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693A9" w14:textId="62A7EC1D" w:rsidR="00AD510B" w:rsidRPr="00AD510B" w:rsidRDefault="00D26E6C" w:rsidP="00AD510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302385">
        <w:rPr>
          <w:rFonts w:ascii="Arial" w:hAnsi="Arial" w:cs="Arial"/>
          <w:sz w:val="24"/>
          <w:szCs w:val="24"/>
          <w:u w:val="single"/>
          <w:lang w:val="en-US"/>
        </w:rPr>
        <w:t xml:space="preserve">Reference list </w:t>
      </w:r>
    </w:p>
    <w:p w14:paraId="247B8DF1" w14:textId="40938A15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Age of Montessori (2019) </w:t>
      </w:r>
      <w:r w:rsidRPr="00302385">
        <w:rPr>
          <w:rFonts w:ascii="Arial" w:eastAsia="NSimSun" w:hAnsi="Arial" w:cs="Arial"/>
          <w:i/>
          <w:iCs/>
          <w:kern w:val="3"/>
          <w:sz w:val="24"/>
          <w:szCs w:val="24"/>
          <w:lang w:val="en-US" w:eastAsia="zh-CN" w:bidi="hi-IN"/>
        </w:rPr>
        <w:t xml:space="preserve">What is the Montessori Method. </w:t>
      </w: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Available at: </w:t>
      </w:r>
      <w:hyperlink r:id="rId6" w:history="1">
        <w:r w:rsidRPr="00302385">
          <w:rPr>
            <w:rFonts w:ascii="Arial" w:eastAsia="NSimSun" w:hAnsi="Arial" w:cs="Arial"/>
            <w:color w:val="000080"/>
            <w:kern w:val="3"/>
            <w:sz w:val="24"/>
            <w:szCs w:val="24"/>
            <w:u w:val="single"/>
            <w:lang w:val="en-US" w:eastAsia="zh-CN" w:bidi="hi-IN"/>
          </w:rPr>
          <w:t>http://ageofmontessori.org/montessori-method/</w:t>
        </w:r>
      </w:hyperlink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 (Accessed: 21</w:t>
      </w:r>
      <w:r w:rsidRPr="00302385">
        <w:rPr>
          <w:rFonts w:ascii="Arial" w:eastAsia="NSimSun" w:hAnsi="Arial" w:cs="Arial"/>
          <w:kern w:val="3"/>
          <w:sz w:val="24"/>
          <w:szCs w:val="24"/>
          <w:vertAlign w:val="superscript"/>
          <w:lang w:val="en-US" w:eastAsia="zh-CN" w:bidi="hi-IN"/>
        </w:rPr>
        <w:t>st</w:t>
      </w: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 </w:t>
      </w:r>
      <w:r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January 2021</w:t>
      </w: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).</w:t>
      </w:r>
    </w:p>
    <w:p w14:paraId="772517F3" w14:textId="77777777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</w:p>
    <w:p w14:paraId="33011E55" w14:textId="6514BAB0" w:rsidR="00AD510B" w:rsidRDefault="00AD510B" w:rsidP="00302385">
      <w:pPr>
        <w:pStyle w:val="Standard"/>
        <w:spacing w:line="360" w:lineRule="auto"/>
        <w:jc w:val="both"/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</w:pPr>
      <w:r w:rsidRPr="00302385">
        <w:rPr>
          <w:rFonts w:ascii="Arial" w:hAnsi="Arial"/>
          <w:lang w:val="en-US"/>
        </w:rPr>
        <w:t>Benjamin, M</w:t>
      </w:r>
      <w:r>
        <w:rPr>
          <w:rFonts w:ascii="Arial" w:hAnsi="Arial"/>
          <w:lang w:val="en-US"/>
        </w:rPr>
        <w:t>.</w:t>
      </w:r>
      <w:r w:rsidRPr="00302385">
        <w:rPr>
          <w:rFonts w:ascii="Arial" w:hAnsi="Arial"/>
          <w:lang w:val="en-US"/>
        </w:rPr>
        <w:t xml:space="preserve"> (2015) </w:t>
      </w:r>
      <w:r w:rsidRPr="00302385">
        <w:rPr>
          <w:rFonts w:ascii="Arial" w:hAnsi="Arial"/>
          <w:i/>
          <w:iCs/>
          <w:lang w:val="en-US"/>
        </w:rPr>
        <w:t>Working with parents in the early years.</w:t>
      </w:r>
      <w:r w:rsidRPr="00302385">
        <w:rPr>
          <w:rFonts w:ascii="Arial" w:hAnsi="Arial"/>
          <w:lang w:val="en-US"/>
        </w:rPr>
        <w:t xml:space="preserve"> Available at: </w:t>
      </w:r>
      <w:hyperlink r:id="rId7" w:history="1"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Teacher and Parental Influence on Childhood Learning Outcomes (waldenu.edu)</w:t>
        </w:r>
      </w:hyperlink>
      <w:r w:rsidRPr="00302385"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  <w:t xml:space="preserve"> </w:t>
      </w:r>
      <w:r w:rsidRPr="00302385"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  <w:t>(Accessed: 20</w:t>
      </w:r>
      <w:r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  <w:t>th</w:t>
      </w:r>
      <w:r w:rsidRPr="00302385"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  <w:t xml:space="preserve"> January 2021).</w:t>
      </w:r>
    </w:p>
    <w:p w14:paraId="674AE40D" w14:textId="77777777" w:rsidR="00AD510B" w:rsidRDefault="00AD510B" w:rsidP="00302385">
      <w:pPr>
        <w:pStyle w:val="Standard"/>
        <w:spacing w:line="360" w:lineRule="auto"/>
        <w:jc w:val="both"/>
        <w:rPr>
          <w:rStyle w:val="Internetlink"/>
          <w:rFonts w:ascii="Arial" w:eastAsia="Calibri" w:hAnsi="Arial"/>
          <w:bCs/>
          <w:color w:val="auto"/>
          <w:u w:val="none"/>
          <w:lang w:val="cy-GB" w:eastAsia="en-US"/>
        </w:rPr>
      </w:pPr>
    </w:p>
    <w:p w14:paraId="4CF57D2B" w14:textId="1017AFD9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  <w:proofErr w:type="spellStart"/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Cadwell</w:t>
      </w:r>
      <w:proofErr w:type="spellEnd"/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, L</w:t>
      </w:r>
      <w:r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.</w:t>
      </w: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 (1997)</w:t>
      </w:r>
      <w:r w:rsidRPr="00302385">
        <w:rPr>
          <w:rFonts w:ascii="Arial" w:eastAsia="NSimSun" w:hAnsi="Arial" w:cs="Arial"/>
          <w:i/>
          <w:iCs/>
          <w:kern w:val="3"/>
          <w:sz w:val="24"/>
          <w:szCs w:val="24"/>
          <w:lang w:val="en-US" w:eastAsia="zh-CN" w:bidi="hi-IN"/>
        </w:rPr>
        <w:t xml:space="preserve"> Bringing Reggio Emilia Home</w:t>
      </w:r>
      <w:r w:rsidRPr="00302385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. New York: Teachers College.</w:t>
      </w:r>
    </w:p>
    <w:p w14:paraId="77C1C742" w14:textId="77777777" w:rsidR="006E5600" w:rsidRDefault="006E5600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</w:p>
    <w:p w14:paraId="00CFAFBE" w14:textId="77777777" w:rsidR="00AD510B" w:rsidRPr="00302385" w:rsidRDefault="00AD510B" w:rsidP="0030238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385">
        <w:rPr>
          <w:rFonts w:ascii="Arial" w:eastAsia="Calibri" w:hAnsi="Arial" w:cs="Arial"/>
          <w:sz w:val="24"/>
          <w:szCs w:val="24"/>
        </w:rPr>
        <w:t xml:space="preserve">Cottrell, S. (2015) </w:t>
      </w:r>
      <w:r w:rsidRPr="00302385">
        <w:rPr>
          <w:rFonts w:ascii="Arial" w:eastAsia="Calibri" w:hAnsi="Arial" w:cs="Arial"/>
          <w:i/>
          <w:sz w:val="24"/>
          <w:szCs w:val="24"/>
        </w:rPr>
        <w:t>Skills for success: Personal development and employability</w:t>
      </w:r>
      <w:r w:rsidRPr="00302385">
        <w:rPr>
          <w:rFonts w:ascii="Arial" w:eastAsia="Calibri" w:hAnsi="Arial" w:cs="Arial"/>
          <w:sz w:val="24"/>
          <w:szCs w:val="24"/>
        </w:rPr>
        <w:t>. Basingstoke: Palgrave Macmillan</w:t>
      </w:r>
      <w:r>
        <w:rPr>
          <w:rFonts w:ascii="Arial" w:eastAsia="Calibri" w:hAnsi="Arial" w:cs="Arial"/>
          <w:sz w:val="24"/>
          <w:szCs w:val="24"/>
        </w:rPr>
        <w:t>.</w:t>
      </w:r>
    </w:p>
    <w:p w14:paraId="3A95CCB0" w14:textId="60062E5A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  <w:proofErr w:type="spellStart"/>
      <w:r w:rsidRPr="000D5BD1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Dolya</w:t>
      </w:r>
      <w:proofErr w:type="spellEnd"/>
      <w:r w:rsidRPr="000D5BD1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, G</w:t>
      </w:r>
      <w:r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>.</w:t>
      </w:r>
      <w:r w:rsidRPr="000D5BD1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 (2010)</w:t>
      </w:r>
      <w:r w:rsidRPr="000D5BD1">
        <w:rPr>
          <w:rFonts w:ascii="Arial" w:eastAsia="NSimSun" w:hAnsi="Arial" w:cs="Arial"/>
          <w:i/>
          <w:iCs/>
          <w:kern w:val="3"/>
          <w:sz w:val="24"/>
          <w:szCs w:val="24"/>
          <w:lang w:val="en-US" w:eastAsia="zh-CN" w:bidi="hi-IN"/>
        </w:rPr>
        <w:t xml:space="preserve"> Vygotsky in Action </w:t>
      </w:r>
      <w:proofErr w:type="gramStart"/>
      <w:r w:rsidRPr="000D5BD1">
        <w:rPr>
          <w:rFonts w:ascii="Arial" w:eastAsia="NSimSun" w:hAnsi="Arial" w:cs="Arial"/>
          <w:i/>
          <w:iCs/>
          <w:kern w:val="3"/>
          <w:sz w:val="24"/>
          <w:szCs w:val="24"/>
          <w:lang w:val="en-US" w:eastAsia="zh-CN" w:bidi="hi-IN"/>
        </w:rPr>
        <w:t>In</w:t>
      </w:r>
      <w:proofErr w:type="gramEnd"/>
      <w:r w:rsidRPr="000D5BD1">
        <w:rPr>
          <w:rFonts w:ascii="Arial" w:eastAsia="NSimSun" w:hAnsi="Arial" w:cs="Arial"/>
          <w:i/>
          <w:iCs/>
          <w:kern w:val="3"/>
          <w:sz w:val="24"/>
          <w:szCs w:val="24"/>
          <w:lang w:val="en-US" w:eastAsia="zh-CN" w:bidi="hi-IN"/>
        </w:rPr>
        <w:t xml:space="preserve"> The Early Years – The “Key to Learning” curriculum.</w:t>
      </w:r>
      <w:r w:rsidRPr="000D5BD1"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  <w:t xml:space="preserve"> London: Routledge.</w:t>
      </w:r>
    </w:p>
    <w:p w14:paraId="682D2ACE" w14:textId="77777777" w:rsidR="006E5600" w:rsidRDefault="006E5600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val="en-US" w:eastAsia="zh-CN" w:bidi="hi-IN"/>
        </w:rPr>
      </w:pPr>
    </w:p>
    <w:p w14:paraId="1FDA4C6A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02385">
        <w:rPr>
          <w:rFonts w:ascii="Arial" w:hAnsi="Arial" w:cs="Arial"/>
          <w:sz w:val="24"/>
          <w:szCs w:val="24"/>
          <w:lang w:val="en-US"/>
        </w:rPr>
        <w:t>Estyn</w:t>
      </w:r>
      <w:proofErr w:type="spellEnd"/>
      <w:r w:rsidRPr="00302385">
        <w:rPr>
          <w:rFonts w:ascii="Arial" w:hAnsi="Arial" w:cs="Arial"/>
          <w:sz w:val="24"/>
          <w:szCs w:val="24"/>
          <w:lang w:val="en-US"/>
        </w:rPr>
        <w:t xml:space="preserve"> (2020) </w:t>
      </w:r>
      <w:r w:rsidRPr="006377E7">
        <w:rPr>
          <w:rFonts w:ascii="Arial" w:hAnsi="Arial" w:cs="Arial"/>
          <w:i/>
          <w:iCs/>
          <w:sz w:val="24"/>
          <w:szCs w:val="24"/>
          <w:lang w:val="en-US"/>
        </w:rPr>
        <w:t>Effective school support for disadvantaged and vulnerable pupils – case studies of good practice</w:t>
      </w:r>
      <w:r w:rsidRPr="00302385">
        <w:rPr>
          <w:rFonts w:ascii="Arial" w:hAnsi="Arial" w:cs="Arial"/>
          <w:sz w:val="24"/>
          <w:szCs w:val="24"/>
          <w:lang w:val="en-US"/>
        </w:rPr>
        <w:t>. Available at:</w:t>
      </w:r>
      <w:r w:rsidRPr="00302385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Thematic survey report (</w:t>
        </w:r>
        <w:proofErr w:type="spellStart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302385">
        <w:rPr>
          <w:rFonts w:ascii="Arial" w:hAnsi="Arial" w:cs="Arial"/>
          <w:sz w:val="24"/>
          <w:szCs w:val="24"/>
          <w:lang w:val="en-US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16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January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2021)</w:t>
      </w:r>
      <w:r>
        <w:rPr>
          <w:rFonts w:ascii="Arial" w:hAnsi="Arial" w:cs="Arial"/>
          <w:sz w:val="24"/>
          <w:szCs w:val="24"/>
        </w:rPr>
        <w:t>.</w:t>
      </w:r>
    </w:p>
    <w:p w14:paraId="14B24099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02385">
        <w:rPr>
          <w:rFonts w:ascii="Arial" w:hAnsi="Arial" w:cs="Arial"/>
          <w:sz w:val="24"/>
          <w:szCs w:val="24"/>
        </w:rPr>
        <w:t>Forest School Association (no date) What is Forest School? Available at:</w:t>
      </w:r>
      <w:r w:rsidRPr="0030238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What is Forest School? | Forest School Association</w:t>
        </w:r>
      </w:hyperlink>
      <w:r w:rsidRPr="00302385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17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January 2021).</w:t>
      </w:r>
    </w:p>
    <w:p w14:paraId="1564E901" w14:textId="21CBAFF3" w:rsidR="00AD510B" w:rsidRDefault="00AD510B" w:rsidP="00302385">
      <w:pPr>
        <w:pStyle w:val="Standard"/>
        <w:spacing w:line="360" w:lineRule="auto"/>
        <w:jc w:val="both"/>
        <w:rPr>
          <w:rFonts w:ascii="Arial" w:hAnsi="Arial"/>
          <w:lang w:val="en-US"/>
        </w:rPr>
      </w:pPr>
      <w:r w:rsidRPr="00302385">
        <w:rPr>
          <w:rFonts w:ascii="Arial" w:hAnsi="Arial"/>
          <w:lang w:val="en-US"/>
        </w:rPr>
        <w:t>Gasper, M</w:t>
      </w:r>
      <w:r>
        <w:rPr>
          <w:rFonts w:ascii="Arial" w:hAnsi="Arial"/>
          <w:lang w:val="en-US"/>
        </w:rPr>
        <w:t>.</w:t>
      </w:r>
      <w:r w:rsidRPr="00302385">
        <w:rPr>
          <w:rFonts w:ascii="Arial" w:hAnsi="Arial"/>
          <w:lang w:val="en-US"/>
        </w:rPr>
        <w:t xml:space="preserve"> (2009) </w:t>
      </w:r>
      <w:r w:rsidRPr="00302385">
        <w:rPr>
          <w:rFonts w:ascii="Arial" w:hAnsi="Arial"/>
          <w:i/>
          <w:iCs/>
          <w:lang w:val="en-US"/>
        </w:rPr>
        <w:t>Multi-agency working in the early years: challenges and opportunities.</w:t>
      </w:r>
      <w:r w:rsidRPr="00302385">
        <w:rPr>
          <w:rFonts w:ascii="Arial" w:hAnsi="Arial"/>
          <w:lang w:val="en-US"/>
        </w:rPr>
        <w:t xml:space="preserve"> London: SAGE publications Ltd.</w:t>
      </w:r>
    </w:p>
    <w:p w14:paraId="1E29D386" w14:textId="77777777" w:rsidR="006E5600" w:rsidRDefault="006E5600" w:rsidP="00302385">
      <w:pPr>
        <w:pStyle w:val="Standard"/>
        <w:spacing w:line="360" w:lineRule="auto"/>
        <w:jc w:val="both"/>
        <w:rPr>
          <w:rFonts w:ascii="Arial" w:hAnsi="Arial"/>
          <w:lang w:val="en-US"/>
        </w:rPr>
      </w:pPr>
    </w:p>
    <w:p w14:paraId="5B4B8069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2385">
        <w:rPr>
          <w:rFonts w:ascii="Arial" w:hAnsi="Arial" w:cs="Arial"/>
          <w:sz w:val="24"/>
          <w:szCs w:val="24"/>
          <w:lang w:val="en-US"/>
        </w:rPr>
        <w:t xml:space="preserve">Hoskins, K. and Smedley, S. (2019) ‘Protecting and extending Froebelian principles in practice: Exploring the importance of learning through play’, </w:t>
      </w:r>
      <w:r w:rsidRPr="00302385">
        <w:rPr>
          <w:rFonts w:ascii="Arial" w:hAnsi="Arial" w:cs="Arial"/>
          <w:i/>
          <w:iCs/>
          <w:sz w:val="24"/>
          <w:szCs w:val="24"/>
          <w:lang w:val="en-US"/>
        </w:rPr>
        <w:t>Journal of Early Childhood Research</w:t>
      </w:r>
      <w:r w:rsidRPr="00302385">
        <w:rPr>
          <w:rFonts w:ascii="Arial" w:hAnsi="Arial" w:cs="Arial"/>
          <w:sz w:val="24"/>
          <w:szCs w:val="24"/>
          <w:lang w:val="en-US"/>
        </w:rPr>
        <w:t xml:space="preserve">, 17(2), pp. 73-87. Available at: </w:t>
      </w:r>
      <w:hyperlink r:id="rId10" w:history="1">
        <w:r w:rsidRPr="00302385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https://journals-sagepub-com.ezproxy.uwtsd.ac.uk/doi/full/10.1177/1476718X18809114</w:t>
        </w:r>
      </w:hyperlink>
      <w:r w:rsidRPr="00302385">
        <w:rPr>
          <w:rFonts w:ascii="Arial" w:hAnsi="Arial" w:cs="Arial"/>
          <w:sz w:val="24"/>
          <w:szCs w:val="24"/>
          <w:lang w:val="en-US"/>
        </w:rPr>
        <w:t xml:space="preserve"> (Accessed: </w:t>
      </w:r>
      <w:r>
        <w:rPr>
          <w:rFonts w:ascii="Arial" w:hAnsi="Arial" w:cs="Arial"/>
          <w:sz w:val="24"/>
          <w:szCs w:val="24"/>
          <w:lang w:val="en-US"/>
        </w:rPr>
        <w:t>18</w:t>
      </w:r>
      <w:r w:rsidRPr="006B1553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January 2021).</w:t>
      </w:r>
    </w:p>
    <w:p w14:paraId="7A8A2D0F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2385">
        <w:rPr>
          <w:rFonts w:ascii="Arial" w:hAnsi="Arial" w:cs="Arial"/>
          <w:sz w:val="24"/>
          <w:szCs w:val="24"/>
          <w:lang w:val="en-US"/>
        </w:rPr>
        <w:t xml:space="preserve">Moyles, J. (2005) </w:t>
      </w:r>
      <w:r w:rsidRPr="00302385">
        <w:rPr>
          <w:rFonts w:ascii="Arial" w:hAnsi="Arial" w:cs="Arial"/>
          <w:i/>
          <w:iCs/>
          <w:sz w:val="24"/>
          <w:szCs w:val="24"/>
          <w:lang w:val="en-US"/>
        </w:rPr>
        <w:t>The Excellence of play</w:t>
      </w:r>
      <w:r w:rsidRPr="00302385">
        <w:rPr>
          <w:rFonts w:ascii="Arial" w:hAnsi="Arial" w:cs="Arial"/>
          <w:sz w:val="24"/>
          <w:szCs w:val="24"/>
          <w:lang w:val="en-US"/>
        </w:rPr>
        <w:t>. 2</w:t>
      </w:r>
      <w:r w:rsidRPr="00302385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Pr="0030238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02385">
        <w:rPr>
          <w:rFonts w:ascii="Arial" w:hAnsi="Arial" w:cs="Arial"/>
          <w:sz w:val="24"/>
          <w:szCs w:val="24"/>
          <w:lang w:val="en-US"/>
        </w:rPr>
        <w:t>edn</w:t>
      </w:r>
      <w:proofErr w:type="spellEnd"/>
      <w:r w:rsidRPr="00302385">
        <w:rPr>
          <w:rFonts w:ascii="Arial" w:hAnsi="Arial" w:cs="Arial"/>
          <w:sz w:val="24"/>
          <w:szCs w:val="24"/>
          <w:lang w:val="en-US"/>
        </w:rPr>
        <w:t>. London: Open University Press.</w:t>
      </w:r>
    </w:p>
    <w:p w14:paraId="21EF8E63" w14:textId="77777777" w:rsidR="00AD510B" w:rsidRDefault="00AD510B" w:rsidP="004422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02385">
        <w:rPr>
          <w:rFonts w:ascii="Arial" w:hAnsi="Arial" w:cs="Arial"/>
          <w:sz w:val="24"/>
          <w:szCs w:val="24"/>
          <w:lang w:val="en-US"/>
        </w:rPr>
        <w:lastRenderedPageBreak/>
        <w:t>Mudiad</w:t>
      </w:r>
      <w:proofErr w:type="spellEnd"/>
      <w:r w:rsidRPr="0030238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02385">
        <w:rPr>
          <w:rFonts w:ascii="Arial" w:hAnsi="Arial" w:cs="Arial"/>
          <w:sz w:val="24"/>
          <w:szCs w:val="24"/>
          <w:lang w:val="en-US"/>
        </w:rPr>
        <w:t>Meithrin</w:t>
      </w:r>
      <w:proofErr w:type="spellEnd"/>
      <w:r w:rsidRPr="00302385">
        <w:rPr>
          <w:rFonts w:ascii="Arial" w:hAnsi="Arial" w:cs="Arial"/>
          <w:sz w:val="24"/>
          <w:szCs w:val="24"/>
          <w:lang w:val="en-US"/>
        </w:rPr>
        <w:t xml:space="preserve"> (no date) </w:t>
      </w:r>
      <w:r w:rsidRPr="006B1553">
        <w:rPr>
          <w:rFonts w:ascii="Arial" w:hAnsi="Arial" w:cs="Arial"/>
          <w:i/>
          <w:iCs/>
          <w:sz w:val="24"/>
          <w:szCs w:val="24"/>
          <w:lang w:val="en-US"/>
        </w:rPr>
        <w:t>Level 3 Children’s Care, Play, Learning and Development</w:t>
      </w:r>
      <w:r w:rsidRPr="00302385">
        <w:rPr>
          <w:rFonts w:ascii="Arial" w:hAnsi="Arial" w:cs="Arial"/>
          <w:sz w:val="24"/>
          <w:szCs w:val="24"/>
          <w:lang w:val="en-US"/>
        </w:rPr>
        <w:t>. Available at:</w:t>
      </w:r>
      <w:r w:rsidRPr="00302385">
        <w:rPr>
          <w:rFonts w:ascii="Arial" w:hAnsi="Arial" w:cs="Arial"/>
          <w:sz w:val="24"/>
          <w:szCs w:val="24"/>
        </w:rPr>
        <w:t xml:space="preserve"> </w:t>
      </w:r>
      <w:hyperlink r:id="rId11" w:history="1">
        <w:proofErr w:type="spellStart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Mudiad</w:t>
        </w:r>
        <w:proofErr w:type="spellEnd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Meithrin</w:t>
        </w:r>
        <w:proofErr w:type="spellEnd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offer a level 3 diploma course in childcare.</w:t>
        </w:r>
      </w:hyperlink>
      <w:r w:rsidRPr="00302385">
        <w:rPr>
          <w:rFonts w:ascii="Arial" w:hAnsi="Arial" w:cs="Arial"/>
          <w:sz w:val="24"/>
          <w:szCs w:val="24"/>
          <w:lang w:val="en-US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14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January 2021).</w:t>
      </w:r>
    </w:p>
    <w:p w14:paraId="7E364234" w14:textId="77777777" w:rsidR="00AD510B" w:rsidRPr="00442231" w:rsidRDefault="00AD510B" w:rsidP="004422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 xml:space="preserve">Packer, N (2019) </w:t>
      </w:r>
      <w:r w:rsidRPr="006B1553">
        <w:rPr>
          <w:rFonts w:ascii="Arial" w:eastAsia="NSimSun" w:hAnsi="Arial" w:cs="Arial"/>
          <w:i/>
          <w:iCs/>
          <w:color w:val="000000"/>
          <w:kern w:val="3"/>
          <w:sz w:val="24"/>
          <w:szCs w:val="24"/>
          <w:lang w:val="en-US" w:eastAsia="zh-CN" w:bidi="hi-IN"/>
        </w:rPr>
        <w:t>SEN: Effective partnerships with teaching assistants</w:t>
      </w: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 xml:space="preserve">. Available at: </w:t>
      </w:r>
      <w:hyperlink r:id="rId12" w:history="1"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SEN: Effective partnerships with teaching assistants (sec-ed.co.uk)</w:t>
        </w:r>
      </w:hyperlink>
      <w:r w:rsidRPr="003023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19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2021).</w:t>
      </w:r>
    </w:p>
    <w:p w14:paraId="0296C7B8" w14:textId="15C938DE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</w:pP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>Rich, J</w:t>
      </w:r>
      <w:r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>.</w:t>
      </w: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 xml:space="preserve"> (2002) </w:t>
      </w:r>
      <w:r w:rsidRPr="006B1553">
        <w:rPr>
          <w:rFonts w:ascii="Arial" w:eastAsia="NSimSun" w:hAnsi="Arial" w:cs="Arial"/>
          <w:i/>
          <w:iCs/>
          <w:color w:val="000000"/>
          <w:kern w:val="3"/>
          <w:sz w:val="24"/>
          <w:szCs w:val="24"/>
          <w:lang w:val="en-US" w:eastAsia="zh-CN" w:bidi="hi-IN"/>
        </w:rPr>
        <w:t>Employability: degrees of value</w:t>
      </w: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>. Oxford: Higher Education Policy Institute</w:t>
      </w:r>
      <w:r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>.</w:t>
      </w:r>
    </w:p>
    <w:p w14:paraId="639757B1" w14:textId="77777777" w:rsidR="006E5600" w:rsidRDefault="006E5600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</w:pPr>
    </w:p>
    <w:p w14:paraId="6D789703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02385">
        <w:rPr>
          <w:rFonts w:ascii="Arial" w:hAnsi="Arial" w:cs="Arial"/>
          <w:sz w:val="24"/>
          <w:szCs w:val="24"/>
          <w:lang w:val="en-US"/>
        </w:rPr>
        <w:t xml:space="preserve">Social Care Wales (2020) </w:t>
      </w:r>
      <w:r w:rsidRPr="00302385">
        <w:rPr>
          <w:rFonts w:ascii="Arial" w:hAnsi="Arial" w:cs="Arial"/>
          <w:i/>
          <w:iCs/>
          <w:sz w:val="24"/>
          <w:szCs w:val="24"/>
          <w:lang w:val="en-US"/>
        </w:rPr>
        <w:t>Wales Safeguarding Procedures</w:t>
      </w:r>
      <w:r w:rsidRPr="00302385">
        <w:rPr>
          <w:rFonts w:ascii="Arial" w:hAnsi="Arial" w:cs="Arial"/>
          <w:sz w:val="24"/>
          <w:szCs w:val="24"/>
          <w:lang w:val="en-US"/>
        </w:rPr>
        <w:t>. Available at:</w:t>
      </w:r>
      <w:r w:rsidRPr="00302385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Social care Wales (</w:t>
        </w:r>
        <w:proofErr w:type="spellStart"/>
        <w:proofErr w:type="gramStart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safeguarding.wales</w:t>
        </w:r>
        <w:proofErr w:type="spellEnd"/>
        <w:proofErr w:type="gramEnd"/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302385">
        <w:rPr>
          <w:rFonts w:ascii="Arial" w:hAnsi="Arial" w:cs="Arial"/>
          <w:sz w:val="24"/>
          <w:szCs w:val="24"/>
          <w:lang w:val="en-US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15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January 2021).</w:t>
      </w:r>
    </w:p>
    <w:p w14:paraId="46463EA2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2385">
        <w:rPr>
          <w:rFonts w:ascii="Arial" w:hAnsi="Arial" w:cs="Arial"/>
          <w:sz w:val="24"/>
          <w:szCs w:val="24"/>
          <w:lang w:val="en-US"/>
        </w:rPr>
        <w:t xml:space="preserve">Suliman, Z. Kruger, W. and Pienaar, JA. (2020) ‘Continuing professional development (CPD): a necessary component in the workplace or not?’ </w:t>
      </w:r>
      <w:r w:rsidRPr="006B1553">
        <w:rPr>
          <w:rFonts w:ascii="Arial" w:hAnsi="Arial" w:cs="Arial"/>
          <w:i/>
          <w:iCs/>
          <w:sz w:val="24"/>
          <w:szCs w:val="24"/>
          <w:lang w:val="en-US"/>
        </w:rPr>
        <w:t xml:space="preserve">The </w:t>
      </w:r>
      <w:proofErr w:type="spellStart"/>
      <w:r w:rsidRPr="006B1553">
        <w:rPr>
          <w:rFonts w:ascii="Arial" w:hAnsi="Arial" w:cs="Arial"/>
          <w:i/>
          <w:iCs/>
          <w:sz w:val="24"/>
          <w:szCs w:val="24"/>
          <w:lang w:val="en-US"/>
        </w:rPr>
        <w:t>Jouranal</w:t>
      </w:r>
      <w:proofErr w:type="spellEnd"/>
      <w:r w:rsidRPr="006B1553">
        <w:rPr>
          <w:rFonts w:ascii="Arial" w:hAnsi="Arial" w:cs="Arial"/>
          <w:i/>
          <w:iCs/>
          <w:sz w:val="24"/>
          <w:szCs w:val="24"/>
          <w:lang w:val="en-US"/>
        </w:rPr>
        <w:t xml:space="preserve"> of Medical Laboratory Science &amp; Technology South Africa</w:t>
      </w:r>
      <w:r w:rsidRPr="00302385">
        <w:rPr>
          <w:rFonts w:ascii="Arial" w:hAnsi="Arial" w:cs="Arial"/>
          <w:sz w:val="24"/>
          <w:szCs w:val="24"/>
          <w:lang w:val="en-US"/>
        </w:rPr>
        <w:t xml:space="preserve">, 2(1), pp. 41-45. DOI: </w:t>
      </w:r>
      <w:hyperlink r:id="rId14" w:history="1">
        <w:r w:rsidRPr="00302385">
          <w:rPr>
            <w:rStyle w:val="Hyperlink"/>
            <w:rFonts w:ascii="Arial" w:hAnsi="Arial" w:cs="Arial"/>
            <w:color w:val="auto"/>
            <w:sz w:val="24"/>
            <w:szCs w:val="24"/>
            <w:lang w:val="en-US"/>
          </w:rPr>
          <w:t>https://doi.org/10.36303/JMLSTSA</w:t>
        </w:r>
        <w:r w:rsidRPr="00302385">
          <w:rPr>
            <w:rStyle w:val="Hyperlink"/>
            <w:rFonts w:ascii="Arial" w:hAnsi="Arial" w:cs="Arial"/>
            <w:color w:val="auto"/>
            <w:sz w:val="24"/>
            <w:szCs w:val="24"/>
            <w:lang w:val="en-US"/>
          </w:rPr>
          <w:t>.</w:t>
        </w:r>
        <w:r w:rsidRPr="00302385">
          <w:rPr>
            <w:rStyle w:val="Hyperlink"/>
            <w:rFonts w:ascii="Arial" w:hAnsi="Arial" w:cs="Arial"/>
            <w:color w:val="auto"/>
            <w:sz w:val="24"/>
            <w:szCs w:val="24"/>
            <w:lang w:val="en-US"/>
          </w:rPr>
          <w:t>2020.2.1.9</w:t>
        </w:r>
      </w:hyperlink>
      <w:r w:rsidRPr="00302385">
        <w:rPr>
          <w:rFonts w:ascii="Arial" w:hAnsi="Arial" w:cs="Arial"/>
          <w:sz w:val="24"/>
          <w:szCs w:val="24"/>
          <w:lang w:val="en-US"/>
        </w:rPr>
        <w:t xml:space="preserve"> (Accessed: </w:t>
      </w:r>
      <w:r>
        <w:rPr>
          <w:rFonts w:ascii="Arial" w:hAnsi="Arial" w:cs="Arial"/>
          <w:sz w:val="24"/>
          <w:szCs w:val="24"/>
          <w:lang w:val="en-US"/>
        </w:rPr>
        <w:t>16</w:t>
      </w:r>
      <w:r w:rsidRPr="006B1553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02385">
        <w:rPr>
          <w:rFonts w:ascii="Arial" w:hAnsi="Arial" w:cs="Arial"/>
          <w:sz w:val="24"/>
          <w:szCs w:val="24"/>
          <w:lang w:val="en-US"/>
        </w:rPr>
        <w:t>January 2021).</w:t>
      </w:r>
    </w:p>
    <w:p w14:paraId="0FDDB707" w14:textId="77777777" w:rsidR="00AD510B" w:rsidRPr="00302385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2385">
        <w:rPr>
          <w:rFonts w:ascii="Arial" w:hAnsi="Arial" w:cs="Arial"/>
          <w:sz w:val="24"/>
          <w:szCs w:val="24"/>
        </w:rPr>
        <w:t xml:space="preserve">The Health Foundation (2012) </w:t>
      </w:r>
      <w:r w:rsidRPr="006B1553">
        <w:rPr>
          <w:rFonts w:ascii="Arial" w:hAnsi="Arial" w:cs="Arial"/>
          <w:i/>
          <w:iCs/>
          <w:sz w:val="24"/>
          <w:szCs w:val="24"/>
        </w:rPr>
        <w:t>Evidence scan: Cross sector working to support large-scale change</w:t>
      </w:r>
      <w:r w:rsidRPr="00302385">
        <w:rPr>
          <w:rFonts w:ascii="Arial" w:hAnsi="Arial" w:cs="Arial"/>
          <w:sz w:val="24"/>
          <w:szCs w:val="24"/>
        </w:rPr>
        <w:t>. Available at:</w:t>
      </w:r>
      <w:r w:rsidRPr="00302385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302385">
          <w:rPr>
            <w:rFonts w:ascii="Arial" w:hAnsi="Arial" w:cs="Arial"/>
            <w:color w:val="0000FF"/>
            <w:sz w:val="24"/>
            <w:szCs w:val="24"/>
            <w:u w:val="single"/>
          </w:rPr>
          <w:t>CrossSectorWorkingToSupportLargeScaleChange.pdf (health.org.uk)</w:t>
        </w:r>
      </w:hyperlink>
      <w:r w:rsidRPr="00302385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16</w:t>
      </w:r>
      <w:r w:rsidRPr="006B15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Pr="00302385">
        <w:rPr>
          <w:rFonts w:ascii="Arial" w:hAnsi="Arial" w:cs="Arial"/>
          <w:sz w:val="24"/>
          <w:szCs w:val="24"/>
        </w:rPr>
        <w:t>January 2021).</w:t>
      </w:r>
    </w:p>
    <w:p w14:paraId="47C349C8" w14:textId="1D13FBC0" w:rsidR="00AD510B" w:rsidRDefault="00AD510B" w:rsidP="00302385">
      <w:pPr>
        <w:pStyle w:val="Standard"/>
        <w:spacing w:line="360" w:lineRule="auto"/>
        <w:rPr>
          <w:rFonts w:ascii="Arial" w:eastAsiaTheme="minorHAnsi" w:hAnsi="Arial"/>
          <w:kern w:val="0"/>
          <w:lang w:eastAsia="en-US" w:bidi="ar-SA"/>
        </w:rPr>
      </w:pPr>
      <w:r w:rsidRPr="00302385">
        <w:rPr>
          <w:rFonts w:ascii="Arial" w:eastAsiaTheme="minorHAnsi" w:hAnsi="Arial"/>
          <w:kern w:val="0"/>
          <w:lang w:eastAsia="en-US" w:bidi="ar-SA"/>
        </w:rPr>
        <w:t xml:space="preserve">University of Wales Trinity Saint David (no date) </w:t>
      </w:r>
      <w:r w:rsidRPr="006B1553">
        <w:rPr>
          <w:rFonts w:ascii="Arial" w:eastAsiaTheme="minorHAnsi" w:hAnsi="Arial"/>
          <w:i/>
          <w:iCs/>
          <w:kern w:val="0"/>
          <w:lang w:eastAsia="en-US" w:bidi="ar-SA"/>
        </w:rPr>
        <w:t>Early Years: our courses</w:t>
      </w:r>
      <w:r w:rsidRPr="00302385">
        <w:rPr>
          <w:rFonts w:ascii="Arial" w:eastAsiaTheme="minorHAnsi" w:hAnsi="Arial"/>
          <w:kern w:val="0"/>
          <w:lang w:eastAsia="en-US" w:bidi="ar-SA"/>
        </w:rPr>
        <w:t xml:space="preserve">. Available at: </w:t>
      </w:r>
      <w:hyperlink r:id="rId16" w:history="1"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Early Years | University of Wales Trinity Saint David (uwtsd.ac.uk)</w:t>
        </w:r>
      </w:hyperlink>
      <w:r w:rsidRPr="00302385">
        <w:rPr>
          <w:rFonts w:ascii="Arial" w:eastAsiaTheme="minorHAnsi" w:hAnsi="Arial"/>
          <w:kern w:val="0"/>
          <w:lang w:eastAsia="en-US" w:bidi="ar-SA"/>
        </w:rPr>
        <w:t xml:space="preserve"> (Accessed: </w:t>
      </w:r>
      <w:r>
        <w:rPr>
          <w:rFonts w:ascii="Arial" w:eastAsiaTheme="minorHAnsi" w:hAnsi="Arial"/>
          <w:kern w:val="0"/>
          <w:lang w:eastAsia="en-US" w:bidi="ar-SA"/>
        </w:rPr>
        <w:t>18</w:t>
      </w:r>
      <w:r w:rsidRPr="006B1553">
        <w:rPr>
          <w:rFonts w:ascii="Arial" w:eastAsiaTheme="minorHAnsi" w:hAnsi="Arial"/>
          <w:kern w:val="0"/>
          <w:vertAlign w:val="superscript"/>
          <w:lang w:eastAsia="en-US" w:bidi="ar-SA"/>
        </w:rPr>
        <w:t>th</w:t>
      </w:r>
      <w:r>
        <w:rPr>
          <w:rFonts w:ascii="Arial" w:eastAsiaTheme="minorHAnsi" w:hAnsi="Arial"/>
          <w:kern w:val="0"/>
          <w:lang w:eastAsia="en-US" w:bidi="ar-SA"/>
        </w:rPr>
        <w:t xml:space="preserve"> </w:t>
      </w:r>
      <w:r w:rsidRPr="00302385">
        <w:rPr>
          <w:rFonts w:ascii="Arial" w:eastAsiaTheme="minorHAnsi" w:hAnsi="Arial"/>
          <w:kern w:val="0"/>
          <w:lang w:eastAsia="en-US" w:bidi="ar-SA"/>
        </w:rPr>
        <w:t>January 2020)</w:t>
      </w:r>
      <w:r w:rsidR="006E5600">
        <w:rPr>
          <w:rFonts w:ascii="Arial" w:eastAsiaTheme="minorHAnsi" w:hAnsi="Arial"/>
          <w:kern w:val="0"/>
          <w:lang w:eastAsia="en-US" w:bidi="ar-SA"/>
        </w:rPr>
        <w:t>.</w:t>
      </w:r>
    </w:p>
    <w:p w14:paraId="22ADAAB3" w14:textId="77777777" w:rsidR="006E5600" w:rsidRDefault="006E5600" w:rsidP="00302385">
      <w:pPr>
        <w:pStyle w:val="Standard"/>
        <w:spacing w:line="360" w:lineRule="auto"/>
        <w:rPr>
          <w:rFonts w:ascii="Arial" w:eastAsiaTheme="minorHAnsi" w:hAnsi="Arial"/>
          <w:kern w:val="0"/>
          <w:lang w:eastAsia="en-US" w:bidi="ar-SA"/>
        </w:rPr>
      </w:pPr>
    </w:p>
    <w:p w14:paraId="29F24703" w14:textId="7B7A6679" w:rsidR="00AD510B" w:rsidRDefault="00AD510B" w:rsidP="00302385">
      <w:pPr>
        <w:pStyle w:val="Standard"/>
        <w:spacing w:line="360" w:lineRule="auto"/>
        <w:jc w:val="both"/>
        <w:rPr>
          <w:rFonts w:ascii="Arial" w:hAnsi="Arial"/>
          <w:lang w:val="en-US"/>
        </w:rPr>
      </w:pPr>
      <w:r w:rsidRPr="00302385">
        <w:rPr>
          <w:rFonts w:ascii="Arial" w:hAnsi="Arial"/>
          <w:lang w:val="en-US"/>
        </w:rPr>
        <w:t>Ward, U</w:t>
      </w:r>
      <w:r>
        <w:rPr>
          <w:rFonts w:ascii="Arial" w:hAnsi="Arial"/>
          <w:lang w:val="en-US"/>
        </w:rPr>
        <w:t>.</w:t>
      </w:r>
      <w:r w:rsidRPr="00302385">
        <w:rPr>
          <w:rFonts w:ascii="Arial" w:hAnsi="Arial"/>
          <w:lang w:val="en-US"/>
        </w:rPr>
        <w:t xml:space="preserve"> (2013) </w:t>
      </w:r>
      <w:r w:rsidRPr="00302385">
        <w:rPr>
          <w:rFonts w:ascii="Arial" w:hAnsi="Arial"/>
          <w:i/>
          <w:iCs/>
          <w:lang w:val="en-US"/>
        </w:rPr>
        <w:t>Working with parents in the early years.</w:t>
      </w:r>
      <w:r w:rsidRPr="00302385">
        <w:rPr>
          <w:rFonts w:ascii="Arial" w:hAnsi="Arial"/>
          <w:lang w:val="en-US"/>
        </w:rPr>
        <w:t xml:space="preserve"> 2</w:t>
      </w:r>
      <w:r w:rsidRPr="00302385">
        <w:rPr>
          <w:rFonts w:ascii="Arial" w:hAnsi="Arial"/>
          <w:vertAlign w:val="superscript"/>
          <w:lang w:val="en-US"/>
        </w:rPr>
        <w:t>nd</w:t>
      </w:r>
      <w:r w:rsidRPr="00302385"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e</w:t>
      </w:r>
      <w:r w:rsidRPr="00302385">
        <w:rPr>
          <w:rFonts w:ascii="Arial" w:hAnsi="Arial"/>
          <w:lang w:val="en-US"/>
        </w:rPr>
        <w:t>d</w:t>
      </w:r>
      <w:r>
        <w:rPr>
          <w:rFonts w:ascii="Arial" w:hAnsi="Arial"/>
          <w:lang w:val="en-US"/>
        </w:rPr>
        <w:t>n</w:t>
      </w:r>
      <w:proofErr w:type="spellEnd"/>
      <w:r w:rsidRPr="00302385">
        <w:rPr>
          <w:rFonts w:ascii="Arial" w:hAnsi="Arial"/>
          <w:lang w:val="en-US"/>
        </w:rPr>
        <w:t>. London: SAGE publications Ltd.</w:t>
      </w:r>
    </w:p>
    <w:p w14:paraId="21BA1ACF" w14:textId="77777777" w:rsidR="006E5600" w:rsidRDefault="006E5600" w:rsidP="00302385">
      <w:pPr>
        <w:pStyle w:val="Standard"/>
        <w:spacing w:line="360" w:lineRule="auto"/>
        <w:jc w:val="both"/>
        <w:rPr>
          <w:rFonts w:ascii="Arial" w:hAnsi="Arial"/>
          <w:lang w:val="en-US"/>
        </w:rPr>
      </w:pPr>
    </w:p>
    <w:p w14:paraId="4E9B1142" w14:textId="77777777" w:rsidR="00AD510B" w:rsidRPr="002E0CED" w:rsidRDefault="00AD510B" w:rsidP="0030238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E0CED">
        <w:rPr>
          <w:rFonts w:ascii="Arial" w:hAnsi="Arial" w:cs="Arial"/>
          <w:sz w:val="24"/>
          <w:szCs w:val="24"/>
          <w:lang w:val="en-US"/>
        </w:rPr>
        <w:t xml:space="preserve">Welsh Government (2010) </w:t>
      </w:r>
      <w:r w:rsidRPr="002E0CED">
        <w:rPr>
          <w:rFonts w:ascii="Arial" w:hAnsi="Arial" w:cs="Arial"/>
          <w:i/>
          <w:iCs/>
          <w:sz w:val="24"/>
          <w:szCs w:val="24"/>
          <w:lang w:val="en-US"/>
        </w:rPr>
        <w:t>Thinking Positively – Emotional health and well-being in schools and Early years settings.</w:t>
      </w:r>
      <w:r w:rsidRPr="002E0CED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7" w:history="1">
        <w:r w:rsidRPr="002E0CED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https://gov.wales/sites/default/files/publications/2018-03/thinking-positively-emotional-health-and-well-being-in-schools-and-early-years-settings.pdf</w:t>
        </w:r>
      </w:hyperlink>
      <w:r w:rsidRPr="002E0CED">
        <w:rPr>
          <w:rFonts w:ascii="Arial" w:hAnsi="Arial" w:cs="Arial"/>
          <w:sz w:val="24"/>
          <w:szCs w:val="24"/>
          <w:lang w:val="en-US"/>
        </w:rPr>
        <w:t xml:space="preserve"> (Accessed: </w:t>
      </w:r>
      <w:r>
        <w:rPr>
          <w:rFonts w:ascii="Arial" w:hAnsi="Arial" w:cs="Arial"/>
          <w:sz w:val="24"/>
          <w:szCs w:val="24"/>
          <w:lang w:val="en-US"/>
        </w:rPr>
        <w:t>19</w:t>
      </w:r>
      <w:r w:rsidRPr="006B1553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January</w:t>
      </w:r>
      <w:r w:rsidRPr="002E0CED">
        <w:rPr>
          <w:rFonts w:ascii="Arial" w:hAnsi="Arial" w:cs="Arial"/>
          <w:sz w:val="24"/>
          <w:szCs w:val="24"/>
          <w:lang w:val="en-US"/>
        </w:rPr>
        <w:t xml:space="preserve"> 202</w:t>
      </w:r>
      <w:r>
        <w:rPr>
          <w:rFonts w:ascii="Arial" w:hAnsi="Arial" w:cs="Arial"/>
          <w:sz w:val="24"/>
          <w:szCs w:val="24"/>
          <w:lang w:val="en-US"/>
        </w:rPr>
        <w:t>1</w:t>
      </w:r>
      <w:r w:rsidRPr="002E0CED">
        <w:rPr>
          <w:rFonts w:ascii="Arial" w:hAnsi="Arial" w:cs="Arial"/>
          <w:sz w:val="24"/>
          <w:szCs w:val="24"/>
          <w:lang w:val="en-US"/>
        </w:rPr>
        <w:t xml:space="preserve">). </w:t>
      </w:r>
    </w:p>
    <w:p w14:paraId="2DF202A5" w14:textId="1FBF29B9" w:rsidR="00AD510B" w:rsidRDefault="00AD510B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</w:pP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lastRenderedPageBreak/>
        <w:t xml:space="preserve">Welsh Government (2015) </w:t>
      </w:r>
      <w:r w:rsidRPr="00302385">
        <w:rPr>
          <w:rFonts w:ascii="Arial" w:eastAsia="NSimSun" w:hAnsi="Arial" w:cs="Arial"/>
          <w:i/>
          <w:iCs/>
          <w:color w:val="000000"/>
          <w:kern w:val="3"/>
          <w:sz w:val="24"/>
          <w:szCs w:val="24"/>
          <w:lang w:val="en-US" w:eastAsia="zh-CN" w:bidi="hi-IN"/>
        </w:rPr>
        <w:t>Curriculum for Wales – Foundation Phase Framework.</w:t>
      </w: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 xml:space="preserve"> Available at:</w:t>
      </w:r>
      <w:r w:rsidRPr="00302385">
        <w:rPr>
          <w:rFonts w:ascii="Arial" w:eastAsia="NSimSun" w:hAnsi="Arial" w:cs="Arial"/>
          <w:color w:val="000080"/>
          <w:kern w:val="3"/>
          <w:sz w:val="24"/>
          <w:szCs w:val="24"/>
          <w:lang w:val="en-US" w:eastAsia="zh-CN" w:bidi="hi-IN"/>
        </w:rPr>
        <w:t xml:space="preserve"> </w:t>
      </w:r>
      <w:hyperlink r:id="rId18" w:history="1">
        <w:r w:rsidRPr="00302385">
          <w:rPr>
            <w:rFonts w:ascii="Arial" w:eastAsia="NSimSun" w:hAnsi="Arial" w:cs="Arial"/>
            <w:color w:val="000080"/>
            <w:kern w:val="3"/>
            <w:sz w:val="24"/>
            <w:szCs w:val="24"/>
            <w:lang w:val="en-US" w:eastAsia="zh-CN" w:bidi="hi-IN"/>
          </w:rPr>
          <w:t>https://gov.wales/sites/default/files/publications/2018-02/foundation-phase-framework-revised-2015.pdf</w:t>
        </w:r>
      </w:hyperlink>
      <w:r w:rsidRPr="00302385">
        <w:rPr>
          <w:rFonts w:ascii="Arial" w:eastAsia="NSimSun" w:hAnsi="Arial" w:cs="Arial"/>
          <w:color w:val="000080"/>
          <w:kern w:val="3"/>
          <w:sz w:val="24"/>
          <w:szCs w:val="24"/>
          <w:lang w:val="en-US" w:eastAsia="zh-CN" w:bidi="hi-IN"/>
        </w:rPr>
        <w:t xml:space="preserve"> </w:t>
      </w:r>
      <w:r w:rsidRPr="00302385"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  <w:t>(Accessed: 15th January 2021).</w:t>
      </w:r>
    </w:p>
    <w:p w14:paraId="03B063F8" w14:textId="77777777" w:rsidR="006E5600" w:rsidRDefault="006E5600" w:rsidP="0030238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NSimSun" w:hAnsi="Arial" w:cs="Arial"/>
          <w:color w:val="000000"/>
          <w:kern w:val="3"/>
          <w:sz w:val="24"/>
          <w:szCs w:val="24"/>
          <w:lang w:val="en-US" w:eastAsia="zh-CN" w:bidi="hi-IN"/>
        </w:rPr>
      </w:pPr>
    </w:p>
    <w:p w14:paraId="385C3C79" w14:textId="20F7D8B1" w:rsidR="00AD510B" w:rsidRDefault="00AD510B" w:rsidP="00302385">
      <w:pPr>
        <w:pStyle w:val="Standard"/>
        <w:spacing w:line="360" w:lineRule="auto"/>
        <w:jc w:val="both"/>
        <w:rPr>
          <w:rFonts w:ascii="Arial" w:eastAsiaTheme="minorHAnsi" w:hAnsi="Arial"/>
          <w:kern w:val="0"/>
          <w:lang w:eastAsia="en-US" w:bidi="ar-SA"/>
        </w:rPr>
      </w:pPr>
      <w:r w:rsidRPr="00302385">
        <w:rPr>
          <w:rFonts w:ascii="Arial" w:eastAsiaTheme="minorHAnsi" w:hAnsi="Arial"/>
          <w:kern w:val="0"/>
          <w:lang w:eastAsia="en-US" w:bidi="ar-SA"/>
        </w:rPr>
        <w:t xml:space="preserve">Welsh Government (2018) </w:t>
      </w:r>
      <w:r w:rsidRPr="006B1553">
        <w:rPr>
          <w:rFonts w:ascii="Arial" w:eastAsiaTheme="minorHAnsi" w:hAnsi="Arial"/>
          <w:i/>
          <w:iCs/>
          <w:kern w:val="0"/>
          <w:lang w:eastAsia="en-US" w:bidi="ar-SA"/>
        </w:rPr>
        <w:t>Area of learning and experience: Expressive Arts</w:t>
      </w:r>
      <w:r w:rsidRPr="00302385">
        <w:rPr>
          <w:rFonts w:ascii="Arial" w:eastAsiaTheme="minorHAnsi" w:hAnsi="Arial"/>
          <w:kern w:val="0"/>
          <w:lang w:eastAsia="en-US" w:bidi="ar-SA"/>
        </w:rPr>
        <w:t xml:space="preserve">. Available at: </w:t>
      </w:r>
      <w:hyperlink r:id="rId19" w:history="1"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Expressive Arts: Introduction - Hwb (</w:t>
        </w:r>
        <w:proofErr w:type="spellStart"/>
        <w:proofErr w:type="gramStart"/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gov.wales</w:t>
        </w:r>
        <w:proofErr w:type="spellEnd"/>
        <w:proofErr w:type="gramEnd"/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)</w:t>
        </w:r>
      </w:hyperlink>
      <w:r w:rsidRPr="00302385">
        <w:rPr>
          <w:rFonts w:ascii="Arial" w:eastAsiaTheme="minorHAnsi" w:hAnsi="Arial"/>
          <w:kern w:val="0"/>
          <w:lang w:eastAsia="en-US" w:bidi="ar-SA"/>
        </w:rPr>
        <w:t xml:space="preserve"> (Accessed: January 18</w:t>
      </w:r>
      <w:r w:rsidRPr="00302385">
        <w:rPr>
          <w:rFonts w:ascii="Arial" w:eastAsiaTheme="minorHAnsi" w:hAnsi="Arial"/>
          <w:kern w:val="0"/>
          <w:vertAlign w:val="superscript"/>
          <w:lang w:eastAsia="en-US" w:bidi="ar-SA"/>
        </w:rPr>
        <w:t>th</w:t>
      </w:r>
      <w:r w:rsidRPr="00302385">
        <w:rPr>
          <w:rFonts w:ascii="Arial" w:eastAsiaTheme="minorHAnsi" w:hAnsi="Arial"/>
          <w:kern w:val="0"/>
          <w:lang w:eastAsia="en-US" w:bidi="ar-SA"/>
        </w:rPr>
        <w:t xml:space="preserve"> 202</w:t>
      </w:r>
      <w:r>
        <w:rPr>
          <w:rFonts w:ascii="Arial" w:eastAsiaTheme="minorHAnsi" w:hAnsi="Arial"/>
          <w:kern w:val="0"/>
          <w:lang w:eastAsia="en-US" w:bidi="ar-SA"/>
        </w:rPr>
        <w:t>1</w:t>
      </w:r>
      <w:r w:rsidRPr="00302385">
        <w:rPr>
          <w:rFonts w:ascii="Arial" w:eastAsiaTheme="minorHAnsi" w:hAnsi="Arial"/>
          <w:kern w:val="0"/>
          <w:lang w:eastAsia="en-US" w:bidi="ar-SA"/>
        </w:rPr>
        <w:t>)</w:t>
      </w:r>
      <w:r>
        <w:rPr>
          <w:rFonts w:ascii="Arial" w:eastAsiaTheme="minorHAnsi" w:hAnsi="Arial"/>
          <w:kern w:val="0"/>
          <w:lang w:eastAsia="en-US" w:bidi="ar-SA"/>
        </w:rPr>
        <w:t>.</w:t>
      </w:r>
    </w:p>
    <w:p w14:paraId="5F40CF99" w14:textId="77777777" w:rsidR="006E5600" w:rsidRDefault="006E5600" w:rsidP="00302385">
      <w:pPr>
        <w:pStyle w:val="Standard"/>
        <w:spacing w:line="360" w:lineRule="auto"/>
        <w:jc w:val="both"/>
        <w:rPr>
          <w:rFonts w:ascii="Arial" w:eastAsiaTheme="minorHAnsi" w:hAnsi="Arial"/>
          <w:kern w:val="0"/>
          <w:lang w:eastAsia="en-US" w:bidi="ar-SA"/>
        </w:rPr>
      </w:pPr>
    </w:p>
    <w:p w14:paraId="4588C134" w14:textId="7A0CB2FF" w:rsidR="00AD510B" w:rsidRDefault="00AD510B" w:rsidP="00302385">
      <w:pPr>
        <w:pStyle w:val="Standard"/>
        <w:spacing w:line="360" w:lineRule="auto"/>
        <w:jc w:val="both"/>
        <w:rPr>
          <w:rFonts w:ascii="Arial" w:eastAsiaTheme="minorHAnsi" w:hAnsi="Arial"/>
          <w:kern w:val="0"/>
          <w:lang w:eastAsia="en-US" w:bidi="ar-SA"/>
        </w:rPr>
      </w:pPr>
      <w:r w:rsidRPr="00302385">
        <w:rPr>
          <w:rFonts w:ascii="Arial" w:hAnsi="Arial"/>
          <w:lang w:val="en-US"/>
        </w:rPr>
        <w:t>Welsh Government (</w:t>
      </w:r>
      <w:r>
        <w:rPr>
          <w:rFonts w:ascii="Arial" w:hAnsi="Arial"/>
          <w:lang w:val="en-US"/>
        </w:rPr>
        <w:t>no date</w:t>
      </w:r>
      <w:r w:rsidRPr="00302385">
        <w:rPr>
          <w:rFonts w:ascii="Arial" w:hAnsi="Arial"/>
          <w:lang w:val="en-US"/>
        </w:rPr>
        <w:t xml:space="preserve">) Successful Futures: Looking at the curriculum and Assessment arrangements in Wales. Available at: </w:t>
      </w:r>
      <w:hyperlink r:id="rId20" w:history="1"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succesful-futures-a-summary-of-professor-graham-donaldsons</w:t>
        </w:r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-</w:t>
        </w:r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report.pdf (</w:t>
        </w:r>
        <w:proofErr w:type="spellStart"/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gov.wales</w:t>
        </w:r>
        <w:proofErr w:type="spellEnd"/>
        <w:r w:rsidRPr="00302385">
          <w:rPr>
            <w:rFonts w:ascii="Arial" w:eastAsiaTheme="minorHAnsi" w:hAnsi="Arial"/>
            <w:color w:val="0000FF"/>
            <w:kern w:val="0"/>
            <w:u w:val="single"/>
            <w:lang w:eastAsia="en-US" w:bidi="ar-SA"/>
          </w:rPr>
          <w:t>)</w:t>
        </w:r>
      </w:hyperlink>
      <w:r w:rsidRPr="00302385">
        <w:rPr>
          <w:rFonts w:ascii="Arial" w:eastAsiaTheme="minorHAnsi" w:hAnsi="Arial"/>
          <w:kern w:val="0"/>
          <w:lang w:eastAsia="en-US" w:bidi="ar-SA"/>
        </w:rPr>
        <w:t xml:space="preserve"> (Accessed: January 19</w:t>
      </w:r>
      <w:r w:rsidRPr="00302385">
        <w:rPr>
          <w:rFonts w:ascii="Arial" w:eastAsiaTheme="minorHAnsi" w:hAnsi="Arial"/>
          <w:kern w:val="0"/>
          <w:vertAlign w:val="superscript"/>
          <w:lang w:eastAsia="en-US" w:bidi="ar-SA"/>
        </w:rPr>
        <w:t>th</w:t>
      </w:r>
      <w:r w:rsidRPr="00302385">
        <w:rPr>
          <w:rFonts w:ascii="Arial" w:eastAsiaTheme="minorHAnsi" w:hAnsi="Arial"/>
          <w:kern w:val="0"/>
          <w:lang w:eastAsia="en-US" w:bidi="ar-SA"/>
        </w:rPr>
        <w:t xml:space="preserve"> 2020)</w:t>
      </w:r>
      <w:r w:rsidR="00FD7E1A">
        <w:rPr>
          <w:rFonts w:ascii="Arial" w:eastAsiaTheme="minorHAnsi" w:hAnsi="Arial"/>
          <w:kern w:val="0"/>
          <w:lang w:eastAsia="en-US" w:bidi="ar-SA"/>
        </w:rPr>
        <w:t>.</w:t>
      </w:r>
    </w:p>
    <w:sectPr w:rsidR="00AD510B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D625F" w14:textId="77777777" w:rsidR="00705AC5" w:rsidRDefault="00705AC5" w:rsidP="007D6184">
      <w:pPr>
        <w:spacing w:after="0" w:line="240" w:lineRule="auto"/>
      </w:pPr>
      <w:r>
        <w:separator/>
      </w:r>
    </w:p>
  </w:endnote>
  <w:endnote w:type="continuationSeparator" w:id="0">
    <w:p w14:paraId="0657F0B8" w14:textId="77777777" w:rsidR="00705AC5" w:rsidRDefault="00705AC5" w:rsidP="007D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FD3A2" w14:textId="77777777" w:rsidR="007D6184" w:rsidRDefault="007D6184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4EC3AB5" w14:textId="77777777" w:rsidR="007D6184" w:rsidRDefault="007D61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AAC3C" w14:textId="77777777" w:rsidR="00705AC5" w:rsidRDefault="00705AC5" w:rsidP="007D6184">
      <w:pPr>
        <w:spacing w:after="0" w:line="240" w:lineRule="auto"/>
      </w:pPr>
      <w:r>
        <w:separator/>
      </w:r>
    </w:p>
  </w:footnote>
  <w:footnote w:type="continuationSeparator" w:id="0">
    <w:p w14:paraId="5570B3A7" w14:textId="77777777" w:rsidR="00705AC5" w:rsidRDefault="00705AC5" w:rsidP="007D6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F139" w14:textId="3D633039" w:rsidR="007D6184" w:rsidRDefault="007D6184">
    <w:pPr>
      <w:pStyle w:val="Header"/>
    </w:pPr>
    <w:r>
      <w:t>ECGE6002P</w:t>
    </w:r>
    <w:r>
      <w:ptab w:relativeTo="margin" w:alignment="center" w:leader="none"/>
    </w:r>
    <w:r>
      <w:t>1908450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6C"/>
    <w:rsid w:val="000D5BD1"/>
    <w:rsid w:val="002745B4"/>
    <w:rsid w:val="002A005A"/>
    <w:rsid w:val="00302385"/>
    <w:rsid w:val="00416963"/>
    <w:rsid w:val="00442231"/>
    <w:rsid w:val="006377E7"/>
    <w:rsid w:val="006B1553"/>
    <w:rsid w:val="006E5600"/>
    <w:rsid w:val="00705AC5"/>
    <w:rsid w:val="007D6184"/>
    <w:rsid w:val="009959EE"/>
    <w:rsid w:val="00AD510B"/>
    <w:rsid w:val="00D26E6C"/>
    <w:rsid w:val="00FD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40E07"/>
  <w15:chartTrackingRefBased/>
  <w15:docId w15:val="{7511913C-9A51-4B58-9347-C3B1EA6D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6E6C"/>
    <w:rPr>
      <w:color w:val="0000FF"/>
      <w:u w:val="single"/>
    </w:rPr>
  </w:style>
  <w:style w:type="paragraph" w:customStyle="1" w:styleId="Standard">
    <w:name w:val="Standard"/>
    <w:rsid w:val="00D26E6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D26E6C"/>
    <w:rPr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696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D6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184"/>
  </w:style>
  <w:style w:type="paragraph" w:styleId="Footer">
    <w:name w:val="footer"/>
    <w:basedOn w:val="Normal"/>
    <w:link w:val="FooterChar"/>
    <w:uiPriority w:val="99"/>
    <w:unhideWhenUsed/>
    <w:rsid w:val="007D6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0-07/Effective%2520school%2520support%2520for%2520disadvantaged%2520and%2520vulnerable%2520pupils%2520en_0.pdf" TargetMode="External"/><Relationship Id="rId13" Type="http://schemas.openxmlformats.org/officeDocument/2006/relationships/hyperlink" Target="https://safeguarding.wales/chi/c2/c2.p3.html" TargetMode="External"/><Relationship Id="rId18" Type="http://schemas.openxmlformats.org/officeDocument/2006/relationships/hyperlink" Target="https://gov.wales/sites/default/files/publications/2018-02/foundation-phase-framework-revised-2015.pdf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scholarworks.waldenu.edu/cgi/viewcontent.cgi?referer=&amp;httpsredir=1&amp;article=2777&amp;context=dissertations" TargetMode="External"/><Relationship Id="rId12" Type="http://schemas.openxmlformats.org/officeDocument/2006/relationships/hyperlink" Target="https://www.sec-ed.co.uk/best-practice/sen-effective-partnerships-with-teaching-assistants/" TargetMode="External"/><Relationship Id="rId17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wtsd.ac.uk/early-years/" TargetMode="External"/><Relationship Id="rId20" Type="http://schemas.openxmlformats.org/officeDocument/2006/relationships/hyperlink" Target="https://gov.wales/sites/default/files/publications/2018-03/succesful-futures-a-summary-of-professor-graham-donaldsons-report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ageofmontessori.org/montessori-method/" TargetMode="External"/><Relationship Id="rId11" Type="http://schemas.openxmlformats.org/officeDocument/2006/relationships/hyperlink" Target="https://www.meithrin.cymru/level3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health.org.uk/sites/default/files/CrossSectorWorkingToSupportLargeScaleChange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journals-sagepub-com.ezproxy.uwtsd.ac.uk/doi/full/10.1177/1476718X18809114" TargetMode="External"/><Relationship Id="rId19" Type="http://schemas.openxmlformats.org/officeDocument/2006/relationships/hyperlink" Target="https://hwb.gov.wales/curriculum-for-wales/expressive-ar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orestschoolassociation.org/what-is-forest-school/" TargetMode="External"/><Relationship Id="rId14" Type="http://schemas.openxmlformats.org/officeDocument/2006/relationships/hyperlink" Target="https://doi.org/10.36303/JMLSTSA.2020.2.1.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Bonnell</dc:creator>
  <cp:keywords/>
  <dc:description/>
  <cp:lastModifiedBy>Jack Bonnell</cp:lastModifiedBy>
  <cp:revision>4</cp:revision>
  <dcterms:created xsi:type="dcterms:W3CDTF">2021-01-23T13:32:00Z</dcterms:created>
  <dcterms:modified xsi:type="dcterms:W3CDTF">2021-01-23T15:02:00Z</dcterms:modified>
</cp:coreProperties>
</file>