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3C867" w14:textId="77777777" w:rsidR="00086BB1" w:rsidRPr="00D70EA7" w:rsidRDefault="00384B4B" w:rsidP="00384B4B">
      <w:pPr>
        <w:pStyle w:val="NoSpacing"/>
        <w:rPr>
          <w:rStyle w:val="5yl5"/>
          <w:rFonts w:ascii="Cambria" w:hAnsi="Cambria"/>
          <w:b/>
          <w:sz w:val="24"/>
          <w:u w:val="single"/>
        </w:rPr>
      </w:pPr>
      <w:r w:rsidRPr="00D70EA7">
        <w:rPr>
          <w:rStyle w:val="5yl5"/>
          <w:rFonts w:ascii="Cambria" w:hAnsi="Cambria"/>
          <w:b/>
          <w:sz w:val="24"/>
          <w:u w:val="single"/>
        </w:rPr>
        <w:t xml:space="preserve">How significant were the effects of the Black Death on medieval religion and culture? </w:t>
      </w:r>
    </w:p>
    <w:p w14:paraId="531C10A7" w14:textId="77777777" w:rsidR="00612B7D" w:rsidRDefault="00612B7D" w:rsidP="008C535A">
      <w:pPr>
        <w:pStyle w:val="NoSpacing"/>
        <w:spacing w:line="360" w:lineRule="auto"/>
        <w:rPr>
          <w:rStyle w:val="5yl5"/>
          <w:rFonts w:ascii="Cambria" w:hAnsi="Cambria"/>
          <w:sz w:val="24"/>
          <w:u w:val="single"/>
        </w:rPr>
      </w:pPr>
    </w:p>
    <w:p w14:paraId="002221B5" w14:textId="3816ED3A" w:rsidR="003A461C" w:rsidRDefault="000349C4" w:rsidP="008C535A">
      <w:pPr>
        <w:spacing w:line="360" w:lineRule="auto"/>
        <w:jc w:val="both"/>
        <w:rPr>
          <w:rFonts w:ascii="Cambria" w:hAnsi="Cambria"/>
          <w:sz w:val="24"/>
          <w:szCs w:val="24"/>
        </w:rPr>
      </w:pPr>
      <w:r w:rsidRPr="008B6BFE">
        <w:rPr>
          <w:rFonts w:ascii="Cambria" w:hAnsi="Cambria"/>
          <w:sz w:val="24"/>
          <w:szCs w:val="24"/>
        </w:rPr>
        <w:t>It is generally accepted that historical sources differ</w:t>
      </w:r>
      <w:r w:rsidRPr="008B6BFE">
        <w:rPr>
          <w:rStyle w:val="FootnoteReference"/>
          <w:rFonts w:ascii="Cambria" w:hAnsi="Cambria"/>
          <w:sz w:val="24"/>
          <w:szCs w:val="24"/>
        </w:rPr>
        <w:footnoteReference w:id="1"/>
      </w:r>
      <w:r w:rsidRPr="008B6BFE">
        <w:rPr>
          <w:rFonts w:ascii="Cambria" w:hAnsi="Cambria"/>
          <w:sz w:val="24"/>
          <w:szCs w:val="24"/>
        </w:rPr>
        <w:t xml:space="preserve"> in their estimates of the Eu</w:t>
      </w:r>
      <w:r w:rsidR="0087348E">
        <w:rPr>
          <w:rFonts w:ascii="Cambria" w:hAnsi="Cambria"/>
          <w:sz w:val="24"/>
          <w:szCs w:val="24"/>
        </w:rPr>
        <w:t xml:space="preserve">ropean population numbers wiped </w:t>
      </w:r>
      <w:bookmarkStart w:id="0" w:name="_GoBack"/>
      <w:bookmarkEnd w:id="0"/>
      <w:r w:rsidRPr="008B6BFE">
        <w:rPr>
          <w:rFonts w:ascii="Cambria" w:hAnsi="Cambria"/>
          <w:sz w:val="24"/>
          <w:szCs w:val="24"/>
        </w:rPr>
        <w:t>out by the Black Death. Robert Gottfried offers a wide margin with ‘25%-50%’</w:t>
      </w:r>
      <w:r w:rsidRPr="008B6BFE">
        <w:rPr>
          <w:rStyle w:val="FootnoteReference"/>
          <w:rFonts w:ascii="Cambria" w:hAnsi="Cambria"/>
          <w:sz w:val="24"/>
          <w:szCs w:val="24"/>
        </w:rPr>
        <w:footnoteReference w:id="2"/>
      </w:r>
      <w:r w:rsidRPr="008B6BFE">
        <w:rPr>
          <w:rFonts w:ascii="Cambria" w:hAnsi="Cambria"/>
          <w:sz w:val="24"/>
          <w:szCs w:val="24"/>
        </w:rPr>
        <w:t>; the contemporary</w:t>
      </w:r>
      <w:r w:rsidR="008B6BFE">
        <w:rPr>
          <w:rFonts w:ascii="Cambria" w:hAnsi="Cambria"/>
          <w:sz w:val="24"/>
          <w:szCs w:val="24"/>
        </w:rPr>
        <w:t xml:space="preserve"> provider</w:t>
      </w:r>
      <w:r w:rsidRPr="008B6BFE">
        <w:rPr>
          <w:rFonts w:ascii="Cambria" w:hAnsi="Cambria"/>
          <w:sz w:val="24"/>
          <w:szCs w:val="24"/>
        </w:rPr>
        <w:t xml:space="preserve"> History Channel provides an estimate of ‘almost one-third’</w:t>
      </w:r>
      <w:r w:rsidRPr="008B6BFE">
        <w:rPr>
          <w:rStyle w:val="FootnoteReference"/>
          <w:rFonts w:ascii="Cambria" w:hAnsi="Cambria"/>
          <w:sz w:val="24"/>
          <w:szCs w:val="24"/>
        </w:rPr>
        <w:footnoteReference w:id="3"/>
      </w:r>
      <w:r w:rsidRPr="008B6BFE">
        <w:rPr>
          <w:rFonts w:ascii="Cambria" w:hAnsi="Cambria"/>
          <w:sz w:val="24"/>
          <w:szCs w:val="24"/>
        </w:rPr>
        <w:t xml:space="preserve">. Although there is an uncertainty on the exact figures and </w:t>
      </w:r>
      <w:r w:rsidR="006A06CB" w:rsidRPr="008B6BFE">
        <w:rPr>
          <w:rFonts w:ascii="Cambria" w:hAnsi="Cambria"/>
          <w:sz w:val="24"/>
          <w:szCs w:val="24"/>
        </w:rPr>
        <w:t xml:space="preserve">disagreements on a final number, historians provide a wealth of sources that support the claim that the Black Death had a very significant effect on medieval religion, culture, and society in general.  </w:t>
      </w:r>
    </w:p>
    <w:p w14:paraId="738B6C9A" w14:textId="77777777" w:rsidR="003A461C" w:rsidRPr="003A461C" w:rsidRDefault="003A461C" w:rsidP="003A461C">
      <w:pPr>
        <w:pStyle w:val="NoSpacing"/>
      </w:pPr>
    </w:p>
    <w:p w14:paraId="4B7BB677" w14:textId="2523410C" w:rsidR="003A461C" w:rsidRDefault="00D70EA7" w:rsidP="008C535A">
      <w:pPr>
        <w:spacing w:line="360" w:lineRule="auto"/>
        <w:jc w:val="both"/>
        <w:rPr>
          <w:rFonts w:ascii="Cambria" w:hAnsi="Cambria"/>
          <w:sz w:val="24"/>
          <w:szCs w:val="24"/>
        </w:rPr>
      </w:pPr>
      <w:r>
        <w:rPr>
          <w:rFonts w:ascii="Cambria" w:hAnsi="Cambria"/>
          <w:sz w:val="24"/>
          <w:szCs w:val="24"/>
        </w:rPr>
        <w:t>The Black Death was the second wave of the plague pandemic; this second wave came over from China to Italy. From there, it spread through Europe and eventually reached the British Isles via sailors in 1348</w:t>
      </w:r>
      <w:r w:rsidR="00AE29F8">
        <w:rPr>
          <w:rStyle w:val="FootnoteReference"/>
          <w:rFonts w:ascii="Cambria" w:hAnsi="Cambria"/>
          <w:sz w:val="24"/>
          <w:szCs w:val="24"/>
        </w:rPr>
        <w:footnoteReference w:id="4"/>
      </w:r>
      <w:r>
        <w:rPr>
          <w:rFonts w:ascii="Cambria" w:hAnsi="Cambria"/>
          <w:sz w:val="24"/>
          <w:szCs w:val="24"/>
        </w:rPr>
        <w:t>. The plague kept rearing its head right every few years, and Dr Mike Ibeji wr</w:t>
      </w:r>
      <w:r w:rsidR="00CB4AD4">
        <w:rPr>
          <w:rFonts w:ascii="Cambria" w:hAnsi="Cambria"/>
          <w:sz w:val="24"/>
          <w:szCs w:val="24"/>
        </w:rPr>
        <w:t>ote for the BBC</w:t>
      </w:r>
      <w:r>
        <w:rPr>
          <w:rFonts w:ascii="Cambria" w:hAnsi="Cambria"/>
          <w:sz w:val="24"/>
          <w:szCs w:val="24"/>
        </w:rPr>
        <w:t xml:space="preserve"> that the second wave only finally stopped returning in the later years of the seventeenth century</w:t>
      </w:r>
      <w:r>
        <w:rPr>
          <w:rStyle w:val="FootnoteReference"/>
          <w:rFonts w:ascii="Cambria" w:hAnsi="Cambria"/>
          <w:sz w:val="24"/>
          <w:szCs w:val="24"/>
        </w:rPr>
        <w:footnoteReference w:id="5"/>
      </w:r>
      <w:r>
        <w:rPr>
          <w:rFonts w:ascii="Cambria" w:hAnsi="Cambria"/>
          <w:sz w:val="24"/>
          <w:szCs w:val="24"/>
        </w:rPr>
        <w:t xml:space="preserve">. </w:t>
      </w:r>
      <w:r w:rsidR="0021729F" w:rsidRPr="008B6BFE">
        <w:rPr>
          <w:rFonts w:ascii="Cambria" w:hAnsi="Cambria"/>
          <w:sz w:val="24"/>
          <w:szCs w:val="24"/>
        </w:rPr>
        <w:t xml:space="preserve">The most obvious effect that the Black Death had on medieval society was the decimation of both rural and urban populations across the world. As a result, families and workforces were hugely depleted, and in some places, the </w:t>
      </w:r>
      <w:r w:rsidR="0021729F" w:rsidRPr="005D5081">
        <w:rPr>
          <w:rFonts w:ascii="Cambria" w:hAnsi="Cambria"/>
          <w:sz w:val="24"/>
          <w:szCs w:val="24"/>
        </w:rPr>
        <w:t>populace of entire towns</w:t>
      </w:r>
      <w:r w:rsidR="005D5081">
        <w:rPr>
          <w:rFonts w:ascii="Cambria" w:hAnsi="Cambria"/>
          <w:sz w:val="24"/>
          <w:szCs w:val="24"/>
        </w:rPr>
        <w:t xml:space="preserve"> and villages</w:t>
      </w:r>
      <w:r w:rsidR="0021729F" w:rsidRPr="005D5081">
        <w:rPr>
          <w:rFonts w:ascii="Cambria" w:hAnsi="Cambria"/>
          <w:sz w:val="24"/>
          <w:szCs w:val="24"/>
        </w:rPr>
        <w:t xml:space="preserve"> </w:t>
      </w:r>
      <w:r w:rsidR="008B6BFE" w:rsidRPr="005D5081">
        <w:rPr>
          <w:rFonts w:ascii="Cambria" w:hAnsi="Cambria"/>
          <w:sz w:val="24"/>
          <w:szCs w:val="24"/>
        </w:rPr>
        <w:t>was</w:t>
      </w:r>
      <w:r w:rsidR="0021729F" w:rsidRPr="005D5081">
        <w:rPr>
          <w:rFonts w:ascii="Cambria" w:hAnsi="Cambria"/>
          <w:sz w:val="24"/>
          <w:szCs w:val="24"/>
        </w:rPr>
        <w:t xml:space="preserve"> wiped out. </w:t>
      </w:r>
      <w:r w:rsidR="008A034A">
        <w:rPr>
          <w:rFonts w:ascii="Cambria" w:hAnsi="Cambria"/>
          <w:sz w:val="24"/>
          <w:szCs w:val="24"/>
        </w:rPr>
        <w:t xml:space="preserve">One example </w:t>
      </w:r>
      <w:r w:rsidR="008616F4">
        <w:rPr>
          <w:rFonts w:ascii="Cambria" w:hAnsi="Cambria"/>
          <w:sz w:val="24"/>
          <w:szCs w:val="24"/>
        </w:rPr>
        <w:t xml:space="preserve">of where this tragically happened </w:t>
      </w:r>
      <w:r w:rsidR="008A034A">
        <w:rPr>
          <w:rFonts w:ascii="Cambria" w:hAnsi="Cambria"/>
          <w:sz w:val="24"/>
          <w:szCs w:val="24"/>
        </w:rPr>
        <w:t>is the village of Dode in Kent, England</w:t>
      </w:r>
      <w:r w:rsidR="005D5081">
        <w:rPr>
          <w:rStyle w:val="FootnoteReference"/>
          <w:rFonts w:ascii="Cambria" w:hAnsi="Cambria"/>
          <w:sz w:val="24"/>
          <w:szCs w:val="24"/>
        </w:rPr>
        <w:footnoteReference w:id="6"/>
      </w:r>
      <w:r w:rsidR="008A034A">
        <w:rPr>
          <w:rFonts w:ascii="Cambria" w:hAnsi="Cambria"/>
          <w:sz w:val="24"/>
          <w:szCs w:val="24"/>
        </w:rPr>
        <w:t>. The whol</w:t>
      </w:r>
      <w:r w:rsidR="00B6000C">
        <w:rPr>
          <w:rFonts w:ascii="Cambria" w:hAnsi="Cambria"/>
          <w:sz w:val="24"/>
          <w:szCs w:val="24"/>
        </w:rPr>
        <w:t>e population of the town died at the hands</w:t>
      </w:r>
      <w:r w:rsidR="008A034A">
        <w:rPr>
          <w:rFonts w:ascii="Cambria" w:hAnsi="Cambria"/>
          <w:sz w:val="24"/>
          <w:szCs w:val="24"/>
        </w:rPr>
        <w:t xml:space="preserve"> of the Black Death, leaving its buildings abandoned and eventually they fell into disrepair. The </w:t>
      </w:r>
      <w:r w:rsidR="005D7F5B">
        <w:rPr>
          <w:rFonts w:ascii="Cambria" w:hAnsi="Cambria"/>
          <w:sz w:val="24"/>
          <w:szCs w:val="24"/>
        </w:rPr>
        <w:t>enormous</w:t>
      </w:r>
      <w:r w:rsidR="008A034A">
        <w:rPr>
          <w:rFonts w:ascii="Cambria" w:hAnsi="Cambria"/>
          <w:sz w:val="24"/>
          <w:szCs w:val="24"/>
        </w:rPr>
        <w:t xml:space="preserve"> decrease of the population </w:t>
      </w:r>
      <w:r w:rsidR="005D7F5B">
        <w:rPr>
          <w:rFonts w:ascii="Cambria" w:hAnsi="Cambria"/>
          <w:sz w:val="24"/>
          <w:szCs w:val="24"/>
        </w:rPr>
        <w:t xml:space="preserve">meant that mathematically, </w:t>
      </w:r>
      <w:r w:rsidR="005D5081">
        <w:rPr>
          <w:rFonts w:ascii="Cambria" w:hAnsi="Cambria"/>
          <w:sz w:val="24"/>
          <w:szCs w:val="24"/>
        </w:rPr>
        <w:t xml:space="preserve">there </w:t>
      </w:r>
      <w:r w:rsidR="00B6000C">
        <w:rPr>
          <w:rFonts w:ascii="Cambria" w:hAnsi="Cambria"/>
          <w:sz w:val="24"/>
          <w:szCs w:val="24"/>
        </w:rPr>
        <w:t>would have been</w:t>
      </w:r>
      <w:r w:rsidR="005D5081">
        <w:rPr>
          <w:rFonts w:ascii="Cambria" w:hAnsi="Cambria"/>
          <w:sz w:val="24"/>
          <w:szCs w:val="24"/>
        </w:rPr>
        <w:t xml:space="preserve"> a notable fall in the numbers of people who</w:t>
      </w:r>
      <w:r w:rsidR="005D7F5B">
        <w:rPr>
          <w:rFonts w:ascii="Cambria" w:hAnsi="Cambria"/>
          <w:sz w:val="24"/>
          <w:szCs w:val="24"/>
        </w:rPr>
        <w:t xml:space="preserve"> were attending church services.</w:t>
      </w:r>
      <w:r w:rsidR="00B6000C">
        <w:rPr>
          <w:rFonts w:ascii="Cambria" w:hAnsi="Cambria"/>
          <w:sz w:val="24"/>
          <w:szCs w:val="24"/>
        </w:rPr>
        <w:t xml:space="preserve"> However – that statement is based on assuming (for the sake of argument) that church services would have been held as usual. </w:t>
      </w:r>
    </w:p>
    <w:p w14:paraId="54832F1E" w14:textId="77777777" w:rsidR="003A461C" w:rsidRDefault="003A461C" w:rsidP="003A461C">
      <w:pPr>
        <w:pStyle w:val="NoSpacing"/>
      </w:pPr>
    </w:p>
    <w:p w14:paraId="350A1332" w14:textId="5C626D41" w:rsidR="00AB3A84" w:rsidRDefault="00B6000C" w:rsidP="008C535A">
      <w:pPr>
        <w:spacing w:line="360" w:lineRule="auto"/>
        <w:jc w:val="both"/>
        <w:rPr>
          <w:rFonts w:ascii="Cambria" w:hAnsi="Cambria"/>
          <w:sz w:val="24"/>
          <w:szCs w:val="24"/>
        </w:rPr>
      </w:pPr>
      <w:r>
        <w:rPr>
          <w:rFonts w:ascii="Cambria" w:hAnsi="Cambria"/>
          <w:sz w:val="24"/>
          <w:szCs w:val="24"/>
        </w:rPr>
        <w:t>The truth is that the sick and dying were often looked after by members of the church</w:t>
      </w:r>
      <w:r>
        <w:rPr>
          <w:rStyle w:val="FootnoteReference"/>
          <w:rFonts w:ascii="Cambria" w:hAnsi="Cambria"/>
          <w:sz w:val="24"/>
          <w:szCs w:val="24"/>
        </w:rPr>
        <w:footnoteReference w:id="7"/>
      </w:r>
      <w:r>
        <w:rPr>
          <w:rFonts w:ascii="Cambria" w:hAnsi="Cambria"/>
          <w:sz w:val="24"/>
          <w:szCs w:val="24"/>
        </w:rPr>
        <w:t xml:space="preserve"> and church buildings could be turned into makeshift hospitals. </w:t>
      </w:r>
      <w:r w:rsidR="00CB4AD4">
        <w:rPr>
          <w:rFonts w:ascii="Cambria" w:hAnsi="Cambria"/>
          <w:sz w:val="24"/>
          <w:szCs w:val="24"/>
        </w:rPr>
        <w:t>A resulting consequence of utilising church spaces as treatment centres was that</w:t>
      </w:r>
      <w:r>
        <w:rPr>
          <w:rFonts w:ascii="Cambria" w:hAnsi="Cambria"/>
          <w:sz w:val="24"/>
          <w:szCs w:val="24"/>
        </w:rPr>
        <w:t xml:space="preserve"> clergy people were at the front line </w:t>
      </w:r>
      <w:r w:rsidR="00CB4AD4">
        <w:rPr>
          <w:rFonts w:ascii="Cambria" w:hAnsi="Cambria"/>
          <w:sz w:val="24"/>
          <w:szCs w:val="24"/>
        </w:rPr>
        <w:t>against</w:t>
      </w:r>
      <w:r>
        <w:rPr>
          <w:rFonts w:ascii="Cambria" w:hAnsi="Cambria"/>
          <w:sz w:val="24"/>
          <w:szCs w:val="24"/>
        </w:rPr>
        <w:t xml:space="preserve"> the Black </w:t>
      </w:r>
      <w:r>
        <w:rPr>
          <w:rFonts w:ascii="Cambria" w:hAnsi="Cambria"/>
          <w:sz w:val="24"/>
          <w:szCs w:val="24"/>
        </w:rPr>
        <w:lastRenderedPageBreak/>
        <w:t>Death, and came into direct contact with the disease</w:t>
      </w:r>
      <w:r w:rsidR="00CB4AD4">
        <w:rPr>
          <w:rFonts w:ascii="Cambria" w:hAnsi="Cambria"/>
          <w:sz w:val="24"/>
          <w:szCs w:val="24"/>
        </w:rPr>
        <w:t xml:space="preserve"> and its victims</w:t>
      </w:r>
      <w:r>
        <w:rPr>
          <w:rFonts w:ascii="Cambria" w:hAnsi="Cambria"/>
          <w:sz w:val="24"/>
          <w:szCs w:val="24"/>
        </w:rPr>
        <w:t xml:space="preserve">. </w:t>
      </w:r>
      <w:r w:rsidR="00AB3A84">
        <w:rPr>
          <w:rFonts w:ascii="Cambria" w:hAnsi="Cambria"/>
          <w:sz w:val="24"/>
          <w:szCs w:val="24"/>
        </w:rPr>
        <w:t>John Wyatt observes that a high number of monks retrained in order to become physicians</w:t>
      </w:r>
      <w:r w:rsidR="00AB3A84">
        <w:rPr>
          <w:rStyle w:val="FootnoteReference"/>
          <w:rFonts w:ascii="Cambria" w:hAnsi="Cambria"/>
          <w:sz w:val="24"/>
          <w:szCs w:val="24"/>
        </w:rPr>
        <w:footnoteReference w:id="8"/>
      </w:r>
      <w:r w:rsidR="00AB3A84">
        <w:rPr>
          <w:rFonts w:ascii="Cambria" w:hAnsi="Cambria"/>
          <w:sz w:val="24"/>
          <w:szCs w:val="24"/>
        </w:rPr>
        <w:t xml:space="preserve"> so that they could care of plague victims in a scientific manner, as well as praying for them and looking after them spiritually. </w:t>
      </w:r>
      <w:r w:rsidR="00CD35FB">
        <w:rPr>
          <w:rFonts w:ascii="Cambria" w:hAnsi="Cambria"/>
          <w:sz w:val="24"/>
          <w:szCs w:val="24"/>
        </w:rPr>
        <w:t>Monastic culture was changed by the onslaught of the plague, as in some cases across Europe (such as the San Miniato in Florence and Angel</w:t>
      </w:r>
      <w:r w:rsidR="00981449">
        <w:rPr>
          <w:rFonts w:ascii="Cambria" w:hAnsi="Cambria"/>
          <w:sz w:val="24"/>
          <w:szCs w:val="24"/>
        </w:rPr>
        <w:t>s</w:t>
      </w:r>
      <w:r w:rsidR="00CD35FB">
        <w:rPr>
          <w:rFonts w:ascii="Cambria" w:hAnsi="Cambria"/>
          <w:sz w:val="24"/>
          <w:szCs w:val="24"/>
        </w:rPr>
        <w:t xml:space="preserve"> Vells in Barcelona</w:t>
      </w:r>
      <w:r w:rsidR="00981449">
        <w:rPr>
          <w:rStyle w:val="FootnoteReference"/>
          <w:rFonts w:ascii="Cambria" w:hAnsi="Cambria"/>
          <w:sz w:val="24"/>
          <w:szCs w:val="24"/>
        </w:rPr>
        <w:footnoteReference w:id="9"/>
      </w:r>
      <w:r w:rsidR="00981449">
        <w:rPr>
          <w:rFonts w:ascii="Cambria" w:hAnsi="Cambria"/>
          <w:sz w:val="24"/>
          <w:szCs w:val="24"/>
        </w:rPr>
        <w:t xml:space="preserve">), entire monasteries and religious buildings were taken over to become hospitals to look after plague victims. </w:t>
      </w:r>
      <w:r w:rsidR="00CB4AD4">
        <w:rPr>
          <w:rFonts w:ascii="Cambria" w:hAnsi="Cambria"/>
          <w:sz w:val="24"/>
          <w:szCs w:val="24"/>
        </w:rPr>
        <w:t xml:space="preserve">The degree of care provided differed from institution to institution; some places took on a role similar to hospitals, others were essentially used to remove the diseased population away from the healthy to prevent them from passing the disease on. </w:t>
      </w:r>
      <w:r w:rsidR="00981449">
        <w:rPr>
          <w:rFonts w:ascii="Cambria" w:hAnsi="Cambria"/>
          <w:sz w:val="24"/>
          <w:szCs w:val="24"/>
        </w:rPr>
        <w:t xml:space="preserve">It proved a large and dangerous disruption to daily monastic life, as people of religious orders can be seen doubling up as healthcare workers, which was a noble but ultimately fatal choice. </w:t>
      </w:r>
    </w:p>
    <w:p w14:paraId="47063972" w14:textId="77777777" w:rsidR="003A461C" w:rsidRDefault="003A461C" w:rsidP="003A461C">
      <w:pPr>
        <w:pStyle w:val="NoSpacing"/>
        <w:rPr>
          <w:lang w:eastAsia="en-GB"/>
        </w:rPr>
      </w:pPr>
    </w:p>
    <w:p w14:paraId="78BD4D07" w14:textId="7A886632" w:rsidR="004C0CD6" w:rsidRDefault="00240639" w:rsidP="008C535A">
      <w:pPr>
        <w:spacing w:line="360" w:lineRule="auto"/>
        <w:jc w:val="both"/>
        <w:rPr>
          <w:rFonts w:ascii="Cambria" w:hAnsi="Cambria"/>
          <w:sz w:val="24"/>
          <w:szCs w:val="24"/>
        </w:rPr>
      </w:pPr>
      <w:r w:rsidRPr="00240639">
        <w:rPr>
          <w:rFonts w:ascii="Cambria" w:hAnsi="Cambria"/>
          <w:sz w:val="24"/>
          <w:szCs w:val="24"/>
        </w:rPr>
        <w:t>Large-scale appalling events across the history of humanity (examples being the man-made Holocaust</w:t>
      </w:r>
      <w:r w:rsidR="00C77590">
        <w:rPr>
          <w:rFonts w:ascii="Cambria" w:hAnsi="Cambria"/>
          <w:sz w:val="24"/>
          <w:szCs w:val="24"/>
        </w:rPr>
        <w:t xml:space="preserve"> during World War Two</w:t>
      </w:r>
      <w:r w:rsidRPr="00240639">
        <w:rPr>
          <w:rFonts w:ascii="Cambria" w:hAnsi="Cambria"/>
          <w:sz w:val="24"/>
          <w:szCs w:val="24"/>
        </w:rPr>
        <w:t>, and the natural disaster of the Indian Ocean tsunami in 2004) have led people to question or abandon their faith in God and their religions – was this the case with medieval society during and after the Black Death?</w:t>
      </w:r>
      <w:r>
        <w:rPr>
          <w:rFonts w:ascii="Cambria" w:hAnsi="Cambria"/>
          <w:i/>
          <w:sz w:val="24"/>
          <w:szCs w:val="24"/>
        </w:rPr>
        <w:t xml:space="preserve"> </w:t>
      </w:r>
      <w:r>
        <w:rPr>
          <w:rFonts w:ascii="Cambria" w:hAnsi="Cambria"/>
          <w:sz w:val="24"/>
          <w:szCs w:val="24"/>
        </w:rPr>
        <w:t xml:space="preserve">There is </w:t>
      </w:r>
      <w:r w:rsidR="00B25D6A">
        <w:rPr>
          <w:rFonts w:ascii="Cambria" w:hAnsi="Cambria"/>
          <w:sz w:val="24"/>
          <w:szCs w:val="24"/>
        </w:rPr>
        <w:t>scholarship</w:t>
      </w:r>
      <w:r>
        <w:rPr>
          <w:rFonts w:ascii="Cambria" w:hAnsi="Cambria"/>
          <w:sz w:val="24"/>
          <w:szCs w:val="24"/>
        </w:rPr>
        <w:t xml:space="preserve"> to say that people still held their religious views after the Black Death, and looked to their religion to find reasons for justification.</w:t>
      </w:r>
      <w:r w:rsidR="00B25D6A">
        <w:rPr>
          <w:rFonts w:ascii="Cambria" w:hAnsi="Cambria"/>
          <w:sz w:val="24"/>
          <w:szCs w:val="24"/>
        </w:rPr>
        <w:t xml:space="preserve"> Brown University writes that people at the time believed that the sinful and unholy ways of others displeased God, and He saw fit to punish the world by sending the plague</w:t>
      </w:r>
      <w:r w:rsidR="00B25D6A">
        <w:rPr>
          <w:rStyle w:val="FootnoteReference"/>
          <w:rFonts w:ascii="Cambria" w:hAnsi="Cambria"/>
          <w:sz w:val="24"/>
          <w:szCs w:val="24"/>
        </w:rPr>
        <w:footnoteReference w:id="10"/>
      </w:r>
      <w:r w:rsidR="00B25D6A">
        <w:rPr>
          <w:rFonts w:ascii="Cambria" w:hAnsi="Cambria"/>
          <w:sz w:val="24"/>
          <w:szCs w:val="24"/>
        </w:rPr>
        <w:t xml:space="preserve">. </w:t>
      </w:r>
    </w:p>
    <w:p w14:paraId="5DC57DAE" w14:textId="77777777" w:rsidR="003A461C" w:rsidRDefault="003A461C" w:rsidP="003A461C">
      <w:pPr>
        <w:pStyle w:val="NoSpacing"/>
      </w:pPr>
    </w:p>
    <w:p w14:paraId="374028BF" w14:textId="02056BBD" w:rsidR="00B6000C" w:rsidRDefault="00B25D6A" w:rsidP="008C535A">
      <w:pPr>
        <w:spacing w:line="360" w:lineRule="auto"/>
        <w:jc w:val="both"/>
        <w:rPr>
          <w:rFonts w:ascii="Cambria" w:hAnsi="Cambria"/>
          <w:sz w:val="24"/>
          <w:szCs w:val="24"/>
        </w:rPr>
      </w:pPr>
      <w:r>
        <w:rPr>
          <w:rFonts w:ascii="Cambria" w:hAnsi="Cambria"/>
          <w:sz w:val="24"/>
          <w:szCs w:val="24"/>
        </w:rPr>
        <w:t xml:space="preserve">The Book of Revelation in the Bible </w:t>
      </w:r>
      <w:r w:rsidR="00C470AA">
        <w:rPr>
          <w:rFonts w:ascii="Cambria" w:hAnsi="Cambria"/>
          <w:sz w:val="24"/>
          <w:szCs w:val="24"/>
        </w:rPr>
        <w:t xml:space="preserve">tells of the end of days when everyone on Earth shall be judged upon their actions in life, which </w:t>
      </w:r>
      <w:r w:rsidR="00CD35FB">
        <w:rPr>
          <w:rFonts w:ascii="Cambria" w:hAnsi="Cambria"/>
          <w:sz w:val="24"/>
          <w:szCs w:val="24"/>
        </w:rPr>
        <w:t>dictates whether a person’s soul will be sent to Heaven, Hell</w:t>
      </w:r>
      <w:r w:rsidR="00981449">
        <w:rPr>
          <w:rFonts w:ascii="Cambria" w:hAnsi="Cambria"/>
          <w:sz w:val="24"/>
          <w:szCs w:val="24"/>
        </w:rPr>
        <w:t>,</w:t>
      </w:r>
      <w:r w:rsidR="00CD35FB">
        <w:rPr>
          <w:rFonts w:ascii="Cambria" w:hAnsi="Cambria"/>
          <w:sz w:val="24"/>
          <w:szCs w:val="24"/>
        </w:rPr>
        <w:t xml:space="preserve"> or Purgatory. </w:t>
      </w:r>
      <w:r w:rsidR="00981449">
        <w:rPr>
          <w:rFonts w:ascii="Cambria" w:hAnsi="Cambria"/>
          <w:sz w:val="24"/>
          <w:szCs w:val="24"/>
        </w:rPr>
        <w:t xml:space="preserve">A passage from Byrne’s </w:t>
      </w:r>
      <w:r w:rsidR="00981449" w:rsidRPr="00FB0167">
        <w:rPr>
          <w:rFonts w:ascii="Cambria" w:hAnsi="Cambria"/>
          <w:i/>
          <w:sz w:val="24"/>
          <w:szCs w:val="24"/>
        </w:rPr>
        <w:t>Encyclopaedia of the Black Death</w:t>
      </w:r>
      <w:r w:rsidR="00981449">
        <w:rPr>
          <w:rFonts w:ascii="Cambria" w:hAnsi="Cambria"/>
          <w:sz w:val="24"/>
          <w:szCs w:val="24"/>
        </w:rPr>
        <w:t xml:space="preserve"> reads as follows: ‘Around 1348, Agnolo di Tura of Siena wrote in his Italian </w:t>
      </w:r>
      <w:r w:rsidR="00981449" w:rsidRPr="00FB0167">
        <w:rPr>
          <w:rFonts w:ascii="Cambria" w:hAnsi="Cambria"/>
          <w:i/>
          <w:sz w:val="24"/>
          <w:szCs w:val="24"/>
        </w:rPr>
        <w:t>Cronica</w:t>
      </w:r>
      <w:r w:rsidR="00981449">
        <w:rPr>
          <w:rFonts w:ascii="Cambria" w:hAnsi="Cambria"/>
          <w:sz w:val="24"/>
          <w:szCs w:val="24"/>
        </w:rPr>
        <w:t>, “So many have died that everyone believes it is the end of the world”’</w:t>
      </w:r>
      <w:r w:rsidR="00594E3F">
        <w:rPr>
          <w:rStyle w:val="FootnoteReference"/>
          <w:rFonts w:ascii="Cambria" w:hAnsi="Cambria"/>
          <w:sz w:val="24"/>
          <w:szCs w:val="24"/>
        </w:rPr>
        <w:footnoteReference w:id="11"/>
      </w:r>
      <w:r w:rsidR="00981449">
        <w:rPr>
          <w:rFonts w:ascii="Cambria" w:hAnsi="Cambria"/>
          <w:sz w:val="24"/>
          <w:szCs w:val="24"/>
        </w:rPr>
        <w:t xml:space="preserve">. </w:t>
      </w:r>
      <w:r w:rsidR="00594E3F">
        <w:rPr>
          <w:rFonts w:ascii="Cambria" w:hAnsi="Cambria"/>
          <w:sz w:val="24"/>
          <w:szCs w:val="24"/>
        </w:rPr>
        <w:t xml:space="preserve">Medieval Europe was a deeply Christian continent, and the plague was so catastrophic that many believed that the end of days was coming in the form of the Black Death. One of the four horsemen of the apocalypse in the Book </w:t>
      </w:r>
      <w:r w:rsidR="00594E3F">
        <w:rPr>
          <w:rFonts w:ascii="Cambria" w:hAnsi="Cambria"/>
          <w:sz w:val="24"/>
          <w:szCs w:val="24"/>
        </w:rPr>
        <w:lastRenderedPageBreak/>
        <w:t>of Revelation comes forth and brings plague upon the people</w:t>
      </w:r>
      <w:r w:rsidR="00594E3F">
        <w:rPr>
          <w:rStyle w:val="FootnoteReference"/>
          <w:rFonts w:ascii="Cambria" w:hAnsi="Cambria"/>
          <w:sz w:val="24"/>
          <w:szCs w:val="24"/>
        </w:rPr>
        <w:footnoteReference w:id="12"/>
      </w:r>
      <w:r w:rsidR="00594E3F">
        <w:rPr>
          <w:rFonts w:ascii="Cambria" w:hAnsi="Cambria"/>
          <w:sz w:val="24"/>
          <w:szCs w:val="24"/>
        </w:rPr>
        <w:t>.</w:t>
      </w:r>
      <w:r w:rsidR="00820F02">
        <w:rPr>
          <w:rFonts w:ascii="Cambria" w:hAnsi="Cambria"/>
          <w:sz w:val="24"/>
          <w:szCs w:val="24"/>
        </w:rPr>
        <w:t xml:space="preserve"> The passage from Byrne shows that although the Black Death was a huge shock to medieval culture, it did not actually</w:t>
      </w:r>
      <w:r w:rsidR="00B272F0">
        <w:rPr>
          <w:rFonts w:ascii="Cambria" w:hAnsi="Cambria"/>
          <w:sz w:val="24"/>
          <w:szCs w:val="24"/>
        </w:rPr>
        <w:t xml:space="preserve"> significantly</w:t>
      </w:r>
      <w:r w:rsidR="00820F02">
        <w:rPr>
          <w:rFonts w:ascii="Cambria" w:hAnsi="Cambria"/>
          <w:sz w:val="24"/>
          <w:szCs w:val="24"/>
        </w:rPr>
        <w:t xml:space="preserve"> change medieval views on religion</w:t>
      </w:r>
      <w:r w:rsidR="00B272F0">
        <w:rPr>
          <w:rFonts w:ascii="Cambria" w:hAnsi="Cambria"/>
          <w:sz w:val="24"/>
          <w:szCs w:val="24"/>
        </w:rPr>
        <w:t xml:space="preserve">. </w:t>
      </w:r>
      <w:r w:rsidR="00DE0E17">
        <w:rPr>
          <w:rFonts w:ascii="Cambria" w:hAnsi="Cambria"/>
          <w:sz w:val="24"/>
          <w:szCs w:val="24"/>
        </w:rPr>
        <w:t xml:space="preserve">As mentioned previously, </w:t>
      </w:r>
      <w:r w:rsidR="00FB0167">
        <w:rPr>
          <w:rFonts w:ascii="Cambria" w:hAnsi="Cambria"/>
          <w:sz w:val="24"/>
          <w:szCs w:val="24"/>
        </w:rPr>
        <w:t xml:space="preserve">appalling events across time have led people to question the role of God and religion. For example, </w:t>
      </w:r>
      <w:r w:rsidR="00FB0167" w:rsidRPr="00FB0167">
        <w:rPr>
          <w:rFonts w:ascii="Cambria" w:hAnsi="Cambria"/>
          <w:i/>
          <w:sz w:val="24"/>
          <w:szCs w:val="24"/>
        </w:rPr>
        <w:t>Wrestling with God: Jewish Theological Responses during and after the Holocaust</w:t>
      </w:r>
      <w:r w:rsidR="009A143E">
        <w:rPr>
          <w:rStyle w:val="FootnoteReference"/>
          <w:rFonts w:ascii="Cambria" w:hAnsi="Cambria"/>
          <w:i/>
          <w:sz w:val="24"/>
          <w:szCs w:val="24"/>
        </w:rPr>
        <w:footnoteReference w:id="13"/>
      </w:r>
      <w:r w:rsidR="00FB0167">
        <w:rPr>
          <w:rFonts w:ascii="Cambria" w:hAnsi="Cambria"/>
          <w:i/>
          <w:sz w:val="24"/>
          <w:szCs w:val="24"/>
        </w:rPr>
        <w:t xml:space="preserve"> </w:t>
      </w:r>
      <w:r w:rsidR="00FB0167">
        <w:rPr>
          <w:rFonts w:ascii="Cambria" w:hAnsi="Cambria"/>
          <w:sz w:val="24"/>
          <w:szCs w:val="24"/>
        </w:rPr>
        <w:t xml:space="preserve">is one book out of many that discusses philosophical and faith-based struggles between religion and terrible </w:t>
      </w:r>
      <w:r w:rsidR="00C65DD5">
        <w:rPr>
          <w:rFonts w:ascii="Cambria" w:hAnsi="Cambria"/>
          <w:sz w:val="24"/>
          <w:szCs w:val="24"/>
        </w:rPr>
        <w:t>events. While the Holocaust and the Black Death can’t be compared equally at all in nature, what can be drawn from it is that the</w:t>
      </w:r>
      <w:r w:rsidR="00853FD3">
        <w:rPr>
          <w:rFonts w:ascii="Cambria" w:hAnsi="Cambria"/>
          <w:sz w:val="24"/>
          <w:szCs w:val="24"/>
        </w:rPr>
        <w:t>re</w:t>
      </w:r>
      <w:r w:rsidR="00C65DD5">
        <w:rPr>
          <w:rFonts w:ascii="Cambria" w:hAnsi="Cambria"/>
          <w:sz w:val="24"/>
          <w:szCs w:val="24"/>
        </w:rPr>
        <w:t xml:space="preserve"> was no similar response from the medieval population. </w:t>
      </w:r>
      <w:r w:rsidR="00532DF7">
        <w:rPr>
          <w:rFonts w:ascii="Cambria" w:hAnsi="Cambria"/>
          <w:sz w:val="24"/>
          <w:szCs w:val="24"/>
        </w:rPr>
        <w:t xml:space="preserve">Rather than believing that God was not present or was not helping them during the plague, it was very much thought that the plague was intended and unavoidable, and was meant to purge sin from the Earth. </w:t>
      </w:r>
    </w:p>
    <w:p w14:paraId="2502E523" w14:textId="77777777" w:rsidR="003A461C" w:rsidRPr="00FB0167" w:rsidRDefault="003A461C" w:rsidP="003A461C">
      <w:pPr>
        <w:pStyle w:val="NoSpacing"/>
      </w:pPr>
    </w:p>
    <w:p w14:paraId="769613D1" w14:textId="558A8594" w:rsidR="00367503" w:rsidRDefault="00E710EF" w:rsidP="008C535A">
      <w:pPr>
        <w:spacing w:line="360" w:lineRule="auto"/>
        <w:jc w:val="both"/>
        <w:rPr>
          <w:rFonts w:ascii="Cambria" w:hAnsi="Cambria"/>
          <w:sz w:val="24"/>
          <w:szCs w:val="24"/>
        </w:rPr>
      </w:pPr>
      <w:r>
        <w:rPr>
          <w:rFonts w:ascii="Cambria" w:hAnsi="Cambria"/>
          <w:sz w:val="24"/>
          <w:szCs w:val="24"/>
        </w:rPr>
        <w:t>An additional</w:t>
      </w:r>
      <w:r w:rsidR="005F6B2C">
        <w:rPr>
          <w:rFonts w:ascii="Cambria" w:hAnsi="Cambria"/>
          <w:sz w:val="24"/>
          <w:szCs w:val="24"/>
        </w:rPr>
        <w:t xml:space="preserve"> area of medieval </w:t>
      </w:r>
      <w:r w:rsidR="00853FD3">
        <w:rPr>
          <w:rFonts w:ascii="Cambria" w:hAnsi="Cambria"/>
          <w:sz w:val="24"/>
          <w:szCs w:val="24"/>
        </w:rPr>
        <w:t>Christianity</w:t>
      </w:r>
      <w:r w:rsidR="005F6B2C">
        <w:rPr>
          <w:rFonts w:ascii="Cambria" w:hAnsi="Cambria"/>
          <w:sz w:val="24"/>
          <w:szCs w:val="24"/>
        </w:rPr>
        <w:t xml:space="preserve"> that changed as a result of the Black Death was the material delivered in sermons and in physical religious literature. </w:t>
      </w:r>
      <w:r w:rsidR="004243B1">
        <w:rPr>
          <w:rFonts w:ascii="Cambria" w:hAnsi="Cambria"/>
          <w:sz w:val="24"/>
          <w:szCs w:val="24"/>
        </w:rPr>
        <w:t xml:space="preserve">Healy </w:t>
      </w:r>
      <w:r w:rsidR="00367503">
        <w:rPr>
          <w:rFonts w:ascii="Cambria" w:hAnsi="Cambria"/>
          <w:sz w:val="24"/>
          <w:szCs w:val="24"/>
        </w:rPr>
        <w:t xml:space="preserve">writes in </w:t>
      </w:r>
      <w:r w:rsidR="00367503" w:rsidRPr="00367503">
        <w:rPr>
          <w:rFonts w:ascii="Cambria" w:hAnsi="Cambria"/>
          <w:i/>
          <w:sz w:val="24"/>
          <w:szCs w:val="24"/>
        </w:rPr>
        <w:t>Fictions of Disease in Early Modern England: Bodies, Plagues and Politics</w:t>
      </w:r>
      <w:r w:rsidR="00A94941">
        <w:rPr>
          <w:rStyle w:val="FootnoteReference"/>
          <w:rFonts w:ascii="Cambria" w:hAnsi="Cambria"/>
          <w:i/>
          <w:sz w:val="24"/>
          <w:szCs w:val="24"/>
        </w:rPr>
        <w:footnoteReference w:id="14"/>
      </w:r>
      <w:r w:rsidR="00367503">
        <w:rPr>
          <w:rFonts w:ascii="Cambria" w:hAnsi="Cambria"/>
          <w:i/>
          <w:sz w:val="24"/>
          <w:szCs w:val="24"/>
        </w:rPr>
        <w:t xml:space="preserve"> </w:t>
      </w:r>
      <w:r w:rsidR="00367503">
        <w:rPr>
          <w:rFonts w:ascii="Cambria" w:hAnsi="Cambria"/>
          <w:sz w:val="24"/>
          <w:szCs w:val="24"/>
        </w:rPr>
        <w:t xml:space="preserve">that medieval church sermons adapted to the circumstances that society found itself in. </w:t>
      </w:r>
      <w:r w:rsidR="00450763">
        <w:rPr>
          <w:rFonts w:ascii="Cambria" w:hAnsi="Cambria"/>
          <w:sz w:val="24"/>
          <w:szCs w:val="24"/>
        </w:rPr>
        <w:t>Church attendees listened to sermons that were filled with ‘vivid images of personified plague’</w:t>
      </w:r>
      <w:r w:rsidR="00A94941">
        <w:rPr>
          <w:rStyle w:val="FootnoteReference"/>
          <w:rFonts w:ascii="Cambria" w:hAnsi="Cambria"/>
          <w:sz w:val="24"/>
          <w:szCs w:val="24"/>
        </w:rPr>
        <w:footnoteReference w:id="15"/>
      </w:r>
      <w:r w:rsidR="00450763">
        <w:rPr>
          <w:rFonts w:ascii="Cambria" w:hAnsi="Cambria"/>
          <w:sz w:val="24"/>
          <w:szCs w:val="24"/>
        </w:rPr>
        <w:t xml:space="preserve">, and the population of London at the time of the Great Plague </w:t>
      </w:r>
      <w:r w:rsidR="004A4AE0">
        <w:rPr>
          <w:rFonts w:ascii="Cambria" w:hAnsi="Cambria"/>
          <w:sz w:val="24"/>
          <w:szCs w:val="24"/>
        </w:rPr>
        <w:t>(in the 1600s</w:t>
      </w:r>
      <w:r w:rsidR="004A4AE0">
        <w:rPr>
          <w:rStyle w:val="FootnoteReference"/>
          <w:rFonts w:ascii="Cambria" w:hAnsi="Cambria"/>
          <w:sz w:val="24"/>
          <w:szCs w:val="24"/>
        </w:rPr>
        <w:footnoteReference w:id="16"/>
      </w:r>
      <w:r w:rsidR="004A4AE0">
        <w:rPr>
          <w:rFonts w:ascii="Cambria" w:hAnsi="Cambria"/>
          <w:sz w:val="24"/>
          <w:szCs w:val="24"/>
        </w:rPr>
        <w:t xml:space="preserve">) </w:t>
      </w:r>
      <w:r w:rsidR="00450763">
        <w:rPr>
          <w:rFonts w:ascii="Cambria" w:hAnsi="Cambria"/>
          <w:sz w:val="24"/>
          <w:szCs w:val="24"/>
        </w:rPr>
        <w:t xml:space="preserve">were also delivered sermons with terrifying descriptive warnings linking the disease and religion. </w:t>
      </w:r>
    </w:p>
    <w:p w14:paraId="3E3371B5" w14:textId="77777777" w:rsidR="003A461C" w:rsidRDefault="003A461C" w:rsidP="003A461C">
      <w:pPr>
        <w:pStyle w:val="NoSpacing"/>
      </w:pPr>
    </w:p>
    <w:p w14:paraId="54CD5954" w14:textId="4705028E" w:rsidR="006D4269" w:rsidRDefault="004C5F27" w:rsidP="008C535A">
      <w:pPr>
        <w:spacing w:line="360" w:lineRule="auto"/>
        <w:jc w:val="both"/>
        <w:rPr>
          <w:rFonts w:ascii="Cambria" w:hAnsi="Cambria"/>
          <w:sz w:val="24"/>
          <w:szCs w:val="24"/>
        </w:rPr>
      </w:pPr>
      <w:r>
        <w:rPr>
          <w:rFonts w:ascii="Cambria" w:hAnsi="Cambria"/>
          <w:sz w:val="24"/>
          <w:szCs w:val="24"/>
        </w:rPr>
        <w:t xml:space="preserve">Another religion present in medieval times that was </w:t>
      </w:r>
      <w:r w:rsidRPr="00D70EA7">
        <w:rPr>
          <w:rFonts w:ascii="Cambria" w:hAnsi="Cambria"/>
          <w:sz w:val="24"/>
          <w:szCs w:val="24"/>
        </w:rPr>
        <w:t>aff</w:t>
      </w:r>
      <w:r w:rsidR="00E76ACE" w:rsidRPr="00D70EA7">
        <w:rPr>
          <w:rFonts w:ascii="Cambria" w:hAnsi="Cambria"/>
          <w:sz w:val="24"/>
          <w:szCs w:val="24"/>
        </w:rPr>
        <w:t xml:space="preserve">ected significantly due to </w:t>
      </w:r>
      <w:r w:rsidRPr="00D70EA7">
        <w:rPr>
          <w:rFonts w:ascii="Cambria" w:hAnsi="Cambria"/>
          <w:sz w:val="24"/>
          <w:szCs w:val="24"/>
        </w:rPr>
        <w:t xml:space="preserve">the Black Death is Judaism. </w:t>
      </w:r>
      <w:r w:rsidR="00E76ACE" w:rsidRPr="00D70EA7">
        <w:rPr>
          <w:rFonts w:ascii="Cambria" w:hAnsi="Cambria"/>
          <w:sz w:val="24"/>
          <w:szCs w:val="24"/>
        </w:rPr>
        <w:t xml:space="preserve">It is interesting to note that Jewish people suffered at the hands of anger from certain Christian folk, rather than because of the plague. </w:t>
      </w:r>
      <w:r w:rsidR="00D0469B" w:rsidRPr="00D70EA7">
        <w:rPr>
          <w:rFonts w:ascii="Cambria" w:hAnsi="Cambria"/>
          <w:sz w:val="24"/>
          <w:szCs w:val="24"/>
        </w:rPr>
        <w:t xml:space="preserve">Berel Wein </w:t>
      </w:r>
      <w:r w:rsidR="009F3D35" w:rsidRPr="00D70EA7">
        <w:rPr>
          <w:rFonts w:ascii="Cambria" w:hAnsi="Cambria"/>
          <w:sz w:val="24"/>
          <w:szCs w:val="24"/>
        </w:rPr>
        <w:t>explains that Jewish peoples across the continents were much less affected by the plague than their gentile counterparts due to their good sanitary conditions and hygiene levels</w:t>
      </w:r>
      <w:r w:rsidR="009F3D35" w:rsidRPr="00D70EA7">
        <w:rPr>
          <w:rStyle w:val="FootnoteReference"/>
          <w:rFonts w:ascii="Cambria" w:hAnsi="Cambria"/>
          <w:sz w:val="24"/>
          <w:szCs w:val="24"/>
        </w:rPr>
        <w:footnoteReference w:id="17"/>
      </w:r>
      <w:r w:rsidR="009F3D35" w:rsidRPr="00D70EA7">
        <w:rPr>
          <w:rFonts w:ascii="Cambria" w:hAnsi="Cambria"/>
          <w:sz w:val="24"/>
          <w:szCs w:val="24"/>
        </w:rPr>
        <w:t>. Jews were directed to wash their hands multiple times a day after eating and using the bathroom, meaning that many less harmful bacteria were b</w:t>
      </w:r>
      <w:r w:rsidR="00E710EF" w:rsidRPr="00D70EA7">
        <w:rPr>
          <w:rFonts w:ascii="Cambria" w:hAnsi="Cambria"/>
          <w:sz w:val="24"/>
          <w:szCs w:val="24"/>
        </w:rPr>
        <w:t xml:space="preserve">eing spread via human contact. Wein further describes the consequences of the Jews being </w:t>
      </w:r>
      <w:r w:rsidR="00E710EF" w:rsidRPr="00D70EA7">
        <w:rPr>
          <w:rFonts w:ascii="Cambria" w:hAnsi="Cambria"/>
          <w:sz w:val="24"/>
          <w:szCs w:val="24"/>
        </w:rPr>
        <w:lastRenderedPageBreak/>
        <w:t>significantly less harmed by the Black Death. It was believed that the illness and death ravaging the continent was caused by the Jews</w:t>
      </w:r>
      <w:r w:rsidR="00C470E8" w:rsidRPr="00D70EA7">
        <w:rPr>
          <w:rFonts w:ascii="Cambria" w:hAnsi="Cambria"/>
          <w:sz w:val="24"/>
          <w:szCs w:val="24"/>
        </w:rPr>
        <w:t>, allegedly</w:t>
      </w:r>
      <w:r w:rsidR="00E710EF" w:rsidRPr="00D70EA7">
        <w:rPr>
          <w:rFonts w:ascii="Cambria" w:hAnsi="Cambria"/>
          <w:sz w:val="24"/>
          <w:szCs w:val="24"/>
        </w:rPr>
        <w:t xml:space="preserve"> poisoning </w:t>
      </w:r>
      <w:r w:rsidR="00AE29F8">
        <w:rPr>
          <w:rFonts w:ascii="Cambria" w:hAnsi="Cambria"/>
          <w:sz w:val="24"/>
          <w:szCs w:val="24"/>
        </w:rPr>
        <w:t xml:space="preserve">the </w:t>
      </w:r>
      <w:r w:rsidR="00E710EF" w:rsidRPr="00D70EA7">
        <w:rPr>
          <w:rFonts w:ascii="Cambria" w:hAnsi="Cambria"/>
          <w:sz w:val="24"/>
          <w:szCs w:val="24"/>
        </w:rPr>
        <w:t>wells</w:t>
      </w:r>
      <w:r w:rsidR="00AE29F8">
        <w:rPr>
          <w:rFonts w:ascii="Cambria" w:hAnsi="Cambria"/>
          <w:sz w:val="24"/>
          <w:szCs w:val="24"/>
        </w:rPr>
        <w:t xml:space="preserve"> of Christians</w:t>
      </w:r>
      <w:r w:rsidR="00C470E8" w:rsidRPr="00D70EA7">
        <w:rPr>
          <w:rStyle w:val="FootnoteReference"/>
          <w:rFonts w:ascii="Cambria" w:hAnsi="Cambria"/>
          <w:sz w:val="24"/>
          <w:szCs w:val="24"/>
        </w:rPr>
        <w:footnoteReference w:id="18"/>
      </w:r>
      <w:r w:rsidR="00C470E8" w:rsidRPr="00D70EA7">
        <w:rPr>
          <w:rFonts w:ascii="Cambria" w:hAnsi="Cambria"/>
          <w:sz w:val="24"/>
          <w:szCs w:val="24"/>
        </w:rPr>
        <w:t>. Although the Christian church</w:t>
      </w:r>
      <w:r w:rsidR="00EE56C1" w:rsidRPr="00D70EA7">
        <w:rPr>
          <w:rFonts w:ascii="Cambria" w:hAnsi="Cambria"/>
          <w:sz w:val="24"/>
          <w:szCs w:val="24"/>
        </w:rPr>
        <w:t xml:space="preserve"> denounced the idea of Jewish well-poisoning</w:t>
      </w:r>
      <w:r w:rsidR="00EE56C1" w:rsidRPr="00D70EA7">
        <w:rPr>
          <w:rStyle w:val="FootnoteReference"/>
          <w:rFonts w:ascii="Cambria" w:hAnsi="Cambria"/>
          <w:sz w:val="24"/>
          <w:szCs w:val="24"/>
        </w:rPr>
        <w:footnoteReference w:id="19"/>
      </w:r>
      <w:r w:rsidR="00D31102" w:rsidRPr="00D70EA7">
        <w:rPr>
          <w:rFonts w:ascii="Cambria" w:hAnsi="Cambria"/>
          <w:sz w:val="24"/>
          <w:szCs w:val="24"/>
        </w:rPr>
        <w:t>, it was essentially ignored by enraged members of the population</w:t>
      </w:r>
      <w:r w:rsidR="00EE56C1" w:rsidRPr="00D70EA7">
        <w:rPr>
          <w:rFonts w:ascii="Cambria" w:hAnsi="Cambria"/>
          <w:sz w:val="24"/>
          <w:szCs w:val="24"/>
        </w:rPr>
        <w:t>.</w:t>
      </w:r>
      <w:r w:rsidR="00C470E8" w:rsidRPr="00D70EA7">
        <w:rPr>
          <w:rFonts w:ascii="Cambria" w:hAnsi="Cambria"/>
          <w:sz w:val="24"/>
          <w:szCs w:val="24"/>
        </w:rPr>
        <w:t xml:space="preserve"> As a result of such accusations, Christians reacted by committing massacres across Europe against the Jews in anger</w:t>
      </w:r>
      <w:r w:rsidR="00EE56C1" w:rsidRPr="00D70EA7">
        <w:rPr>
          <w:rStyle w:val="FootnoteReference"/>
          <w:rFonts w:ascii="Cambria" w:hAnsi="Cambria"/>
          <w:sz w:val="24"/>
          <w:szCs w:val="24"/>
        </w:rPr>
        <w:footnoteReference w:id="20"/>
      </w:r>
      <w:r w:rsidR="00C470E8" w:rsidRPr="00D70EA7">
        <w:rPr>
          <w:rFonts w:ascii="Cambria" w:hAnsi="Cambria"/>
          <w:sz w:val="24"/>
          <w:szCs w:val="24"/>
        </w:rPr>
        <w:t xml:space="preserve">. </w:t>
      </w:r>
      <w:r w:rsidR="00B12867">
        <w:rPr>
          <w:rFonts w:ascii="Cambria" w:hAnsi="Cambria"/>
          <w:sz w:val="24"/>
          <w:szCs w:val="24"/>
        </w:rPr>
        <w:t>Wein highlights that one town called Worms (in south Germany) saw its entire Jewish population commit mass suicide</w:t>
      </w:r>
      <w:r w:rsidR="00B12867">
        <w:rPr>
          <w:rStyle w:val="FootnoteReference"/>
          <w:rFonts w:ascii="Cambria" w:hAnsi="Cambria"/>
          <w:sz w:val="24"/>
          <w:szCs w:val="24"/>
        </w:rPr>
        <w:footnoteReference w:id="21"/>
      </w:r>
      <w:r w:rsidR="00B12867">
        <w:rPr>
          <w:rFonts w:ascii="Cambria" w:hAnsi="Cambria"/>
          <w:sz w:val="24"/>
          <w:szCs w:val="24"/>
        </w:rPr>
        <w:t xml:space="preserve"> as a result of the hatred directed at them. Although not an academic source, Wikipedia states that the Jewish population in this town never recovered or climbed back to its medieval population number</w:t>
      </w:r>
      <w:r w:rsidR="00B12867">
        <w:rPr>
          <w:rStyle w:val="FootnoteReference"/>
          <w:rFonts w:ascii="Cambria" w:hAnsi="Cambria"/>
          <w:sz w:val="24"/>
          <w:szCs w:val="24"/>
        </w:rPr>
        <w:footnoteReference w:id="22"/>
      </w:r>
      <w:r w:rsidR="00B12867">
        <w:rPr>
          <w:rFonts w:ascii="Cambria" w:hAnsi="Cambria"/>
          <w:sz w:val="24"/>
          <w:szCs w:val="24"/>
        </w:rPr>
        <w:t xml:space="preserve">. If this is a reliable claim, it shows that the anti-Semitic acts caused indirectly by the Black Death had a very significant and sad effect on European Jewish communities and cultures. </w:t>
      </w:r>
      <w:r w:rsidR="00C470E8" w:rsidRPr="00D70EA7">
        <w:rPr>
          <w:rFonts w:ascii="Cambria" w:hAnsi="Cambria"/>
          <w:sz w:val="24"/>
          <w:szCs w:val="24"/>
        </w:rPr>
        <w:t>Now, with modern research, we know that there is no evidence to say that the Jews were actually poisoning any wells, and that the Black Death was spread so quickly due to people living in squalor and close conditions with very poor hygiene standards compared to the Jews. However</w:t>
      </w:r>
      <w:r w:rsidR="00C470E8">
        <w:rPr>
          <w:rFonts w:ascii="Cambria" w:hAnsi="Cambria"/>
          <w:sz w:val="24"/>
          <w:szCs w:val="24"/>
        </w:rPr>
        <w:t xml:space="preserve">, it can be considered that the anti-Semitic acts committed during the age of the Black Death </w:t>
      </w:r>
      <w:r w:rsidR="00EE56C1">
        <w:rPr>
          <w:rFonts w:ascii="Cambria" w:hAnsi="Cambria"/>
          <w:sz w:val="24"/>
          <w:szCs w:val="24"/>
        </w:rPr>
        <w:t>have assisted in the rise of anti-Semitic feelings across Europe in the twentieth- and twenty-first centuries.</w:t>
      </w:r>
      <w:r w:rsidR="006A716A">
        <w:rPr>
          <w:rFonts w:ascii="Cambria" w:hAnsi="Cambria"/>
          <w:sz w:val="24"/>
          <w:szCs w:val="24"/>
        </w:rPr>
        <w:t xml:space="preserve"> The Jewish organisation Chabad has said that the medieval myths about Jewish well poisoning, alongside other fictional accusations, were ‘modernised’</w:t>
      </w:r>
      <w:r w:rsidR="006A716A">
        <w:rPr>
          <w:rStyle w:val="FootnoteReference"/>
          <w:rFonts w:ascii="Cambria" w:hAnsi="Cambria"/>
          <w:sz w:val="24"/>
          <w:szCs w:val="24"/>
        </w:rPr>
        <w:footnoteReference w:id="23"/>
      </w:r>
      <w:r w:rsidR="006A716A">
        <w:rPr>
          <w:rFonts w:ascii="Cambria" w:hAnsi="Cambria"/>
          <w:sz w:val="24"/>
          <w:szCs w:val="24"/>
        </w:rPr>
        <w:t xml:space="preserve"> by the Nazi party, giving them prevalence to the anti-Semitic communities during World War Two. </w:t>
      </w:r>
      <w:r w:rsidR="00EE56C1">
        <w:rPr>
          <w:rFonts w:ascii="Cambria" w:hAnsi="Cambria"/>
          <w:sz w:val="24"/>
          <w:szCs w:val="24"/>
        </w:rPr>
        <w:t>When this claim is considered, it can be said that the Black Plague significantly affected medieval culture as it saw a rise in cruel anti-Semitic sentiments and crimes.</w:t>
      </w:r>
    </w:p>
    <w:p w14:paraId="263FD6DB" w14:textId="77777777" w:rsidR="003A461C" w:rsidRPr="003A461C" w:rsidRDefault="003A461C" w:rsidP="003A461C">
      <w:pPr>
        <w:pStyle w:val="NoSpacing"/>
      </w:pPr>
    </w:p>
    <w:p w14:paraId="0C8047EC" w14:textId="7A225E28" w:rsidR="007718AB" w:rsidRDefault="00BA7C22" w:rsidP="008C535A">
      <w:pPr>
        <w:spacing w:line="360" w:lineRule="auto"/>
        <w:jc w:val="both"/>
        <w:rPr>
          <w:rFonts w:ascii="Cambria" w:hAnsi="Cambria"/>
          <w:sz w:val="24"/>
          <w:szCs w:val="24"/>
        </w:rPr>
      </w:pPr>
      <w:r w:rsidRPr="00D31102">
        <w:rPr>
          <w:rFonts w:ascii="Cambria" w:hAnsi="Cambria"/>
          <w:sz w:val="24"/>
          <w:szCs w:val="24"/>
        </w:rPr>
        <w:t>A</w:t>
      </w:r>
      <w:r w:rsidRPr="00D31102">
        <w:rPr>
          <w:rFonts w:ascii="Cambria" w:hAnsi="Cambria"/>
          <w:i/>
          <w:sz w:val="24"/>
          <w:szCs w:val="24"/>
        </w:rPr>
        <w:t xml:space="preserve"> </w:t>
      </w:r>
      <w:r w:rsidRPr="00D31102">
        <w:rPr>
          <w:rFonts w:ascii="Cambria" w:hAnsi="Cambria"/>
          <w:sz w:val="24"/>
          <w:szCs w:val="24"/>
        </w:rPr>
        <w:t>very significant</w:t>
      </w:r>
      <w:r w:rsidR="008B6BFE" w:rsidRPr="00D31102">
        <w:rPr>
          <w:rFonts w:ascii="Cambria" w:hAnsi="Cambria"/>
          <w:sz w:val="24"/>
          <w:szCs w:val="24"/>
        </w:rPr>
        <w:t xml:space="preserve"> effect of the Black Death on medieval society was that it posed a problem to the religious population in that they had no t</w:t>
      </w:r>
      <w:r w:rsidR="007C51B5" w:rsidRPr="00D31102">
        <w:rPr>
          <w:rFonts w:ascii="Cambria" w:hAnsi="Cambria"/>
          <w:sz w:val="24"/>
          <w:szCs w:val="24"/>
        </w:rPr>
        <w:t>ime to prepare their soul for the afterlife</w:t>
      </w:r>
      <w:r w:rsidR="008B6BFE" w:rsidRPr="00D31102">
        <w:rPr>
          <w:rFonts w:ascii="Cambria" w:hAnsi="Cambria"/>
          <w:sz w:val="24"/>
          <w:szCs w:val="24"/>
        </w:rPr>
        <w:t xml:space="preserve">. There are three strains of the Black Death (pneumonic, </w:t>
      </w:r>
      <w:r w:rsidR="00240639" w:rsidRPr="00D31102">
        <w:rPr>
          <w:rFonts w:ascii="Cambria" w:hAnsi="Cambria"/>
          <w:sz w:val="24"/>
          <w:szCs w:val="24"/>
        </w:rPr>
        <w:t>septic</w:t>
      </w:r>
      <w:r w:rsidR="00AB3A84" w:rsidRPr="00D31102">
        <w:rPr>
          <w:rFonts w:ascii="Cambria" w:hAnsi="Cambria"/>
          <w:sz w:val="24"/>
          <w:szCs w:val="24"/>
        </w:rPr>
        <w:t>emic</w:t>
      </w:r>
      <w:r w:rsidR="008B6BFE" w:rsidRPr="00D31102">
        <w:rPr>
          <w:rFonts w:ascii="Cambria" w:hAnsi="Cambria"/>
          <w:sz w:val="24"/>
          <w:szCs w:val="24"/>
        </w:rPr>
        <w:t xml:space="preserve"> and bubonic)</w:t>
      </w:r>
      <w:r w:rsidR="007541CC" w:rsidRPr="00D31102">
        <w:rPr>
          <w:rFonts w:ascii="Cambria" w:hAnsi="Cambria"/>
          <w:sz w:val="24"/>
          <w:szCs w:val="24"/>
        </w:rPr>
        <w:t>,</w:t>
      </w:r>
      <w:r w:rsidR="008B6BFE" w:rsidRPr="00D31102">
        <w:rPr>
          <w:rFonts w:ascii="Cambria" w:hAnsi="Cambria"/>
          <w:sz w:val="24"/>
          <w:szCs w:val="24"/>
        </w:rPr>
        <w:t xml:space="preserve"> and they had a</w:t>
      </w:r>
      <w:r w:rsidR="007718AB">
        <w:rPr>
          <w:rFonts w:ascii="Cambria" w:hAnsi="Cambria"/>
          <w:sz w:val="24"/>
          <w:szCs w:val="24"/>
        </w:rPr>
        <w:t>n</w:t>
      </w:r>
      <w:r w:rsidR="00FE5743" w:rsidRPr="00D31102">
        <w:rPr>
          <w:rFonts w:ascii="Cambria" w:hAnsi="Cambria"/>
          <w:sz w:val="24"/>
          <w:szCs w:val="24"/>
        </w:rPr>
        <w:t xml:space="preserve"> </w:t>
      </w:r>
      <w:r w:rsidR="009B7CAA" w:rsidRPr="00D31102">
        <w:rPr>
          <w:rFonts w:ascii="Cambria" w:hAnsi="Cambria"/>
          <w:sz w:val="24"/>
          <w:szCs w:val="24"/>
        </w:rPr>
        <w:t>appallingly</w:t>
      </w:r>
      <w:r w:rsidR="00FE5743" w:rsidRPr="00D31102">
        <w:rPr>
          <w:rFonts w:ascii="Cambria" w:hAnsi="Cambria"/>
          <w:sz w:val="24"/>
          <w:szCs w:val="24"/>
        </w:rPr>
        <w:t xml:space="preserve"> short</w:t>
      </w:r>
      <w:r w:rsidR="008B6BFE" w:rsidRPr="00D31102">
        <w:rPr>
          <w:rFonts w:ascii="Cambria" w:hAnsi="Cambria"/>
          <w:sz w:val="24"/>
          <w:szCs w:val="24"/>
        </w:rPr>
        <w:t xml:space="preserve"> life expectan</w:t>
      </w:r>
      <w:r w:rsidR="007C51B5" w:rsidRPr="00D31102">
        <w:rPr>
          <w:rFonts w:ascii="Cambria" w:hAnsi="Cambria"/>
          <w:sz w:val="24"/>
          <w:szCs w:val="24"/>
        </w:rPr>
        <w:t>cy</w:t>
      </w:r>
      <w:r w:rsidR="00FE5743" w:rsidRPr="00D31102">
        <w:rPr>
          <w:rFonts w:ascii="Cambria" w:hAnsi="Cambria"/>
          <w:sz w:val="24"/>
          <w:szCs w:val="24"/>
        </w:rPr>
        <w:t>;</w:t>
      </w:r>
      <w:r w:rsidR="007C51B5" w:rsidRPr="00D31102">
        <w:rPr>
          <w:rFonts w:ascii="Cambria" w:hAnsi="Cambria"/>
          <w:sz w:val="24"/>
          <w:szCs w:val="24"/>
        </w:rPr>
        <w:t xml:space="preserve"> </w:t>
      </w:r>
      <w:r w:rsidR="00FE5743" w:rsidRPr="00D31102">
        <w:rPr>
          <w:rFonts w:ascii="Cambria" w:hAnsi="Cambria"/>
          <w:sz w:val="24"/>
          <w:szCs w:val="24"/>
        </w:rPr>
        <w:t xml:space="preserve">Robert of Avesbury, a London resident during the pandemic, </w:t>
      </w:r>
      <w:r w:rsidR="00FE5743" w:rsidRPr="00D31102">
        <w:rPr>
          <w:rFonts w:ascii="Cambria" w:hAnsi="Cambria"/>
          <w:sz w:val="24"/>
          <w:szCs w:val="24"/>
        </w:rPr>
        <w:lastRenderedPageBreak/>
        <w:t>wrote that ‘those marked for death were scarcely permitted to live longer than three or four days’</w:t>
      </w:r>
      <w:r w:rsidR="006D4269" w:rsidRPr="00D31102">
        <w:rPr>
          <w:rStyle w:val="FootnoteReference"/>
          <w:rFonts w:ascii="Cambria" w:hAnsi="Cambria"/>
          <w:sz w:val="24"/>
          <w:szCs w:val="24"/>
        </w:rPr>
        <w:footnoteReference w:id="24"/>
      </w:r>
      <w:r w:rsidR="00FE5743" w:rsidRPr="00D31102">
        <w:rPr>
          <w:rFonts w:ascii="Cambria" w:hAnsi="Cambria"/>
          <w:sz w:val="24"/>
          <w:szCs w:val="24"/>
        </w:rPr>
        <w:t>.</w:t>
      </w:r>
      <w:r w:rsidR="007C51B5" w:rsidRPr="00D31102">
        <w:rPr>
          <w:rFonts w:ascii="Cambria" w:hAnsi="Cambria"/>
          <w:sz w:val="24"/>
          <w:szCs w:val="24"/>
        </w:rPr>
        <w:t xml:space="preserve"> Donald F. Duclow writes that the specific literature and art on the </w:t>
      </w:r>
      <w:r w:rsidR="00EC1BBB">
        <w:rPr>
          <w:rFonts w:ascii="Cambria" w:hAnsi="Cambria"/>
          <w:sz w:val="24"/>
          <w:szCs w:val="24"/>
        </w:rPr>
        <w:t>‘</w:t>
      </w:r>
      <w:r w:rsidR="007C51B5" w:rsidRPr="00D31102">
        <w:rPr>
          <w:rFonts w:ascii="Cambria" w:hAnsi="Cambria"/>
          <w:sz w:val="24"/>
          <w:szCs w:val="24"/>
        </w:rPr>
        <w:t>art of a good death</w:t>
      </w:r>
      <w:r w:rsidR="00EC1BBB">
        <w:rPr>
          <w:rFonts w:ascii="Cambria" w:hAnsi="Cambria"/>
          <w:sz w:val="24"/>
          <w:szCs w:val="24"/>
        </w:rPr>
        <w:t>’</w:t>
      </w:r>
      <w:r w:rsidR="007C51B5" w:rsidRPr="00D31102">
        <w:rPr>
          <w:rFonts w:ascii="Cambria" w:hAnsi="Cambria"/>
          <w:sz w:val="24"/>
          <w:szCs w:val="24"/>
        </w:rPr>
        <w:t xml:space="preserve"> appeared after</w:t>
      </w:r>
      <w:r w:rsidR="00EC1BBB">
        <w:rPr>
          <w:rFonts w:ascii="Cambria" w:hAnsi="Cambria"/>
          <w:sz w:val="24"/>
          <w:szCs w:val="24"/>
        </w:rPr>
        <w:t xml:space="preserve"> </w:t>
      </w:r>
      <w:r w:rsidR="007C51B5" w:rsidRPr="00D31102">
        <w:rPr>
          <w:rFonts w:ascii="Cambria" w:hAnsi="Cambria"/>
          <w:sz w:val="24"/>
          <w:szCs w:val="24"/>
        </w:rPr>
        <w:t>the Black Death</w:t>
      </w:r>
      <w:r w:rsidR="001F29F1" w:rsidRPr="00D31102">
        <w:rPr>
          <w:rStyle w:val="FootnoteReference"/>
          <w:rFonts w:ascii="Cambria" w:hAnsi="Cambria"/>
          <w:sz w:val="24"/>
          <w:szCs w:val="24"/>
        </w:rPr>
        <w:footnoteReference w:id="25"/>
      </w:r>
      <w:r w:rsidR="007C51B5" w:rsidRPr="00D31102">
        <w:rPr>
          <w:rFonts w:ascii="Cambria" w:hAnsi="Cambria"/>
          <w:sz w:val="24"/>
          <w:szCs w:val="24"/>
        </w:rPr>
        <w:t xml:space="preserve">. </w:t>
      </w:r>
      <w:r w:rsidR="00EC1BBB">
        <w:rPr>
          <w:rFonts w:ascii="Cambria" w:hAnsi="Cambria"/>
          <w:sz w:val="24"/>
          <w:szCs w:val="24"/>
        </w:rPr>
        <w:t>True, the</w:t>
      </w:r>
      <w:r w:rsidR="00D31102">
        <w:rPr>
          <w:rFonts w:ascii="Cambria" w:hAnsi="Cambria"/>
          <w:sz w:val="24"/>
          <w:szCs w:val="24"/>
        </w:rPr>
        <w:t xml:space="preserve"> well-known </w:t>
      </w:r>
      <w:r w:rsidR="00D31102" w:rsidRPr="00D31102">
        <w:rPr>
          <w:rFonts w:ascii="Cambria" w:hAnsi="Cambria"/>
          <w:i/>
          <w:sz w:val="24"/>
          <w:szCs w:val="24"/>
        </w:rPr>
        <w:t>ars moriendi</w:t>
      </w:r>
      <w:r w:rsidR="00D31102">
        <w:rPr>
          <w:rFonts w:ascii="Cambria" w:hAnsi="Cambria"/>
          <w:sz w:val="24"/>
          <w:szCs w:val="24"/>
        </w:rPr>
        <w:t xml:space="preserve"> literature and works of art were produced </w:t>
      </w:r>
      <w:r w:rsidR="00EC1BBB">
        <w:rPr>
          <w:rFonts w:ascii="Cambria" w:hAnsi="Cambria"/>
          <w:sz w:val="24"/>
          <w:szCs w:val="24"/>
        </w:rPr>
        <w:t>years</w:t>
      </w:r>
      <w:r w:rsidR="00D31102">
        <w:rPr>
          <w:rFonts w:ascii="Cambria" w:hAnsi="Cambria"/>
          <w:sz w:val="24"/>
          <w:szCs w:val="24"/>
        </w:rPr>
        <w:t xml:space="preserve"> after the scourge of the Black Death</w:t>
      </w:r>
      <w:r w:rsidR="00626D3F">
        <w:rPr>
          <w:rStyle w:val="FootnoteReference"/>
          <w:rFonts w:ascii="Cambria" w:hAnsi="Cambria"/>
          <w:sz w:val="24"/>
          <w:szCs w:val="24"/>
        </w:rPr>
        <w:footnoteReference w:id="26"/>
      </w:r>
      <w:r w:rsidR="00D31102">
        <w:rPr>
          <w:rFonts w:ascii="Cambria" w:hAnsi="Cambria"/>
          <w:sz w:val="24"/>
          <w:szCs w:val="24"/>
        </w:rPr>
        <w:t xml:space="preserve">, but the appearance </w:t>
      </w:r>
      <w:r w:rsidR="00626D3F">
        <w:rPr>
          <w:rFonts w:ascii="Cambria" w:hAnsi="Cambria"/>
          <w:sz w:val="24"/>
          <w:szCs w:val="24"/>
        </w:rPr>
        <w:t xml:space="preserve">and content </w:t>
      </w:r>
      <w:r w:rsidR="00D31102">
        <w:rPr>
          <w:rFonts w:ascii="Cambria" w:hAnsi="Cambria"/>
          <w:sz w:val="24"/>
          <w:szCs w:val="24"/>
        </w:rPr>
        <w:t xml:space="preserve">of such cultural works can </w:t>
      </w:r>
      <w:r w:rsidR="00626D3F">
        <w:rPr>
          <w:rFonts w:ascii="Cambria" w:hAnsi="Cambria"/>
          <w:sz w:val="24"/>
          <w:szCs w:val="24"/>
        </w:rPr>
        <w:t>clearly</w:t>
      </w:r>
      <w:r w:rsidR="00D31102">
        <w:rPr>
          <w:rFonts w:ascii="Cambria" w:hAnsi="Cambria"/>
          <w:sz w:val="24"/>
          <w:szCs w:val="24"/>
        </w:rPr>
        <w:t xml:space="preserve"> be linked to the disease. </w:t>
      </w:r>
    </w:p>
    <w:p w14:paraId="13831321" w14:textId="77777777" w:rsidR="003A461C" w:rsidRDefault="003A461C" w:rsidP="003A461C">
      <w:pPr>
        <w:pStyle w:val="NoSpacing"/>
      </w:pPr>
    </w:p>
    <w:p w14:paraId="5BEE6EF8" w14:textId="3C56339F" w:rsidR="008B6BFE" w:rsidRDefault="00D137AF" w:rsidP="008C535A">
      <w:pPr>
        <w:spacing w:line="360" w:lineRule="auto"/>
        <w:jc w:val="both"/>
        <w:rPr>
          <w:rFonts w:ascii="Cambria" w:hAnsi="Cambria"/>
          <w:sz w:val="24"/>
          <w:szCs w:val="24"/>
        </w:rPr>
      </w:pPr>
      <w:r>
        <w:rPr>
          <w:rFonts w:ascii="Cambria" w:hAnsi="Cambria"/>
          <w:sz w:val="24"/>
          <w:szCs w:val="24"/>
        </w:rPr>
        <w:t xml:space="preserve">Lydia Dugdale explains the arrival of the </w:t>
      </w:r>
      <w:r w:rsidRPr="00D137AF">
        <w:rPr>
          <w:rFonts w:ascii="Cambria" w:hAnsi="Cambria"/>
          <w:i/>
          <w:sz w:val="24"/>
          <w:szCs w:val="24"/>
        </w:rPr>
        <w:t>ars moriendi</w:t>
      </w:r>
      <w:r>
        <w:rPr>
          <w:rFonts w:ascii="Cambria" w:hAnsi="Cambria"/>
          <w:sz w:val="24"/>
          <w:szCs w:val="24"/>
        </w:rPr>
        <w:t xml:space="preserve"> literature: ‘as the death toll mounted and traditional social structures disintegrated, the Catholic Church responded with advice to laypeople on procedures, protocols, and prayers for the dying’</w:t>
      </w:r>
      <w:r>
        <w:rPr>
          <w:rStyle w:val="FootnoteReference"/>
          <w:rFonts w:ascii="Cambria" w:hAnsi="Cambria"/>
          <w:sz w:val="24"/>
          <w:szCs w:val="24"/>
        </w:rPr>
        <w:footnoteReference w:id="27"/>
      </w:r>
      <w:r w:rsidR="009B7CAA">
        <w:rPr>
          <w:rFonts w:ascii="Cambria" w:hAnsi="Cambria"/>
          <w:sz w:val="24"/>
          <w:szCs w:val="24"/>
        </w:rPr>
        <w:t xml:space="preserve">. As previously mentioned, members of the clergy were not themselves immune to the plague. Being in close contact with the dying population meant that they were susceptible to the disease, meaning that clergymen died in high numbers. The literature on how to have a good death served as substitute </w:t>
      </w:r>
      <w:r w:rsidR="00A76768">
        <w:rPr>
          <w:rFonts w:ascii="Cambria" w:hAnsi="Cambria"/>
          <w:sz w:val="24"/>
          <w:szCs w:val="24"/>
        </w:rPr>
        <w:t>guidelines and prayers for lay priests</w:t>
      </w:r>
      <w:r w:rsidR="00A76768">
        <w:rPr>
          <w:rStyle w:val="FootnoteReference"/>
          <w:rFonts w:ascii="Cambria" w:hAnsi="Cambria"/>
          <w:sz w:val="24"/>
          <w:szCs w:val="24"/>
        </w:rPr>
        <w:footnoteReference w:id="28"/>
      </w:r>
      <w:r w:rsidR="00A76768">
        <w:rPr>
          <w:rFonts w:ascii="Cambria" w:hAnsi="Cambria"/>
          <w:sz w:val="24"/>
          <w:szCs w:val="24"/>
        </w:rPr>
        <w:t xml:space="preserve">. People died very quickly after catching the Black Death, and so rites and prayers for the soul had to be said swiftly while the afflicted was still alive. </w:t>
      </w:r>
      <w:r w:rsidR="00802922">
        <w:rPr>
          <w:rFonts w:ascii="Cambria" w:hAnsi="Cambria"/>
          <w:sz w:val="24"/>
          <w:szCs w:val="24"/>
        </w:rPr>
        <w:t xml:space="preserve">The Black Death significantly impacted the </w:t>
      </w:r>
      <w:r w:rsidR="009B7B15">
        <w:rPr>
          <w:rFonts w:ascii="Cambria" w:hAnsi="Cambria"/>
          <w:sz w:val="24"/>
          <w:szCs w:val="24"/>
        </w:rPr>
        <w:t xml:space="preserve">medieval cultural notions of preparing for death and cleansing the soul prior to judgement. </w:t>
      </w:r>
      <w:r w:rsidR="003702E5">
        <w:rPr>
          <w:rFonts w:ascii="Cambria" w:hAnsi="Cambria"/>
          <w:sz w:val="24"/>
          <w:szCs w:val="24"/>
        </w:rPr>
        <w:t xml:space="preserve">Death was </w:t>
      </w:r>
      <w:r w:rsidR="00F6118D">
        <w:rPr>
          <w:rFonts w:ascii="Cambria" w:hAnsi="Cambria"/>
          <w:sz w:val="24"/>
          <w:szCs w:val="24"/>
        </w:rPr>
        <w:t xml:space="preserve">arguably abrupt, and Christians worried that they had not done enough repentance and prayer for them to be accepted into Heaven. </w:t>
      </w:r>
      <w:r w:rsidR="00F85241">
        <w:rPr>
          <w:rFonts w:ascii="Cambria" w:hAnsi="Cambria"/>
          <w:sz w:val="24"/>
          <w:szCs w:val="24"/>
        </w:rPr>
        <w:t>Otter</w:t>
      </w:r>
      <w:r w:rsidR="001D6674">
        <w:rPr>
          <w:rFonts w:ascii="Cambria" w:hAnsi="Cambria"/>
          <w:sz w:val="24"/>
          <w:szCs w:val="24"/>
        </w:rPr>
        <w:t xml:space="preserve"> presents a </w:t>
      </w:r>
      <w:r w:rsidR="00F85241">
        <w:rPr>
          <w:rFonts w:ascii="Cambria" w:hAnsi="Cambria"/>
          <w:sz w:val="24"/>
          <w:szCs w:val="24"/>
        </w:rPr>
        <w:t>slightly different idea</w:t>
      </w:r>
      <w:r w:rsidR="001D6674">
        <w:rPr>
          <w:rFonts w:ascii="Cambria" w:hAnsi="Cambria"/>
          <w:sz w:val="24"/>
          <w:szCs w:val="24"/>
        </w:rPr>
        <w:t xml:space="preserve"> </w:t>
      </w:r>
      <w:r w:rsidR="00F85241">
        <w:rPr>
          <w:rFonts w:ascii="Cambria" w:hAnsi="Cambria"/>
          <w:sz w:val="24"/>
          <w:szCs w:val="24"/>
        </w:rPr>
        <w:t xml:space="preserve">of the purpose </w:t>
      </w:r>
      <w:r w:rsidR="001D6674">
        <w:rPr>
          <w:rFonts w:ascii="Cambria" w:hAnsi="Cambria"/>
          <w:sz w:val="24"/>
          <w:szCs w:val="24"/>
        </w:rPr>
        <w:t>of</w:t>
      </w:r>
      <w:r w:rsidR="00F85241">
        <w:rPr>
          <w:rFonts w:ascii="Cambria" w:hAnsi="Cambria"/>
          <w:sz w:val="24"/>
          <w:szCs w:val="24"/>
        </w:rPr>
        <w:t xml:space="preserve"> the </w:t>
      </w:r>
      <w:r w:rsidR="00F85241" w:rsidRPr="00F85241">
        <w:rPr>
          <w:rFonts w:ascii="Cambria" w:hAnsi="Cambria"/>
          <w:i/>
          <w:sz w:val="24"/>
          <w:szCs w:val="24"/>
        </w:rPr>
        <w:t>ars moriendi</w:t>
      </w:r>
      <w:r w:rsidR="001D6674">
        <w:rPr>
          <w:rFonts w:ascii="Cambria" w:hAnsi="Cambria"/>
          <w:sz w:val="24"/>
          <w:szCs w:val="24"/>
        </w:rPr>
        <w:t xml:space="preserve"> </w:t>
      </w:r>
      <w:r w:rsidR="00F85241">
        <w:rPr>
          <w:rFonts w:ascii="Cambria" w:hAnsi="Cambria"/>
          <w:sz w:val="24"/>
          <w:szCs w:val="24"/>
        </w:rPr>
        <w:t>(as quoted in Reinis):</w:t>
      </w:r>
      <w:r w:rsidR="001D6674">
        <w:rPr>
          <w:rFonts w:ascii="Cambria" w:hAnsi="Cambria"/>
          <w:sz w:val="24"/>
          <w:szCs w:val="24"/>
        </w:rPr>
        <w:t xml:space="preserve"> ‘the </w:t>
      </w:r>
      <w:r w:rsidR="001D6674" w:rsidRPr="00F85241">
        <w:rPr>
          <w:rFonts w:ascii="Cambria" w:hAnsi="Cambria"/>
          <w:i/>
          <w:sz w:val="24"/>
          <w:szCs w:val="24"/>
        </w:rPr>
        <w:t>ars moriendi</w:t>
      </w:r>
      <w:r w:rsidR="001D6674">
        <w:rPr>
          <w:rFonts w:ascii="Cambria" w:hAnsi="Cambria"/>
          <w:sz w:val="24"/>
          <w:szCs w:val="24"/>
        </w:rPr>
        <w:t xml:space="preserve"> taught that Christians were to spend their life </w:t>
      </w:r>
      <w:r w:rsidR="00F85241">
        <w:rPr>
          <w:rFonts w:ascii="Cambria" w:hAnsi="Cambria"/>
          <w:sz w:val="24"/>
          <w:szCs w:val="24"/>
        </w:rPr>
        <w:t>preparing for death, but stopped short of assuring them salvation’</w:t>
      </w:r>
      <w:r w:rsidR="00F85241">
        <w:rPr>
          <w:rStyle w:val="FootnoteReference"/>
          <w:rFonts w:ascii="Cambria" w:hAnsi="Cambria"/>
          <w:sz w:val="24"/>
          <w:szCs w:val="24"/>
        </w:rPr>
        <w:footnoteReference w:id="29"/>
      </w:r>
      <w:r w:rsidR="00F85241">
        <w:rPr>
          <w:rFonts w:ascii="Cambria" w:hAnsi="Cambria"/>
          <w:sz w:val="24"/>
          <w:szCs w:val="24"/>
        </w:rPr>
        <w:t xml:space="preserve">. Here Otter says that it was a life-long dedication to prepare for death, but the Black Death highlighted that death was not always an event to be prepared for. </w:t>
      </w:r>
      <w:r w:rsidR="00F6118D">
        <w:rPr>
          <w:rFonts w:ascii="Cambria" w:hAnsi="Cambria"/>
          <w:sz w:val="24"/>
          <w:szCs w:val="24"/>
        </w:rPr>
        <w:t xml:space="preserve">The plague caused a significant enough cultural shift so that a movement of literature and artwork came about. Multiple versions of wood carvings and translations of the original </w:t>
      </w:r>
      <w:r w:rsidR="00F6118D" w:rsidRPr="001D6674">
        <w:rPr>
          <w:rFonts w:ascii="Cambria" w:hAnsi="Cambria"/>
          <w:i/>
          <w:sz w:val="24"/>
          <w:szCs w:val="24"/>
        </w:rPr>
        <w:t>ars moriendi</w:t>
      </w:r>
      <w:r w:rsidR="00F6118D">
        <w:rPr>
          <w:rFonts w:ascii="Cambria" w:hAnsi="Cambria"/>
          <w:sz w:val="24"/>
          <w:szCs w:val="24"/>
        </w:rPr>
        <w:t xml:space="preserve"> literature was produced in different countries and languages, so </w:t>
      </w:r>
      <w:r w:rsidR="001D6674">
        <w:rPr>
          <w:rFonts w:ascii="Cambria" w:hAnsi="Cambria"/>
          <w:sz w:val="24"/>
          <w:szCs w:val="24"/>
        </w:rPr>
        <w:t>the</w:t>
      </w:r>
      <w:r w:rsidR="00F6118D">
        <w:rPr>
          <w:rFonts w:ascii="Cambria" w:hAnsi="Cambria"/>
          <w:sz w:val="24"/>
          <w:szCs w:val="24"/>
        </w:rPr>
        <w:t xml:space="preserve"> impact </w:t>
      </w:r>
      <w:r w:rsidR="001D6674">
        <w:rPr>
          <w:rFonts w:ascii="Cambria" w:hAnsi="Cambria"/>
          <w:sz w:val="24"/>
          <w:szCs w:val="24"/>
        </w:rPr>
        <w:t xml:space="preserve">of the plague </w:t>
      </w:r>
      <w:r w:rsidR="00F6118D">
        <w:rPr>
          <w:rFonts w:ascii="Cambria" w:hAnsi="Cambria"/>
          <w:sz w:val="24"/>
          <w:szCs w:val="24"/>
        </w:rPr>
        <w:t xml:space="preserve">was felt </w:t>
      </w:r>
      <w:r w:rsidR="001D6674">
        <w:rPr>
          <w:rFonts w:ascii="Cambria" w:hAnsi="Cambria"/>
          <w:sz w:val="24"/>
          <w:szCs w:val="24"/>
        </w:rPr>
        <w:t>deeply.</w:t>
      </w:r>
    </w:p>
    <w:p w14:paraId="52073C78" w14:textId="77777777" w:rsidR="003A461C" w:rsidRDefault="003A461C" w:rsidP="003A461C">
      <w:pPr>
        <w:pStyle w:val="NoSpacing"/>
      </w:pPr>
    </w:p>
    <w:p w14:paraId="0BBF7380" w14:textId="7EA4780B" w:rsidR="009B7CAA" w:rsidRDefault="00ED1D83" w:rsidP="008C535A">
      <w:pPr>
        <w:spacing w:line="360" w:lineRule="auto"/>
        <w:jc w:val="both"/>
        <w:rPr>
          <w:rFonts w:ascii="Cambria" w:hAnsi="Cambria"/>
          <w:sz w:val="24"/>
          <w:szCs w:val="24"/>
        </w:rPr>
      </w:pPr>
      <w:r>
        <w:rPr>
          <w:rFonts w:ascii="Cambria" w:hAnsi="Cambria"/>
          <w:sz w:val="24"/>
          <w:szCs w:val="24"/>
        </w:rPr>
        <w:lastRenderedPageBreak/>
        <w:t xml:space="preserve">Donald F. </w:t>
      </w:r>
      <w:r w:rsidR="009B7CAA">
        <w:rPr>
          <w:rFonts w:ascii="Cambria" w:hAnsi="Cambria"/>
          <w:sz w:val="24"/>
          <w:szCs w:val="24"/>
        </w:rPr>
        <w:t>Duclow</w:t>
      </w:r>
      <w:r w:rsidR="00EC1BBB" w:rsidRPr="00D31102">
        <w:rPr>
          <w:rFonts w:ascii="Cambria" w:hAnsi="Cambria"/>
          <w:sz w:val="24"/>
          <w:szCs w:val="24"/>
        </w:rPr>
        <w:t xml:space="preserve"> also remarks </w:t>
      </w:r>
      <w:r w:rsidR="00E35B2E">
        <w:rPr>
          <w:rFonts w:ascii="Cambria" w:hAnsi="Cambria"/>
          <w:sz w:val="24"/>
          <w:szCs w:val="24"/>
        </w:rPr>
        <w:t xml:space="preserve">in his journal article </w:t>
      </w:r>
      <w:r w:rsidR="00EC1BBB" w:rsidRPr="00D31102">
        <w:rPr>
          <w:rFonts w:ascii="Cambria" w:hAnsi="Cambria"/>
          <w:sz w:val="24"/>
          <w:szCs w:val="24"/>
        </w:rPr>
        <w:t>that the Black Death resulted in medieval folk focusing less on the idea of a mass judgement of souls at the Apocalypse, and more on an individual judgement at the time of death – which led to the increased practice of better preparing the individual soul before death.</w:t>
      </w:r>
      <w:r w:rsidR="009B7CAA" w:rsidRPr="009B7CAA">
        <w:rPr>
          <w:rFonts w:ascii="Cambria" w:hAnsi="Cambria"/>
          <w:sz w:val="24"/>
          <w:szCs w:val="24"/>
        </w:rPr>
        <w:t xml:space="preserve"> </w:t>
      </w:r>
      <w:r w:rsidR="009B7CAA">
        <w:rPr>
          <w:rFonts w:ascii="Cambria" w:hAnsi="Cambria"/>
          <w:sz w:val="24"/>
          <w:szCs w:val="24"/>
        </w:rPr>
        <w:t xml:space="preserve">An early work that encompasses the medieval philosophy around sudden death and the judgments the soul shall receive at the time of death is the </w:t>
      </w:r>
      <w:r w:rsidR="004D38AA">
        <w:rPr>
          <w:rFonts w:ascii="Cambria" w:hAnsi="Cambria"/>
          <w:sz w:val="24"/>
          <w:szCs w:val="24"/>
        </w:rPr>
        <w:t>‘</w:t>
      </w:r>
      <w:r w:rsidR="009B7CAA" w:rsidRPr="006F2740">
        <w:rPr>
          <w:rFonts w:ascii="Cambria" w:hAnsi="Cambria"/>
          <w:i/>
          <w:sz w:val="24"/>
          <w:szCs w:val="24"/>
        </w:rPr>
        <w:t>Debate between the Body and Soul</w:t>
      </w:r>
      <w:r w:rsidR="001558F6" w:rsidRPr="006F2740">
        <w:rPr>
          <w:rFonts w:ascii="Cambria" w:hAnsi="Cambria"/>
          <w:sz w:val="24"/>
          <w:szCs w:val="24"/>
        </w:rPr>
        <w:t>’</w:t>
      </w:r>
      <w:r w:rsidR="001558F6">
        <w:rPr>
          <w:rStyle w:val="FootnoteReference"/>
          <w:rFonts w:ascii="Cambria" w:hAnsi="Cambria"/>
          <w:i/>
          <w:sz w:val="24"/>
          <w:szCs w:val="24"/>
        </w:rPr>
        <w:footnoteReference w:id="30"/>
      </w:r>
      <w:r w:rsidR="001558F6">
        <w:rPr>
          <w:rFonts w:ascii="Cambria" w:hAnsi="Cambria"/>
          <w:sz w:val="24"/>
          <w:szCs w:val="24"/>
        </w:rPr>
        <w:t>.</w:t>
      </w:r>
      <w:r w:rsidR="00063690">
        <w:rPr>
          <w:rFonts w:ascii="Cambria" w:hAnsi="Cambria"/>
          <w:sz w:val="24"/>
          <w:szCs w:val="24"/>
        </w:rPr>
        <w:t xml:space="preserve"> It is a very advanced philosophical story (with no named author) with the soul and the re-animated corpse of a dead sinner</w:t>
      </w:r>
      <w:r w:rsidR="006F2740">
        <w:rPr>
          <w:rFonts w:ascii="Cambria" w:hAnsi="Cambria"/>
          <w:sz w:val="24"/>
          <w:szCs w:val="24"/>
        </w:rPr>
        <w:t>,</w:t>
      </w:r>
      <w:r w:rsidR="00063690">
        <w:rPr>
          <w:rFonts w:ascii="Cambria" w:hAnsi="Cambria"/>
          <w:sz w:val="24"/>
          <w:szCs w:val="24"/>
        </w:rPr>
        <w:t xml:space="preserve"> arguing with each other over who was responsible for the manner and quantity of sins committed by the deceased. </w:t>
      </w:r>
      <w:r w:rsidR="006F2740">
        <w:rPr>
          <w:rFonts w:ascii="Cambria" w:hAnsi="Cambria"/>
          <w:sz w:val="24"/>
          <w:szCs w:val="24"/>
        </w:rPr>
        <w:t xml:space="preserve">The connection between the </w:t>
      </w:r>
      <w:r w:rsidR="006F2740" w:rsidRPr="006F2740">
        <w:rPr>
          <w:rFonts w:ascii="Cambria" w:hAnsi="Cambria"/>
          <w:i/>
          <w:sz w:val="24"/>
          <w:szCs w:val="24"/>
        </w:rPr>
        <w:t>Debate between the Body and Soul</w:t>
      </w:r>
      <w:r w:rsidR="006F2740">
        <w:rPr>
          <w:rFonts w:ascii="Cambria" w:hAnsi="Cambria"/>
          <w:sz w:val="24"/>
          <w:szCs w:val="24"/>
        </w:rPr>
        <w:t xml:space="preserve"> and the Black Death was that the literature further pushed the existential considerations of whether God judges every body and soul individually or as a collective. It also highlighted the debate of the </w:t>
      </w:r>
      <w:r w:rsidR="00E35B2E" w:rsidRPr="00EF3E02">
        <w:rPr>
          <w:rFonts w:ascii="Cambria" w:hAnsi="Cambria"/>
          <w:sz w:val="24"/>
          <w:szCs w:val="24"/>
        </w:rPr>
        <w:t>timing</w:t>
      </w:r>
      <w:r w:rsidR="00E35B2E">
        <w:rPr>
          <w:rFonts w:ascii="Cambria" w:hAnsi="Cambria"/>
          <w:sz w:val="24"/>
          <w:szCs w:val="24"/>
        </w:rPr>
        <w:t xml:space="preserve"> of this judgement. If the personified body and soul were quarrelling about the nature of the sins</w:t>
      </w:r>
      <w:r w:rsidR="00EF3E02">
        <w:rPr>
          <w:rFonts w:ascii="Cambria" w:hAnsi="Cambria"/>
          <w:sz w:val="24"/>
          <w:szCs w:val="24"/>
        </w:rPr>
        <w:t xml:space="preserve"> after the body had died, then the judgement of the deceased would not yet have taken place. However, the nature of their conversation, focussed on the sins of the dead individual, is a different form of judgment. The judgment comes not from God but from the body and soul of the deceased, showing heightened awareness of the sins. This notion helps to strengthen the idea of an individual judgment taking place after death rather than a collective. It also would have assisted the thinking behind living a better life in order to </w:t>
      </w:r>
      <w:r w:rsidR="00EB47EE">
        <w:rPr>
          <w:rFonts w:ascii="Cambria" w:hAnsi="Cambria"/>
          <w:sz w:val="24"/>
          <w:szCs w:val="24"/>
        </w:rPr>
        <w:t>receive</w:t>
      </w:r>
      <w:r w:rsidR="00EF3E02">
        <w:rPr>
          <w:rFonts w:ascii="Cambria" w:hAnsi="Cambria"/>
          <w:sz w:val="24"/>
          <w:szCs w:val="24"/>
        </w:rPr>
        <w:t xml:space="preserve"> a positive judgment and be sent to Heaven. </w:t>
      </w:r>
    </w:p>
    <w:p w14:paraId="069E4BEA" w14:textId="77777777" w:rsidR="003A461C" w:rsidRDefault="003A461C" w:rsidP="003A461C">
      <w:pPr>
        <w:pStyle w:val="NoSpacing"/>
      </w:pPr>
    </w:p>
    <w:p w14:paraId="214A77AF" w14:textId="77FF737C" w:rsidR="00AE29F8" w:rsidRDefault="00B55D5F" w:rsidP="008C535A">
      <w:pPr>
        <w:spacing w:line="360" w:lineRule="auto"/>
        <w:jc w:val="both"/>
        <w:rPr>
          <w:rFonts w:ascii="Cambria" w:hAnsi="Cambria"/>
          <w:sz w:val="24"/>
          <w:szCs w:val="24"/>
        </w:rPr>
      </w:pPr>
      <w:r>
        <w:rPr>
          <w:rFonts w:ascii="Cambria" w:hAnsi="Cambria"/>
          <w:sz w:val="24"/>
          <w:szCs w:val="24"/>
        </w:rPr>
        <w:t xml:space="preserve">The population of Europe during this time did not just believe the Black Death was a construct from God as a result of living in sin, they did also put practical measures into place to combat the disease. These measures may seem futile and uneducated to us now, but they were timely solutions. </w:t>
      </w:r>
      <w:r w:rsidR="00AE29F8">
        <w:rPr>
          <w:rFonts w:ascii="Cambria" w:hAnsi="Cambria"/>
          <w:sz w:val="24"/>
          <w:szCs w:val="24"/>
        </w:rPr>
        <w:t xml:space="preserve">As well as trying to combat the Black Death with religious action and philosophical thought, scientific </w:t>
      </w:r>
      <w:r w:rsidR="005A7CB3">
        <w:rPr>
          <w:rFonts w:ascii="Cambria" w:hAnsi="Cambria"/>
          <w:sz w:val="24"/>
          <w:szCs w:val="24"/>
        </w:rPr>
        <w:t>methods of treatment were also implemented</w:t>
      </w:r>
      <w:r>
        <w:rPr>
          <w:rFonts w:ascii="Cambria" w:hAnsi="Cambria"/>
          <w:sz w:val="24"/>
          <w:szCs w:val="24"/>
        </w:rPr>
        <w:t>.</w:t>
      </w:r>
      <w:r w:rsidRPr="00B55D5F">
        <w:rPr>
          <w:rFonts w:ascii="Cambria" w:hAnsi="Cambria"/>
          <w:sz w:val="24"/>
          <w:szCs w:val="24"/>
        </w:rPr>
        <w:t xml:space="preserve"> </w:t>
      </w:r>
      <w:r>
        <w:rPr>
          <w:rFonts w:ascii="Cambria" w:hAnsi="Cambria"/>
          <w:sz w:val="24"/>
          <w:szCs w:val="24"/>
        </w:rPr>
        <w:t>For example, citizens of Italian port towns like Venice recognised to some extent that the plague was highly contagious, and so they exercised a quarantine to stop the spread</w:t>
      </w:r>
      <w:r w:rsidR="0099545B">
        <w:rPr>
          <w:rStyle w:val="FootnoteReference"/>
          <w:rFonts w:ascii="Cambria" w:hAnsi="Cambria"/>
          <w:sz w:val="24"/>
          <w:szCs w:val="24"/>
        </w:rPr>
        <w:footnoteReference w:id="31"/>
      </w:r>
      <w:r>
        <w:rPr>
          <w:rFonts w:ascii="Cambria" w:hAnsi="Cambria"/>
          <w:sz w:val="24"/>
          <w:szCs w:val="24"/>
        </w:rPr>
        <w:t xml:space="preserve">. </w:t>
      </w:r>
      <w:r w:rsidR="0099545B">
        <w:rPr>
          <w:rFonts w:ascii="Cambria" w:hAnsi="Cambria"/>
          <w:sz w:val="24"/>
          <w:szCs w:val="24"/>
        </w:rPr>
        <w:t xml:space="preserve">This measure was ineffective however, as the disease spread quicker than people thought, and there was also confusion as the how the disease actually did spread; whether it was airborne, spread via human contact, or whether </w:t>
      </w:r>
      <w:r w:rsidR="006A4673">
        <w:rPr>
          <w:rFonts w:ascii="Cambria" w:hAnsi="Cambria"/>
          <w:sz w:val="24"/>
          <w:szCs w:val="24"/>
        </w:rPr>
        <w:t>everyone would be struck down simply as a result of living a sinful life.</w:t>
      </w:r>
      <w:r w:rsidR="002038E2">
        <w:rPr>
          <w:rFonts w:ascii="Cambria" w:hAnsi="Cambria"/>
          <w:sz w:val="24"/>
          <w:szCs w:val="24"/>
        </w:rPr>
        <w:t xml:space="preserve"> People also believed that there were sensory causes linked to the plague – that bad smells</w:t>
      </w:r>
      <w:r w:rsidR="00484F87">
        <w:rPr>
          <w:rFonts w:ascii="Cambria" w:hAnsi="Cambria"/>
          <w:sz w:val="24"/>
          <w:szCs w:val="24"/>
        </w:rPr>
        <w:t xml:space="preserve"> </w:t>
      </w:r>
      <w:r w:rsidR="008C535A">
        <w:rPr>
          <w:rFonts w:ascii="Cambria" w:hAnsi="Cambria"/>
          <w:sz w:val="24"/>
          <w:szCs w:val="24"/>
        </w:rPr>
        <w:t xml:space="preserve">and ‘unpure’ air caused people to fall </w:t>
      </w:r>
      <w:r w:rsidR="008C535A">
        <w:rPr>
          <w:rFonts w:ascii="Cambria" w:hAnsi="Cambria"/>
          <w:sz w:val="24"/>
          <w:szCs w:val="24"/>
        </w:rPr>
        <w:lastRenderedPageBreak/>
        <w:t>ill. To fight this, people wore sweet-smelling flowers and herbs around their necks to keep the air around them pure</w:t>
      </w:r>
      <w:r w:rsidR="008C535A">
        <w:rPr>
          <w:rStyle w:val="FootnoteReference"/>
          <w:rFonts w:ascii="Cambria" w:hAnsi="Cambria"/>
          <w:sz w:val="24"/>
          <w:szCs w:val="24"/>
        </w:rPr>
        <w:footnoteReference w:id="32"/>
      </w:r>
      <w:r w:rsidR="008C535A">
        <w:rPr>
          <w:rFonts w:ascii="Cambria" w:hAnsi="Cambria"/>
          <w:sz w:val="24"/>
          <w:szCs w:val="24"/>
        </w:rPr>
        <w:t>.</w:t>
      </w:r>
      <w:r w:rsidR="0099545B">
        <w:rPr>
          <w:rFonts w:ascii="Cambria" w:hAnsi="Cambria"/>
          <w:sz w:val="24"/>
          <w:szCs w:val="24"/>
        </w:rPr>
        <w:t xml:space="preserve"> </w:t>
      </w:r>
      <w:r w:rsidR="006A4673">
        <w:rPr>
          <w:rFonts w:ascii="Cambria" w:hAnsi="Cambria"/>
          <w:sz w:val="24"/>
          <w:szCs w:val="24"/>
        </w:rPr>
        <w:t>Additionally, a</w:t>
      </w:r>
      <w:r w:rsidR="005A7CB3">
        <w:rPr>
          <w:rFonts w:ascii="Cambria" w:hAnsi="Cambria"/>
          <w:sz w:val="24"/>
          <w:szCs w:val="24"/>
        </w:rPr>
        <w:t xml:space="preserve">s described earlier, members of the clergy were given medical training in order to help them look after plague victims. This alone shows a significance of the severity of the disease as extra people, aside from doctors, were recruited to aid the sick and dying. </w:t>
      </w:r>
      <w:r w:rsidR="006A4673" w:rsidRPr="006A4673">
        <w:rPr>
          <w:rFonts w:ascii="Cambria" w:hAnsi="Cambria"/>
          <w:sz w:val="24"/>
          <w:szCs w:val="24"/>
        </w:rPr>
        <w:t>H</w:t>
      </w:r>
      <w:r w:rsidR="005A7CB3" w:rsidRPr="006A4673">
        <w:rPr>
          <w:rFonts w:ascii="Cambria" w:hAnsi="Cambria"/>
          <w:sz w:val="24"/>
          <w:szCs w:val="24"/>
        </w:rPr>
        <w:t>owever, the wave of the Black Death contributed</w:t>
      </w:r>
      <w:r w:rsidR="006A4673" w:rsidRPr="006A4673">
        <w:rPr>
          <w:rFonts w:ascii="Cambria" w:hAnsi="Cambria"/>
          <w:sz w:val="24"/>
          <w:szCs w:val="24"/>
        </w:rPr>
        <w:t xml:space="preserve"> relatively little</w:t>
      </w:r>
      <w:r w:rsidR="005A7CB3" w:rsidRPr="006A4673">
        <w:rPr>
          <w:rFonts w:ascii="Cambria" w:hAnsi="Cambria"/>
          <w:sz w:val="24"/>
          <w:szCs w:val="24"/>
        </w:rPr>
        <w:t xml:space="preserve"> to the </w:t>
      </w:r>
      <w:r w:rsidR="006A4673" w:rsidRPr="006A4673">
        <w:rPr>
          <w:rFonts w:ascii="Cambria" w:hAnsi="Cambria"/>
          <w:sz w:val="24"/>
          <w:szCs w:val="24"/>
        </w:rPr>
        <w:t>development of science. This is evident from their lack of understanding o</w:t>
      </w:r>
      <w:r w:rsidR="006A4673">
        <w:rPr>
          <w:rFonts w:ascii="Cambria" w:hAnsi="Cambria"/>
          <w:sz w:val="24"/>
          <w:szCs w:val="24"/>
        </w:rPr>
        <w:t xml:space="preserve">f what the disease actually was – it has taken centuries for scientists to reach the conclusion that the strain </w:t>
      </w:r>
      <w:r w:rsidR="006A4673" w:rsidRPr="006A4673">
        <w:rPr>
          <w:rFonts w:ascii="Cambria" w:hAnsi="Cambria"/>
          <w:i/>
          <w:sz w:val="24"/>
          <w:szCs w:val="24"/>
        </w:rPr>
        <w:t>Yersinia pestis</w:t>
      </w:r>
      <w:r w:rsidR="006A4673">
        <w:rPr>
          <w:rFonts w:ascii="Cambria" w:hAnsi="Cambria"/>
          <w:sz w:val="24"/>
          <w:szCs w:val="24"/>
        </w:rPr>
        <w:t xml:space="preserve"> was really to blame</w:t>
      </w:r>
      <w:r w:rsidR="006A4673">
        <w:rPr>
          <w:rStyle w:val="FootnoteReference"/>
          <w:rFonts w:ascii="Cambria" w:hAnsi="Cambria"/>
          <w:sz w:val="24"/>
          <w:szCs w:val="24"/>
        </w:rPr>
        <w:footnoteReference w:id="33"/>
      </w:r>
      <w:r w:rsidR="006A4673">
        <w:rPr>
          <w:rFonts w:ascii="Cambria" w:hAnsi="Cambria"/>
          <w:sz w:val="24"/>
          <w:szCs w:val="24"/>
        </w:rPr>
        <w:t>. In 1894, a scientist named Yersin discovered the bacteria that was responsible for the Black Death, and that fleas and rats played a huge role in the spread of the disease</w:t>
      </w:r>
      <w:r w:rsidR="006A4673">
        <w:rPr>
          <w:rStyle w:val="FootnoteReference"/>
          <w:rFonts w:ascii="Cambria" w:hAnsi="Cambria"/>
          <w:sz w:val="24"/>
          <w:szCs w:val="24"/>
        </w:rPr>
        <w:footnoteReference w:id="34"/>
      </w:r>
      <w:r w:rsidR="006A4673">
        <w:rPr>
          <w:rFonts w:ascii="Cambria" w:hAnsi="Cambria"/>
          <w:sz w:val="24"/>
          <w:szCs w:val="24"/>
        </w:rPr>
        <w:t>. The date of this discovery shows that medieval science and medicine were severely underdeveloped and would simply not have been able to cure victims.</w:t>
      </w:r>
      <w:r w:rsidR="00017B5E">
        <w:rPr>
          <w:rFonts w:ascii="Cambria" w:hAnsi="Cambria"/>
          <w:sz w:val="24"/>
          <w:szCs w:val="24"/>
        </w:rPr>
        <w:t xml:space="preserve"> Overall, in regard</w:t>
      </w:r>
      <w:r w:rsidR="002038E2">
        <w:rPr>
          <w:rFonts w:ascii="Cambria" w:hAnsi="Cambria"/>
          <w:sz w:val="24"/>
          <w:szCs w:val="24"/>
        </w:rPr>
        <w:t xml:space="preserve"> to science, the Black Death had a huge significance to people confronting what could be the root cause and the solution to the disease, but, there were no significant breakthroughs in medicine as people saw religious atonement as both the cause and the cure.</w:t>
      </w:r>
    </w:p>
    <w:p w14:paraId="1DFE4746" w14:textId="77777777" w:rsidR="003A461C" w:rsidRDefault="003A461C" w:rsidP="003A461C">
      <w:pPr>
        <w:pStyle w:val="NoSpacing"/>
      </w:pPr>
    </w:p>
    <w:p w14:paraId="5F7C1FD5" w14:textId="20CCA09C" w:rsidR="003A461C" w:rsidRDefault="00F54C32" w:rsidP="003A461C">
      <w:pPr>
        <w:spacing w:line="360" w:lineRule="auto"/>
        <w:jc w:val="both"/>
        <w:rPr>
          <w:rFonts w:ascii="Cambria" w:hAnsi="Cambria"/>
          <w:sz w:val="24"/>
          <w:szCs w:val="24"/>
        </w:rPr>
      </w:pPr>
      <w:r w:rsidRPr="00B1307A">
        <w:rPr>
          <w:rFonts w:ascii="Cambria" w:hAnsi="Cambria"/>
          <w:sz w:val="24"/>
          <w:szCs w:val="24"/>
        </w:rPr>
        <w:t xml:space="preserve">Looking back on all of the </w:t>
      </w:r>
      <w:r w:rsidR="00793518" w:rsidRPr="00B1307A">
        <w:rPr>
          <w:rFonts w:ascii="Cambria" w:hAnsi="Cambria"/>
          <w:sz w:val="24"/>
          <w:szCs w:val="24"/>
        </w:rPr>
        <w:t>information and scholarship</w:t>
      </w:r>
      <w:r w:rsidRPr="00B1307A">
        <w:rPr>
          <w:rFonts w:ascii="Cambria" w:hAnsi="Cambria"/>
          <w:sz w:val="24"/>
          <w:szCs w:val="24"/>
        </w:rPr>
        <w:t xml:space="preserve"> presented, it is </w:t>
      </w:r>
      <w:r w:rsidR="00793518" w:rsidRPr="00B1307A">
        <w:rPr>
          <w:rFonts w:ascii="Cambria" w:hAnsi="Cambria"/>
          <w:sz w:val="24"/>
          <w:szCs w:val="24"/>
        </w:rPr>
        <w:t xml:space="preserve">evident that the Black Death had a significant impact on medieval religion and culture. Although the core beliefs of Christianity in Europe stayed the same after the pandemic, and people </w:t>
      </w:r>
      <w:r w:rsidR="0088480C" w:rsidRPr="00B1307A">
        <w:rPr>
          <w:rFonts w:ascii="Cambria" w:hAnsi="Cambria"/>
          <w:sz w:val="24"/>
          <w:szCs w:val="24"/>
        </w:rPr>
        <w:t xml:space="preserve">were still very much devoted to God, the disease </w:t>
      </w:r>
      <w:r w:rsidR="00CB4AD4">
        <w:rPr>
          <w:rFonts w:ascii="Cambria" w:hAnsi="Cambria"/>
          <w:sz w:val="24"/>
          <w:szCs w:val="24"/>
        </w:rPr>
        <w:t>sparked</w:t>
      </w:r>
      <w:r w:rsidR="0088480C" w:rsidRPr="00B1307A">
        <w:rPr>
          <w:rFonts w:ascii="Cambria" w:hAnsi="Cambria"/>
          <w:sz w:val="24"/>
          <w:szCs w:val="24"/>
        </w:rPr>
        <w:t xml:space="preserve"> a new wave of </w:t>
      </w:r>
      <w:r w:rsidR="00CB4AD4">
        <w:rPr>
          <w:rFonts w:ascii="Cambria" w:hAnsi="Cambria"/>
          <w:sz w:val="24"/>
          <w:szCs w:val="24"/>
        </w:rPr>
        <w:t xml:space="preserve">artistic, creative </w:t>
      </w:r>
      <w:r w:rsidR="0088480C" w:rsidRPr="00B1307A">
        <w:rPr>
          <w:rFonts w:ascii="Cambria" w:hAnsi="Cambria"/>
          <w:sz w:val="24"/>
          <w:szCs w:val="24"/>
        </w:rPr>
        <w:t>material and philo</w:t>
      </w:r>
      <w:r w:rsidR="006A716A">
        <w:rPr>
          <w:rFonts w:ascii="Cambria" w:hAnsi="Cambria"/>
          <w:sz w:val="24"/>
          <w:szCs w:val="24"/>
        </w:rPr>
        <w:t>sophy that has prominence today;</w:t>
      </w:r>
      <w:r w:rsidR="0088480C" w:rsidRPr="00B1307A">
        <w:rPr>
          <w:rFonts w:ascii="Cambria" w:hAnsi="Cambria"/>
          <w:sz w:val="24"/>
          <w:szCs w:val="24"/>
        </w:rPr>
        <w:t xml:space="preserve"> such as the debate over </w:t>
      </w:r>
      <w:r w:rsidR="00B1307A" w:rsidRPr="00B1307A">
        <w:rPr>
          <w:rFonts w:ascii="Cambria" w:hAnsi="Cambria"/>
          <w:sz w:val="24"/>
          <w:szCs w:val="24"/>
        </w:rPr>
        <w:t xml:space="preserve">a separate body and soul. </w:t>
      </w:r>
      <w:r w:rsidR="00B1307A">
        <w:rPr>
          <w:rFonts w:ascii="Cambria" w:hAnsi="Cambria"/>
          <w:sz w:val="24"/>
          <w:szCs w:val="24"/>
        </w:rPr>
        <w:t xml:space="preserve">The impact that the Black Death had on medieval society still resonates today, and the cultural material </w:t>
      </w:r>
      <w:r w:rsidR="006A716A">
        <w:rPr>
          <w:rFonts w:ascii="Cambria" w:hAnsi="Cambria"/>
          <w:sz w:val="24"/>
          <w:szCs w:val="24"/>
        </w:rPr>
        <w:t xml:space="preserve">that was </w:t>
      </w:r>
      <w:r w:rsidR="00B1307A">
        <w:rPr>
          <w:rFonts w:ascii="Cambria" w:hAnsi="Cambria"/>
          <w:sz w:val="24"/>
          <w:szCs w:val="24"/>
        </w:rPr>
        <w:t xml:space="preserve">generated </w:t>
      </w:r>
      <w:r w:rsidR="006A716A">
        <w:rPr>
          <w:rFonts w:ascii="Cambria" w:hAnsi="Cambria"/>
          <w:sz w:val="24"/>
          <w:szCs w:val="24"/>
        </w:rPr>
        <w:t>during</w:t>
      </w:r>
      <w:r w:rsidR="00B1307A">
        <w:rPr>
          <w:rFonts w:ascii="Cambria" w:hAnsi="Cambria"/>
          <w:sz w:val="24"/>
          <w:szCs w:val="24"/>
        </w:rPr>
        <w:t xml:space="preserve"> the medieval era as a result of the disease</w:t>
      </w:r>
      <w:r w:rsidR="006A716A">
        <w:rPr>
          <w:rFonts w:ascii="Cambria" w:hAnsi="Cambria"/>
          <w:sz w:val="24"/>
          <w:szCs w:val="24"/>
        </w:rPr>
        <w:t>,</w:t>
      </w:r>
      <w:r w:rsidR="00B1307A">
        <w:rPr>
          <w:rFonts w:ascii="Cambria" w:hAnsi="Cambria"/>
          <w:sz w:val="24"/>
          <w:szCs w:val="24"/>
        </w:rPr>
        <w:t xml:space="preserve"> </w:t>
      </w:r>
      <w:r w:rsidR="00B1307A" w:rsidRPr="006A716A">
        <w:rPr>
          <w:rFonts w:ascii="Cambria" w:hAnsi="Cambria"/>
          <w:sz w:val="24"/>
          <w:szCs w:val="24"/>
        </w:rPr>
        <w:t xml:space="preserve">helps us to understand the scale of the significance. </w:t>
      </w:r>
      <w:r w:rsidR="00CB4AD4">
        <w:rPr>
          <w:rFonts w:ascii="Cambria" w:hAnsi="Cambria"/>
          <w:sz w:val="24"/>
          <w:szCs w:val="24"/>
        </w:rPr>
        <w:t xml:space="preserve">It is difficult to assess the significance in some respects – with an unsolved historians’ debate on the numbers of people that succumbed to the Black Death, we cannot know for sure the significance on individual communities across Europe. However, the material produced during and after the second wave of the plague shows that </w:t>
      </w:r>
      <w:r w:rsidR="00A37A19">
        <w:rPr>
          <w:rFonts w:ascii="Cambria" w:hAnsi="Cambria"/>
          <w:sz w:val="24"/>
          <w:szCs w:val="24"/>
        </w:rPr>
        <w:t xml:space="preserve">the plague truly did prompt some significant existential and thoughtful developments in medieval society.  </w:t>
      </w:r>
    </w:p>
    <w:p w14:paraId="653A53D7" w14:textId="502CD5D0" w:rsidR="003A461C" w:rsidRDefault="003A461C" w:rsidP="003A461C">
      <w:pPr>
        <w:spacing w:line="360" w:lineRule="auto"/>
        <w:jc w:val="both"/>
        <w:rPr>
          <w:rFonts w:ascii="Cambria" w:hAnsi="Cambria"/>
          <w:b/>
          <w:sz w:val="24"/>
          <w:szCs w:val="24"/>
          <w:u w:val="single"/>
        </w:rPr>
      </w:pPr>
      <w:r w:rsidRPr="003A461C">
        <w:rPr>
          <w:rFonts w:ascii="Cambria" w:hAnsi="Cambria"/>
          <w:b/>
          <w:sz w:val="24"/>
          <w:szCs w:val="24"/>
          <w:u w:val="single"/>
        </w:rPr>
        <w:lastRenderedPageBreak/>
        <w:t>BIBLIOGRAPHY</w:t>
      </w:r>
    </w:p>
    <w:p w14:paraId="7D9FE44C" w14:textId="1D378BDC" w:rsidR="002E47E5" w:rsidRPr="00ED5B06" w:rsidRDefault="002E47E5" w:rsidP="00ED5B06">
      <w:pPr>
        <w:pStyle w:val="NoSpacing"/>
        <w:rPr>
          <w:rFonts w:ascii="Cambria" w:hAnsi="Cambria"/>
        </w:rPr>
      </w:pPr>
      <w:r w:rsidRPr="00ED5B06">
        <w:rPr>
          <w:rFonts w:ascii="Cambria" w:hAnsi="Cambria"/>
        </w:rPr>
        <w:t xml:space="preserve">BBC, </w:t>
      </w:r>
      <w:r w:rsidR="005A18BB">
        <w:rPr>
          <w:rFonts w:ascii="Cambria" w:hAnsi="Cambria"/>
        </w:rPr>
        <w:t>‘</w:t>
      </w:r>
      <w:r w:rsidRPr="00ED5B06">
        <w:rPr>
          <w:rFonts w:ascii="Cambria" w:hAnsi="Cambria"/>
        </w:rPr>
        <w:t>Black Death</w:t>
      </w:r>
      <w:r w:rsidR="005A18BB">
        <w:rPr>
          <w:rFonts w:ascii="Cambria" w:hAnsi="Cambria"/>
        </w:rPr>
        <w:t>’,</w:t>
      </w:r>
      <w:r w:rsidRPr="00ED5B06">
        <w:rPr>
          <w:rFonts w:ascii="Cambria" w:hAnsi="Cambria"/>
        </w:rPr>
        <w:t xml:space="preserve"> (2011) [online]</w:t>
      </w:r>
      <w:r w:rsidR="005A18BB">
        <w:rPr>
          <w:rFonts w:ascii="Cambria" w:hAnsi="Cambria"/>
        </w:rPr>
        <w:t>.</w:t>
      </w:r>
      <w:r w:rsidRPr="00ED5B06">
        <w:rPr>
          <w:rFonts w:ascii="Cambria" w:hAnsi="Cambria"/>
        </w:rPr>
        <w:t xml:space="preserve"> Available: </w:t>
      </w:r>
      <w:hyperlink r:id="rId8" w:history="1">
        <w:r w:rsidRPr="00ED5B06">
          <w:rPr>
            <w:rStyle w:val="Hyperlink"/>
            <w:rFonts w:ascii="Cambria" w:hAnsi="Cambria"/>
          </w:rPr>
          <w:t>http://www.bbc.co.uk/history/british/middle_ages/black_01.shtml</w:t>
        </w:r>
      </w:hyperlink>
      <w:r w:rsidRPr="00ED5B06">
        <w:rPr>
          <w:rFonts w:ascii="Cambria" w:hAnsi="Cambria"/>
        </w:rPr>
        <w:t xml:space="preserve">. </w:t>
      </w:r>
      <w:r w:rsidR="005A18BB" w:rsidRPr="00FF0F00">
        <w:rPr>
          <w:rFonts w:ascii="Cambria" w:hAnsi="Cambria"/>
        </w:rPr>
        <w:t>(Accessed 4 January 2018).</w:t>
      </w:r>
    </w:p>
    <w:p w14:paraId="28BE0C1E" w14:textId="77777777" w:rsidR="000B6650" w:rsidRPr="00ED5B06" w:rsidRDefault="000B6650" w:rsidP="00ED5B06">
      <w:pPr>
        <w:pStyle w:val="NoSpacing"/>
        <w:rPr>
          <w:rFonts w:ascii="Cambria" w:hAnsi="Cambria"/>
        </w:rPr>
      </w:pPr>
    </w:p>
    <w:p w14:paraId="55C5CAB8" w14:textId="1B8A0EE7" w:rsidR="00116770" w:rsidRPr="00ED5B06" w:rsidRDefault="00116770" w:rsidP="00ED5B06">
      <w:pPr>
        <w:pStyle w:val="NoSpacing"/>
        <w:rPr>
          <w:rFonts w:ascii="Cambria" w:hAnsi="Cambria"/>
        </w:rPr>
      </w:pPr>
      <w:r w:rsidRPr="00ED5B06">
        <w:rPr>
          <w:rFonts w:ascii="Cambria" w:hAnsi="Cambria"/>
        </w:rPr>
        <w:t xml:space="preserve">Bodleian Libraries, </w:t>
      </w:r>
      <w:r w:rsidR="005A18BB">
        <w:rPr>
          <w:rFonts w:ascii="Cambria" w:hAnsi="Cambria"/>
        </w:rPr>
        <w:t>‘</w:t>
      </w:r>
      <w:r w:rsidRPr="00ED5B06">
        <w:rPr>
          <w:rFonts w:ascii="Cambria" w:hAnsi="Cambria"/>
        </w:rPr>
        <w:t>Ars moriendi-The Art of Dying</w:t>
      </w:r>
      <w:r w:rsidR="005A18BB">
        <w:rPr>
          <w:rFonts w:ascii="Cambria" w:hAnsi="Cambria"/>
        </w:rPr>
        <w:t>’,</w:t>
      </w:r>
      <w:r w:rsidRPr="00ED5B06">
        <w:rPr>
          <w:rFonts w:ascii="Cambria" w:hAnsi="Cambria"/>
        </w:rPr>
        <w:t xml:space="preserve"> (2013)</w:t>
      </w:r>
      <w:r w:rsidR="005A18BB">
        <w:rPr>
          <w:rFonts w:ascii="Cambria" w:hAnsi="Cambria"/>
        </w:rPr>
        <w:t xml:space="preserve"> [online]. Available:</w:t>
      </w:r>
      <w:r w:rsidRPr="00ED5B06">
        <w:rPr>
          <w:rFonts w:ascii="Cambria" w:hAnsi="Cambria"/>
        </w:rPr>
        <w:t xml:space="preserve"> </w:t>
      </w:r>
      <w:hyperlink r:id="rId9" w:history="1">
        <w:r w:rsidRPr="00ED5B06">
          <w:rPr>
            <w:rStyle w:val="Hyperlink"/>
            <w:rFonts w:ascii="Cambria" w:hAnsi="Cambria"/>
          </w:rPr>
          <w:t>http://bav.bodleian.ox.ac.uk/news/ars-moriendi-the-art-of-dying</w:t>
        </w:r>
      </w:hyperlink>
      <w:r w:rsidR="005A18BB">
        <w:rPr>
          <w:rFonts w:ascii="Cambria" w:hAnsi="Cambria"/>
        </w:rPr>
        <w:t xml:space="preserve">. </w:t>
      </w:r>
      <w:r w:rsidR="00FF0F00" w:rsidRPr="00FF0F00">
        <w:rPr>
          <w:rFonts w:ascii="Cambria" w:hAnsi="Cambria"/>
        </w:rPr>
        <w:t>(Accessed 9</w:t>
      </w:r>
      <w:r w:rsidR="00C15ABA" w:rsidRPr="00FF0F00">
        <w:rPr>
          <w:rFonts w:ascii="Cambria" w:hAnsi="Cambria"/>
        </w:rPr>
        <w:t xml:space="preserve"> January 2018).</w:t>
      </w:r>
    </w:p>
    <w:p w14:paraId="115F524E" w14:textId="77777777" w:rsidR="00116770" w:rsidRPr="00ED5B06" w:rsidRDefault="00116770" w:rsidP="00ED5B06">
      <w:pPr>
        <w:pStyle w:val="NoSpacing"/>
        <w:rPr>
          <w:rFonts w:ascii="Cambria" w:hAnsi="Cambria"/>
        </w:rPr>
      </w:pPr>
    </w:p>
    <w:p w14:paraId="3B14737D" w14:textId="0FD67041" w:rsidR="002E47E5" w:rsidRPr="00FF0F00" w:rsidRDefault="002E47E5" w:rsidP="00ED5B06">
      <w:pPr>
        <w:pStyle w:val="NoSpacing"/>
        <w:rPr>
          <w:rStyle w:val="Hyperlink"/>
          <w:rFonts w:ascii="Cambria" w:hAnsi="Cambria"/>
          <w:color w:val="auto"/>
        </w:rPr>
      </w:pPr>
      <w:r w:rsidRPr="00ED5B06">
        <w:rPr>
          <w:rFonts w:ascii="Cambria" w:hAnsi="Cambria"/>
        </w:rPr>
        <w:t xml:space="preserve">British Library, </w:t>
      </w:r>
      <w:r w:rsidR="005A18BB">
        <w:rPr>
          <w:rFonts w:ascii="Cambria" w:hAnsi="Cambria"/>
        </w:rPr>
        <w:t>‘</w:t>
      </w:r>
      <w:r w:rsidRPr="00ED5B06">
        <w:rPr>
          <w:rFonts w:ascii="Cambria" w:hAnsi="Cambria"/>
        </w:rPr>
        <w:t>Medicine, diagnosis and treatment in the Middle Ages</w:t>
      </w:r>
      <w:r w:rsidR="005A18BB">
        <w:rPr>
          <w:rFonts w:ascii="Cambria" w:hAnsi="Cambria"/>
        </w:rPr>
        <w:t>’,</w:t>
      </w:r>
      <w:r w:rsidRPr="00ED5B06">
        <w:rPr>
          <w:rFonts w:ascii="Cambria" w:hAnsi="Cambria"/>
        </w:rPr>
        <w:t xml:space="preserve"> (2015) [online]</w:t>
      </w:r>
      <w:r w:rsidR="005A18BB">
        <w:rPr>
          <w:rFonts w:ascii="Cambria" w:hAnsi="Cambria"/>
        </w:rPr>
        <w:t>.</w:t>
      </w:r>
      <w:r w:rsidRPr="00ED5B06">
        <w:rPr>
          <w:rFonts w:ascii="Cambria" w:hAnsi="Cambria"/>
        </w:rPr>
        <w:t xml:space="preserve"> Available: </w:t>
      </w:r>
      <w:hyperlink r:id="rId10" w:history="1">
        <w:r w:rsidRPr="00ED5B06">
          <w:rPr>
            <w:rStyle w:val="Hyperlink"/>
            <w:rFonts w:ascii="Cambria" w:hAnsi="Cambria"/>
          </w:rPr>
          <w:t>https://www.bl.uk/the-middle-ages/articles/medicine-diagnosis-and-treatment-in-the-middle-ages</w:t>
        </w:r>
      </w:hyperlink>
      <w:r w:rsidRPr="00ED5B06">
        <w:rPr>
          <w:rStyle w:val="Hyperlink"/>
          <w:rFonts w:ascii="Cambria" w:hAnsi="Cambria"/>
        </w:rPr>
        <w:t>.</w:t>
      </w:r>
      <w:r w:rsidR="00C15ABA">
        <w:rPr>
          <w:rStyle w:val="Hyperlink"/>
          <w:rFonts w:ascii="Cambria" w:hAnsi="Cambria"/>
        </w:rPr>
        <w:t xml:space="preserve"> </w:t>
      </w:r>
      <w:r w:rsidR="00FF0F00" w:rsidRPr="00FF0F00">
        <w:rPr>
          <w:rFonts w:ascii="Cambria" w:hAnsi="Cambria"/>
        </w:rPr>
        <w:t>(Accessed 8</w:t>
      </w:r>
      <w:r w:rsidR="00C15ABA" w:rsidRPr="00FF0F00">
        <w:rPr>
          <w:rFonts w:ascii="Cambria" w:hAnsi="Cambria"/>
        </w:rPr>
        <w:t xml:space="preserve"> January 2018).</w:t>
      </w:r>
    </w:p>
    <w:p w14:paraId="56B8915D" w14:textId="77777777" w:rsidR="002E47E5" w:rsidRPr="00ED5B06" w:rsidRDefault="002E47E5" w:rsidP="00ED5B06">
      <w:pPr>
        <w:pStyle w:val="NoSpacing"/>
        <w:rPr>
          <w:rFonts w:ascii="Cambria" w:hAnsi="Cambria"/>
          <w:b/>
          <w:u w:val="single"/>
        </w:rPr>
      </w:pPr>
    </w:p>
    <w:p w14:paraId="05DE58BA" w14:textId="4BC08E94" w:rsidR="002E47E5" w:rsidRPr="00FF0F00" w:rsidRDefault="002E47E5" w:rsidP="00ED5B06">
      <w:pPr>
        <w:pStyle w:val="NoSpacing"/>
        <w:rPr>
          <w:rFonts w:ascii="Cambria" w:hAnsi="Cambria"/>
        </w:rPr>
      </w:pPr>
      <w:r w:rsidRPr="00ED5B06">
        <w:rPr>
          <w:rFonts w:ascii="Cambria" w:hAnsi="Cambria"/>
        </w:rPr>
        <w:t xml:space="preserve">Brown University, </w:t>
      </w:r>
      <w:r w:rsidR="005A18BB">
        <w:rPr>
          <w:rFonts w:ascii="Cambria" w:hAnsi="Cambria"/>
        </w:rPr>
        <w:t>‘</w:t>
      </w:r>
      <w:r w:rsidRPr="00ED5B06">
        <w:rPr>
          <w:rFonts w:ascii="Cambria" w:hAnsi="Cambria"/>
        </w:rPr>
        <w:t>Decameron Web</w:t>
      </w:r>
      <w:r w:rsidR="005A18BB">
        <w:rPr>
          <w:rFonts w:ascii="Cambria" w:hAnsi="Cambria"/>
        </w:rPr>
        <w:t>’,</w:t>
      </w:r>
      <w:r w:rsidRPr="00ED5B06">
        <w:rPr>
          <w:rFonts w:ascii="Cambria" w:hAnsi="Cambria"/>
        </w:rPr>
        <w:t xml:space="preserve"> (2010) [online]</w:t>
      </w:r>
      <w:r w:rsidR="005A18BB">
        <w:rPr>
          <w:rFonts w:ascii="Cambria" w:hAnsi="Cambria"/>
        </w:rPr>
        <w:t>.</w:t>
      </w:r>
      <w:r w:rsidRPr="00ED5B06">
        <w:rPr>
          <w:rFonts w:ascii="Cambria" w:hAnsi="Cambria"/>
        </w:rPr>
        <w:t xml:space="preserve"> Available: </w:t>
      </w:r>
      <w:hyperlink r:id="rId11" w:history="1">
        <w:r w:rsidRPr="00ED5B06">
          <w:rPr>
            <w:rStyle w:val="Hyperlink"/>
            <w:rFonts w:ascii="Cambria" w:hAnsi="Cambria"/>
          </w:rPr>
          <w:t>https://www.brown.edu/Departments/Italian_Studies/dweb/plague/causes/religious.php</w:t>
        </w:r>
      </w:hyperlink>
      <w:r w:rsidRPr="00ED5B06">
        <w:rPr>
          <w:rStyle w:val="Hyperlink"/>
          <w:rFonts w:ascii="Cambria" w:hAnsi="Cambria"/>
        </w:rPr>
        <w:t>.</w:t>
      </w:r>
      <w:r w:rsidRPr="00ED5B06">
        <w:rPr>
          <w:rFonts w:ascii="Cambria" w:hAnsi="Cambria"/>
        </w:rPr>
        <w:t xml:space="preserve"> </w:t>
      </w:r>
      <w:r w:rsidR="00FF0F00" w:rsidRPr="00FF0F00">
        <w:rPr>
          <w:rFonts w:ascii="Cambria" w:hAnsi="Cambria"/>
        </w:rPr>
        <w:t>(Accessed 10</w:t>
      </w:r>
      <w:r w:rsidR="00C15ABA" w:rsidRPr="00FF0F00">
        <w:rPr>
          <w:rFonts w:ascii="Cambria" w:hAnsi="Cambria"/>
        </w:rPr>
        <w:t xml:space="preserve"> January 2018).</w:t>
      </w:r>
    </w:p>
    <w:p w14:paraId="36F0500E" w14:textId="77777777" w:rsidR="00116770" w:rsidRPr="00ED5B06" w:rsidRDefault="00116770" w:rsidP="00ED5B06">
      <w:pPr>
        <w:pStyle w:val="NoSpacing"/>
        <w:rPr>
          <w:rFonts w:ascii="Cambria" w:hAnsi="Cambria"/>
        </w:rPr>
      </w:pPr>
    </w:p>
    <w:p w14:paraId="442B2E76" w14:textId="58553CFF" w:rsidR="00116770" w:rsidRPr="00ED5B06" w:rsidRDefault="00116770" w:rsidP="00ED5B06">
      <w:pPr>
        <w:pStyle w:val="NoSpacing"/>
        <w:rPr>
          <w:rFonts w:ascii="Cambria" w:hAnsi="Cambria"/>
        </w:rPr>
      </w:pPr>
      <w:r w:rsidRPr="00ED5B06">
        <w:rPr>
          <w:rFonts w:ascii="Cambria" w:hAnsi="Cambria"/>
        </w:rPr>
        <w:t>Butler,</w:t>
      </w:r>
      <w:r w:rsidR="00ED5B06" w:rsidRPr="00ED5B06">
        <w:rPr>
          <w:rFonts w:ascii="Cambria" w:hAnsi="Cambria"/>
        </w:rPr>
        <w:t xml:space="preserve"> T.,</w:t>
      </w:r>
      <w:r w:rsidRPr="00ED5B06">
        <w:rPr>
          <w:rFonts w:ascii="Cambria" w:hAnsi="Cambria"/>
        </w:rPr>
        <w:t xml:space="preserve"> Plague history: Yersin’s discovery of the causative bacterium in 1894 enabled, in the subsequent century, scientiﬁc progress in understanding the disease and the development of treatments and vaccines, </w:t>
      </w:r>
      <w:r w:rsidRPr="00ED5B06">
        <w:rPr>
          <w:rFonts w:ascii="Cambria" w:hAnsi="Cambria"/>
          <w:i/>
        </w:rPr>
        <w:t>Clinical Microbiology and Infection</w:t>
      </w:r>
      <w:r w:rsidRPr="00ED5B06">
        <w:rPr>
          <w:rFonts w:ascii="Cambria" w:hAnsi="Cambria"/>
        </w:rPr>
        <w:t>, Vol. 20(3)</w:t>
      </w:r>
      <w:r w:rsidR="00FF0F00">
        <w:rPr>
          <w:rFonts w:ascii="Cambria" w:hAnsi="Cambria"/>
        </w:rPr>
        <w:t>, (2014).</w:t>
      </w:r>
    </w:p>
    <w:p w14:paraId="6C0BDBCB" w14:textId="77777777" w:rsidR="002E47E5" w:rsidRPr="00ED5B06" w:rsidRDefault="002E47E5" w:rsidP="00ED5B06">
      <w:pPr>
        <w:pStyle w:val="NoSpacing"/>
        <w:rPr>
          <w:rFonts w:ascii="Cambria" w:hAnsi="Cambria"/>
        </w:rPr>
      </w:pPr>
    </w:p>
    <w:p w14:paraId="3C4FF209" w14:textId="7AFCB39A" w:rsidR="002E47E5" w:rsidRPr="00ED5B06" w:rsidRDefault="002E47E5" w:rsidP="00ED5B06">
      <w:pPr>
        <w:pStyle w:val="NoSpacing"/>
        <w:rPr>
          <w:rFonts w:ascii="Cambria" w:eastAsia="Times New Roman" w:hAnsi="Cambria" w:cs="Times New Roman"/>
          <w:lang w:eastAsia="en-GB"/>
        </w:rPr>
      </w:pPr>
      <w:r w:rsidRPr="00ED5B06">
        <w:rPr>
          <w:rFonts w:ascii="Cambria" w:hAnsi="Cambria"/>
        </w:rPr>
        <w:t>Byrne,</w:t>
      </w:r>
      <w:r w:rsidR="00ED5B06" w:rsidRPr="00ED5B06">
        <w:rPr>
          <w:rFonts w:ascii="Cambria" w:hAnsi="Cambria"/>
        </w:rPr>
        <w:t xml:space="preserve"> J. P.,</w:t>
      </w:r>
      <w:r w:rsidRPr="00ED5B06">
        <w:rPr>
          <w:rFonts w:ascii="Cambria" w:hAnsi="Cambria"/>
        </w:rPr>
        <w:t xml:space="preserve"> </w:t>
      </w:r>
      <w:r w:rsidRPr="00FF0F00">
        <w:rPr>
          <w:rFonts w:ascii="Cambria" w:hAnsi="Cambria"/>
          <w:i/>
        </w:rPr>
        <w:t>Encyclopaedia of the Black Death, Volume 1</w:t>
      </w:r>
      <w:r w:rsidRPr="00ED5B06">
        <w:rPr>
          <w:rFonts w:ascii="Cambria" w:hAnsi="Cambria"/>
        </w:rPr>
        <w:t xml:space="preserve"> (Santa Barbara: ABC-Clio</w:t>
      </w:r>
      <w:r w:rsidRPr="00ED5B06">
        <w:rPr>
          <w:rFonts w:ascii="Cambria" w:eastAsia="Times New Roman" w:hAnsi="Cambria" w:cs="Times New Roman"/>
          <w:lang w:eastAsia="en-GB"/>
        </w:rPr>
        <w:t>, 2012</w:t>
      </w:r>
      <w:r w:rsidR="00FF0F00">
        <w:rPr>
          <w:rFonts w:ascii="Cambria" w:eastAsia="Times New Roman" w:hAnsi="Cambria" w:cs="Times New Roman"/>
          <w:lang w:eastAsia="en-GB"/>
        </w:rPr>
        <w:t>).</w:t>
      </w:r>
    </w:p>
    <w:p w14:paraId="7DE5DEEC" w14:textId="77777777" w:rsidR="002E47E5" w:rsidRPr="00ED5B06" w:rsidRDefault="002E47E5" w:rsidP="00ED5B06">
      <w:pPr>
        <w:pStyle w:val="NoSpacing"/>
        <w:rPr>
          <w:rFonts w:ascii="Cambria" w:eastAsia="Times New Roman" w:hAnsi="Cambria" w:cs="Times New Roman"/>
          <w:lang w:eastAsia="en-GB"/>
        </w:rPr>
      </w:pPr>
    </w:p>
    <w:p w14:paraId="073770BF" w14:textId="08671C46" w:rsidR="002E47E5" w:rsidRPr="00FF0F00" w:rsidRDefault="002E47E5" w:rsidP="00ED5B06">
      <w:pPr>
        <w:pStyle w:val="NoSpacing"/>
        <w:rPr>
          <w:rFonts w:ascii="Cambria" w:hAnsi="Cambria"/>
        </w:rPr>
      </w:pPr>
      <w:r w:rsidRPr="00ED5B06">
        <w:rPr>
          <w:rFonts w:ascii="Cambria" w:hAnsi="Cambria"/>
        </w:rPr>
        <w:t xml:space="preserve">Chabad, </w:t>
      </w:r>
      <w:r w:rsidR="005A18BB">
        <w:rPr>
          <w:rFonts w:ascii="Cambria" w:hAnsi="Cambria"/>
        </w:rPr>
        <w:t>‘</w:t>
      </w:r>
      <w:r w:rsidRPr="00ED5B06">
        <w:rPr>
          <w:rFonts w:ascii="Cambria" w:hAnsi="Cambria"/>
        </w:rPr>
        <w:t>10 Anti-Semitic Myths</w:t>
      </w:r>
      <w:r w:rsidR="005A18BB">
        <w:rPr>
          <w:rFonts w:ascii="Cambria" w:hAnsi="Cambria"/>
        </w:rPr>
        <w:t>’,</w:t>
      </w:r>
      <w:r w:rsidRPr="00ED5B06">
        <w:rPr>
          <w:rFonts w:ascii="Cambria" w:hAnsi="Cambria"/>
        </w:rPr>
        <w:t xml:space="preserve"> (n.d.) [online]</w:t>
      </w:r>
      <w:r w:rsidR="005A18BB">
        <w:rPr>
          <w:rFonts w:ascii="Cambria" w:hAnsi="Cambria"/>
        </w:rPr>
        <w:t>.</w:t>
      </w:r>
      <w:r w:rsidRPr="00ED5B06">
        <w:rPr>
          <w:rFonts w:ascii="Cambria" w:hAnsi="Cambria"/>
        </w:rPr>
        <w:t xml:space="preserve"> Available: </w:t>
      </w:r>
      <w:hyperlink r:id="rId12" w:history="1">
        <w:r w:rsidRPr="00ED5B06">
          <w:rPr>
            <w:rStyle w:val="Hyperlink"/>
            <w:rFonts w:ascii="Cambria" w:hAnsi="Cambria"/>
          </w:rPr>
          <w:t>http://www.chabad.org/library/article_cdo/aid/2617031/jewish/10-Anti-Semitic-Myths.htm</w:t>
        </w:r>
      </w:hyperlink>
      <w:r w:rsidRPr="00ED5B06">
        <w:rPr>
          <w:rFonts w:ascii="Cambria" w:hAnsi="Cambria"/>
        </w:rPr>
        <w:t xml:space="preserve">. </w:t>
      </w:r>
      <w:r w:rsidR="00FF0F00" w:rsidRPr="00FF0F00">
        <w:rPr>
          <w:rFonts w:ascii="Cambria" w:hAnsi="Cambria"/>
        </w:rPr>
        <w:t>(Accessed 8</w:t>
      </w:r>
      <w:r w:rsidR="00C15ABA" w:rsidRPr="00FF0F00">
        <w:rPr>
          <w:rFonts w:ascii="Cambria" w:hAnsi="Cambria"/>
        </w:rPr>
        <w:t xml:space="preserve"> January 2018).</w:t>
      </w:r>
    </w:p>
    <w:p w14:paraId="1D586582" w14:textId="77777777" w:rsidR="005A18BB" w:rsidRPr="00ED5B06" w:rsidRDefault="005A18BB" w:rsidP="00ED5B06">
      <w:pPr>
        <w:pStyle w:val="NoSpacing"/>
        <w:rPr>
          <w:rFonts w:ascii="Cambria" w:hAnsi="Cambria"/>
        </w:rPr>
      </w:pPr>
    </w:p>
    <w:p w14:paraId="0E7B4BAA" w14:textId="40FD0143" w:rsidR="002E47E5" w:rsidRPr="00ED5B06" w:rsidRDefault="002E47E5" w:rsidP="00ED5B06">
      <w:pPr>
        <w:pStyle w:val="NoSpacing"/>
        <w:rPr>
          <w:rFonts w:ascii="Cambria" w:hAnsi="Cambria"/>
        </w:rPr>
      </w:pPr>
      <w:r w:rsidRPr="00ED5B06">
        <w:rPr>
          <w:rFonts w:ascii="Cambria" w:hAnsi="Cambria"/>
        </w:rPr>
        <w:t>Chazan,</w:t>
      </w:r>
      <w:r w:rsidR="00ED5B06" w:rsidRPr="00ED5B06">
        <w:rPr>
          <w:rFonts w:ascii="Cambria" w:hAnsi="Cambria"/>
        </w:rPr>
        <w:t xml:space="preserve"> R.,</w:t>
      </w:r>
      <w:r w:rsidRPr="00ED5B06">
        <w:rPr>
          <w:rFonts w:ascii="Cambria" w:hAnsi="Cambria"/>
        </w:rPr>
        <w:t xml:space="preserve"> </w:t>
      </w:r>
      <w:r w:rsidRPr="00FF0F00">
        <w:rPr>
          <w:rFonts w:ascii="Cambria" w:hAnsi="Cambria"/>
          <w:i/>
        </w:rPr>
        <w:t>Reassessing Jewish Life in Medieval Europe</w:t>
      </w:r>
      <w:r w:rsidR="00FF0F00">
        <w:rPr>
          <w:rFonts w:ascii="Cambria" w:hAnsi="Cambria"/>
        </w:rPr>
        <w:t xml:space="preserve"> </w:t>
      </w:r>
      <w:r w:rsidRPr="00ED5B06">
        <w:rPr>
          <w:rFonts w:ascii="Cambria" w:hAnsi="Cambria"/>
        </w:rPr>
        <w:t>(New York: Cambridge University Press, 2010</w:t>
      </w:r>
      <w:r w:rsidR="00FF0F00">
        <w:rPr>
          <w:rFonts w:ascii="Cambria" w:hAnsi="Cambria"/>
        </w:rPr>
        <w:t>).</w:t>
      </w:r>
    </w:p>
    <w:p w14:paraId="786016AB" w14:textId="77777777" w:rsidR="002E47E5" w:rsidRPr="00ED5B06" w:rsidRDefault="002E47E5" w:rsidP="00ED5B06">
      <w:pPr>
        <w:pStyle w:val="NoSpacing"/>
        <w:rPr>
          <w:rFonts w:ascii="Cambria" w:eastAsia="Times New Roman" w:hAnsi="Cambria" w:cs="Times New Roman"/>
          <w:lang w:eastAsia="en-GB"/>
        </w:rPr>
      </w:pPr>
    </w:p>
    <w:p w14:paraId="2058A9E1" w14:textId="683EEBB8" w:rsidR="002E47E5" w:rsidRPr="00ED5B06" w:rsidRDefault="002E47E5" w:rsidP="00ED5B06">
      <w:pPr>
        <w:pStyle w:val="NoSpacing"/>
        <w:rPr>
          <w:rFonts w:ascii="Cambria" w:hAnsi="Cambria"/>
        </w:rPr>
      </w:pPr>
      <w:r w:rsidRPr="00ED5B06">
        <w:rPr>
          <w:rFonts w:ascii="Cambria" w:hAnsi="Cambria"/>
        </w:rPr>
        <w:t xml:space="preserve">Dode Village, </w:t>
      </w:r>
      <w:r w:rsidR="005A18BB">
        <w:rPr>
          <w:rFonts w:ascii="Cambria" w:hAnsi="Cambria"/>
        </w:rPr>
        <w:t>‘</w:t>
      </w:r>
      <w:r w:rsidRPr="00ED5B06">
        <w:rPr>
          <w:rFonts w:ascii="Cambria" w:hAnsi="Cambria"/>
        </w:rPr>
        <w:t>The Lost Village of Dode</w:t>
      </w:r>
      <w:r w:rsidR="005A18BB">
        <w:rPr>
          <w:rFonts w:ascii="Cambria" w:hAnsi="Cambria"/>
        </w:rPr>
        <w:t>’,</w:t>
      </w:r>
      <w:r w:rsidRPr="00ED5B06">
        <w:rPr>
          <w:rFonts w:ascii="Cambria" w:hAnsi="Cambria"/>
        </w:rPr>
        <w:t xml:space="preserve"> (2017) [online]</w:t>
      </w:r>
      <w:r w:rsidR="005A18BB">
        <w:rPr>
          <w:rFonts w:ascii="Cambria" w:hAnsi="Cambria"/>
        </w:rPr>
        <w:t>.</w:t>
      </w:r>
      <w:r w:rsidRPr="00ED5B06">
        <w:rPr>
          <w:rFonts w:ascii="Cambria" w:hAnsi="Cambria"/>
        </w:rPr>
        <w:t xml:space="preserve"> Available: </w:t>
      </w:r>
      <w:hyperlink r:id="rId13" w:history="1">
        <w:r w:rsidRPr="00ED5B06">
          <w:rPr>
            <w:rStyle w:val="Hyperlink"/>
            <w:rFonts w:ascii="Cambria" w:hAnsi="Cambria"/>
          </w:rPr>
          <w:t>https://www.dodevillage.com/about-dode/</w:t>
        </w:r>
      </w:hyperlink>
      <w:r w:rsidRPr="00ED5B06">
        <w:rPr>
          <w:rFonts w:ascii="Cambria" w:hAnsi="Cambria"/>
        </w:rPr>
        <w:t xml:space="preserve">. </w:t>
      </w:r>
      <w:r w:rsidR="00FF0F00" w:rsidRPr="00FF0F00">
        <w:rPr>
          <w:rFonts w:ascii="Cambria" w:hAnsi="Cambria"/>
        </w:rPr>
        <w:t>(Accessed 7</w:t>
      </w:r>
      <w:r w:rsidR="00C15ABA" w:rsidRPr="00FF0F00">
        <w:rPr>
          <w:rFonts w:ascii="Cambria" w:hAnsi="Cambria"/>
        </w:rPr>
        <w:t xml:space="preserve"> January 2018).</w:t>
      </w:r>
    </w:p>
    <w:p w14:paraId="7135BD35" w14:textId="77777777" w:rsidR="00116770" w:rsidRPr="00ED5B06" w:rsidRDefault="00116770" w:rsidP="00ED5B06">
      <w:pPr>
        <w:pStyle w:val="NoSpacing"/>
        <w:rPr>
          <w:rFonts w:ascii="Cambria" w:hAnsi="Cambria"/>
        </w:rPr>
      </w:pPr>
    </w:p>
    <w:p w14:paraId="5FBAAC50" w14:textId="7526F34A" w:rsidR="00116770" w:rsidRDefault="00116770" w:rsidP="00ED5B06">
      <w:pPr>
        <w:pStyle w:val="NoSpacing"/>
        <w:rPr>
          <w:rFonts w:ascii="Cambria" w:hAnsi="Cambria"/>
        </w:rPr>
      </w:pPr>
      <w:r w:rsidRPr="00ED5B06">
        <w:rPr>
          <w:rFonts w:ascii="Cambria" w:hAnsi="Cambria"/>
        </w:rPr>
        <w:t>Duclow,</w:t>
      </w:r>
      <w:r w:rsidR="00ED5B06" w:rsidRPr="00ED5B06">
        <w:rPr>
          <w:rFonts w:ascii="Cambria" w:hAnsi="Cambria"/>
        </w:rPr>
        <w:t xml:space="preserve"> D. F.,</w:t>
      </w:r>
      <w:r w:rsidRPr="00ED5B06">
        <w:rPr>
          <w:rFonts w:ascii="Cambria" w:hAnsi="Cambria"/>
        </w:rPr>
        <w:t xml:space="preserve"> </w:t>
      </w:r>
      <w:r w:rsidRPr="00FF0F00">
        <w:rPr>
          <w:rFonts w:ascii="Cambria" w:hAnsi="Cambria"/>
          <w:i/>
        </w:rPr>
        <w:t xml:space="preserve">Dying Well: The </w:t>
      </w:r>
      <w:r w:rsidRPr="00FF0F00">
        <w:rPr>
          <w:rFonts w:ascii="Cambria" w:hAnsi="Cambria"/>
          <w:i/>
          <w:iCs/>
        </w:rPr>
        <w:t xml:space="preserve">Ars moriendi </w:t>
      </w:r>
      <w:r w:rsidRPr="00FF0F00">
        <w:rPr>
          <w:rFonts w:ascii="Cambria" w:hAnsi="Cambria"/>
          <w:i/>
        </w:rPr>
        <w:t>a</w:t>
      </w:r>
      <w:r w:rsidR="00FF0F00">
        <w:rPr>
          <w:rFonts w:ascii="Cambria" w:hAnsi="Cambria"/>
          <w:i/>
        </w:rPr>
        <w:t>nd the Dormition of the Virgin</w:t>
      </w:r>
      <w:r w:rsidR="00FF0F00">
        <w:rPr>
          <w:rFonts w:ascii="Cambria" w:hAnsi="Cambria"/>
        </w:rPr>
        <w:t>,</w:t>
      </w:r>
      <w:r w:rsidRPr="00ED5B06">
        <w:rPr>
          <w:rFonts w:ascii="Cambria" w:hAnsi="Cambria"/>
        </w:rPr>
        <w:t xml:space="preserve"> ed</w:t>
      </w:r>
      <w:r w:rsidR="00351E36">
        <w:rPr>
          <w:rFonts w:ascii="Cambria" w:hAnsi="Cambria"/>
        </w:rPr>
        <w:t>s</w:t>
      </w:r>
      <w:r w:rsidRPr="00ED5B06">
        <w:rPr>
          <w:rFonts w:ascii="Cambria" w:hAnsi="Cambria"/>
        </w:rPr>
        <w:t>. DuBruck</w:t>
      </w:r>
      <w:r w:rsidR="00351E36">
        <w:rPr>
          <w:rFonts w:ascii="Cambria" w:hAnsi="Cambria"/>
        </w:rPr>
        <w:t>, E. E.,</w:t>
      </w:r>
      <w:r w:rsidRPr="00ED5B06">
        <w:rPr>
          <w:rFonts w:ascii="Cambria" w:hAnsi="Cambria"/>
        </w:rPr>
        <w:t xml:space="preserve"> and Gusick</w:t>
      </w:r>
      <w:r w:rsidR="00351E36">
        <w:rPr>
          <w:rFonts w:ascii="Cambria" w:hAnsi="Cambria"/>
        </w:rPr>
        <w:t>, B. J.,</w:t>
      </w:r>
      <w:r w:rsidRPr="00ED5B06">
        <w:rPr>
          <w:rFonts w:ascii="Cambria" w:hAnsi="Cambria"/>
        </w:rPr>
        <w:t xml:space="preserve"> (New York: Peter Lang, 1999</w:t>
      </w:r>
      <w:r w:rsidR="00351E36">
        <w:rPr>
          <w:rFonts w:ascii="Cambria" w:hAnsi="Cambria"/>
        </w:rPr>
        <w:t>).</w:t>
      </w:r>
      <w:r w:rsidRPr="00ED5B06">
        <w:rPr>
          <w:rFonts w:ascii="Cambria" w:hAnsi="Cambria"/>
        </w:rPr>
        <w:t xml:space="preserve"> </w:t>
      </w:r>
    </w:p>
    <w:p w14:paraId="51BCD5DF" w14:textId="725042CF" w:rsidR="005A18BB" w:rsidRPr="00ED5B06" w:rsidRDefault="005A18BB" w:rsidP="00ED5B06">
      <w:pPr>
        <w:pStyle w:val="NoSpacing"/>
        <w:rPr>
          <w:rFonts w:ascii="Cambria" w:hAnsi="Cambria"/>
        </w:rPr>
      </w:pPr>
    </w:p>
    <w:p w14:paraId="0455F0C5" w14:textId="3547723C" w:rsidR="00116770" w:rsidRPr="00ED5B06" w:rsidRDefault="00116770" w:rsidP="00ED5B06">
      <w:pPr>
        <w:pStyle w:val="NoSpacing"/>
        <w:rPr>
          <w:rFonts w:ascii="Cambria" w:hAnsi="Cambria"/>
        </w:rPr>
      </w:pPr>
      <w:r w:rsidRPr="00ED5B06">
        <w:rPr>
          <w:rFonts w:ascii="Cambria" w:hAnsi="Cambria"/>
        </w:rPr>
        <w:t xml:space="preserve">Dugdale, </w:t>
      </w:r>
      <w:r w:rsidR="00ED5B06" w:rsidRPr="00ED5B06">
        <w:rPr>
          <w:rFonts w:ascii="Cambria" w:hAnsi="Cambria"/>
        </w:rPr>
        <w:t xml:space="preserve">L., </w:t>
      </w:r>
      <w:r w:rsidRPr="00ED5B06">
        <w:rPr>
          <w:rFonts w:ascii="Cambria" w:hAnsi="Cambria"/>
        </w:rPr>
        <w:t xml:space="preserve">The Art of Dying Well., </w:t>
      </w:r>
      <w:r w:rsidRPr="00ED5B06">
        <w:rPr>
          <w:rFonts w:ascii="Cambria" w:hAnsi="Cambria"/>
          <w:i/>
          <w:iCs/>
        </w:rPr>
        <w:t>The Hastings Center Report</w:t>
      </w:r>
      <w:r w:rsidRPr="00ED5B06">
        <w:rPr>
          <w:rFonts w:ascii="Cambria" w:hAnsi="Cambria"/>
        </w:rPr>
        <w:t>, Vol. 40(6), (2010)</w:t>
      </w:r>
      <w:r w:rsidR="00FF0F00">
        <w:rPr>
          <w:rFonts w:ascii="Cambria" w:hAnsi="Cambria"/>
        </w:rPr>
        <w:t>.</w:t>
      </w:r>
    </w:p>
    <w:p w14:paraId="7DA7621A" w14:textId="10F63128" w:rsidR="00FF0F00" w:rsidRPr="00ED5B06" w:rsidRDefault="00FF0F00" w:rsidP="00ED5B06">
      <w:pPr>
        <w:pStyle w:val="NoSpacing"/>
        <w:rPr>
          <w:rFonts w:ascii="Cambria" w:hAnsi="Cambria"/>
        </w:rPr>
      </w:pPr>
    </w:p>
    <w:p w14:paraId="7EE60800" w14:textId="0D65027E" w:rsidR="002E47E5" w:rsidRPr="00ED5B06" w:rsidRDefault="002E47E5" w:rsidP="00ED5B06">
      <w:pPr>
        <w:pStyle w:val="NoSpacing"/>
        <w:rPr>
          <w:rFonts w:ascii="Cambria" w:hAnsi="Cambria"/>
        </w:rPr>
      </w:pPr>
      <w:r w:rsidRPr="00ED5B06">
        <w:rPr>
          <w:rFonts w:ascii="Cambria" w:hAnsi="Cambria"/>
        </w:rPr>
        <w:t xml:space="preserve">Fordham University, </w:t>
      </w:r>
      <w:r w:rsidR="005A18BB">
        <w:rPr>
          <w:rFonts w:ascii="Cambria" w:hAnsi="Cambria"/>
        </w:rPr>
        <w:t>‘</w:t>
      </w:r>
      <w:r w:rsidRPr="00ED5B06">
        <w:rPr>
          <w:rFonts w:ascii="Cambria" w:hAnsi="Cambria"/>
        </w:rPr>
        <w:t>Jewish History Sourcebook: The Black Death and the Jews 1348-1349 CE</w:t>
      </w:r>
      <w:r w:rsidR="005A18BB">
        <w:rPr>
          <w:rFonts w:ascii="Cambria" w:hAnsi="Cambria"/>
        </w:rPr>
        <w:t>’,</w:t>
      </w:r>
      <w:r w:rsidRPr="00ED5B06">
        <w:rPr>
          <w:rFonts w:ascii="Cambria" w:hAnsi="Cambria"/>
        </w:rPr>
        <w:t xml:space="preserve"> (1998) [online]</w:t>
      </w:r>
      <w:r w:rsidR="005A18BB">
        <w:rPr>
          <w:rFonts w:ascii="Cambria" w:hAnsi="Cambria"/>
        </w:rPr>
        <w:t>.</w:t>
      </w:r>
      <w:r w:rsidRPr="00ED5B06">
        <w:rPr>
          <w:rFonts w:ascii="Cambria" w:hAnsi="Cambria"/>
        </w:rPr>
        <w:t xml:space="preserve"> Available: </w:t>
      </w:r>
      <w:hyperlink r:id="rId14" w:history="1">
        <w:r w:rsidRPr="00ED5B06">
          <w:rPr>
            <w:rStyle w:val="Hyperlink"/>
            <w:rFonts w:ascii="Cambria" w:hAnsi="Cambria"/>
          </w:rPr>
          <w:t>https://sourcebooks.fordham.edu/jewish/1348-jewsblackdeath.asp</w:t>
        </w:r>
      </w:hyperlink>
      <w:r w:rsidRPr="00ED5B06">
        <w:rPr>
          <w:rFonts w:ascii="Cambria" w:hAnsi="Cambria"/>
        </w:rPr>
        <w:t>.</w:t>
      </w:r>
      <w:r w:rsidR="00C15ABA">
        <w:rPr>
          <w:rFonts w:ascii="Cambria" w:hAnsi="Cambria"/>
        </w:rPr>
        <w:t xml:space="preserve"> </w:t>
      </w:r>
      <w:r w:rsidR="00FF0F00" w:rsidRPr="00FF0F00">
        <w:rPr>
          <w:rFonts w:ascii="Cambria" w:hAnsi="Cambria"/>
        </w:rPr>
        <w:t>(Accessed 8</w:t>
      </w:r>
      <w:r w:rsidR="00C15ABA" w:rsidRPr="00FF0F00">
        <w:rPr>
          <w:rFonts w:ascii="Cambria" w:hAnsi="Cambria"/>
        </w:rPr>
        <w:t xml:space="preserve"> January 2018).</w:t>
      </w:r>
    </w:p>
    <w:p w14:paraId="4D153042" w14:textId="77777777" w:rsidR="002E47E5" w:rsidRPr="00ED5B06" w:rsidRDefault="002E47E5" w:rsidP="00ED5B06">
      <w:pPr>
        <w:pStyle w:val="NoSpacing"/>
        <w:rPr>
          <w:rFonts w:ascii="Cambria" w:hAnsi="Cambria"/>
        </w:rPr>
      </w:pPr>
    </w:p>
    <w:p w14:paraId="618A3028" w14:textId="026D689F" w:rsidR="003A461C" w:rsidRPr="00ED5B06" w:rsidRDefault="00ED5B06" w:rsidP="00ED5B06">
      <w:pPr>
        <w:pStyle w:val="NoSpacing"/>
        <w:rPr>
          <w:rFonts w:ascii="Cambria" w:hAnsi="Cambria" w:cs="Arial"/>
          <w:color w:val="777777"/>
        </w:rPr>
      </w:pPr>
      <w:r w:rsidRPr="00ED5B06">
        <w:rPr>
          <w:rFonts w:ascii="Cambria" w:hAnsi="Cambria"/>
        </w:rPr>
        <w:t xml:space="preserve">Gottfried, R. S., </w:t>
      </w:r>
      <w:r w:rsidR="003A461C" w:rsidRPr="00FF0F00">
        <w:rPr>
          <w:rFonts w:ascii="Cambria" w:hAnsi="Cambria"/>
          <w:i/>
        </w:rPr>
        <w:t>The Black Death</w:t>
      </w:r>
      <w:r w:rsidR="00FF0F00">
        <w:rPr>
          <w:rFonts w:ascii="Cambria" w:hAnsi="Cambria"/>
        </w:rPr>
        <w:t xml:space="preserve"> </w:t>
      </w:r>
      <w:r w:rsidR="003A461C" w:rsidRPr="00ED5B06">
        <w:rPr>
          <w:rFonts w:ascii="Cambria" w:hAnsi="Cambria"/>
        </w:rPr>
        <w:t xml:space="preserve">(New York: The Free Press, </w:t>
      </w:r>
      <w:r w:rsidR="00FF0F00">
        <w:rPr>
          <w:rFonts w:ascii="Cambria" w:hAnsi="Cambria"/>
        </w:rPr>
        <w:t>1983).</w:t>
      </w:r>
      <w:r w:rsidR="003A461C" w:rsidRPr="00ED5B06">
        <w:rPr>
          <w:rFonts w:ascii="Cambria" w:hAnsi="Cambria" w:cs="Arial"/>
          <w:color w:val="777777"/>
        </w:rPr>
        <w:t xml:space="preserve"> </w:t>
      </w:r>
    </w:p>
    <w:p w14:paraId="3F60B8F5" w14:textId="77777777" w:rsidR="000B6650" w:rsidRPr="00ED5B06" w:rsidRDefault="000B6650" w:rsidP="00ED5B06">
      <w:pPr>
        <w:pStyle w:val="NoSpacing"/>
        <w:rPr>
          <w:rFonts w:ascii="Cambria" w:hAnsi="Cambria" w:cs="Arial"/>
          <w:color w:val="777777"/>
        </w:rPr>
      </w:pPr>
    </w:p>
    <w:p w14:paraId="5E9248A5" w14:textId="01D0D4A1" w:rsidR="002E47E5" w:rsidRPr="00ED5B06" w:rsidRDefault="002E47E5" w:rsidP="00ED5B06">
      <w:pPr>
        <w:pStyle w:val="NoSpacing"/>
        <w:rPr>
          <w:rFonts w:ascii="Cambria" w:hAnsi="Cambria"/>
        </w:rPr>
      </w:pPr>
      <w:r w:rsidRPr="00ED5B06">
        <w:rPr>
          <w:rFonts w:ascii="Cambria" w:hAnsi="Cambria"/>
        </w:rPr>
        <w:t>Healy,</w:t>
      </w:r>
      <w:r w:rsidR="00ED5B06" w:rsidRPr="00ED5B06">
        <w:rPr>
          <w:rFonts w:ascii="Cambria" w:hAnsi="Cambria"/>
        </w:rPr>
        <w:t xml:space="preserve"> M.,</w:t>
      </w:r>
      <w:r w:rsidRPr="00ED5B06">
        <w:rPr>
          <w:rFonts w:ascii="Cambria" w:hAnsi="Cambria"/>
        </w:rPr>
        <w:t xml:space="preserve"> </w:t>
      </w:r>
      <w:r w:rsidRPr="00FF0F00">
        <w:rPr>
          <w:rFonts w:ascii="Cambria" w:hAnsi="Cambria"/>
          <w:i/>
        </w:rPr>
        <w:t>Fictions of Disease in Early Modern England: Bodies, Plagues and Politics</w:t>
      </w:r>
      <w:r w:rsidR="00FF0F00">
        <w:rPr>
          <w:rFonts w:ascii="Cambria" w:hAnsi="Cambria"/>
        </w:rPr>
        <w:t xml:space="preserve"> </w:t>
      </w:r>
      <w:r w:rsidRPr="00ED5B06">
        <w:rPr>
          <w:rFonts w:ascii="Cambria" w:hAnsi="Cambria"/>
        </w:rPr>
        <w:t xml:space="preserve">(Hampshire: Palgrave, 2001). </w:t>
      </w:r>
    </w:p>
    <w:p w14:paraId="05F5DEB1" w14:textId="77777777" w:rsidR="002E47E5" w:rsidRPr="00ED5B06" w:rsidRDefault="002E47E5" w:rsidP="00ED5B06">
      <w:pPr>
        <w:pStyle w:val="NoSpacing"/>
        <w:rPr>
          <w:rFonts w:ascii="Cambria" w:hAnsi="Cambria"/>
        </w:rPr>
      </w:pPr>
    </w:p>
    <w:p w14:paraId="4281D384" w14:textId="50E5DBF1" w:rsidR="00C15ABA" w:rsidRPr="00FF0F00" w:rsidRDefault="003A461C" w:rsidP="00ED5B06">
      <w:pPr>
        <w:pStyle w:val="NoSpacing"/>
        <w:rPr>
          <w:rFonts w:ascii="Cambria" w:hAnsi="Cambria"/>
        </w:rPr>
      </w:pPr>
      <w:r w:rsidRPr="00ED5B06">
        <w:rPr>
          <w:rFonts w:ascii="Cambria" w:hAnsi="Cambria"/>
        </w:rPr>
        <w:t xml:space="preserve">History, </w:t>
      </w:r>
      <w:r w:rsidR="005A18BB">
        <w:rPr>
          <w:rFonts w:ascii="Cambria" w:hAnsi="Cambria"/>
        </w:rPr>
        <w:t>‘</w:t>
      </w:r>
      <w:r w:rsidRPr="00ED5B06">
        <w:rPr>
          <w:rFonts w:ascii="Cambria" w:hAnsi="Cambria"/>
        </w:rPr>
        <w:t>Black Death</w:t>
      </w:r>
      <w:r w:rsidR="005A18BB">
        <w:rPr>
          <w:rFonts w:ascii="Cambria" w:hAnsi="Cambria"/>
        </w:rPr>
        <w:t>’,</w:t>
      </w:r>
      <w:r w:rsidRPr="00ED5B06">
        <w:rPr>
          <w:rFonts w:ascii="Cambria" w:hAnsi="Cambria"/>
        </w:rPr>
        <w:t xml:space="preserve"> (2018) [online]</w:t>
      </w:r>
      <w:r w:rsidR="005A18BB">
        <w:rPr>
          <w:rFonts w:ascii="Cambria" w:hAnsi="Cambria"/>
        </w:rPr>
        <w:t>.</w:t>
      </w:r>
      <w:r w:rsidRPr="00ED5B06">
        <w:rPr>
          <w:rFonts w:ascii="Cambria" w:hAnsi="Cambria"/>
        </w:rPr>
        <w:t xml:space="preserve"> Available: </w:t>
      </w:r>
      <w:hyperlink r:id="rId15" w:history="1">
        <w:r w:rsidRPr="00ED5B06">
          <w:rPr>
            <w:rStyle w:val="Hyperlink"/>
            <w:rFonts w:ascii="Cambria" w:hAnsi="Cambria"/>
          </w:rPr>
          <w:t>http://www.history.com/topics/black-death</w:t>
        </w:r>
      </w:hyperlink>
      <w:r w:rsidRPr="00ED5B06">
        <w:rPr>
          <w:rFonts w:ascii="Cambria" w:hAnsi="Cambria"/>
        </w:rPr>
        <w:t>.</w:t>
      </w:r>
      <w:r w:rsidR="00C15ABA">
        <w:rPr>
          <w:rFonts w:ascii="Cambria" w:hAnsi="Cambria"/>
        </w:rPr>
        <w:t xml:space="preserve"> </w:t>
      </w:r>
      <w:r w:rsidR="00C15ABA" w:rsidRPr="00FF0F00">
        <w:rPr>
          <w:rFonts w:ascii="Cambria" w:hAnsi="Cambria"/>
        </w:rPr>
        <w:t>(Accessed 4 January 2018).</w:t>
      </w:r>
    </w:p>
    <w:p w14:paraId="1D338E2F" w14:textId="77777777" w:rsidR="00FF0F00" w:rsidRPr="00FF0F00" w:rsidRDefault="00FF0F00" w:rsidP="00ED5B06">
      <w:pPr>
        <w:pStyle w:val="NoSpacing"/>
        <w:rPr>
          <w:rFonts w:ascii="Cambria" w:hAnsi="Cambria"/>
          <w:color w:val="FF33CC"/>
        </w:rPr>
      </w:pPr>
    </w:p>
    <w:p w14:paraId="117E877D" w14:textId="4C5F1CE2" w:rsidR="002E47E5" w:rsidRPr="00FF0F00" w:rsidRDefault="002E47E5" w:rsidP="00ED5B06">
      <w:pPr>
        <w:pStyle w:val="NoSpacing"/>
        <w:rPr>
          <w:rFonts w:ascii="Cambria" w:hAnsi="Cambria"/>
        </w:rPr>
      </w:pPr>
      <w:r w:rsidRPr="00ED5B06">
        <w:rPr>
          <w:rFonts w:ascii="Cambria" w:hAnsi="Cambria"/>
        </w:rPr>
        <w:t xml:space="preserve">History Extra, </w:t>
      </w:r>
      <w:r w:rsidR="005A18BB">
        <w:rPr>
          <w:rFonts w:ascii="Cambria" w:hAnsi="Cambria"/>
        </w:rPr>
        <w:t>‘</w:t>
      </w:r>
      <w:r w:rsidRPr="00ED5B06">
        <w:rPr>
          <w:rFonts w:ascii="Cambria" w:hAnsi="Cambria"/>
        </w:rPr>
        <w:t>The Black Death: the historians’ view</w:t>
      </w:r>
      <w:r w:rsidR="005A18BB">
        <w:rPr>
          <w:rFonts w:ascii="Cambria" w:hAnsi="Cambria"/>
        </w:rPr>
        <w:t>’,</w:t>
      </w:r>
      <w:r w:rsidRPr="00ED5B06">
        <w:rPr>
          <w:rFonts w:ascii="Cambria" w:hAnsi="Cambria"/>
        </w:rPr>
        <w:t xml:space="preserve"> (2016) [online]</w:t>
      </w:r>
      <w:r w:rsidR="005A18BB">
        <w:rPr>
          <w:rFonts w:ascii="Cambria" w:hAnsi="Cambria"/>
        </w:rPr>
        <w:t>.</w:t>
      </w:r>
      <w:r w:rsidRPr="00ED5B06">
        <w:rPr>
          <w:rFonts w:ascii="Cambria" w:hAnsi="Cambria"/>
        </w:rPr>
        <w:t xml:space="preserve"> Available:   </w:t>
      </w:r>
      <w:hyperlink r:id="rId16" w:history="1">
        <w:r w:rsidRPr="00ED5B06">
          <w:rPr>
            <w:rStyle w:val="Hyperlink"/>
            <w:rFonts w:ascii="Cambria" w:hAnsi="Cambria"/>
          </w:rPr>
          <w:t>http://www.historyextra.com/article/premium/black-death-historians-view</w:t>
        </w:r>
      </w:hyperlink>
      <w:r w:rsidRPr="00ED5B06">
        <w:rPr>
          <w:rFonts w:ascii="Cambria" w:hAnsi="Cambria"/>
        </w:rPr>
        <w:t>.</w:t>
      </w:r>
      <w:r w:rsidR="00C15ABA">
        <w:rPr>
          <w:rFonts w:ascii="Cambria" w:hAnsi="Cambria"/>
        </w:rPr>
        <w:t xml:space="preserve"> </w:t>
      </w:r>
      <w:r w:rsidR="00C15ABA" w:rsidRPr="00FF0F00">
        <w:rPr>
          <w:rFonts w:ascii="Cambria" w:hAnsi="Cambria"/>
        </w:rPr>
        <w:t>(Accessed 4 January 2018).</w:t>
      </w:r>
    </w:p>
    <w:p w14:paraId="76DE58D2" w14:textId="446CDA62" w:rsidR="000B6650" w:rsidRPr="00ED5B06" w:rsidRDefault="000B6650" w:rsidP="00ED5B06">
      <w:pPr>
        <w:pStyle w:val="NoSpacing"/>
        <w:rPr>
          <w:rFonts w:ascii="Cambria" w:hAnsi="Cambria"/>
        </w:rPr>
      </w:pPr>
    </w:p>
    <w:p w14:paraId="59878698" w14:textId="6BED5C5D" w:rsidR="002E47E5" w:rsidRPr="00ED5B06" w:rsidRDefault="002E47E5" w:rsidP="00ED5B06">
      <w:pPr>
        <w:pStyle w:val="NoSpacing"/>
        <w:rPr>
          <w:rFonts w:ascii="Cambria" w:hAnsi="Cambria"/>
          <w:iCs/>
        </w:rPr>
      </w:pPr>
      <w:r w:rsidRPr="00FF0F00">
        <w:rPr>
          <w:rFonts w:ascii="Cambria" w:hAnsi="Cambria"/>
          <w:iCs/>
        </w:rPr>
        <w:t>Holy Bible</w:t>
      </w:r>
      <w:r w:rsidRPr="00ED5B06">
        <w:rPr>
          <w:rFonts w:ascii="Cambria" w:hAnsi="Cambria"/>
          <w:iCs/>
        </w:rPr>
        <w:t>, New</w:t>
      </w:r>
      <w:r w:rsidR="00FF0F00">
        <w:rPr>
          <w:rFonts w:ascii="Cambria" w:hAnsi="Cambria"/>
          <w:iCs/>
        </w:rPr>
        <w:t xml:space="preserve"> International Reader’s Version</w:t>
      </w:r>
      <w:r w:rsidRPr="00ED5B06">
        <w:rPr>
          <w:rFonts w:ascii="Cambria" w:hAnsi="Cambria"/>
          <w:iCs/>
        </w:rPr>
        <w:t xml:space="preserve"> (London: Hodder &amp; Staughton, 2011).</w:t>
      </w:r>
    </w:p>
    <w:p w14:paraId="4A9A4C3E" w14:textId="424EC0B7" w:rsidR="002E47E5" w:rsidRDefault="002E47E5" w:rsidP="00ED5B06">
      <w:pPr>
        <w:pStyle w:val="NoSpacing"/>
        <w:rPr>
          <w:rStyle w:val="Hyperlink"/>
          <w:rFonts w:ascii="Cambria" w:hAnsi="Cambria"/>
          <w:color w:val="auto"/>
          <w:u w:val="none"/>
        </w:rPr>
      </w:pPr>
      <w:r w:rsidRPr="00ED5B06">
        <w:rPr>
          <w:rFonts w:ascii="Cambria" w:hAnsi="Cambria"/>
        </w:rPr>
        <w:lastRenderedPageBreak/>
        <w:t xml:space="preserve">Jewish History, </w:t>
      </w:r>
      <w:r w:rsidR="005A18BB">
        <w:rPr>
          <w:rFonts w:ascii="Cambria" w:hAnsi="Cambria"/>
        </w:rPr>
        <w:t>‘</w:t>
      </w:r>
      <w:r w:rsidRPr="00ED5B06">
        <w:rPr>
          <w:rFonts w:ascii="Cambria" w:hAnsi="Cambria"/>
        </w:rPr>
        <w:t>The Black Death</w:t>
      </w:r>
      <w:r w:rsidR="005A18BB">
        <w:rPr>
          <w:rFonts w:ascii="Cambria" w:hAnsi="Cambria"/>
        </w:rPr>
        <w:t>’,</w:t>
      </w:r>
      <w:r w:rsidRPr="00ED5B06">
        <w:rPr>
          <w:rFonts w:ascii="Cambria" w:hAnsi="Cambria"/>
        </w:rPr>
        <w:t xml:space="preserve"> (2012) [online]</w:t>
      </w:r>
      <w:r w:rsidR="005A18BB">
        <w:rPr>
          <w:rFonts w:ascii="Cambria" w:hAnsi="Cambria"/>
        </w:rPr>
        <w:t>.</w:t>
      </w:r>
      <w:r w:rsidRPr="00ED5B06">
        <w:rPr>
          <w:rFonts w:ascii="Cambria" w:hAnsi="Cambria"/>
        </w:rPr>
        <w:t xml:space="preserve"> Available: </w:t>
      </w:r>
      <w:hyperlink r:id="rId17" w:history="1">
        <w:r w:rsidRPr="00ED5B06">
          <w:rPr>
            <w:rStyle w:val="Hyperlink"/>
            <w:rFonts w:ascii="Cambria" w:hAnsi="Cambria"/>
          </w:rPr>
          <w:t>http://www.jewishhistory.org/the-black-death/</w:t>
        </w:r>
      </w:hyperlink>
      <w:r w:rsidRPr="00ED5B06">
        <w:rPr>
          <w:rStyle w:val="Hyperlink"/>
          <w:rFonts w:ascii="Cambria" w:hAnsi="Cambria"/>
          <w:color w:val="auto"/>
          <w:u w:val="none"/>
        </w:rPr>
        <w:t xml:space="preserve">. </w:t>
      </w:r>
      <w:r w:rsidR="00FF0F00" w:rsidRPr="00FF0F00">
        <w:rPr>
          <w:rFonts w:ascii="Cambria" w:hAnsi="Cambria"/>
        </w:rPr>
        <w:t>(Accessed 8</w:t>
      </w:r>
      <w:r w:rsidR="00C15ABA" w:rsidRPr="00FF0F00">
        <w:rPr>
          <w:rFonts w:ascii="Cambria" w:hAnsi="Cambria"/>
        </w:rPr>
        <w:t xml:space="preserve"> January 2018).</w:t>
      </w:r>
    </w:p>
    <w:p w14:paraId="69299866" w14:textId="77777777" w:rsidR="005A18BB" w:rsidRPr="00ED5B06" w:rsidRDefault="005A18BB" w:rsidP="00ED5B06">
      <w:pPr>
        <w:pStyle w:val="NoSpacing"/>
        <w:rPr>
          <w:rFonts w:ascii="Cambria" w:hAnsi="Cambria"/>
        </w:rPr>
      </w:pPr>
    </w:p>
    <w:p w14:paraId="5FEA21BB" w14:textId="101B1D8B" w:rsidR="002E47E5" w:rsidRDefault="002E47E5" w:rsidP="00ED5B06">
      <w:pPr>
        <w:pStyle w:val="NoSpacing"/>
        <w:rPr>
          <w:rFonts w:ascii="Cambria" w:hAnsi="Cambria"/>
        </w:rPr>
      </w:pPr>
      <w:r w:rsidRPr="00ED5B06">
        <w:rPr>
          <w:rFonts w:ascii="Cambria" w:hAnsi="Cambria"/>
        </w:rPr>
        <w:t xml:space="preserve">Katz, </w:t>
      </w:r>
      <w:r w:rsidR="00ED5B06" w:rsidRPr="00ED5B06">
        <w:rPr>
          <w:rFonts w:ascii="Cambria" w:hAnsi="Cambria"/>
        </w:rPr>
        <w:t xml:space="preserve">S. T., Biderman, S., </w:t>
      </w:r>
      <w:r w:rsidRPr="00ED5B06">
        <w:rPr>
          <w:rFonts w:ascii="Cambria" w:hAnsi="Cambria"/>
        </w:rPr>
        <w:t>and Greenberg</w:t>
      </w:r>
      <w:r w:rsidR="00ED5B06" w:rsidRPr="00ED5B06">
        <w:rPr>
          <w:rFonts w:ascii="Cambria" w:hAnsi="Cambria"/>
        </w:rPr>
        <w:t>, G.,</w:t>
      </w:r>
      <w:r w:rsidRPr="00ED5B06">
        <w:rPr>
          <w:rFonts w:ascii="Cambria" w:hAnsi="Cambria"/>
        </w:rPr>
        <w:t xml:space="preserve"> (eds.), </w:t>
      </w:r>
      <w:r w:rsidRPr="00FF0F00">
        <w:rPr>
          <w:rFonts w:ascii="Cambria" w:hAnsi="Cambria"/>
          <w:i/>
        </w:rPr>
        <w:t>Wrestling with God: Jewish Theological Responses</w:t>
      </w:r>
      <w:r w:rsidR="00FF0F00" w:rsidRPr="00FF0F00">
        <w:rPr>
          <w:rFonts w:ascii="Cambria" w:hAnsi="Cambria"/>
          <w:i/>
        </w:rPr>
        <w:t xml:space="preserve"> during and after the Holocaust</w:t>
      </w:r>
      <w:r w:rsidRPr="00ED5B06">
        <w:rPr>
          <w:rFonts w:ascii="Cambria" w:hAnsi="Cambria"/>
        </w:rPr>
        <w:t xml:space="preserve"> (New York: Oxford University Press, 2007).</w:t>
      </w:r>
    </w:p>
    <w:p w14:paraId="512E4B09" w14:textId="77777777" w:rsidR="005A18BB" w:rsidRPr="00ED5B06" w:rsidRDefault="005A18BB" w:rsidP="00ED5B06">
      <w:pPr>
        <w:pStyle w:val="NoSpacing"/>
        <w:rPr>
          <w:rFonts w:ascii="Cambria" w:hAnsi="Cambria"/>
        </w:rPr>
      </w:pPr>
    </w:p>
    <w:p w14:paraId="51D34FC2" w14:textId="3C455BD4" w:rsidR="00116770" w:rsidRPr="00ED5B06" w:rsidRDefault="00116770" w:rsidP="00ED5B06">
      <w:pPr>
        <w:pStyle w:val="NoSpacing"/>
        <w:rPr>
          <w:rFonts w:ascii="Cambria" w:hAnsi="Cambria"/>
        </w:rPr>
      </w:pPr>
      <w:r w:rsidRPr="00ED5B06">
        <w:rPr>
          <w:rFonts w:ascii="Cambria" w:hAnsi="Cambria"/>
        </w:rPr>
        <w:t>Murimuth</w:t>
      </w:r>
      <w:r w:rsidR="00ED5B06" w:rsidRPr="00ED5B06">
        <w:rPr>
          <w:rFonts w:ascii="Cambria" w:hAnsi="Cambria"/>
        </w:rPr>
        <w:t>, A.,</w:t>
      </w:r>
      <w:r w:rsidRPr="00ED5B06">
        <w:rPr>
          <w:rFonts w:ascii="Cambria" w:hAnsi="Cambria"/>
        </w:rPr>
        <w:t xml:space="preserve"> and Robert of Avesbury, </w:t>
      </w:r>
      <w:r w:rsidRPr="00FF0F00">
        <w:rPr>
          <w:rFonts w:ascii="Cambria" w:hAnsi="Cambria"/>
          <w:i/>
        </w:rPr>
        <w:t>Adae Murimuth Continuatio chronicarum; Robertus de Avebury De gestis mi</w:t>
      </w:r>
      <w:r w:rsidR="00FF0F00" w:rsidRPr="00FF0F00">
        <w:rPr>
          <w:rFonts w:ascii="Cambria" w:hAnsi="Cambria"/>
          <w:i/>
        </w:rPr>
        <w:t>rabilius regis Edwardii tertii</w:t>
      </w:r>
      <w:r w:rsidR="00FF0F00">
        <w:rPr>
          <w:rFonts w:ascii="Cambria" w:hAnsi="Cambria"/>
        </w:rPr>
        <w:t>.</w:t>
      </w:r>
      <w:r w:rsidRPr="00ED5B06">
        <w:rPr>
          <w:rFonts w:ascii="Cambria" w:hAnsi="Cambria"/>
        </w:rPr>
        <w:t xml:space="preserve"> (London: Eyre and Spottiswoode, 1889).</w:t>
      </w:r>
    </w:p>
    <w:p w14:paraId="6397B819" w14:textId="77777777" w:rsidR="00116770" w:rsidRPr="00ED5B06" w:rsidRDefault="00116770" w:rsidP="00ED5B06">
      <w:pPr>
        <w:pStyle w:val="NoSpacing"/>
        <w:rPr>
          <w:rFonts w:ascii="Cambria" w:hAnsi="Cambria"/>
        </w:rPr>
      </w:pPr>
    </w:p>
    <w:p w14:paraId="5AA83A9C" w14:textId="4847B981" w:rsidR="002E47E5" w:rsidRPr="00ED5B06" w:rsidRDefault="002E47E5" w:rsidP="00ED5B06">
      <w:pPr>
        <w:pStyle w:val="NoSpacing"/>
        <w:rPr>
          <w:rFonts w:ascii="Cambria" w:hAnsi="Cambria"/>
        </w:rPr>
      </w:pPr>
      <w:r w:rsidRPr="00ED5B06">
        <w:rPr>
          <w:rFonts w:ascii="Cambria" w:hAnsi="Cambria"/>
        </w:rPr>
        <w:t xml:space="preserve">The National Archives, </w:t>
      </w:r>
      <w:r w:rsidR="005A18BB">
        <w:rPr>
          <w:rFonts w:ascii="Cambria" w:hAnsi="Cambria"/>
        </w:rPr>
        <w:t>‘</w:t>
      </w:r>
      <w:r w:rsidRPr="00ED5B06">
        <w:rPr>
          <w:rFonts w:ascii="Cambria" w:hAnsi="Cambria"/>
        </w:rPr>
        <w:t>Great Plague of 1665-1666</w:t>
      </w:r>
      <w:r w:rsidR="005A18BB">
        <w:rPr>
          <w:rFonts w:ascii="Cambria" w:hAnsi="Cambria"/>
        </w:rPr>
        <w:t>’,</w:t>
      </w:r>
      <w:r w:rsidRPr="00ED5B06">
        <w:rPr>
          <w:rFonts w:ascii="Cambria" w:hAnsi="Cambria"/>
        </w:rPr>
        <w:t xml:space="preserve"> (n.d.) [online]</w:t>
      </w:r>
      <w:r w:rsidR="005A18BB">
        <w:rPr>
          <w:rFonts w:ascii="Cambria" w:hAnsi="Cambria"/>
        </w:rPr>
        <w:t>.</w:t>
      </w:r>
      <w:r w:rsidRPr="00ED5B06">
        <w:rPr>
          <w:rFonts w:ascii="Cambria" w:hAnsi="Cambria"/>
        </w:rPr>
        <w:t xml:space="preserve"> Available: </w:t>
      </w:r>
      <w:hyperlink r:id="rId18" w:history="1">
        <w:r w:rsidRPr="00ED5B06">
          <w:rPr>
            <w:rStyle w:val="Hyperlink"/>
            <w:rFonts w:ascii="Cambria" w:hAnsi="Cambria"/>
          </w:rPr>
          <w:t>http://www.nationalarchives.gov.uk/education/resources/great-plague/</w:t>
        </w:r>
      </w:hyperlink>
      <w:r w:rsidRPr="00ED5B06">
        <w:rPr>
          <w:rStyle w:val="Hyperlink"/>
          <w:rFonts w:ascii="Cambria" w:hAnsi="Cambria"/>
          <w:u w:val="none"/>
        </w:rPr>
        <w:t>.</w:t>
      </w:r>
      <w:r w:rsidRPr="00ED5B06">
        <w:rPr>
          <w:rFonts w:ascii="Cambria" w:hAnsi="Cambria"/>
        </w:rPr>
        <w:t xml:space="preserve"> </w:t>
      </w:r>
      <w:r w:rsidR="00FF0F00" w:rsidRPr="00FF0F00">
        <w:rPr>
          <w:rFonts w:ascii="Cambria" w:hAnsi="Cambria"/>
        </w:rPr>
        <w:t>(Accessed 6</w:t>
      </w:r>
      <w:r w:rsidR="00C15ABA" w:rsidRPr="00FF0F00">
        <w:rPr>
          <w:rFonts w:ascii="Cambria" w:hAnsi="Cambria"/>
        </w:rPr>
        <w:t xml:space="preserve"> January 2018).</w:t>
      </w:r>
    </w:p>
    <w:p w14:paraId="01D24C7A" w14:textId="77777777" w:rsidR="002E47E5" w:rsidRPr="00ED5B06" w:rsidRDefault="002E47E5" w:rsidP="00ED5B06">
      <w:pPr>
        <w:pStyle w:val="NoSpacing"/>
        <w:rPr>
          <w:rFonts w:ascii="Cambria" w:hAnsi="Cambria"/>
        </w:rPr>
      </w:pPr>
    </w:p>
    <w:p w14:paraId="34685AB9" w14:textId="46993613" w:rsidR="00116770" w:rsidRPr="00ED5B06" w:rsidRDefault="00116770" w:rsidP="00ED5B06">
      <w:pPr>
        <w:pStyle w:val="NoSpacing"/>
        <w:rPr>
          <w:rFonts w:ascii="Cambria" w:hAnsi="Cambria"/>
        </w:rPr>
      </w:pPr>
      <w:r w:rsidRPr="00ED5B06">
        <w:rPr>
          <w:rFonts w:ascii="Cambria" w:hAnsi="Cambria"/>
        </w:rPr>
        <w:t xml:space="preserve">Reinis, </w:t>
      </w:r>
      <w:r w:rsidR="00ED5B06" w:rsidRPr="00ED5B06">
        <w:rPr>
          <w:rFonts w:ascii="Cambria" w:hAnsi="Cambria"/>
        </w:rPr>
        <w:t xml:space="preserve">A., </w:t>
      </w:r>
      <w:r w:rsidRPr="00FF0F00">
        <w:rPr>
          <w:rFonts w:ascii="Cambria" w:hAnsi="Cambria"/>
          <w:i/>
        </w:rPr>
        <w:t xml:space="preserve">Reforming the Art of Dying: The Ars Moriendi in the </w:t>
      </w:r>
      <w:r w:rsidR="00FF0F00" w:rsidRPr="00FF0F00">
        <w:rPr>
          <w:rFonts w:ascii="Cambria" w:hAnsi="Cambria"/>
          <w:i/>
        </w:rPr>
        <w:t>German Reformation</w:t>
      </w:r>
      <w:r w:rsidR="00FF0F00">
        <w:rPr>
          <w:rFonts w:ascii="Cambria" w:hAnsi="Cambria"/>
        </w:rPr>
        <w:t xml:space="preserve"> (1519-1528) </w:t>
      </w:r>
      <w:r w:rsidRPr="00ED5B06">
        <w:rPr>
          <w:rFonts w:ascii="Cambria" w:hAnsi="Cambria"/>
        </w:rPr>
        <w:t>(Ashgate: Hampshire Publishing, Ltd., 2007</w:t>
      </w:r>
      <w:r w:rsidR="00FF0F00">
        <w:rPr>
          <w:rFonts w:ascii="Cambria" w:hAnsi="Cambria"/>
        </w:rPr>
        <w:t>).</w:t>
      </w:r>
      <w:r w:rsidRPr="00ED5B06">
        <w:rPr>
          <w:rFonts w:ascii="Cambria" w:hAnsi="Cambria"/>
        </w:rPr>
        <w:t xml:space="preserve"> </w:t>
      </w:r>
    </w:p>
    <w:p w14:paraId="40F9E8DC" w14:textId="77777777" w:rsidR="00ED5B06" w:rsidRPr="00ED5B06" w:rsidRDefault="00ED5B06" w:rsidP="00ED5B06">
      <w:pPr>
        <w:pStyle w:val="NoSpacing"/>
        <w:rPr>
          <w:rFonts w:ascii="Cambria" w:hAnsi="Cambria"/>
        </w:rPr>
      </w:pPr>
    </w:p>
    <w:p w14:paraId="1C8A8C1D" w14:textId="51204C08" w:rsidR="00116770" w:rsidRPr="00FF0F00" w:rsidRDefault="00116770" w:rsidP="00ED5B06">
      <w:pPr>
        <w:pStyle w:val="NoSpacing"/>
        <w:rPr>
          <w:rFonts w:ascii="Cambria" w:hAnsi="Cambria"/>
        </w:rPr>
      </w:pPr>
      <w:r w:rsidRPr="00ED5B06">
        <w:rPr>
          <w:rFonts w:ascii="Cambria" w:hAnsi="Cambria"/>
        </w:rPr>
        <w:t xml:space="preserve">Science Museum, </w:t>
      </w:r>
      <w:r w:rsidR="005A18BB">
        <w:rPr>
          <w:rFonts w:ascii="Cambria" w:hAnsi="Cambria"/>
        </w:rPr>
        <w:t>‘</w:t>
      </w:r>
      <w:r w:rsidRPr="00ED5B06">
        <w:rPr>
          <w:rFonts w:ascii="Cambria" w:hAnsi="Cambria"/>
        </w:rPr>
        <w:t>The Black Death and early public health measures</w:t>
      </w:r>
      <w:r w:rsidR="005A18BB">
        <w:rPr>
          <w:rFonts w:ascii="Cambria" w:hAnsi="Cambria"/>
        </w:rPr>
        <w:t>’,</w:t>
      </w:r>
      <w:r w:rsidRPr="00ED5B06">
        <w:rPr>
          <w:rFonts w:ascii="Cambria" w:hAnsi="Cambria"/>
        </w:rPr>
        <w:t xml:space="preserve"> (n.d.) [online]</w:t>
      </w:r>
      <w:r w:rsidR="005A18BB">
        <w:rPr>
          <w:rFonts w:ascii="Cambria" w:hAnsi="Cambria"/>
        </w:rPr>
        <w:t>.</w:t>
      </w:r>
      <w:r w:rsidRPr="00ED5B06">
        <w:rPr>
          <w:rFonts w:ascii="Cambria" w:hAnsi="Cambria"/>
        </w:rPr>
        <w:t xml:space="preserve"> Available: </w:t>
      </w:r>
      <w:hyperlink r:id="rId19" w:history="1">
        <w:r w:rsidRPr="00ED5B06">
          <w:rPr>
            <w:rStyle w:val="Hyperlink"/>
            <w:rFonts w:ascii="Cambria" w:hAnsi="Cambria"/>
          </w:rPr>
          <w:t>http://broughttolife.sciencemuseum.org.uk/broughttolife/themes/publichealth/blackdeath</w:t>
        </w:r>
      </w:hyperlink>
      <w:r w:rsidRPr="00ED5B06">
        <w:rPr>
          <w:rFonts w:ascii="Cambria" w:hAnsi="Cambria"/>
        </w:rPr>
        <w:t>.</w:t>
      </w:r>
      <w:r w:rsidR="00C15ABA">
        <w:rPr>
          <w:rFonts w:ascii="Cambria" w:hAnsi="Cambria"/>
        </w:rPr>
        <w:t xml:space="preserve"> </w:t>
      </w:r>
      <w:r w:rsidR="00FF0F00" w:rsidRPr="00FF0F00">
        <w:rPr>
          <w:rFonts w:ascii="Cambria" w:hAnsi="Cambria"/>
        </w:rPr>
        <w:t>(Accessed 10</w:t>
      </w:r>
      <w:r w:rsidR="00C15ABA" w:rsidRPr="00FF0F00">
        <w:rPr>
          <w:rFonts w:ascii="Cambria" w:hAnsi="Cambria"/>
        </w:rPr>
        <w:t xml:space="preserve"> January 2018).</w:t>
      </w:r>
    </w:p>
    <w:p w14:paraId="3FF6541F" w14:textId="77777777" w:rsidR="00116770" w:rsidRPr="00ED5B06" w:rsidRDefault="00116770" w:rsidP="00ED5B06">
      <w:pPr>
        <w:pStyle w:val="NoSpacing"/>
        <w:rPr>
          <w:rFonts w:ascii="Cambria" w:hAnsi="Cambria"/>
        </w:rPr>
      </w:pPr>
    </w:p>
    <w:p w14:paraId="68061070" w14:textId="19C323EC" w:rsidR="00116770" w:rsidRPr="00FF0F00" w:rsidRDefault="00116770" w:rsidP="00ED5B06">
      <w:pPr>
        <w:pStyle w:val="NoSpacing"/>
        <w:rPr>
          <w:rFonts w:ascii="Cambria" w:hAnsi="Cambria"/>
        </w:rPr>
      </w:pPr>
      <w:r w:rsidRPr="00ED5B06">
        <w:rPr>
          <w:rFonts w:ascii="Cambria" w:hAnsi="Cambria"/>
        </w:rPr>
        <w:t xml:space="preserve">Washington University in St. Louis, </w:t>
      </w:r>
      <w:r w:rsidR="005A18BB">
        <w:rPr>
          <w:rFonts w:ascii="Cambria" w:hAnsi="Cambria"/>
        </w:rPr>
        <w:t>‘</w:t>
      </w:r>
      <w:r w:rsidRPr="00ED5B06">
        <w:rPr>
          <w:rFonts w:ascii="Cambria" w:hAnsi="Cambria"/>
        </w:rPr>
        <w:t>Transmission as Revision: The Debate between the Body and the Soul</w:t>
      </w:r>
      <w:r w:rsidR="005A18BB">
        <w:rPr>
          <w:rFonts w:ascii="Cambria" w:hAnsi="Cambria"/>
        </w:rPr>
        <w:t>’,</w:t>
      </w:r>
      <w:r w:rsidRPr="00ED5B06">
        <w:rPr>
          <w:rFonts w:ascii="Cambria" w:hAnsi="Cambria"/>
        </w:rPr>
        <w:t xml:space="preserve"> (2006) [online]</w:t>
      </w:r>
      <w:r w:rsidR="005A18BB">
        <w:rPr>
          <w:rFonts w:ascii="Cambria" w:hAnsi="Cambria"/>
        </w:rPr>
        <w:t>.</w:t>
      </w:r>
      <w:r w:rsidRPr="00ED5B06">
        <w:rPr>
          <w:rFonts w:ascii="Cambria" w:hAnsi="Cambria"/>
        </w:rPr>
        <w:t xml:space="preserve"> Available: </w:t>
      </w:r>
      <w:hyperlink r:id="rId20" w:history="1">
        <w:r w:rsidRPr="00ED5B06">
          <w:rPr>
            <w:rStyle w:val="Hyperlink"/>
            <w:rFonts w:ascii="Cambria" w:hAnsi="Cambria"/>
          </w:rPr>
          <w:t>http://digital.wustl.edu/r/revision/Debate_Transmission/manuscripts.html</w:t>
        </w:r>
      </w:hyperlink>
      <w:r w:rsidRPr="00ED5B06">
        <w:rPr>
          <w:rStyle w:val="Hyperlink"/>
          <w:rFonts w:ascii="Cambria" w:hAnsi="Cambria"/>
          <w:u w:val="none"/>
        </w:rPr>
        <w:t>.</w:t>
      </w:r>
      <w:r w:rsidRPr="00ED5B06">
        <w:rPr>
          <w:rFonts w:ascii="Cambria" w:hAnsi="Cambria"/>
        </w:rPr>
        <w:t xml:space="preserve"> </w:t>
      </w:r>
      <w:r w:rsidR="00FF0F00" w:rsidRPr="00FF0F00">
        <w:rPr>
          <w:rFonts w:ascii="Cambria" w:hAnsi="Cambria"/>
        </w:rPr>
        <w:t>(Accessed 9</w:t>
      </w:r>
      <w:r w:rsidR="00C15ABA" w:rsidRPr="00FF0F00">
        <w:rPr>
          <w:rFonts w:ascii="Cambria" w:hAnsi="Cambria"/>
        </w:rPr>
        <w:t xml:space="preserve"> January 2018).</w:t>
      </w:r>
    </w:p>
    <w:p w14:paraId="7232CED3" w14:textId="77777777" w:rsidR="00116770" w:rsidRPr="00ED5B06" w:rsidRDefault="00116770" w:rsidP="00ED5B06">
      <w:pPr>
        <w:pStyle w:val="NoSpacing"/>
        <w:rPr>
          <w:rFonts w:ascii="Cambria" w:hAnsi="Cambria"/>
        </w:rPr>
      </w:pPr>
    </w:p>
    <w:p w14:paraId="0F238FB7" w14:textId="14B883BD" w:rsidR="002E47E5" w:rsidRPr="00ED5B06" w:rsidRDefault="002E47E5" w:rsidP="00ED5B06">
      <w:pPr>
        <w:pStyle w:val="NoSpacing"/>
        <w:rPr>
          <w:rFonts w:ascii="Cambria" w:hAnsi="Cambria"/>
        </w:rPr>
      </w:pPr>
      <w:r w:rsidRPr="00ED5B06">
        <w:rPr>
          <w:rFonts w:ascii="Cambria" w:hAnsi="Cambria"/>
        </w:rPr>
        <w:t xml:space="preserve">Wikipedia, </w:t>
      </w:r>
      <w:r w:rsidR="005A18BB">
        <w:rPr>
          <w:rFonts w:ascii="Cambria" w:hAnsi="Cambria"/>
        </w:rPr>
        <w:t>‘</w:t>
      </w:r>
      <w:r w:rsidRPr="00ED5B06">
        <w:rPr>
          <w:rFonts w:ascii="Cambria" w:hAnsi="Cambria"/>
        </w:rPr>
        <w:t>Worms</w:t>
      </w:r>
      <w:r w:rsidR="005A18BB">
        <w:rPr>
          <w:rFonts w:ascii="Cambria" w:hAnsi="Cambria"/>
        </w:rPr>
        <w:t>,</w:t>
      </w:r>
      <w:r w:rsidRPr="00ED5B06">
        <w:rPr>
          <w:rFonts w:ascii="Cambria" w:hAnsi="Cambria"/>
        </w:rPr>
        <w:t xml:space="preserve"> Germany</w:t>
      </w:r>
      <w:r w:rsidR="005A18BB">
        <w:rPr>
          <w:rFonts w:ascii="Cambria" w:hAnsi="Cambria"/>
        </w:rPr>
        <w:t xml:space="preserve">’, (2017) [online]. </w:t>
      </w:r>
      <w:r w:rsidRPr="00ED5B06">
        <w:rPr>
          <w:rFonts w:ascii="Cambria" w:hAnsi="Cambria"/>
        </w:rPr>
        <w:t xml:space="preserve">Available: </w:t>
      </w:r>
      <w:hyperlink r:id="rId21" w:history="1">
        <w:r w:rsidRPr="00ED5B06">
          <w:rPr>
            <w:rStyle w:val="Hyperlink"/>
            <w:rFonts w:ascii="Cambria" w:hAnsi="Cambria"/>
          </w:rPr>
          <w:t>https://en.wikipedia.org/wiki/Worms,_Germany#Middle_Ages</w:t>
        </w:r>
      </w:hyperlink>
      <w:r w:rsidRPr="00ED5B06">
        <w:rPr>
          <w:rFonts w:ascii="Cambria" w:hAnsi="Cambria"/>
        </w:rPr>
        <w:t>.</w:t>
      </w:r>
      <w:r w:rsidR="00C15ABA">
        <w:rPr>
          <w:rFonts w:ascii="Cambria" w:hAnsi="Cambria"/>
        </w:rPr>
        <w:t xml:space="preserve"> </w:t>
      </w:r>
      <w:r w:rsidR="00FF0F00" w:rsidRPr="00FF0F00">
        <w:rPr>
          <w:rFonts w:ascii="Cambria" w:hAnsi="Cambria"/>
        </w:rPr>
        <w:t>(Accessed 11</w:t>
      </w:r>
      <w:r w:rsidR="00C15ABA" w:rsidRPr="00FF0F00">
        <w:rPr>
          <w:rFonts w:ascii="Cambria" w:hAnsi="Cambria"/>
        </w:rPr>
        <w:t xml:space="preserve"> January 2018).</w:t>
      </w:r>
    </w:p>
    <w:p w14:paraId="6D7B126A" w14:textId="77777777" w:rsidR="00116770" w:rsidRPr="00ED5B06" w:rsidRDefault="00116770" w:rsidP="00ED5B06">
      <w:pPr>
        <w:pStyle w:val="NoSpacing"/>
        <w:rPr>
          <w:rFonts w:ascii="Cambria" w:hAnsi="Cambria"/>
        </w:rPr>
      </w:pPr>
    </w:p>
    <w:p w14:paraId="274560C5" w14:textId="6818DF33" w:rsidR="00116770" w:rsidRPr="00ED5B06" w:rsidRDefault="00116770" w:rsidP="00ED5B06">
      <w:pPr>
        <w:pStyle w:val="NoSpacing"/>
        <w:rPr>
          <w:rFonts w:ascii="Cambria" w:hAnsi="Cambria"/>
        </w:rPr>
      </w:pPr>
      <w:r w:rsidRPr="00ED5B06">
        <w:rPr>
          <w:rFonts w:ascii="Cambria" w:hAnsi="Cambria"/>
        </w:rPr>
        <w:t xml:space="preserve">Wyatt, </w:t>
      </w:r>
      <w:r w:rsidR="00ED5B06" w:rsidRPr="00ED5B06">
        <w:rPr>
          <w:rFonts w:ascii="Cambria" w:hAnsi="Cambria"/>
        </w:rPr>
        <w:t xml:space="preserve">J., </w:t>
      </w:r>
      <w:r w:rsidRPr="00FF0F00">
        <w:rPr>
          <w:rFonts w:ascii="Cambria" w:hAnsi="Cambria"/>
          <w:i/>
        </w:rPr>
        <w:t>Matters of Life and D</w:t>
      </w:r>
      <w:r w:rsidR="00FF0F00" w:rsidRPr="00FF0F00">
        <w:rPr>
          <w:rFonts w:ascii="Cambria" w:hAnsi="Cambria"/>
          <w:i/>
        </w:rPr>
        <w:t>eath</w:t>
      </w:r>
      <w:r w:rsidR="00FF0F00">
        <w:rPr>
          <w:rFonts w:ascii="Cambria" w:hAnsi="Cambria"/>
        </w:rPr>
        <w:t xml:space="preserve"> </w:t>
      </w:r>
      <w:r w:rsidRPr="00ED5B06">
        <w:rPr>
          <w:rFonts w:ascii="Cambria" w:hAnsi="Cambria"/>
        </w:rPr>
        <w:t>(Nottingham: Inter-Varsity Press, 2009).</w:t>
      </w:r>
    </w:p>
    <w:p w14:paraId="1C1525CD" w14:textId="77777777" w:rsidR="000B6650" w:rsidRPr="00017B5E" w:rsidRDefault="000B6650" w:rsidP="003A461C">
      <w:pPr>
        <w:pStyle w:val="NoSpacing"/>
        <w:rPr>
          <w:rFonts w:ascii="Cambria" w:hAnsi="Cambria"/>
          <w:sz w:val="21"/>
          <w:szCs w:val="21"/>
        </w:rPr>
      </w:pPr>
    </w:p>
    <w:p w14:paraId="2F73AB92" w14:textId="77777777" w:rsidR="000B6650" w:rsidRPr="00017B5E" w:rsidRDefault="000B6650" w:rsidP="003A461C">
      <w:pPr>
        <w:pStyle w:val="FootnoteText"/>
        <w:rPr>
          <w:rFonts w:ascii="Cambria" w:hAnsi="Cambria"/>
          <w:sz w:val="21"/>
          <w:szCs w:val="21"/>
        </w:rPr>
      </w:pPr>
    </w:p>
    <w:p w14:paraId="5A785E69" w14:textId="77777777" w:rsidR="000B6650" w:rsidRPr="003A461C" w:rsidRDefault="000B6650" w:rsidP="003A461C">
      <w:pPr>
        <w:pStyle w:val="FootnoteText"/>
        <w:rPr>
          <w:rFonts w:ascii="Cambria" w:hAnsi="Cambria"/>
        </w:rPr>
      </w:pPr>
    </w:p>
    <w:p w14:paraId="3A8944FF" w14:textId="77777777" w:rsidR="000B6650" w:rsidRPr="00986DC1" w:rsidRDefault="000B6650" w:rsidP="003A461C">
      <w:pPr>
        <w:pStyle w:val="FootnoteText"/>
        <w:rPr>
          <w:rFonts w:ascii="Cambria" w:hAnsi="Cambria"/>
        </w:rPr>
      </w:pPr>
    </w:p>
    <w:p w14:paraId="0B66C5AC" w14:textId="77777777" w:rsidR="000B6650" w:rsidRPr="00017B5E" w:rsidRDefault="000B6650" w:rsidP="003A461C">
      <w:pPr>
        <w:pStyle w:val="FootnoteText"/>
        <w:rPr>
          <w:rFonts w:ascii="Cambria" w:hAnsi="Cambria"/>
          <w:sz w:val="21"/>
          <w:szCs w:val="21"/>
        </w:rPr>
      </w:pPr>
    </w:p>
    <w:p w14:paraId="7DD2DF0F" w14:textId="77777777" w:rsidR="000B6650" w:rsidRPr="00853FD3" w:rsidRDefault="000B6650" w:rsidP="003A461C">
      <w:pPr>
        <w:pStyle w:val="FootnoteText"/>
        <w:rPr>
          <w:rFonts w:ascii="Cambria" w:hAnsi="Cambria"/>
          <w:color w:val="0563C1" w:themeColor="hyperlink"/>
          <w:sz w:val="21"/>
          <w:szCs w:val="21"/>
          <w:u w:val="single"/>
        </w:rPr>
      </w:pPr>
    </w:p>
    <w:p w14:paraId="0D913A22" w14:textId="77777777" w:rsidR="000B6650" w:rsidRPr="00017B5E" w:rsidRDefault="000B6650" w:rsidP="003A461C">
      <w:pPr>
        <w:pStyle w:val="FootnoteText"/>
        <w:rPr>
          <w:rFonts w:ascii="Cambria" w:hAnsi="Cambria"/>
          <w:sz w:val="21"/>
          <w:szCs w:val="21"/>
        </w:rPr>
      </w:pPr>
    </w:p>
    <w:p w14:paraId="71D970B8" w14:textId="6F5BA5DE" w:rsidR="000B6650" w:rsidRDefault="000B6650" w:rsidP="003A461C">
      <w:pPr>
        <w:pStyle w:val="FootnoteText"/>
      </w:pPr>
    </w:p>
    <w:p w14:paraId="714E28F6" w14:textId="77777777" w:rsidR="000B6650" w:rsidRPr="00F56C26" w:rsidRDefault="000B6650" w:rsidP="003A461C">
      <w:pPr>
        <w:pStyle w:val="FootnoteText"/>
        <w:rPr>
          <w:rFonts w:ascii="Cambria" w:hAnsi="Cambria"/>
          <w:sz w:val="21"/>
          <w:szCs w:val="21"/>
        </w:rPr>
      </w:pPr>
    </w:p>
    <w:p w14:paraId="5BE6650E" w14:textId="77777777" w:rsidR="000B6650" w:rsidRPr="00017B5E" w:rsidRDefault="000B6650" w:rsidP="003A461C">
      <w:pPr>
        <w:pStyle w:val="FootnoteText"/>
        <w:rPr>
          <w:rFonts w:ascii="Cambria" w:hAnsi="Cambria"/>
          <w:sz w:val="21"/>
          <w:szCs w:val="21"/>
        </w:rPr>
      </w:pPr>
    </w:p>
    <w:p w14:paraId="77E9157B" w14:textId="77777777" w:rsidR="000B6650" w:rsidRPr="00017B5E" w:rsidRDefault="000B6650" w:rsidP="003A461C">
      <w:pPr>
        <w:pStyle w:val="FootnoteText"/>
        <w:rPr>
          <w:rFonts w:ascii="Cambria" w:hAnsi="Cambria"/>
          <w:sz w:val="21"/>
          <w:szCs w:val="21"/>
        </w:rPr>
      </w:pPr>
    </w:p>
    <w:p w14:paraId="7C56B5FE" w14:textId="77777777" w:rsidR="000B6650" w:rsidRDefault="000B6650" w:rsidP="003A461C">
      <w:pPr>
        <w:pStyle w:val="FootnoteText"/>
      </w:pPr>
    </w:p>
    <w:p w14:paraId="71C7DC74" w14:textId="77777777" w:rsidR="000B6650" w:rsidRPr="00017B5E" w:rsidRDefault="000B6650" w:rsidP="003A461C">
      <w:pPr>
        <w:pStyle w:val="FootnoteText"/>
        <w:rPr>
          <w:rFonts w:ascii="Cambria" w:hAnsi="Cambria"/>
          <w:sz w:val="21"/>
          <w:szCs w:val="21"/>
        </w:rPr>
      </w:pPr>
    </w:p>
    <w:p w14:paraId="412BF3BB" w14:textId="43057A21" w:rsidR="003A2FB0" w:rsidRPr="003A461C" w:rsidRDefault="003A2FB0" w:rsidP="003A461C">
      <w:pPr>
        <w:rPr>
          <w:rFonts w:ascii="Cambria" w:hAnsi="Cambria"/>
        </w:rPr>
      </w:pPr>
    </w:p>
    <w:sectPr w:rsidR="003A2FB0" w:rsidRPr="003A461C" w:rsidSect="00776CEE">
      <w:headerReference w:type="defaul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36EFEF" w14:textId="77777777" w:rsidR="005C2C3C" w:rsidRDefault="005C2C3C" w:rsidP="00776CEE">
      <w:pPr>
        <w:spacing w:after="0" w:line="240" w:lineRule="auto"/>
      </w:pPr>
      <w:r>
        <w:separator/>
      </w:r>
    </w:p>
  </w:endnote>
  <w:endnote w:type="continuationSeparator" w:id="0">
    <w:p w14:paraId="7E08766D" w14:textId="77777777" w:rsidR="005C2C3C" w:rsidRDefault="005C2C3C" w:rsidP="00776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9A770" w14:textId="77777777" w:rsidR="005C2C3C" w:rsidRDefault="005C2C3C" w:rsidP="00776CEE">
      <w:pPr>
        <w:spacing w:after="0" w:line="240" w:lineRule="auto"/>
      </w:pPr>
      <w:r>
        <w:separator/>
      </w:r>
    </w:p>
  </w:footnote>
  <w:footnote w:type="continuationSeparator" w:id="0">
    <w:p w14:paraId="5C488A5E" w14:textId="77777777" w:rsidR="005C2C3C" w:rsidRDefault="005C2C3C" w:rsidP="00776CEE">
      <w:pPr>
        <w:spacing w:after="0" w:line="240" w:lineRule="auto"/>
      </w:pPr>
      <w:r>
        <w:continuationSeparator/>
      </w:r>
    </w:p>
  </w:footnote>
  <w:footnote w:id="1">
    <w:p w14:paraId="0545B250" w14:textId="657E308A" w:rsidR="00DB61D7" w:rsidRPr="008C535A" w:rsidRDefault="00DB61D7" w:rsidP="00C77590">
      <w:pPr>
        <w:pStyle w:val="NoSpacing"/>
        <w:rPr>
          <w:rFonts w:ascii="Cambria" w:hAnsi="Cambria"/>
          <w:sz w:val="21"/>
          <w:szCs w:val="21"/>
        </w:rPr>
      </w:pPr>
      <w:r w:rsidRPr="008C535A">
        <w:rPr>
          <w:rStyle w:val="FootnoteReference"/>
          <w:rFonts w:ascii="Cambria" w:hAnsi="Cambria"/>
          <w:sz w:val="21"/>
          <w:szCs w:val="21"/>
        </w:rPr>
        <w:footnoteRef/>
      </w:r>
      <w:r>
        <w:rPr>
          <w:rFonts w:ascii="Cambria" w:hAnsi="Cambria"/>
          <w:sz w:val="21"/>
          <w:szCs w:val="21"/>
        </w:rPr>
        <w:t xml:space="preserve"> History Extra, </w:t>
      </w:r>
      <w:r w:rsidRPr="00C77590">
        <w:rPr>
          <w:rFonts w:ascii="Cambria" w:hAnsi="Cambria"/>
          <w:sz w:val="21"/>
          <w:szCs w:val="21"/>
        </w:rPr>
        <w:t>The Black Death: the historians’ view</w:t>
      </w:r>
      <w:r>
        <w:rPr>
          <w:rFonts w:ascii="Cambria" w:hAnsi="Cambria"/>
          <w:sz w:val="21"/>
          <w:szCs w:val="21"/>
        </w:rPr>
        <w:t xml:space="preserve"> (2016) [online] Available:   </w:t>
      </w:r>
      <w:hyperlink r:id="rId1" w:history="1">
        <w:r w:rsidRPr="008C535A">
          <w:rPr>
            <w:rStyle w:val="Hyperlink"/>
            <w:rFonts w:ascii="Cambria" w:hAnsi="Cambria"/>
            <w:sz w:val="21"/>
            <w:szCs w:val="21"/>
          </w:rPr>
          <w:t>http://www.historyextra.com/article/premium/black-death-historians-view</w:t>
        </w:r>
      </w:hyperlink>
      <w:r>
        <w:rPr>
          <w:rFonts w:ascii="Cambria" w:hAnsi="Cambria"/>
          <w:sz w:val="21"/>
          <w:szCs w:val="21"/>
        </w:rPr>
        <w:t>.</w:t>
      </w:r>
    </w:p>
  </w:footnote>
  <w:footnote w:id="2">
    <w:p w14:paraId="1FB79494" w14:textId="05339BAD" w:rsidR="00DB61D7" w:rsidRPr="008C535A" w:rsidRDefault="00DB61D7" w:rsidP="00C77590">
      <w:pPr>
        <w:pStyle w:val="NoSpacing"/>
        <w:rPr>
          <w:rFonts w:ascii="Cambria" w:hAnsi="Cambria" w:cs="Arial"/>
          <w:color w:val="777777"/>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Robert S. Gottfried, The Black Death</w:t>
      </w:r>
      <w:r>
        <w:rPr>
          <w:rFonts w:ascii="Cambria" w:hAnsi="Cambria"/>
          <w:sz w:val="21"/>
          <w:szCs w:val="21"/>
        </w:rPr>
        <w:t>, (New York: The Free Press,</w:t>
      </w:r>
      <w:r w:rsidRPr="008C535A">
        <w:rPr>
          <w:rFonts w:ascii="Cambria" w:hAnsi="Cambria"/>
          <w:sz w:val="21"/>
          <w:szCs w:val="21"/>
        </w:rPr>
        <w:t xml:space="preserve"> </w:t>
      </w:r>
      <w:r>
        <w:rPr>
          <w:rFonts w:ascii="Cambria" w:hAnsi="Cambria"/>
          <w:sz w:val="21"/>
          <w:szCs w:val="21"/>
        </w:rPr>
        <w:t xml:space="preserve">1983), </w:t>
      </w:r>
      <w:r w:rsidRPr="008C535A">
        <w:rPr>
          <w:rFonts w:ascii="Cambria" w:hAnsi="Cambria"/>
          <w:sz w:val="21"/>
          <w:szCs w:val="21"/>
        </w:rPr>
        <w:t>p. 8.</w:t>
      </w:r>
      <w:r w:rsidRPr="008C535A">
        <w:rPr>
          <w:rFonts w:ascii="Cambria" w:hAnsi="Cambria" w:cs="Arial"/>
          <w:color w:val="777777"/>
          <w:sz w:val="21"/>
          <w:szCs w:val="21"/>
        </w:rPr>
        <w:t xml:space="preserve"> </w:t>
      </w:r>
    </w:p>
  </w:footnote>
  <w:footnote w:id="3">
    <w:p w14:paraId="38D0665C" w14:textId="37EC7AC9" w:rsidR="00DB61D7" w:rsidRPr="008C535A" w:rsidRDefault="00DB61D7" w:rsidP="00C77590">
      <w:pPr>
        <w:pStyle w:val="NoSpacing"/>
        <w:rPr>
          <w:rFonts w:ascii="Cambria" w:hAnsi="Cambria"/>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w:t>
      </w:r>
      <w:r>
        <w:rPr>
          <w:rFonts w:ascii="Cambria" w:hAnsi="Cambria"/>
          <w:sz w:val="21"/>
          <w:szCs w:val="21"/>
        </w:rPr>
        <w:t xml:space="preserve">History, Black Death (2018) [online] Available: </w:t>
      </w:r>
      <w:hyperlink r:id="rId2" w:history="1">
        <w:r w:rsidRPr="008C535A">
          <w:rPr>
            <w:rStyle w:val="Hyperlink"/>
            <w:rFonts w:ascii="Cambria" w:hAnsi="Cambria"/>
            <w:sz w:val="21"/>
            <w:szCs w:val="21"/>
          </w:rPr>
          <w:t>http://www.history.com/topics/black-death</w:t>
        </w:r>
      </w:hyperlink>
      <w:r>
        <w:rPr>
          <w:rFonts w:ascii="Cambria" w:hAnsi="Cambria"/>
          <w:sz w:val="21"/>
          <w:szCs w:val="21"/>
        </w:rPr>
        <w:t>.</w:t>
      </w:r>
    </w:p>
  </w:footnote>
  <w:footnote w:id="4">
    <w:p w14:paraId="3EE4185C" w14:textId="49D11163" w:rsidR="00DB61D7" w:rsidRPr="008C535A" w:rsidRDefault="00DB61D7" w:rsidP="00C77590">
      <w:pPr>
        <w:pStyle w:val="FootnoteText"/>
        <w:rPr>
          <w:rFonts w:ascii="Cambria" w:hAnsi="Cambria"/>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w:t>
      </w:r>
      <w:r>
        <w:rPr>
          <w:rFonts w:ascii="Cambria" w:hAnsi="Cambria"/>
          <w:sz w:val="21"/>
          <w:szCs w:val="21"/>
        </w:rPr>
        <w:t xml:space="preserve">BBC, Black Death (2011) [online] Available: </w:t>
      </w:r>
      <w:hyperlink r:id="rId3" w:history="1">
        <w:r w:rsidRPr="008C535A">
          <w:rPr>
            <w:rStyle w:val="Hyperlink"/>
            <w:rFonts w:ascii="Cambria" w:hAnsi="Cambria"/>
            <w:sz w:val="21"/>
            <w:szCs w:val="21"/>
          </w:rPr>
          <w:t>http://www.bbc.co.uk/history/british/middle_ages/black_01.shtml</w:t>
        </w:r>
      </w:hyperlink>
      <w:r>
        <w:rPr>
          <w:rFonts w:ascii="Cambria" w:hAnsi="Cambria"/>
          <w:sz w:val="21"/>
          <w:szCs w:val="21"/>
        </w:rPr>
        <w:t xml:space="preserve">. </w:t>
      </w:r>
    </w:p>
  </w:footnote>
  <w:footnote w:id="5">
    <w:p w14:paraId="76F2C1AF" w14:textId="2BB45E71" w:rsidR="00DB61D7" w:rsidRPr="008C535A" w:rsidRDefault="00DB61D7">
      <w:pPr>
        <w:pStyle w:val="FootnoteText"/>
        <w:rPr>
          <w:rFonts w:ascii="Cambria" w:hAnsi="Cambria"/>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w:t>
      </w:r>
      <w:hyperlink r:id="rId4" w:history="1">
        <w:r w:rsidRPr="008C535A">
          <w:rPr>
            <w:rStyle w:val="Hyperlink"/>
            <w:rFonts w:ascii="Cambria" w:hAnsi="Cambria"/>
            <w:color w:val="auto"/>
            <w:sz w:val="21"/>
            <w:szCs w:val="21"/>
            <w:u w:val="none"/>
          </w:rPr>
          <w:t>Ibid.</w:t>
        </w:r>
      </w:hyperlink>
      <w:r w:rsidRPr="008C535A">
        <w:rPr>
          <w:rFonts w:ascii="Cambria" w:hAnsi="Cambria"/>
          <w:sz w:val="21"/>
          <w:szCs w:val="21"/>
        </w:rPr>
        <w:t xml:space="preserve">  </w:t>
      </w:r>
    </w:p>
  </w:footnote>
  <w:footnote w:id="6">
    <w:p w14:paraId="2DF3B4B6" w14:textId="0598AD89" w:rsidR="00DB61D7" w:rsidRPr="008C535A" w:rsidRDefault="00DB61D7">
      <w:pPr>
        <w:pStyle w:val="FootnoteText"/>
        <w:rPr>
          <w:rFonts w:ascii="Cambria" w:hAnsi="Cambria"/>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w:t>
      </w:r>
      <w:r>
        <w:rPr>
          <w:rFonts w:ascii="Cambria" w:hAnsi="Cambria"/>
          <w:sz w:val="21"/>
          <w:szCs w:val="21"/>
        </w:rPr>
        <w:t xml:space="preserve">Dode Village, The Lost Village of Dode (2017) [online] Available: </w:t>
      </w:r>
      <w:hyperlink r:id="rId5" w:history="1">
        <w:r w:rsidRPr="008C535A">
          <w:rPr>
            <w:rStyle w:val="Hyperlink"/>
            <w:rFonts w:ascii="Cambria" w:hAnsi="Cambria"/>
            <w:sz w:val="21"/>
            <w:szCs w:val="21"/>
          </w:rPr>
          <w:t>https://www.dodevillage.com/about-dode/</w:t>
        </w:r>
      </w:hyperlink>
      <w:r>
        <w:rPr>
          <w:rFonts w:ascii="Cambria" w:hAnsi="Cambria"/>
          <w:sz w:val="21"/>
          <w:szCs w:val="21"/>
        </w:rPr>
        <w:t xml:space="preserve">. </w:t>
      </w:r>
    </w:p>
  </w:footnote>
  <w:footnote w:id="7">
    <w:p w14:paraId="7968630F" w14:textId="1B5DA96C" w:rsidR="00DB61D7" w:rsidRPr="008C535A" w:rsidRDefault="00DB61D7">
      <w:pPr>
        <w:pStyle w:val="FootnoteText"/>
        <w:rPr>
          <w:rFonts w:ascii="Cambria" w:hAnsi="Cambria"/>
          <w:sz w:val="21"/>
          <w:szCs w:val="21"/>
        </w:rPr>
      </w:pPr>
      <w:r w:rsidRPr="008C535A">
        <w:rPr>
          <w:rStyle w:val="FootnoteReference"/>
          <w:rFonts w:ascii="Cambria" w:hAnsi="Cambria"/>
          <w:sz w:val="21"/>
          <w:szCs w:val="21"/>
        </w:rPr>
        <w:footnoteRef/>
      </w:r>
      <w:r w:rsidRPr="008C535A">
        <w:rPr>
          <w:rFonts w:ascii="Cambria" w:hAnsi="Cambria"/>
          <w:sz w:val="21"/>
          <w:szCs w:val="21"/>
        </w:rPr>
        <w:t xml:space="preserve"> </w:t>
      </w:r>
      <w:r>
        <w:rPr>
          <w:rFonts w:ascii="Cambria" w:hAnsi="Cambria"/>
          <w:sz w:val="21"/>
          <w:szCs w:val="21"/>
        </w:rPr>
        <w:t xml:space="preserve">British Library, </w:t>
      </w:r>
      <w:r w:rsidRPr="00C77590">
        <w:rPr>
          <w:rFonts w:ascii="Cambria" w:hAnsi="Cambria"/>
          <w:sz w:val="21"/>
          <w:szCs w:val="21"/>
        </w:rPr>
        <w:t>Medicine, diagnosis and treatment in the Middle Ages</w:t>
      </w:r>
      <w:r>
        <w:rPr>
          <w:rFonts w:ascii="Cambria" w:hAnsi="Cambria"/>
          <w:sz w:val="21"/>
          <w:szCs w:val="21"/>
        </w:rPr>
        <w:t xml:space="preserve"> (2015) [online] Available: </w:t>
      </w:r>
      <w:hyperlink r:id="rId6" w:history="1">
        <w:r w:rsidRPr="008C535A">
          <w:rPr>
            <w:rStyle w:val="Hyperlink"/>
            <w:rFonts w:ascii="Cambria" w:hAnsi="Cambria"/>
            <w:sz w:val="21"/>
            <w:szCs w:val="21"/>
          </w:rPr>
          <w:t>https://www.bl.uk/the-middle-ages/articles/medicine-diagnosis-and-treatment-in-the-middle-ages</w:t>
        </w:r>
      </w:hyperlink>
      <w:r>
        <w:rPr>
          <w:rStyle w:val="Hyperlink"/>
          <w:rFonts w:ascii="Cambria" w:hAnsi="Cambria"/>
          <w:sz w:val="21"/>
          <w:szCs w:val="21"/>
        </w:rPr>
        <w:t>.</w:t>
      </w:r>
      <w:r w:rsidRPr="008C535A">
        <w:rPr>
          <w:rFonts w:ascii="Cambria" w:hAnsi="Cambria"/>
          <w:sz w:val="21"/>
          <w:szCs w:val="21"/>
        </w:rPr>
        <w:t xml:space="preserve"> </w:t>
      </w:r>
    </w:p>
  </w:footnote>
  <w:footnote w:id="8">
    <w:p w14:paraId="34AD3873" w14:textId="33B04E96" w:rsidR="00DB61D7" w:rsidRDefault="00DB61D7" w:rsidP="00AB3A84">
      <w:pPr>
        <w:pStyle w:val="FootnoteText"/>
      </w:pPr>
      <w:r w:rsidRPr="004C0CD6">
        <w:rPr>
          <w:rStyle w:val="FootnoteReference"/>
          <w:rFonts w:ascii="Cambria" w:hAnsi="Cambria"/>
          <w:sz w:val="21"/>
          <w:szCs w:val="21"/>
        </w:rPr>
        <w:footnoteRef/>
      </w:r>
      <w:r w:rsidRPr="004C0CD6">
        <w:rPr>
          <w:rFonts w:ascii="Cambria" w:hAnsi="Cambria"/>
          <w:sz w:val="21"/>
          <w:szCs w:val="21"/>
        </w:rPr>
        <w:t xml:space="preserve"> John Wyatt, Matters of Life and Death, (Nottingham: Inter-Varsity Press, 2009)</w:t>
      </w:r>
      <w:r w:rsidR="004C0CD6" w:rsidRPr="004C0CD6">
        <w:rPr>
          <w:rFonts w:ascii="Cambria" w:hAnsi="Cambria"/>
          <w:sz w:val="21"/>
          <w:szCs w:val="21"/>
        </w:rPr>
        <w:t>.</w:t>
      </w:r>
    </w:p>
  </w:footnote>
  <w:footnote w:id="9">
    <w:p w14:paraId="34627D56" w14:textId="6872541C" w:rsidR="00DB61D7" w:rsidRPr="00017B5E" w:rsidRDefault="00DB61D7" w:rsidP="00981449">
      <w:pPr>
        <w:pStyle w:val="NoSpacing"/>
        <w:rPr>
          <w:rFonts w:ascii="Cambria" w:hAnsi="Cambria"/>
          <w:sz w:val="21"/>
          <w:szCs w:val="21"/>
        </w:rPr>
      </w:pPr>
      <w:r w:rsidRPr="00017B5E">
        <w:rPr>
          <w:rStyle w:val="FootnoteReference"/>
          <w:rFonts w:ascii="Cambria" w:hAnsi="Cambria"/>
          <w:sz w:val="21"/>
          <w:szCs w:val="21"/>
        </w:rPr>
        <w:footnoteRef/>
      </w:r>
      <w:r>
        <w:rPr>
          <w:rFonts w:ascii="Cambria" w:hAnsi="Cambria"/>
          <w:sz w:val="21"/>
          <w:szCs w:val="21"/>
        </w:rPr>
        <w:t xml:space="preserve"> Joseph Patrick Byrne, </w:t>
      </w:r>
      <w:r w:rsidRPr="00017B5E">
        <w:rPr>
          <w:rFonts w:ascii="Cambria" w:hAnsi="Cambria"/>
          <w:sz w:val="21"/>
          <w:szCs w:val="21"/>
        </w:rPr>
        <w:t xml:space="preserve">Encyclopaedia of the Black Death, Volume 1, </w:t>
      </w:r>
      <w:r w:rsidR="004C0CD6">
        <w:rPr>
          <w:rFonts w:ascii="Cambria" w:hAnsi="Cambria"/>
          <w:sz w:val="21"/>
          <w:szCs w:val="21"/>
        </w:rPr>
        <w:t>(Santa Barbara: ABC-Clio</w:t>
      </w:r>
      <w:r w:rsidR="004C0CD6">
        <w:rPr>
          <w:rFonts w:ascii="Cambria" w:eastAsia="Times New Roman" w:hAnsi="Cambria" w:cs="Times New Roman"/>
          <w:sz w:val="21"/>
          <w:szCs w:val="21"/>
          <w:lang w:eastAsia="en-GB"/>
        </w:rPr>
        <w:t>, 2012), p.</w:t>
      </w:r>
      <w:r w:rsidRPr="00017B5E">
        <w:rPr>
          <w:rFonts w:ascii="Cambria" w:eastAsia="Times New Roman" w:hAnsi="Cambria" w:cs="Times New Roman"/>
          <w:sz w:val="21"/>
          <w:szCs w:val="21"/>
          <w:lang w:eastAsia="en-GB"/>
        </w:rPr>
        <w:t xml:space="preserve"> 239</w:t>
      </w:r>
      <w:r w:rsidR="004C0CD6">
        <w:rPr>
          <w:rFonts w:ascii="Cambria" w:eastAsia="Times New Roman" w:hAnsi="Cambria" w:cs="Times New Roman"/>
          <w:sz w:val="21"/>
          <w:szCs w:val="21"/>
          <w:lang w:eastAsia="en-GB"/>
        </w:rPr>
        <w:t>.</w:t>
      </w:r>
    </w:p>
  </w:footnote>
  <w:footnote w:id="10">
    <w:p w14:paraId="745B734F" w14:textId="0240B563"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4C0CD6">
        <w:rPr>
          <w:rFonts w:ascii="Cambria" w:hAnsi="Cambria"/>
          <w:sz w:val="21"/>
          <w:szCs w:val="21"/>
        </w:rPr>
        <w:t xml:space="preserve">Brown University, Decameron Web (2010) [online] Available: </w:t>
      </w:r>
      <w:hyperlink r:id="rId7" w:history="1">
        <w:r w:rsidRPr="00017B5E">
          <w:rPr>
            <w:rStyle w:val="Hyperlink"/>
            <w:rFonts w:ascii="Cambria" w:hAnsi="Cambria"/>
            <w:sz w:val="21"/>
            <w:szCs w:val="21"/>
          </w:rPr>
          <w:t>https://www.brown.edu/Departments/Italian_Studies/dweb/plague/causes/religious.php</w:t>
        </w:r>
      </w:hyperlink>
      <w:r w:rsidR="004C0CD6">
        <w:rPr>
          <w:rStyle w:val="Hyperlink"/>
          <w:rFonts w:ascii="Cambria" w:hAnsi="Cambria"/>
          <w:sz w:val="21"/>
          <w:szCs w:val="21"/>
        </w:rPr>
        <w:t>.</w:t>
      </w:r>
      <w:r w:rsidRPr="00017B5E">
        <w:rPr>
          <w:rFonts w:ascii="Cambria" w:hAnsi="Cambria"/>
          <w:sz w:val="21"/>
          <w:szCs w:val="21"/>
        </w:rPr>
        <w:t xml:space="preserve"> </w:t>
      </w:r>
    </w:p>
  </w:footnote>
  <w:footnote w:id="11">
    <w:p w14:paraId="7E6A2659" w14:textId="50F06E59" w:rsidR="00DB61D7" w:rsidRPr="00017B5E" w:rsidRDefault="00DB61D7" w:rsidP="004C0CD6">
      <w:pPr>
        <w:pStyle w:val="NoSpacing"/>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4C0CD6">
        <w:rPr>
          <w:rFonts w:ascii="Cambria" w:hAnsi="Cambria"/>
          <w:sz w:val="21"/>
          <w:szCs w:val="21"/>
        </w:rPr>
        <w:t xml:space="preserve">Joseph Patrick Byrne, </w:t>
      </w:r>
      <w:r w:rsidR="004C0CD6" w:rsidRPr="00017B5E">
        <w:rPr>
          <w:rFonts w:ascii="Cambria" w:hAnsi="Cambria"/>
          <w:sz w:val="21"/>
          <w:szCs w:val="21"/>
        </w:rPr>
        <w:t xml:space="preserve">Encyclopaedia of the Black Death, Volume 1, </w:t>
      </w:r>
      <w:r w:rsidR="004C0CD6">
        <w:rPr>
          <w:rFonts w:ascii="Cambria" w:hAnsi="Cambria"/>
          <w:sz w:val="21"/>
          <w:szCs w:val="21"/>
        </w:rPr>
        <w:t>(Santa Barbara: ABC-Clio</w:t>
      </w:r>
      <w:r w:rsidR="004C0CD6">
        <w:rPr>
          <w:rFonts w:ascii="Cambria" w:eastAsia="Times New Roman" w:hAnsi="Cambria" w:cs="Times New Roman"/>
          <w:sz w:val="21"/>
          <w:szCs w:val="21"/>
          <w:lang w:eastAsia="en-GB"/>
        </w:rPr>
        <w:t>, 2012), p.</w:t>
      </w:r>
      <w:r w:rsidRPr="00017B5E">
        <w:rPr>
          <w:rFonts w:ascii="Cambria" w:eastAsia="Times New Roman" w:hAnsi="Cambria" w:cs="Times New Roman"/>
          <w:sz w:val="21"/>
          <w:szCs w:val="21"/>
          <w:lang w:eastAsia="en-GB"/>
        </w:rPr>
        <w:t xml:space="preserve"> 16</w:t>
      </w:r>
      <w:r w:rsidR="004C0CD6">
        <w:rPr>
          <w:rFonts w:ascii="Cambria" w:eastAsia="Times New Roman" w:hAnsi="Cambria" w:cs="Times New Roman"/>
          <w:sz w:val="21"/>
          <w:szCs w:val="21"/>
          <w:lang w:eastAsia="en-GB"/>
        </w:rPr>
        <w:t>.</w:t>
      </w:r>
    </w:p>
  </w:footnote>
  <w:footnote w:id="12">
    <w:p w14:paraId="4C4E26D4" w14:textId="1DC0FD5C" w:rsidR="00DB61D7" w:rsidRPr="003A461C" w:rsidRDefault="00DB61D7">
      <w:pPr>
        <w:pStyle w:val="FootnoteText"/>
        <w:rPr>
          <w:rFonts w:ascii="Cambria" w:hAnsi="Cambria"/>
        </w:rPr>
      </w:pPr>
      <w:r w:rsidRPr="00017B5E">
        <w:rPr>
          <w:rStyle w:val="FootnoteReference"/>
          <w:rFonts w:ascii="Cambria" w:hAnsi="Cambria"/>
          <w:sz w:val="21"/>
          <w:szCs w:val="21"/>
        </w:rPr>
        <w:footnoteRef/>
      </w:r>
      <w:r w:rsidRPr="00017B5E">
        <w:rPr>
          <w:rFonts w:ascii="Cambria" w:hAnsi="Cambria"/>
          <w:sz w:val="21"/>
          <w:szCs w:val="21"/>
        </w:rPr>
        <w:t xml:space="preserve"> </w:t>
      </w:r>
      <w:r w:rsidR="004C0CD6">
        <w:rPr>
          <w:rFonts w:ascii="Cambria" w:hAnsi="Cambria"/>
          <w:sz w:val="21"/>
          <w:szCs w:val="21"/>
        </w:rPr>
        <w:t>Revelation 6:1-8</w:t>
      </w:r>
      <w:r w:rsidR="004C0CD6" w:rsidRPr="004C0CD6">
        <w:rPr>
          <w:rFonts w:ascii="Cambria" w:hAnsi="Cambria"/>
          <w:sz w:val="21"/>
          <w:szCs w:val="21"/>
        </w:rPr>
        <w:t xml:space="preserve">, </w:t>
      </w:r>
      <w:r w:rsidR="004C0CD6" w:rsidRPr="004C0CD6">
        <w:rPr>
          <w:rFonts w:ascii="Cambria" w:hAnsi="Cambria"/>
          <w:iCs/>
          <w:sz w:val="21"/>
          <w:szCs w:val="21"/>
        </w:rPr>
        <w:t>Holy Bible, New International Reader’s Version, (London: Hodder &amp; Staughton, 2011).</w:t>
      </w:r>
    </w:p>
  </w:footnote>
  <w:footnote w:id="13">
    <w:p w14:paraId="6A887015" w14:textId="1B2C816B" w:rsidR="00DB61D7" w:rsidRPr="00986DC1" w:rsidRDefault="00DB61D7">
      <w:pPr>
        <w:pStyle w:val="FootnoteText"/>
        <w:rPr>
          <w:rFonts w:ascii="Cambria" w:hAnsi="Cambria"/>
        </w:rPr>
      </w:pPr>
      <w:r w:rsidRPr="00986DC1">
        <w:rPr>
          <w:rStyle w:val="FootnoteReference"/>
          <w:rFonts w:ascii="Cambria" w:hAnsi="Cambria"/>
          <w:sz w:val="21"/>
          <w:szCs w:val="21"/>
        </w:rPr>
        <w:footnoteRef/>
      </w:r>
      <w:r w:rsidRPr="00986DC1">
        <w:rPr>
          <w:rFonts w:ascii="Cambria" w:hAnsi="Cambria"/>
          <w:sz w:val="21"/>
          <w:szCs w:val="21"/>
        </w:rPr>
        <w:t xml:space="preserve"> </w:t>
      </w:r>
      <w:r w:rsidR="00853FD3">
        <w:rPr>
          <w:rFonts w:ascii="Cambria" w:hAnsi="Cambria"/>
          <w:sz w:val="21"/>
          <w:szCs w:val="21"/>
        </w:rPr>
        <w:t>Steven T. Katz, Shlomo Biderman and</w:t>
      </w:r>
      <w:r w:rsidR="00853FD3" w:rsidRPr="00986DC1">
        <w:rPr>
          <w:rFonts w:ascii="Cambria" w:hAnsi="Cambria"/>
          <w:sz w:val="21"/>
          <w:szCs w:val="21"/>
        </w:rPr>
        <w:t xml:space="preserve"> Gershon Greenberg</w:t>
      </w:r>
      <w:r w:rsidR="00853FD3">
        <w:rPr>
          <w:rFonts w:ascii="Cambria" w:hAnsi="Cambria"/>
          <w:sz w:val="21"/>
          <w:szCs w:val="21"/>
        </w:rPr>
        <w:t xml:space="preserve"> (eds.)</w:t>
      </w:r>
      <w:r w:rsidR="00853FD3" w:rsidRPr="00986DC1">
        <w:rPr>
          <w:rFonts w:ascii="Cambria" w:hAnsi="Cambria"/>
          <w:sz w:val="21"/>
          <w:szCs w:val="21"/>
        </w:rPr>
        <w:t>,</w:t>
      </w:r>
      <w:r w:rsidR="00853FD3">
        <w:rPr>
          <w:rFonts w:ascii="Cambria" w:hAnsi="Cambria"/>
          <w:sz w:val="21"/>
          <w:szCs w:val="21"/>
        </w:rPr>
        <w:t xml:space="preserve"> </w:t>
      </w:r>
      <w:r w:rsidRPr="00986DC1">
        <w:rPr>
          <w:rFonts w:ascii="Cambria" w:hAnsi="Cambria"/>
          <w:sz w:val="21"/>
          <w:szCs w:val="21"/>
        </w:rPr>
        <w:t xml:space="preserve">Wrestling with God: Jewish Theological Responses during and after the Holocaust, </w:t>
      </w:r>
      <w:r w:rsidR="00853FD3">
        <w:rPr>
          <w:rFonts w:ascii="Cambria" w:hAnsi="Cambria"/>
          <w:sz w:val="21"/>
          <w:szCs w:val="21"/>
        </w:rPr>
        <w:t xml:space="preserve">(New York: </w:t>
      </w:r>
      <w:r w:rsidRPr="00986DC1">
        <w:rPr>
          <w:rFonts w:ascii="Cambria" w:hAnsi="Cambria"/>
          <w:sz w:val="21"/>
          <w:szCs w:val="21"/>
        </w:rPr>
        <w:t>Oxford University Press, 2007</w:t>
      </w:r>
      <w:r w:rsidR="00853FD3">
        <w:rPr>
          <w:rFonts w:ascii="Cambria" w:hAnsi="Cambria"/>
          <w:sz w:val="21"/>
          <w:szCs w:val="21"/>
        </w:rPr>
        <w:t>).</w:t>
      </w:r>
    </w:p>
  </w:footnote>
  <w:footnote w:id="14">
    <w:p w14:paraId="6E758D75" w14:textId="6C272109"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853FD3">
        <w:rPr>
          <w:rFonts w:ascii="Cambria" w:hAnsi="Cambria"/>
          <w:sz w:val="21"/>
          <w:szCs w:val="21"/>
        </w:rPr>
        <w:t xml:space="preserve">Margaret Healy, </w:t>
      </w:r>
      <w:r w:rsidRPr="00017B5E">
        <w:rPr>
          <w:rFonts w:ascii="Cambria" w:hAnsi="Cambria"/>
          <w:sz w:val="21"/>
          <w:szCs w:val="21"/>
        </w:rPr>
        <w:t xml:space="preserve">Fictions of Disease in Early Modern England: Bodies, Plagues and Politics, </w:t>
      </w:r>
      <w:r w:rsidR="00853FD3">
        <w:rPr>
          <w:rFonts w:ascii="Cambria" w:hAnsi="Cambria"/>
          <w:sz w:val="21"/>
          <w:szCs w:val="21"/>
        </w:rPr>
        <w:t xml:space="preserve">(Hampshire: Palgrave, 2001). </w:t>
      </w:r>
    </w:p>
  </w:footnote>
  <w:footnote w:id="15">
    <w:p w14:paraId="344FBFF2" w14:textId="42C60156"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Ibid,</w:t>
      </w:r>
      <w:r w:rsidR="00853FD3">
        <w:rPr>
          <w:rFonts w:ascii="Cambria" w:hAnsi="Cambria"/>
          <w:sz w:val="21"/>
          <w:szCs w:val="21"/>
        </w:rPr>
        <w:t xml:space="preserve"> p.</w:t>
      </w:r>
      <w:r w:rsidRPr="00017B5E">
        <w:rPr>
          <w:rFonts w:ascii="Cambria" w:hAnsi="Cambria"/>
          <w:sz w:val="21"/>
          <w:szCs w:val="21"/>
        </w:rPr>
        <w:t xml:space="preserve"> 56</w:t>
      </w:r>
      <w:r w:rsidR="00853FD3">
        <w:rPr>
          <w:rFonts w:ascii="Cambria" w:hAnsi="Cambria"/>
          <w:sz w:val="21"/>
          <w:szCs w:val="21"/>
        </w:rPr>
        <w:t>.</w:t>
      </w:r>
    </w:p>
  </w:footnote>
  <w:footnote w:id="16">
    <w:p w14:paraId="3426EA8B" w14:textId="112CFD2F" w:rsidR="00DB61D7" w:rsidRPr="00853FD3" w:rsidRDefault="00DB61D7">
      <w:pPr>
        <w:pStyle w:val="FootnoteText"/>
        <w:rPr>
          <w:rFonts w:ascii="Cambria" w:hAnsi="Cambria"/>
          <w:color w:val="0563C1" w:themeColor="hyperlink"/>
          <w:sz w:val="21"/>
          <w:szCs w:val="21"/>
          <w:u w:val="single"/>
        </w:rPr>
      </w:pPr>
      <w:r w:rsidRPr="00017B5E">
        <w:rPr>
          <w:rStyle w:val="FootnoteReference"/>
          <w:rFonts w:ascii="Cambria" w:hAnsi="Cambria"/>
          <w:sz w:val="21"/>
          <w:szCs w:val="21"/>
        </w:rPr>
        <w:footnoteRef/>
      </w:r>
      <w:r w:rsidRPr="00017B5E">
        <w:rPr>
          <w:rFonts w:ascii="Cambria" w:hAnsi="Cambria"/>
          <w:sz w:val="21"/>
          <w:szCs w:val="21"/>
        </w:rPr>
        <w:t xml:space="preserve"> </w:t>
      </w:r>
      <w:r w:rsidR="00853FD3">
        <w:rPr>
          <w:rFonts w:ascii="Cambria" w:hAnsi="Cambria"/>
          <w:sz w:val="21"/>
          <w:szCs w:val="21"/>
        </w:rPr>
        <w:t xml:space="preserve">The National Archives, </w:t>
      </w:r>
      <w:r w:rsidR="00853FD3" w:rsidRPr="00853FD3">
        <w:rPr>
          <w:rFonts w:ascii="Cambria" w:hAnsi="Cambria"/>
          <w:sz w:val="21"/>
          <w:szCs w:val="21"/>
        </w:rPr>
        <w:t>Great Plague of 1665-1666</w:t>
      </w:r>
      <w:r w:rsidR="00853FD3">
        <w:rPr>
          <w:rFonts w:ascii="Cambria" w:hAnsi="Cambria"/>
          <w:sz w:val="21"/>
          <w:szCs w:val="21"/>
        </w:rPr>
        <w:t xml:space="preserve"> (n.d.) [online] Available: </w:t>
      </w:r>
      <w:hyperlink r:id="rId8" w:history="1">
        <w:r w:rsidRPr="00017B5E">
          <w:rPr>
            <w:rStyle w:val="Hyperlink"/>
            <w:rFonts w:ascii="Cambria" w:hAnsi="Cambria"/>
            <w:sz w:val="21"/>
            <w:szCs w:val="21"/>
          </w:rPr>
          <w:t>http://</w:t>
        </w:r>
        <w:r w:rsidRPr="00017B5E">
          <w:rPr>
            <w:rStyle w:val="Hyperlink"/>
            <w:rFonts w:ascii="Cambria" w:hAnsi="Cambria"/>
            <w:sz w:val="21"/>
            <w:szCs w:val="21"/>
          </w:rPr>
          <w:t>w</w:t>
        </w:r>
        <w:r w:rsidRPr="00017B5E">
          <w:rPr>
            <w:rStyle w:val="Hyperlink"/>
            <w:rFonts w:ascii="Cambria" w:hAnsi="Cambria"/>
            <w:sz w:val="21"/>
            <w:szCs w:val="21"/>
          </w:rPr>
          <w:t>ww.nationalarchives.gov.uk/education/resources/great-plague/</w:t>
        </w:r>
      </w:hyperlink>
      <w:r w:rsidR="00853FD3" w:rsidRPr="00853FD3">
        <w:rPr>
          <w:rStyle w:val="Hyperlink"/>
          <w:rFonts w:ascii="Cambria" w:hAnsi="Cambria"/>
          <w:sz w:val="21"/>
          <w:szCs w:val="21"/>
          <w:u w:val="none"/>
        </w:rPr>
        <w:t>.</w:t>
      </w:r>
      <w:r w:rsidRPr="00017B5E">
        <w:rPr>
          <w:rFonts w:ascii="Cambria" w:hAnsi="Cambria"/>
          <w:sz w:val="21"/>
          <w:szCs w:val="21"/>
        </w:rPr>
        <w:t xml:space="preserve"> </w:t>
      </w:r>
    </w:p>
  </w:footnote>
  <w:footnote w:id="17">
    <w:p w14:paraId="383FD432" w14:textId="2E50CBDD"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B12867">
        <w:rPr>
          <w:rFonts w:ascii="Cambria" w:hAnsi="Cambria"/>
          <w:sz w:val="21"/>
          <w:szCs w:val="21"/>
        </w:rPr>
        <w:t xml:space="preserve">Jewish History, The Black Death (2012) [online] Available: </w:t>
      </w:r>
      <w:hyperlink r:id="rId9" w:history="1">
        <w:r w:rsidRPr="00017B5E">
          <w:rPr>
            <w:rStyle w:val="Hyperlink"/>
            <w:rFonts w:ascii="Cambria" w:hAnsi="Cambria"/>
            <w:sz w:val="21"/>
            <w:szCs w:val="21"/>
          </w:rPr>
          <w:t>http://w</w:t>
        </w:r>
        <w:r w:rsidRPr="00017B5E">
          <w:rPr>
            <w:rStyle w:val="Hyperlink"/>
            <w:rFonts w:ascii="Cambria" w:hAnsi="Cambria"/>
            <w:sz w:val="21"/>
            <w:szCs w:val="21"/>
          </w:rPr>
          <w:t>w</w:t>
        </w:r>
        <w:r w:rsidRPr="00017B5E">
          <w:rPr>
            <w:rStyle w:val="Hyperlink"/>
            <w:rFonts w:ascii="Cambria" w:hAnsi="Cambria"/>
            <w:sz w:val="21"/>
            <w:szCs w:val="21"/>
          </w:rPr>
          <w:t>w.jewishhistory.org/the-black-death/</w:t>
        </w:r>
      </w:hyperlink>
      <w:r w:rsidR="00B12867" w:rsidRPr="003A461C">
        <w:rPr>
          <w:rStyle w:val="Hyperlink"/>
          <w:rFonts w:ascii="Cambria" w:hAnsi="Cambria"/>
          <w:color w:val="auto"/>
          <w:sz w:val="21"/>
          <w:szCs w:val="21"/>
          <w:u w:val="none"/>
        </w:rPr>
        <w:t>.</w:t>
      </w:r>
    </w:p>
  </w:footnote>
  <w:footnote w:id="18">
    <w:p w14:paraId="16257E21" w14:textId="21BCC105"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Ibid. </w:t>
      </w:r>
    </w:p>
  </w:footnote>
  <w:footnote w:id="19">
    <w:p w14:paraId="5BAE1C17" w14:textId="2E3D012C" w:rsidR="00DB61D7" w:rsidRPr="00017B5E" w:rsidRDefault="00DB61D7" w:rsidP="00EE56C1">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853FD3" w:rsidRPr="00017B5E">
        <w:rPr>
          <w:rFonts w:ascii="Cambria" w:hAnsi="Cambria"/>
          <w:sz w:val="21"/>
          <w:szCs w:val="21"/>
        </w:rPr>
        <w:t>Robert Chazan</w:t>
      </w:r>
      <w:r w:rsidR="00853FD3">
        <w:rPr>
          <w:rFonts w:ascii="Cambria" w:hAnsi="Cambria"/>
          <w:sz w:val="21"/>
          <w:szCs w:val="21"/>
        </w:rPr>
        <w:t>,</w:t>
      </w:r>
      <w:r w:rsidR="00853FD3" w:rsidRPr="00017B5E">
        <w:rPr>
          <w:rFonts w:ascii="Cambria" w:hAnsi="Cambria"/>
          <w:sz w:val="21"/>
          <w:szCs w:val="21"/>
        </w:rPr>
        <w:t xml:space="preserve"> </w:t>
      </w:r>
      <w:r w:rsidRPr="00017B5E">
        <w:rPr>
          <w:rFonts w:ascii="Cambria" w:hAnsi="Cambria"/>
          <w:sz w:val="21"/>
          <w:szCs w:val="21"/>
        </w:rPr>
        <w:t xml:space="preserve">Reassessing Jewish Life in Medieval Europe, </w:t>
      </w:r>
      <w:r w:rsidR="003A461C">
        <w:rPr>
          <w:rFonts w:ascii="Cambria" w:hAnsi="Cambria"/>
          <w:sz w:val="21"/>
          <w:szCs w:val="21"/>
        </w:rPr>
        <w:t>(New York: Cambridge University Press, 2010), p. 190.</w:t>
      </w:r>
    </w:p>
  </w:footnote>
  <w:footnote w:id="20">
    <w:p w14:paraId="35ADF936" w14:textId="4AE00240" w:rsidR="00DB61D7" w:rsidRPr="00B12867" w:rsidRDefault="00DB61D7" w:rsidP="00B1286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B12867">
        <w:rPr>
          <w:rFonts w:ascii="Cambria" w:hAnsi="Cambria"/>
          <w:sz w:val="21"/>
          <w:szCs w:val="21"/>
        </w:rPr>
        <w:t>Fordham University,</w:t>
      </w:r>
      <w:r w:rsidR="00B12867" w:rsidRPr="00B12867">
        <w:t xml:space="preserve"> </w:t>
      </w:r>
      <w:r w:rsidR="00B12867">
        <w:rPr>
          <w:rFonts w:ascii="Cambria" w:hAnsi="Cambria"/>
          <w:sz w:val="21"/>
          <w:szCs w:val="21"/>
        </w:rPr>
        <w:t xml:space="preserve">Jewish History Sourcebook: </w:t>
      </w:r>
      <w:r w:rsidR="00B12867" w:rsidRPr="00B12867">
        <w:rPr>
          <w:rFonts w:ascii="Cambria" w:hAnsi="Cambria"/>
          <w:sz w:val="21"/>
          <w:szCs w:val="21"/>
        </w:rPr>
        <w:t>The Black Death and the Jews 1348-1349 CE</w:t>
      </w:r>
      <w:r w:rsidR="00B12867">
        <w:rPr>
          <w:rFonts w:ascii="Cambria" w:hAnsi="Cambria"/>
          <w:sz w:val="21"/>
          <w:szCs w:val="21"/>
        </w:rPr>
        <w:t xml:space="preserve"> (1998) [online] Available: </w:t>
      </w:r>
      <w:hyperlink r:id="rId10" w:history="1">
        <w:r w:rsidRPr="00017B5E">
          <w:rPr>
            <w:rStyle w:val="Hyperlink"/>
            <w:rFonts w:ascii="Cambria" w:hAnsi="Cambria"/>
            <w:sz w:val="21"/>
            <w:szCs w:val="21"/>
          </w:rPr>
          <w:t>https://sourcebooks.fordham.edu/jewish/1348-jewsblackdeath.asp</w:t>
        </w:r>
      </w:hyperlink>
      <w:r w:rsidR="00B12867">
        <w:t>.</w:t>
      </w:r>
    </w:p>
  </w:footnote>
  <w:footnote w:id="21">
    <w:p w14:paraId="634D0108" w14:textId="04693170" w:rsidR="00B12867" w:rsidRDefault="00B12867">
      <w:pPr>
        <w:pStyle w:val="FootnoteText"/>
      </w:pPr>
      <w:r>
        <w:rPr>
          <w:rStyle w:val="FootnoteReference"/>
        </w:rPr>
        <w:footnoteRef/>
      </w:r>
      <w:r>
        <w:t xml:space="preserve"> </w:t>
      </w:r>
      <w:r>
        <w:rPr>
          <w:rFonts w:ascii="Cambria" w:hAnsi="Cambria"/>
          <w:sz w:val="21"/>
          <w:szCs w:val="21"/>
        </w:rPr>
        <w:t xml:space="preserve">Jewish History, The Black Death (2012) [online] Available: </w:t>
      </w:r>
      <w:hyperlink r:id="rId11" w:history="1">
        <w:r w:rsidRPr="00017B5E">
          <w:rPr>
            <w:rStyle w:val="Hyperlink"/>
            <w:rFonts w:ascii="Cambria" w:hAnsi="Cambria"/>
            <w:sz w:val="21"/>
            <w:szCs w:val="21"/>
          </w:rPr>
          <w:t>http://www.jewishhistory.org/the-black-death/</w:t>
        </w:r>
      </w:hyperlink>
      <w:r w:rsidRPr="00B12867">
        <w:rPr>
          <w:rStyle w:val="Hyperlink"/>
          <w:rFonts w:ascii="Cambria" w:hAnsi="Cambria"/>
          <w:sz w:val="21"/>
          <w:szCs w:val="21"/>
          <w:u w:val="none"/>
        </w:rPr>
        <w:t>.</w:t>
      </w:r>
      <w:r>
        <w:rPr>
          <w:rStyle w:val="Hyperlink"/>
          <w:rFonts w:ascii="Cambria" w:hAnsi="Cambria"/>
          <w:sz w:val="21"/>
          <w:szCs w:val="21"/>
          <w:u w:val="none"/>
        </w:rPr>
        <w:t xml:space="preserve"> </w:t>
      </w:r>
    </w:p>
  </w:footnote>
  <w:footnote w:id="22">
    <w:p w14:paraId="5A911D46" w14:textId="3AACB6DF" w:rsidR="00B12867" w:rsidRPr="00F56C26" w:rsidRDefault="00B12867">
      <w:pPr>
        <w:pStyle w:val="FootnoteText"/>
        <w:rPr>
          <w:rFonts w:ascii="Cambria" w:hAnsi="Cambria"/>
          <w:sz w:val="21"/>
          <w:szCs w:val="21"/>
        </w:rPr>
      </w:pPr>
      <w:r w:rsidRPr="00F56C26">
        <w:rPr>
          <w:rStyle w:val="FootnoteReference"/>
          <w:rFonts w:ascii="Cambria" w:hAnsi="Cambria"/>
          <w:sz w:val="21"/>
          <w:szCs w:val="21"/>
        </w:rPr>
        <w:footnoteRef/>
      </w:r>
      <w:r w:rsidRPr="00F56C26">
        <w:rPr>
          <w:rFonts w:ascii="Cambria" w:hAnsi="Cambria"/>
          <w:sz w:val="21"/>
          <w:szCs w:val="21"/>
        </w:rPr>
        <w:t xml:space="preserve"> </w:t>
      </w:r>
      <w:r w:rsidR="00F56C26" w:rsidRPr="00F56C26">
        <w:rPr>
          <w:rFonts w:ascii="Cambria" w:hAnsi="Cambria"/>
          <w:sz w:val="21"/>
          <w:szCs w:val="21"/>
        </w:rPr>
        <w:t xml:space="preserve">Wikipedia, Worms Germany (2017) [online] Available: </w:t>
      </w:r>
      <w:hyperlink r:id="rId12" w:history="1">
        <w:r w:rsidRPr="00F56C26">
          <w:rPr>
            <w:rStyle w:val="Hyperlink"/>
            <w:rFonts w:ascii="Cambria" w:hAnsi="Cambria"/>
            <w:sz w:val="21"/>
            <w:szCs w:val="21"/>
          </w:rPr>
          <w:t>https://en.wikipedia.o</w:t>
        </w:r>
        <w:r w:rsidRPr="00F56C26">
          <w:rPr>
            <w:rStyle w:val="Hyperlink"/>
            <w:rFonts w:ascii="Cambria" w:hAnsi="Cambria"/>
            <w:sz w:val="21"/>
            <w:szCs w:val="21"/>
          </w:rPr>
          <w:t>r</w:t>
        </w:r>
        <w:r w:rsidRPr="00F56C26">
          <w:rPr>
            <w:rStyle w:val="Hyperlink"/>
            <w:rFonts w:ascii="Cambria" w:hAnsi="Cambria"/>
            <w:sz w:val="21"/>
            <w:szCs w:val="21"/>
          </w:rPr>
          <w:t>g/wiki/Worms,_Germany#Middle_Ages</w:t>
        </w:r>
      </w:hyperlink>
      <w:r w:rsidR="00F56C26" w:rsidRPr="00F56C26">
        <w:rPr>
          <w:rFonts w:ascii="Cambria" w:hAnsi="Cambria"/>
          <w:sz w:val="21"/>
          <w:szCs w:val="21"/>
        </w:rPr>
        <w:t>.</w:t>
      </w:r>
    </w:p>
  </w:footnote>
  <w:footnote w:id="23">
    <w:p w14:paraId="6AEE6AA2" w14:textId="78AEC710"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00F56C26">
        <w:rPr>
          <w:rFonts w:ascii="Cambria" w:hAnsi="Cambria"/>
          <w:sz w:val="21"/>
          <w:szCs w:val="21"/>
        </w:rPr>
        <w:t xml:space="preserve"> Chabad, 10 Anti-Semitic Myths (n.d.) [online] Available:</w:t>
      </w:r>
      <w:r w:rsidRPr="00017B5E">
        <w:rPr>
          <w:rFonts w:ascii="Cambria" w:hAnsi="Cambria"/>
          <w:sz w:val="21"/>
          <w:szCs w:val="21"/>
        </w:rPr>
        <w:t xml:space="preserve"> </w:t>
      </w:r>
      <w:hyperlink r:id="rId13" w:history="1">
        <w:r w:rsidRPr="00017B5E">
          <w:rPr>
            <w:rStyle w:val="Hyperlink"/>
            <w:rFonts w:ascii="Cambria" w:hAnsi="Cambria"/>
            <w:sz w:val="21"/>
            <w:szCs w:val="21"/>
          </w:rPr>
          <w:t>htt</w:t>
        </w:r>
        <w:r w:rsidRPr="00017B5E">
          <w:rPr>
            <w:rStyle w:val="Hyperlink"/>
            <w:rFonts w:ascii="Cambria" w:hAnsi="Cambria"/>
            <w:sz w:val="21"/>
            <w:szCs w:val="21"/>
          </w:rPr>
          <w:t>p</w:t>
        </w:r>
        <w:r w:rsidRPr="00017B5E">
          <w:rPr>
            <w:rStyle w:val="Hyperlink"/>
            <w:rFonts w:ascii="Cambria" w:hAnsi="Cambria"/>
            <w:sz w:val="21"/>
            <w:szCs w:val="21"/>
          </w:rPr>
          <w:t>://www.chabad.org/library/article_cdo/aid/2617031/jewish/10-Anti-Semitic-Myths.htm</w:t>
        </w:r>
      </w:hyperlink>
      <w:r w:rsidR="00F56C26">
        <w:rPr>
          <w:rFonts w:ascii="Cambria" w:hAnsi="Cambria"/>
          <w:sz w:val="21"/>
          <w:szCs w:val="21"/>
        </w:rPr>
        <w:t>.</w:t>
      </w:r>
    </w:p>
  </w:footnote>
  <w:footnote w:id="24">
    <w:p w14:paraId="6339E1E1" w14:textId="678F9D3C" w:rsidR="00DB61D7" w:rsidRPr="00017B5E" w:rsidRDefault="00DB61D7" w:rsidP="006D4269">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F56C26">
        <w:rPr>
          <w:rFonts w:ascii="Cambria" w:hAnsi="Cambria"/>
          <w:sz w:val="21"/>
          <w:szCs w:val="21"/>
        </w:rPr>
        <w:t xml:space="preserve">Adam Murimuth and Robert of Avesbury, </w:t>
      </w:r>
      <w:r w:rsidRPr="00017B5E">
        <w:rPr>
          <w:rFonts w:ascii="Cambria" w:hAnsi="Cambria"/>
          <w:sz w:val="21"/>
          <w:szCs w:val="21"/>
        </w:rPr>
        <w:t>Adae M</w:t>
      </w:r>
      <w:r w:rsidR="00F56C26">
        <w:rPr>
          <w:rFonts w:ascii="Cambria" w:hAnsi="Cambria"/>
          <w:sz w:val="21"/>
          <w:szCs w:val="21"/>
        </w:rPr>
        <w:t>urimuth Continuatio chronicarum</w:t>
      </w:r>
      <w:r w:rsidRPr="00017B5E">
        <w:rPr>
          <w:rFonts w:ascii="Cambria" w:hAnsi="Cambria"/>
          <w:sz w:val="21"/>
          <w:szCs w:val="21"/>
        </w:rPr>
        <w:t xml:space="preserve">; Robertus de Avebury De gestis mirabilius regis Edwardii tertii., </w:t>
      </w:r>
      <w:r w:rsidR="00F56C26">
        <w:rPr>
          <w:rFonts w:ascii="Cambria" w:hAnsi="Cambria"/>
          <w:sz w:val="21"/>
          <w:szCs w:val="21"/>
        </w:rPr>
        <w:t>(</w:t>
      </w:r>
      <w:r w:rsidRPr="00017B5E">
        <w:rPr>
          <w:rFonts w:ascii="Cambria" w:hAnsi="Cambria"/>
          <w:sz w:val="21"/>
          <w:szCs w:val="21"/>
        </w:rPr>
        <w:t>Lond</w:t>
      </w:r>
      <w:r w:rsidR="00F56C26">
        <w:rPr>
          <w:rFonts w:ascii="Cambria" w:hAnsi="Cambria"/>
          <w:sz w:val="21"/>
          <w:szCs w:val="21"/>
        </w:rPr>
        <w:t>on</w:t>
      </w:r>
      <w:r w:rsidRPr="00017B5E">
        <w:rPr>
          <w:rFonts w:ascii="Cambria" w:hAnsi="Cambria"/>
          <w:sz w:val="21"/>
          <w:szCs w:val="21"/>
        </w:rPr>
        <w:t>: Eyre and Spottiswoode, 1889</w:t>
      </w:r>
      <w:r w:rsidR="00F56C26">
        <w:rPr>
          <w:rFonts w:ascii="Cambria" w:hAnsi="Cambria"/>
          <w:sz w:val="21"/>
          <w:szCs w:val="21"/>
        </w:rPr>
        <w:t>)</w:t>
      </w:r>
      <w:r w:rsidRPr="00017B5E">
        <w:rPr>
          <w:rFonts w:ascii="Cambria" w:hAnsi="Cambria"/>
          <w:sz w:val="21"/>
          <w:szCs w:val="21"/>
        </w:rPr>
        <w:t>.</w:t>
      </w:r>
    </w:p>
  </w:footnote>
  <w:footnote w:id="25">
    <w:p w14:paraId="73638E3D" w14:textId="5B131430"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F56C26">
        <w:rPr>
          <w:rFonts w:ascii="Cambria" w:hAnsi="Cambria"/>
          <w:sz w:val="21"/>
          <w:szCs w:val="21"/>
        </w:rPr>
        <w:t xml:space="preserve">Donald F. </w:t>
      </w:r>
      <w:r w:rsidRPr="00017B5E">
        <w:rPr>
          <w:rFonts w:ascii="Cambria" w:hAnsi="Cambria"/>
          <w:sz w:val="21"/>
          <w:szCs w:val="21"/>
        </w:rPr>
        <w:t xml:space="preserve">Duclow, </w:t>
      </w:r>
      <w:r w:rsidRPr="00D01394">
        <w:rPr>
          <w:rFonts w:ascii="Cambria" w:hAnsi="Cambria"/>
          <w:i/>
          <w:sz w:val="21"/>
          <w:szCs w:val="21"/>
        </w:rPr>
        <w:t xml:space="preserve">Dying Well: The </w:t>
      </w:r>
      <w:r w:rsidRPr="00D01394">
        <w:rPr>
          <w:rFonts w:ascii="Cambria" w:hAnsi="Cambria"/>
          <w:i/>
          <w:iCs/>
          <w:sz w:val="21"/>
          <w:szCs w:val="21"/>
        </w:rPr>
        <w:t xml:space="preserve">Ars moriendi </w:t>
      </w:r>
      <w:r w:rsidR="00D01394" w:rsidRPr="00D01394">
        <w:rPr>
          <w:rFonts w:ascii="Cambria" w:hAnsi="Cambria"/>
          <w:i/>
          <w:sz w:val="21"/>
          <w:szCs w:val="21"/>
        </w:rPr>
        <w:t>and the Dormition of the Virgin</w:t>
      </w:r>
      <w:r w:rsidRPr="00017B5E">
        <w:rPr>
          <w:rFonts w:ascii="Cambria" w:hAnsi="Cambria"/>
          <w:sz w:val="21"/>
          <w:szCs w:val="21"/>
        </w:rPr>
        <w:t xml:space="preserve">, </w:t>
      </w:r>
      <w:r w:rsidR="00F56C26">
        <w:rPr>
          <w:rFonts w:ascii="Cambria" w:hAnsi="Cambria"/>
          <w:sz w:val="21"/>
          <w:szCs w:val="21"/>
        </w:rPr>
        <w:t>ed</w:t>
      </w:r>
      <w:r w:rsidR="00D01394">
        <w:rPr>
          <w:rFonts w:ascii="Cambria" w:hAnsi="Cambria"/>
          <w:sz w:val="21"/>
          <w:szCs w:val="21"/>
        </w:rPr>
        <w:t>s</w:t>
      </w:r>
      <w:r w:rsidR="00F56C26">
        <w:rPr>
          <w:rFonts w:ascii="Cambria" w:hAnsi="Cambria"/>
          <w:sz w:val="21"/>
          <w:szCs w:val="21"/>
        </w:rPr>
        <w:t xml:space="preserve">. </w:t>
      </w:r>
      <w:r w:rsidRPr="00017B5E">
        <w:rPr>
          <w:rFonts w:ascii="Cambria" w:hAnsi="Cambria"/>
          <w:sz w:val="21"/>
          <w:szCs w:val="21"/>
        </w:rPr>
        <w:t>Edelgard E. DuBruck and Barbara J. Gusick (New York</w:t>
      </w:r>
      <w:r w:rsidR="00F56C26">
        <w:rPr>
          <w:rFonts w:ascii="Cambria" w:hAnsi="Cambria"/>
          <w:sz w:val="21"/>
          <w:szCs w:val="21"/>
        </w:rPr>
        <w:t>: Peter Lang, 1999), pp.379-429.</w:t>
      </w:r>
    </w:p>
  </w:footnote>
  <w:footnote w:id="26">
    <w:p w14:paraId="2305B693" w14:textId="69328460"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Bodleian Libraries, Ars moriendi-The Art of Dying (2013)</w:t>
      </w:r>
      <w:r w:rsidR="005A18BB">
        <w:rPr>
          <w:rFonts w:ascii="Cambria" w:hAnsi="Cambria"/>
          <w:sz w:val="21"/>
          <w:szCs w:val="21"/>
        </w:rPr>
        <w:t xml:space="preserve"> [online] Available: </w:t>
      </w:r>
      <w:r w:rsidR="00D01394">
        <w:rPr>
          <w:rFonts w:ascii="Cambria" w:hAnsi="Cambria"/>
          <w:sz w:val="21"/>
          <w:szCs w:val="21"/>
        </w:rPr>
        <w:t xml:space="preserve"> </w:t>
      </w:r>
      <w:hyperlink r:id="rId14" w:history="1">
        <w:r w:rsidRPr="00017B5E">
          <w:rPr>
            <w:rStyle w:val="Hyperlink"/>
            <w:rFonts w:ascii="Cambria" w:hAnsi="Cambria"/>
            <w:sz w:val="21"/>
            <w:szCs w:val="21"/>
          </w:rPr>
          <w:t>http://bav.bodl</w:t>
        </w:r>
        <w:r w:rsidRPr="00017B5E">
          <w:rPr>
            <w:rStyle w:val="Hyperlink"/>
            <w:rFonts w:ascii="Cambria" w:hAnsi="Cambria"/>
            <w:sz w:val="21"/>
            <w:szCs w:val="21"/>
          </w:rPr>
          <w:t>e</w:t>
        </w:r>
        <w:r w:rsidRPr="00017B5E">
          <w:rPr>
            <w:rStyle w:val="Hyperlink"/>
            <w:rFonts w:ascii="Cambria" w:hAnsi="Cambria"/>
            <w:sz w:val="21"/>
            <w:szCs w:val="21"/>
          </w:rPr>
          <w:t>ian.ox.ac.uk/news/ars-moriendi-the-art-of-dying</w:t>
        </w:r>
      </w:hyperlink>
      <w:r w:rsidRPr="00017B5E">
        <w:rPr>
          <w:rFonts w:ascii="Cambria" w:hAnsi="Cambria"/>
          <w:sz w:val="21"/>
          <w:szCs w:val="21"/>
        </w:rPr>
        <w:t xml:space="preserve"> </w:t>
      </w:r>
    </w:p>
  </w:footnote>
  <w:footnote w:id="27">
    <w:p w14:paraId="5912A495" w14:textId="191EA59F" w:rsidR="00D01394"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Lydia Dugdale, ‘The Art of Dying Well.’,</w:t>
      </w:r>
      <w:r w:rsidRPr="00017B5E">
        <w:rPr>
          <w:rFonts w:ascii="Cambria" w:hAnsi="Cambria"/>
          <w:sz w:val="21"/>
          <w:szCs w:val="21"/>
        </w:rPr>
        <w:t xml:space="preserve"> </w:t>
      </w:r>
      <w:r w:rsidRPr="00017B5E">
        <w:rPr>
          <w:rFonts w:ascii="Cambria" w:hAnsi="Cambria"/>
          <w:i/>
          <w:iCs/>
          <w:sz w:val="21"/>
          <w:szCs w:val="21"/>
        </w:rPr>
        <w:t>The Hastings Center Report</w:t>
      </w:r>
      <w:r w:rsidR="00D01394">
        <w:rPr>
          <w:rFonts w:ascii="Cambria" w:hAnsi="Cambria"/>
          <w:sz w:val="21"/>
          <w:szCs w:val="21"/>
        </w:rPr>
        <w:t>, V</w:t>
      </w:r>
      <w:r w:rsidR="003A461C">
        <w:rPr>
          <w:rFonts w:ascii="Cambria" w:hAnsi="Cambria"/>
          <w:sz w:val="21"/>
          <w:szCs w:val="21"/>
        </w:rPr>
        <w:t>ol. 40(6)</w:t>
      </w:r>
      <w:r w:rsidRPr="00017B5E">
        <w:rPr>
          <w:rFonts w:ascii="Cambria" w:hAnsi="Cambria"/>
          <w:sz w:val="21"/>
          <w:szCs w:val="21"/>
        </w:rPr>
        <w:t xml:space="preserve">, </w:t>
      </w:r>
      <w:r w:rsidR="00D01394">
        <w:rPr>
          <w:rFonts w:ascii="Cambria" w:hAnsi="Cambria"/>
          <w:sz w:val="21"/>
          <w:szCs w:val="21"/>
        </w:rPr>
        <w:t>(</w:t>
      </w:r>
      <w:r w:rsidRPr="00017B5E">
        <w:rPr>
          <w:rFonts w:ascii="Cambria" w:hAnsi="Cambria"/>
          <w:sz w:val="21"/>
          <w:szCs w:val="21"/>
        </w:rPr>
        <w:t>2010</w:t>
      </w:r>
      <w:r w:rsidR="00D01394">
        <w:rPr>
          <w:rFonts w:ascii="Cambria" w:hAnsi="Cambria"/>
          <w:sz w:val="21"/>
          <w:szCs w:val="21"/>
        </w:rPr>
        <w:t>)</w:t>
      </w:r>
      <w:r w:rsidRPr="00017B5E">
        <w:rPr>
          <w:rFonts w:ascii="Cambria" w:hAnsi="Cambria"/>
          <w:sz w:val="21"/>
          <w:szCs w:val="21"/>
        </w:rPr>
        <w:t xml:space="preserve">, pp. 22–24. </w:t>
      </w:r>
    </w:p>
  </w:footnote>
  <w:footnote w:id="28">
    <w:p w14:paraId="1BAFD6AD" w14:textId="24A560A4" w:rsidR="00DB61D7" w:rsidRPr="00ED1D83" w:rsidRDefault="00DB61D7">
      <w:pPr>
        <w:pStyle w:val="FootnoteText"/>
        <w:rPr>
          <w:rFonts w:ascii="Cambria" w:hAnsi="Cambria"/>
        </w:rPr>
      </w:pPr>
      <w:r w:rsidRPr="00017B5E">
        <w:rPr>
          <w:rStyle w:val="FootnoteReference"/>
          <w:rFonts w:ascii="Cambria" w:hAnsi="Cambria"/>
          <w:sz w:val="21"/>
          <w:szCs w:val="21"/>
        </w:rPr>
        <w:footnoteRef/>
      </w:r>
      <w:r w:rsidR="00D01394">
        <w:rPr>
          <w:rFonts w:ascii="Cambria" w:hAnsi="Cambria"/>
          <w:sz w:val="21"/>
          <w:szCs w:val="21"/>
        </w:rPr>
        <w:t xml:space="preserve"> Ibid, p.</w:t>
      </w:r>
      <w:r w:rsidRPr="00017B5E">
        <w:rPr>
          <w:rFonts w:ascii="Cambria" w:hAnsi="Cambria"/>
          <w:sz w:val="21"/>
          <w:szCs w:val="21"/>
        </w:rPr>
        <w:t xml:space="preserve"> 23</w:t>
      </w:r>
      <w:r w:rsidR="00D01394">
        <w:rPr>
          <w:rFonts w:ascii="Cambria" w:hAnsi="Cambria"/>
          <w:sz w:val="21"/>
          <w:szCs w:val="21"/>
        </w:rPr>
        <w:t>.</w:t>
      </w:r>
    </w:p>
  </w:footnote>
  <w:footnote w:id="29">
    <w:p w14:paraId="01B4D0C8" w14:textId="0BC019BA" w:rsidR="00DB61D7" w:rsidRPr="00017B5E" w:rsidRDefault="00DB61D7" w:rsidP="00F85241">
      <w:pPr>
        <w:pStyle w:val="FootnoteText"/>
        <w:rPr>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sidRPr="00017B5E">
        <w:rPr>
          <w:rFonts w:ascii="Cambria" w:hAnsi="Cambria"/>
          <w:sz w:val="21"/>
          <w:szCs w:val="21"/>
        </w:rPr>
        <w:t>Austra Reinis</w:t>
      </w:r>
      <w:r w:rsidR="00D01394">
        <w:rPr>
          <w:rFonts w:ascii="Cambria" w:hAnsi="Cambria"/>
          <w:sz w:val="21"/>
          <w:szCs w:val="21"/>
        </w:rPr>
        <w:t>,</w:t>
      </w:r>
      <w:r w:rsidR="00D01394" w:rsidRPr="00017B5E">
        <w:rPr>
          <w:rFonts w:ascii="Cambria" w:hAnsi="Cambria"/>
          <w:sz w:val="21"/>
          <w:szCs w:val="21"/>
        </w:rPr>
        <w:t xml:space="preserve"> </w:t>
      </w:r>
      <w:r w:rsidRPr="00017B5E">
        <w:rPr>
          <w:rFonts w:ascii="Cambria" w:hAnsi="Cambria"/>
          <w:sz w:val="21"/>
          <w:szCs w:val="21"/>
        </w:rPr>
        <w:t xml:space="preserve">Reforming the Art of Dying: The Ars Moriendi in the </w:t>
      </w:r>
      <w:r w:rsidR="00D01394">
        <w:rPr>
          <w:rFonts w:ascii="Cambria" w:hAnsi="Cambria"/>
          <w:sz w:val="21"/>
          <w:szCs w:val="21"/>
        </w:rPr>
        <w:t>German Reformation (1519-1528), (</w:t>
      </w:r>
      <w:r w:rsidRPr="00017B5E">
        <w:rPr>
          <w:rFonts w:ascii="Cambria" w:hAnsi="Cambria"/>
          <w:sz w:val="21"/>
          <w:szCs w:val="21"/>
        </w:rPr>
        <w:t>Ashgate: Hampshire Publishing, Ltd., 2007</w:t>
      </w:r>
      <w:r w:rsidR="00D01394">
        <w:rPr>
          <w:rFonts w:ascii="Cambria" w:hAnsi="Cambria"/>
          <w:sz w:val="21"/>
          <w:szCs w:val="21"/>
        </w:rPr>
        <w:t xml:space="preserve">), </w:t>
      </w:r>
      <w:r w:rsidRPr="00017B5E">
        <w:rPr>
          <w:rFonts w:ascii="Cambria" w:hAnsi="Cambria"/>
          <w:sz w:val="21"/>
          <w:szCs w:val="21"/>
        </w:rPr>
        <w:t>p</w:t>
      </w:r>
      <w:r w:rsidR="00D01394">
        <w:rPr>
          <w:rFonts w:ascii="Cambria" w:hAnsi="Cambria"/>
          <w:sz w:val="21"/>
          <w:szCs w:val="21"/>
        </w:rPr>
        <w:t>.</w:t>
      </w:r>
      <w:r w:rsidRPr="00017B5E">
        <w:rPr>
          <w:rFonts w:ascii="Cambria" w:hAnsi="Cambria"/>
          <w:sz w:val="21"/>
          <w:szCs w:val="21"/>
        </w:rPr>
        <w:t xml:space="preserve"> 234</w:t>
      </w:r>
      <w:r w:rsidR="00D01394">
        <w:rPr>
          <w:rFonts w:ascii="Cambria" w:hAnsi="Cambria"/>
          <w:sz w:val="21"/>
          <w:szCs w:val="21"/>
        </w:rPr>
        <w:t>.</w:t>
      </w:r>
      <w:r w:rsidRPr="00017B5E">
        <w:rPr>
          <w:sz w:val="21"/>
          <w:szCs w:val="21"/>
        </w:rPr>
        <w:t xml:space="preserve"> </w:t>
      </w:r>
    </w:p>
  </w:footnote>
  <w:footnote w:id="30">
    <w:p w14:paraId="0091BAC5" w14:textId="568C3EFE" w:rsidR="00DB61D7" w:rsidRDefault="00DB61D7" w:rsidP="001558F6">
      <w:pPr>
        <w:pStyle w:val="FootnoteText"/>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 xml:space="preserve">Washington University in St. Louis, </w:t>
      </w:r>
      <w:r w:rsidR="00D01394" w:rsidRPr="00D01394">
        <w:rPr>
          <w:rFonts w:ascii="Cambria" w:hAnsi="Cambria"/>
          <w:sz w:val="21"/>
          <w:szCs w:val="21"/>
        </w:rPr>
        <w:t>Transmission as Revision: The Debate between the Body and the Soul</w:t>
      </w:r>
      <w:r w:rsidR="00D01394">
        <w:rPr>
          <w:rFonts w:ascii="Cambria" w:hAnsi="Cambria"/>
          <w:sz w:val="21"/>
          <w:szCs w:val="21"/>
        </w:rPr>
        <w:t xml:space="preserve"> (2006) [online] Available: </w:t>
      </w:r>
      <w:hyperlink r:id="rId15" w:history="1">
        <w:r w:rsidRPr="00017B5E">
          <w:rPr>
            <w:rStyle w:val="Hyperlink"/>
            <w:rFonts w:ascii="Cambria" w:hAnsi="Cambria"/>
            <w:sz w:val="21"/>
            <w:szCs w:val="21"/>
          </w:rPr>
          <w:t>http://d</w:t>
        </w:r>
        <w:r w:rsidRPr="00017B5E">
          <w:rPr>
            <w:rStyle w:val="Hyperlink"/>
            <w:rFonts w:ascii="Cambria" w:hAnsi="Cambria"/>
            <w:sz w:val="21"/>
            <w:szCs w:val="21"/>
          </w:rPr>
          <w:t>i</w:t>
        </w:r>
        <w:r w:rsidRPr="00017B5E">
          <w:rPr>
            <w:rStyle w:val="Hyperlink"/>
            <w:rFonts w:ascii="Cambria" w:hAnsi="Cambria"/>
            <w:sz w:val="21"/>
            <w:szCs w:val="21"/>
          </w:rPr>
          <w:t>gital.wustl.edu/r/revision/Debate_Transmission/manuscripts.html</w:t>
        </w:r>
      </w:hyperlink>
      <w:r w:rsidR="00D01394" w:rsidRPr="00D01394">
        <w:rPr>
          <w:rStyle w:val="Hyperlink"/>
          <w:rFonts w:ascii="Cambria" w:hAnsi="Cambria"/>
          <w:sz w:val="21"/>
          <w:szCs w:val="21"/>
          <w:u w:val="none"/>
        </w:rPr>
        <w:t>.</w:t>
      </w:r>
      <w:r>
        <w:t xml:space="preserve"> </w:t>
      </w:r>
    </w:p>
  </w:footnote>
  <w:footnote w:id="31">
    <w:p w14:paraId="0651A2F5" w14:textId="67172FFB"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 xml:space="preserve">Science Museum, </w:t>
      </w:r>
      <w:r w:rsidR="00D01394" w:rsidRPr="00D01394">
        <w:rPr>
          <w:rFonts w:ascii="Cambria" w:hAnsi="Cambria"/>
          <w:sz w:val="21"/>
          <w:szCs w:val="21"/>
        </w:rPr>
        <w:t>The Black Death and early public health measures</w:t>
      </w:r>
      <w:r w:rsidR="00D01394">
        <w:rPr>
          <w:rFonts w:ascii="Cambria" w:hAnsi="Cambria"/>
          <w:sz w:val="21"/>
          <w:szCs w:val="21"/>
        </w:rPr>
        <w:t xml:space="preserve"> (n.d.) [online] Available: </w:t>
      </w:r>
      <w:hyperlink r:id="rId16" w:history="1">
        <w:r w:rsidRPr="00017B5E">
          <w:rPr>
            <w:rStyle w:val="Hyperlink"/>
            <w:rFonts w:ascii="Cambria" w:hAnsi="Cambria"/>
            <w:sz w:val="21"/>
            <w:szCs w:val="21"/>
          </w:rPr>
          <w:t>http://</w:t>
        </w:r>
        <w:r w:rsidRPr="00017B5E">
          <w:rPr>
            <w:rStyle w:val="Hyperlink"/>
            <w:rFonts w:ascii="Cambria" w:hAnsi="Cambria"/>
            <w:sz w:val="21"/>
            <w:szCs w:val="21"/>
          </w:rPr>
          <w:t>b</w:t>
        </w:r>
        <w:r w:rsidRPr="00017B5E">
          <w:rPr>
            <w:rStyle w:val="Hyperlink"/>
            <w:rFonts w:ascii="Cambria" w:hAnsi="Cambria"/>
            <w:sz w:val="21"/>
            <w:szCs w:val="21"/>
          </w:rPr>
          <w:t>roughttolife.sciencemuseum.org.uk/broughttolife/themes/publichealth/blackdeath</w:t>
        </w:r>
      </w:hyperlink>
      <w:r w:rsidR="00D01394">
        <w:rPr>
          <w:rFonts w:ascii="Cambria" w:hAnsi="Cambria"/>
          <w:sz w:val="21"/>
          <w:szCs w:val="21"/>
        </w:rPr>
        <w:t>.</w:t>
      </w:r>
    </w:p>
  </w:footnote>
  <w:footnote w:id="32">
    <w:p w14:paraId="74827A67" w14:textId="0192CDA9"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Ibid. </w:t>
      </w:r>
    </w:p>
  </w:footnote>
  <w:footnote w:id="33">
    <w:p w14:paraId="06DC81D8" w14:textId="1DD0AD5E" w:rsidR="00DB61D7" w:rsidRPr="00017B5E" w:rsidRDefault="00DB61D7">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 xml:space="preserve">BBC, Black Death (2011) [online] Available: </w:t>
      </w:r>
      <w:hyperlink r:id="rId17" w:history="1">
        <w:r w:rsidR="00D01394" w:rsidRPr="008C535A">
          <w:rPr>
            <w:rStyle w:val="Hyperlink"/>
            <w:rFonts w:ascii="Cambria" w:hAnsi="Cambria"/>
            <w:sz w:val="21"/>
            <w:szCs w:val="21"/>
          </w:rPr>
          <w:t>http://www.bbc.co.uk/history/british/middle_ages/black_01.shtml</w:t>
        </w:r>
      </w:hyperlink>
      <w:r w:rsidR="00D01394">
        <w:rPr>
          <w:rFonts w:ascii="Cambria" w:hAnsi="Cambria"/>
          <w:sz w:val="21"/>
          <w:szCs w:val="21"/>
        </w:rPr>
        <w:t xml:space="preserve">. </w:t>
      </w:r>
    </w:p>
  </w:footnote>
  <w:footnote w:id="34">
    <w:p w14:paraId="1F006673" w14:textId="2E9B2855" w:rsidR="00D01394" w:rsidRPr="00D01394" w:rsidRDefault="00DB61D7" w:rsidP="00D01394">
      <w:pPr>
        <w:pStyle w:val="FootnoteText"/>
        <w:rPr>
          <w:rFonts w:ascii="Cambria" w:hAnsi="Cambria"/>
          <w:sz w:val="21"/>
          <w:szCs w:val="21"/>
        </w:rPr>
      </w:pPr>
      <w:r w:rsidRPr="00017B5E">
        <w:rPr>
          <w:rStyle w:val="FootnoteReference"/>
          <w:rFonts w:ascii="Cambria" w:hAnsi="Cambria"/>
          <w:sz w:val="21"/>
          <w:szCs w:val="21"/>
        </w:rPr>
        <w:footnoteRef/>
      </w:r>
      <w:r w:rsidRPr="00017B5E">
        <w:rPr>
          <w:rFonts w:ascii="Cambria" w:hAnsi="Cambria"/>
          <w:sz w:val="21"/>
          <w:szCs w:val="21"/>
        </w:rPr>
        <w:t xml:space="preserve"> </w:t>
      </w:r>
      <w:r w:rsidR="00D01394">
        <w:rPr>
          <w:rFonts w:ascii="Cambria" w:hAnsi="Cambria"/>
          <w:sz w:val="21"/>
          <w:szCs w:val="21"/>
        </w:rPr>
        <w:t>T Butler, ‘</w:t>
      </w:r>
      <w:r w:rsidR="00D01394" w:rsidRPr="00D01394">
        <w:rPr>
          <w:rFonts w:ascii="Cambria" w:hAnsi="Cambria"/>
          <w:sz w:val="21"/>
          <w:szCs w:val="21"/>
        </w:rPr>
        <w:t>Plague history: Yersin’s discovery of the causative bacterium in 1894 enabled, in the subsequent century, scientiﬁc progress in understanding the disease and the development of treatments and vaccines</w:t>
      </w:r>
      <w:r w:rsidR="00D01394">
        <w:rPr>
          <w:rFonts w:ascii="Cambria" w:hAnsi="Cambria"/>
          <w:sz w:val="21"/>
          <w:szCs w:val="21"/>
        </w:rPr>
        <w:t xml:space="preserve">’, </w:t>
      </w:r>
      <w:r w:rsidR="00D01394" w:rsidRPr="00D01394">
        <w:rPr>
          <w:rFonts w:ascii="Cambria" w:hAnsi="Cambria"/>
          <w:i/>
          <w:sz w:val="21"/>
          <w:szCs w:val="21"/>
        </w:rPr>
        <w:t>Clinical Microbiology and Infection</w:t>
      </w:r>
      <w:r w:rsidR="003A461C" w:rsidRPr="003A461C">
        <w:rPr>
          <w:rFonts w:ascii="Cambria" w:hAnsi="Cambria"/>
          <w:sz w:val="21"/>
          <w:szCs w:val="21"/>
        </w:rPr>
        <w:t>,</w:t>
      </w:r>
      <w:r w:rsidR="003A461C">
        <w:rPr>
          <w:rFonts w:ascii="Cambria" w:hAnsi="Cambria"/>
          <w:sz w:val="21"/>
          <w:szCs w:val="21"/>
        </w:rPr>
        <w:t xml:space="preserve"> Vol. 20(3), (2014), pp. 202-209.</w:t>
      </w:r>
    </w:p>
    <w:p w14:paraId="43D3A250" w14:textId="1166FEF4" w:rsidR="00D01394" w:rsidRDefault="00D01394">
      <w:pPr>
        <w:pStyle w:val="FootnoteText"/>
      </w:pPr>
      <w:r>
        <w:rPr>
          <w:rFonts w:ascii="Cambria" w:hAnsi="Cambria"/>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33282" w14:textId="77777777" w:rsidR="00DB61D7" w:rsidRPr="008B6BFE" w:rsidRDefault="00DB61D7" w:rsidP="008B6BFE">
    <w:pPr>
      <w:pStyle w:val="Header"/>
      <w:tabs>
        <w:tab w:val="clear" w:pos="9026"/>
        <w:tab w:val="right" w:pos="9746"/>
      </w:tabs>
      <w:rPr>
        <w:rFonts w:ascii="Cambria" w:hAnsi="Cambria"/>
      </w:rPr>
    </w:pPr>
    <w:r w:rsidRPr="008B6BFE">
      <w:rPr>
        <w:rFonts w:ascii="Cambria" w:hAnsi="Cambria"/>
      </w:rPr>
      <w:t>HPHI6002</w:t>
    </w:r>
    <w:r w:rsidRPr="008B6BFE">
      <w:rPr>
        <w:rFonts w:ascii="Cambria" w:hAnsi="Cambria"/>
      </w:rPr>
      <w:tab/>
    </w:r>
    <w:r w:rsidRPr="008B6BFE">
      <w:rPr>
        <w:rFonts w:ascii="Cambria" w:hAnsi="Cambria"/>
      </w:rPr>
      <w:tab/>
      <w:t>Elizabeth Bosworth - 1500872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B58D3"/>
    <w:multiLevelType w:val="hybridMultilevel"/>
    <w:tmpl w:val="D36A41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F42098"/>
    <w:multiLevelType w:val="hybridMultilevel"/>
    <w:tmpl w:val="411AD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D635B4"/>
    <w:multiLevelType w:val="hybridMultilevel"/>
    <w:tmpl w:val="FF8E8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B4B"/>
    <w:rsid w:val="0001453F"/>
    <w:rsid w:val="00017B5E"/>
    <w:rsid w:val="000349C4"/>
    <w:rsid w:val="00063690"/>
    <w:rsid w:val="00071EAF"/>
    <w:rsid w:val="00086BB1"/>
    <w:rsid w:val="00097EAD"/>
    <w:rsid w:val="000A6104"/>
    <w:rsid w:val="000B6650"/>
    <w:rsid w:val="000C0351"/>
    <w:rsid w:val="000C5CBB"/>
    <w:rsid w:val="000E2F1F"/>
    <w:rsid w:val="00111D26"/>
    <w:rsid w:val="00116770"/>
    <w:rsid w:val="00116EA8"/>
    <w:rsid w:val="001558F6"/>
    <w:rsid w:val="00186C53"/>
    <w:rsid w:val="001D6674"/>
    <w:rsid w:val="001E26FA"/>
    <w:rsid w:val="001F0103"/>
    <w:rsid w:val="001F29F1"/>
    <w:rsid w:val="002038E2"/>
    <w:rsid w:val="0021729F"/>
    <w:rsid w:val="00240639"/>
    <w:rsid w:val="00286C2B"/>
    <w:rsid w:val="002B7B02"/>
    <w:rsid w:val="002E47E5"/>
    <w:rsid w:val="00350DFF"/>
    <w:rsid w:val="00351E36"/>
    <w:rsid w:val="00367503"/>
    <w:rsid w:val="003702E5"/>
    <w:rsid w:val="00384B4B"/>
    <w:rsid w:val="003A2FB0"/>
    <w:rsid w:val="003A461C"/>
    <w:rsid w:val="003A71DA"/>
    <w:rsid w:val="004243B1"/>
    <w:rsid w:val="004411AE"/>
    <w:rsid w:val="00450763"/>
    <w:rsid w:val="00484F87"/>
    <w:rsid w:val="004A4AE0"/>
    <w:rsid w:val="004C0CD6"/>
    <w:rsid w:val="004C5F27"/>
    <w:rsid w:val="004D38AA"/>
    <w:rsid w:val="0051498E"/>
    <w:rsid w:val="005153CB"/>
    <w:rsid w:val="00532DF7"/>
    <w:rsid w:val="0057255C"/>
    <w:rsid w:val="00576B67"/>
    <w:rsid w:val="00594E3F"/>
    <w:rsid w:val="005A18BB"/>
    <w:rsid w:val="005A7CB3"/>
    <w:rsid w:val="005B02AC"/>
    <w:rsid w:val="005B239E"/>
    <w:rsid w:val="005B7B4A"/>
    <w:rsid w:val="005C2C3C"/>
    <w:rsid w:val="005C57B3"/>
    <w:rsid w:val="005D5081"/>
    <w:rsid w:val="005D7F5B"/>
    <w:rsid w:val="005F6B2C"/>
    <w:rsid w:val="00607384"/>
    <w:rsid w:val="00612B7D"/>
    <w:rsid w:val="00626D3F"/>
    <w:rsid w:val="006453F2"/>
    <w:rsid w:val="006A06CB"/>
    <w:rsid w:val="006A4673"/>
    <w:rsid w:val="006A716A"/>
    <w:rsid w:val="006D4269"/>
    <w:rsid w:val="006F2740"/>
    <w:rsid w:val="006F5C0A"/>
    <w:rsid w:val="007541CC"/>
    <w:rsid w:val="007718AB"/>
    <w:rsid w:val="00776CEE"/>
    <w:rsid w:val="00793518"/>
    <w:rsid w:val="007B17FD"/>
    <w:rsid w:val="007B697E"/>
    <w:rsid w:val="007C51B5"/>
    <w:rsid w:val="007D00F4"/>
    <w:rsid w:val="00802922"/>
    <w:rsid w:val="00820F02"/>
    <w:rsid w:val="00853FD3"/>
    <w:rsid w:val="008616F4"/>
    <w:rsid w:val="0087348E"/>
    <w:rsid w:val="0088480C"/>
    <w:rsid w:val="00886F32"/>
    <w:rsid w:val="008A034A"/>
    <w:rsid w:val="008B6BFE"/>
    <w:rsid w:val="008C535A"/>
    <w:rsid w:val="00920F02"/>
    <w:rsid w:val="0093344D"/>
    <w:rsid w:val="0097678F"/>
    <w:rsid w:val="00981449"/>
    <w:rsid w:val="00986DC1"/>
    <w:rsid w:val="0099545B"/>
    <w:rsid w:val="009A143E"/>
    <w:rsid w:val="009B36C6"/>
    <w:rsid w:val="009B7B15"/>
    <w:rsid w:val="009B7CAA"/>
    <w:rsid w:val="009F3D35"/>
    <w:rsid w:val="009F4332"/>
    <w:rsid w:val="00A37A19"/>
    <w:rsid w:val="00A76768"/>
    <w:rsid w:val="00A81210"/>
    <w:rsid w:val="00A94941"/>
    <w:rsid w:val="00AB3A84"/>
    <w:rsid w:val="00AD12AE"/>
    <w:rsid w:val="00AE29F8"/>
    <w:rsid w:val="00B12867"/>
    <w:rsid w:val="00B1307A"/>
    <w:rsid w:val="00B15339"/>
    <w:rsid w:val="00B23119"/>
    <w:rsid w:val="00B25D6A"/>
    <w:rsid w:val="00B260FB"/>
    <w:rsid w:val="00B272F0"/>
    <w:rsid w:val="00B4439C"/>
    <w:rsid w:val="00B53814"/>
    <w:rsid w:val="00B55D5F"/>
    <w:rsid w:val="00B6000C"/>
    <w:rsid w:val="00B8662B"/>
    <w:rsid w:val="00BA7C22"/>
    <w:rsid w:val="00BC2293"/>
    <w:rsid w:val="00BC41DB"/>
    <w:rsid w:val="00C00C3C"/>
    <w:rsid w:val="00C15ABA"/>
    <w:rsid w:val="00C232A4"/>
    <w:rsid w:val="00C24B80"/>
    <w:rsid w:val="00C470AA"/>
    <w:rsid w:val="00C470E8"/>
    <w:rsid w:val="00C65DD5"/>
    <w:rsid w:val="00C77590"/>
    <w:rsid w:val="00CB4AD4"/>
    <w:rsid w:val="00CB5D57"/>
    <w:rsid w:val="00CD35FB"/>
    <w:rsid w:val="00CE5C6E"/>
    <w:rsid w:val="00D01394"/>
    <w:rsid w:val="00D0469B"/>
    <w:rsid w:val="00D137AF"/>
    <w:rsid w:val="00D31102"/>
    <w:rsid w:val="00D57C7E"/>
    <w:rsid w:val="00D65FE8"/>
    <w:rsid w:val="00D70EA7"/>
    <w:rsid w:val="00D8182A"/>
    <w:rsid w:val="00DA322E"/>
    <w:rsid w:val="00DB61D7"/>
    <w:rsid w:val="00DD13EA"/>
    <w:rsid w:val="00DE0E17"/>
    <w:rsid w:val="00E35B2E"/>
    <w:rsid w:val="00E51306"/>
    <w:rsid w:val="00E56E7E"/>
    <w:rsid w:val="00E710EF"/>
    <w:rsid w:val="00E76ACE"/>
    <w:rsid w:val="00EB47EE"/>
    <w:rsid w:val="00EC1BBB"/>
    <w:rsid w:val="00ED1D83"/>
    <w:rsid w:val="00ED5B06"/>
    <w:rsid w:val="00EE56C1"/>
    <w:rsid w:val="00EF3E02"/>
    <w:rsid w:val="00F54C32"/>
    <w:rsid w:val="00F56C26"/>
    <w:rsid w:val="00F6118D"/>
    <w:rsid w:val="00F85241"/>
    <w:rsid w:val="00FA6BCD"/>
    <w:rsid w:val="00FB0167"/>
    <w:rsid w:val="00FE5743"/>
    <w:rsid w:val="00FE7550"/>
    <w:rsid w:val="00FF0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30264"/>
  <w15:docId w15:val="{3B571BB5-D8FA-4EB5-8CEB-CA9791BF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7384"/>
  </w:style>
  <w:style w:type="paragraph" w:styleId="Heading1">
    <w:name w:val="heading 1"/>
    <w:basedOn w:val="Normal"/>
    <w:link w:val="Heading1Char"/>
    <w:uiPriority w:val="9"/>
    <w:qFormat/>
    <w:rsid w:val="009814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013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384B4B"/>
  </w:style>
  <w:style w:type="paragraph" w:styleId="NoSpacing">
    <w:name w:val="No Spacing"/>
    <w:uiPriority w:val="1"/>
    <w:qFormat/>
    <w:rsid w:val="00384B4B"/>
    <w:pPr>
      <w:spacing w:after="0" w:line="240" w:lineRule="auto"/>
    </w:pPr>
  </w:style>
  <w:style w:type="paragraph" w:styleId="NormalWeb">
    <w:name w:val="Normal (Web)"/>
    <w:basedOn w:val="Normal"/>
    <w:uiPriority w:val="99"/>
    <w:unhideWhenUsed/>
    <w:rsid w:val="00C24B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4B80"/>
    <w:rPr>
      <w:i/>
      <w:iCs/>
    </w:rPr>
  </w:style>
  <w:style w:type="character" w:styleId="Hyperlink">
    <w:name w:val="Hyperlink"/>
    <w:basedOn w:val="DefaultParagraphFont"/>
    <w:uiPriority w:val="99"/>
    <w:unhideWhenUsed/>
    <w:rsid w:val="00B260FB"/>
    <w:rPr>
      <w:color w:val="0563C1" w:themeColor="hyperlink"/>
      <w:u w:val="single"/>
    </w:rPr>
  </w:style>
  <w:style w:type="character" w:customStyle="1" w:styleId="UnresolvedMention1">
    <w:name w:val="Unresolved Mention1"/>
    <w:basedOn w:val="DefaultParagraphFont"/>
    <w:uiPriority w:val="99"/>
    <w:semiHidden/>
    <w:unhideWhenUsed/>
    <w:rsid w:val="00B260FB"/>
    <w:rPr>
      <w:color w:val="808080"/>
      <w:shd w:val="clear" w:color="auto" w:fill="E6E6E6"/>
    </w:rPr>
  </w:style>
  <w:style w:type="paragraph" w:styleId="FootnoteText">
    <w:name w:val="footnote text"/>
    <w:basedOn w:val="Normal"/>
    <w:link w:val="FootnoteTextChar"/>
    <w:uiPriority w:val="99"/>
    <w:semiHidden/>
    <w:unhideWhenUsed/>
    <w:rsid w:val="00776C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6CEE"/>
    <w:rPr>
      <w:sz w:val="20"/>
      <w:szCs w:val="20"/>
    </w:rPr>
  </w:style>
  <w:style w:type="character" w:styleId="FootnoteReference">
    <w:name w:val="footnote reference"/>
    <w:basedOn w:val="DefaultParagraphFont"/>
    <w:uiPriority w:val="99"/>
    <w:semiHidden/>
    <w:unhideWhenUsed/>
    <w:rsid w:val="00776CEE"/>
    <w:rPr>
      <w:vertAlign w:val="superscript"/>
    </w:rPr>
  </w:style>
  <w:style w:type="paragraph" w:styleId="ListParagraph">
    <w:name w:val="List Paragraph"/>
    <w:basedOn w:val="Normal"/>
    <w:uiPriority w:val="34"/>
    <w:qFormat/>
    <w:rsid w:val="00111D26"/>
    <w:pPr>
      <w:ind w:left="720"/>
      <w:contextualSpacing/>
    </w:pPr>
  </w:style>
  <w:style w:type="paragraph" w:styleId="Header">
    <w:name w:val="header"/>
    <w:basedOn w:val="Normal"/>
    <w:link w:val="HeaderChar"/>
    <w:uiPriority w:val="99"/>
    <w:unhideWhenUsed/>
    <w:rsid w:val="008B6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BFE"/>
  </w:style>
  <w:style w:type="paragraph" w:styleId="Footer">
    <w:name w:val="footer"/>
    <w:basedOn w:val="Normal"/>
    <w:link w:val="FooterChar"/>
    <w:uiPriority w:val="99"/>
    <w:unhideWhenUsed/>
    <w:rsid w:val="008B6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BFE"/>
  </w:style>
  <w:style w:type="character" w:styleId="UnresolvedMention">
    <w:name w:val="Unresolved Mention"/>
    <w:basedOn w:val="DefaultParagraphFont"/>
    <w:uiPriority w:val="99"/>
    <w:semiHidden/>
    <w:unhideWhenUsed/>
    <w:rsid w:val="005D5081"/>
    <w:rPr>
      <w:color w:val="808080"/>
      <w:shd w:val="clear" w:color="auto" w:fill="E6E6E6"/>
    </w:rPr>
  </w:style>
  <w:style w:type="character" w:styleId="FollowedHyperlink">
    <w:name w:val="FollowedHyperlink"/>
    <w:basedOn w:val="DefaultParagraphFont"/>
    <w:uiPriority w:val="99"/>
    <w:semiHidden/>
    <w:unhideWhenUsed/>
    <w:rsid w:val="00C470AA"/>
    <w:rPr>
      <w:color w:val="954F72" w:themeColor="followedHyperlink"/>
      <w:u w:val="single"/>
    </w:rPr>
  </w:style>
  <w:style w:type="character" w:customStyle="1" w:styleId="Heading1Char">
    <w:name w:val="Heading 1 Char"/>
    <w:basedOn w:val="DefaultParagraphFont"/>
    <w:link w:val="Heading1"/>
    <w:uiPriority w:val="9"/>
    <w:rsid w:val="00981449"/>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981449"/>
  </w:style>
  <w:style w:type="character" w:customStyle="1" w:styleId="Heading2Char">
    <w:name w:val="Heading 2 Char"/>
    <w:basedOn w:val="DefaultParagraphFont"/>
    <w:link w:val="Heading2"/>
    <w:uiPriority w:val="9"/>
    <w:semiHidden/>
    <w:rsid w:val="00D0139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262023">
      <w:bodyDiv w:val="1"/>
      <w:marLeft w:val="0"/>
      <w:marRight w:val="0"/>
      <w:marTop w:val="0"/>
      <w:marBottom w:val="0"/>
      <w:divBdr>
        <w:top w:val="none" w:sz="0" w:space="0" w:color="auto"/>
        <w:left w:val="none" w:sz="0" w:space="0" w:color="auto"/>
        <w:bottom w:val="none" w:sz="0" w:space="0" w:color="auto"/>
        <w:right w:val="none" w:sz="0" w:space="0" w:color="auto"/>
      </w:divBdr>
    </w:div>
    <w:div w:id="1129938690">
      <w:bodyDiv w:val="1"/>
      <w:marLeft w:val="0"/>
      <w:marRight w:val="0"/>
      <w:marTop w:val="0"/>
      <w:marBottom w:val="0"/>
      <w:divBdr>
        <w:top w:val="none" w:sz="0" w:space="0" w:color="auto"/>
        <w:left w:val="none" w:sz="0" w:space="0" w:color="auto"/>
        <w:bottom w:val="none" w:sz="0" w:space="0" w:color="auto"/>
        <w:right w:val="none" w:sz="0" w:space="0" w:color="auto"/>
      </w:divBdr>
    </w:div>
    <w:div w:id="1530490303">
      <w:bodyDiv w:val="1"/>
      <w:marLeft w:val="0"/>
      <w:marRight w:val="0"/>
      <w:marTop w:val="0"/>
      <w:marBottom w:val="0"/>
      <w:divBdr>
        <w:top w:val="none" w:sz="0" w:space="0" w:color="auto"/>
        <w:left w:val="none" w:sz="0" w:space="0" w:color="auto"/>
        <w:bottom w:val="none" w:sz="0" w:space="0" w:color="auto"/>
        <w:right w:val="none" w:sz="0" w:space="0" w:color="auto"/>
      </w:divBdr>
      <w:divsChild>
        <w:div w:id="1968898714">
          <w:marLeft w:val="0"/>
          <w:marRight w:val="0"/>
          <w:marTop w:val="0"/>
          <w:marBottom w:val="0"/>
          <w:divBdr>
            <w:top w:val="none" w:sz="0" w:space="0" w:color="auto"/>
            <w:left w:val="none" w:sz="0" w:space="0" w:color="auto"/>
            <w:bottom w:val="none" w:sz="0" w:space="0" w:color="auto"/>
            <w:right w:val="none" w:sz="0" w:space="0" w:color="auto"/>
          </w:divBdr>
        </w:div>
      </w:divsChild>
    </w:div>
    <w:div w:id="1534809547">
      <w:bodyDiv w:val="1"/>
      <w:marLeft w:val="0"/>
      <w:marRight w:val="0"/>
      <w:marTop w:val="0"/>
      <w:marBottom w:val="0"/>
      <w:divBdr>
        <w:top w:val="none" w:sz="0" w:space="0" w:color="auto"/>
        <w:left w:val="none" w:sz="0" w:space="0" w:color="auto"/>
        <w:bottom w:val="none" w:sz="0" w:space="0" w:color="auto"/>
        <w:right w:val="none" w:sz="0" w:space="0" w:color="auto"/>
      </w:divBdr>
      <w:divsChild>
        <w:div w:id="132800088">
          <w:marLeft w:val="0"/>
          <w:marRight w:val="0"/>
          <w:marTop w:val="0"/>
          <w:marBottom w:val="0"/>
          <w:divBdr>
            <w:top w:val="none" w:sz="0" w:space="0" w:color="auto"/>
            <w:left w:val="none" w:sz="0" w:space="0" w:color="auto"/>
            <w:bottom w:val="none" w:sz="0" w:space="0" w:color="auto"/>
            <w:right w:val="none" w:sz="0" w:space="0" w:color="auto"/>
          </w:divBdr>
        </w:div>
        <w:div w:id="1871185879">
          <w:marLeft w:val="0"/>
          <w:marRight w:val="0"/>
          <w:marTop w:val="0"/>
          <w:marBottom w:val="0"/>
          <w:divBdr>
            <w:top w:val="none" w:sz="0" w:space="0" w:color="auto"/>
            <w:left w:val="none" w:sz="0" w:space="0" w:color="auto"/>
            <w:bottom w:val="none" w:sz="0" w:space="0" w:color="auto"/>
            <w:right w:val="none" w:sz="0" w:space="0" w:color="auto"/>
          </w:divBdr>
        </w:div>
      </w:divsChild>
    </w:div>
    <w:div w:id="1994215864">
      <w:bodyDiv w:val="1"/>
      <w:marLeft w:val="0"/>
      <w:marRight w:val="0"/>
      <w:marTop w:val="0"/>
      <w:marBottom w:val="0"/>
      <w:divBdr>
        <w:top w:val="none" w:sz="0" w:space="0" w:color="auto"/>
        <w:left w:val="none" w:sz="0" w:space="0" w:color="auto"/>
        <w:bottom w:val="none" w:sz="0" w:space="0" w:color="auto"/>
        <w:right w:val="none" w:sz="0" w:space="0" w:color="auto"/>
      </w:divBdr>
      <w:divsChild>
        <w:div w:id="1770153498">
          <w:marLeft w:val="0"/>
          <w:marRight w:val="0"/>
          <w:marTop w:val="48"/>
          <w:marBottom w:val="48"/>
          <w:divBdr>
            <w:top w:val="none" w:sz="0" w:space="0" w:color="auto"/>
            <w:left w:val="none" w:sz="0" w:space="0" w:color="auto"/>
            <w:bottom w:val="none" w:sz="0" w:space="0" w:color="auto"/>
            <w:right w:val="none" w:sz="0" w:space="0" w:color="auto"/>
          </w:divBdr>
        </w:div>
        <w:div w:id="154107619">
          <w:marLeft w:val="0"/>
          <w:marRight w:val="0"/>
          <w:marTop w:val="48"/>
          <w:marBottom w:val="48"/>
          <w:divBdr>
            <w:top w:val="none" w:sz="0" w:space="0" w:color="auto"/>
            <w:left w:val="none" w:sz="0" w:space="0" w:color="auto"/>
            <w:bottom w:val="none" w:sz="0" w:space="0" w:color="auto"/>
            <w:right w:val="none" w:sz="0" w:space="0" w:color="auto"/>
          </w:divBdr>
        </w:div>
      </w:divsChild>
    </w:div>
    <w:div w:id="211131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history/british/middle_ages/black_01.shtml" TargetMode="External"/><Relationship Id="rId13" Type="http://schemas.openxmlformats.org/officeDocument/2006/relationships/hyperlink" Target="https://www.dodevillage.com/about-dode/" TargetMode="External"/><Relationship Id="rId18" Type="http://schemas.openxmlformats.org/officeDocument/2006/relationships/hyperlink" Target="http://www.nationalarchives.gov.uk/education/resources/great-plague/" TargetMode="External"/><Relationship Id="rId3" Type="http://schemas.openxmlformats.org/officeDocument/2006/relationships/styles" Target="styles.xml"/><Relationship Id="rId21" Type="http://schemas.openxmlformats.org/officeDocument/2006/relationships/hyperlink" Target="https://en.wikipedia.org/wiki/Worms,_Germany#Middle_Ages" TargetMode="External"/><Relationship Id="rId7" Type="http://schemas.openxmlformats.org/officeDocument/2006/relationships/endnotes" Target="endnotes.xml"/><Relationship Id="rId12" Type="http://schemas.openxmlformats.org/officeDocument/2006/relationships/hyperlink" Target="http://www.chabad.org/library/article_cdo/aid/2617031/jewish/10-Anti-Semitic-Myths.htm" TargetMode="External"/><Relationship Id="rId17" Type="http://schemas.openxmlformats.org/officeDocument/2006/relationships/hyperlink" Target="http://www.jewishhistory.org/the-black-death/" TargetMode="External"/><Relationship Id="rId2" Type="http://schemas.openxmlformats.org/officeDocument/2006/relationships/numbering" Target="numbering.xml"/><Relationship Id="rId16" Type="http://schemas.openxmlformats.org/officeDocument/2006/relationships/hyperlink" Target="http://www.historyextra.com/article/premium/black-death-historians-view" TargetMode="External"/><Relationship Id="rId20" Type="http://schemas.openxmlformats.org/officeDocument/2006/relationships/hyperlink" Target="http://digital.wustl.edu/r/revision/Debate_Transmission/manuscript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own.edu/Departments/Italian_Studies/dweb/plague/causes/religious.ph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history.com/topics/black-death" TargetMode="External"/><Relationship Id="rId23" Type="http://schemas.openxmlformats.org/officeDocument/2006/relationships/fontTable" Target="fontTable.xml"/><Relationship Id="rId10" Type="http://schemas.openxmlformats.org/officeDocument/2006/relationships/hyperlink" Target="https://www.bl.uk/the-middle-ages/articles/medicine-diagnosis-and-treatment-in-the-middle-ages" TargetMode="External"/><Relationship Id="rId19" Type="http://schemas.openxmlformats.org/officeDocument/2006/relationships/hyperlink" Target="http://broughttolife.sciencemuseum.org.uk/broughttolife/themes/publichealth/blackdeath" TargetMode="External"/><Relationship Id="rId4" Type="http://schemas.openxmlformats.org/officeDocument/2006/relationships/settings" Target="settings.xml"/><Relationship Id="rId9" Type="http://schemas.openxmlformats.org/officeDocument/2006/relationships/hyperlink" Target="http://bav.bodleian.ox.ac.uk/news/ars-moriendi-the-art-of-dying" TargetMode="External"/><Relationship Id="rId14" Type="http://schemas.openxmlformats.org/officeDocument/2006/relationships/hyperlink" Target="https://sourcebooks.fordham.edu/jewish/1348-jewsblackdeath.asp"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www.nationalarchives.gov.uk/education/resources/great-plague/" TargetMode="External"/><Relationship Id="rId13" Type="http://schemas.openxmlformats.org/officeDocument/2006/relationships/hyperlink" Target="http://www.chabad.org/library/article_cdo/aid/2617031/jewish/10-Anti-Semitic-Myths.htm" TargetMode="External"/><Relationship Id="rId3" Type="http://schemas.openxmlformats.org/officeDocument/2006/relationships/hyperlink" Target="http://www.bbc.co.uk/history/british/middle_ages/black_01.shtml" TargetMode="External"/><Relationship Id="rId7" Type="http://schemas.openxmlformats.org/officeDocument/2006/relationships/hyperlink" Target="https://www.brown.edu/Departments/Italian_Studies/dweb/plague/causes/religious.php" TargetMode="External"/><Relationship Id="rId12" Type="http://schemas.openxmlformats.org/officeDocument/2006/relationships/hyperlink" Target="https://en.wikipedia.org/wiki/Worms,_Germany#Middle_Ages" TargetMode="External"/><Relationship Id="rId17" Type="http://schemas.openxmlformats.org/officeDocument/2006/relationships/hyperlink" Target="http://www.bbc.co.uk/history/british/middle_ages/black_01.shtml" TargetMode="External"/><Relationship Id="rId2" Type="http://schemas.openxmlformats.org/officeDocument/2006/relationships/hyperlink" Target="http://www.history.com/topics/black-death" TargetMode="External"/><Relationship Id="rId16" Type="http://schemas.openxmlformats.org/officeDocument/2006/relationships/hyperlink" Target="http://broughttolife.sciencemuseum.org.uk/broughttolife/themes/publichealth/blackdeath" TargetMode="External"/><Relationship Id="rId1" Type="http://schemas.openxmlformats.org/officeDocument/2006/relationships/hyperlink" Target="http://www.historyextra.com/article/premium/black-death-historians-view" TargetMode="External"/><Relationship Id="rId6" Type="http://schemas.openxmlformats.org/officeDocument/2006/relationships/hyperlink" Target="https://www.bl.uk/the-middle-ages/articles/medicine-diagnosis-and-treatment-in-the-middle-ages" TargetMode="External"/><Relationship Id="rId11" Type="http://schemas.openxmlformats.org/officeDocument/2006/relationships/hyperlink" Target="http://www.jewishhistory.org/the-black-death/" TargetMode="External"/><Relationship Id="rId5" Type="http://schemas.openxmlformats.org/officeDocument/2006/relationships/hyperlink" Target="https://www.dodevillage.com/about-dode/" TargetMode="External"/><Relationship Id="rId15" Type="http://schemas.openxmlformats.org/officeDocument/2006/relationships/hyperlink" Target="http://digital.wustl.edu/r/revision/Debate_Transmission/manuscripts.html" TargetMode="External"/><Relationship Id="rId10" Type="http://schemas.openxmlformats.org/officeDocument/2006/relationships/hyperlink" Target="https://sourcebooks.fordham.edu/jewish/1348-jewsblackdeath.asp" TargetMode="External"/><Relationship Id="rId4" Type="http://schemas.openxmlformats.org/officeDocument/2006/relationships/hyperlink" Target="http://www.bbc.co.uk/history/british/middle_ages/black_01.shtml" TargetMode="External"/><Relationship Id="rId9" Type="http://schemas.openxmlformats.org/officeDocument/2006/relationships/hyperlink" Target="http://www.jewishhistory.org/the-black-death/" TargetMode="External"/><Relationship Id="rId14" Type="http://schemas.openxmlformats.org/officeDocument/2006/relationships/hyperlink" Target="http://bav.bodleian.ox.ac.uk/news/ars-moriendi-the-art-of-d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18E19-205B-4E49-A8CB-F32E2552A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9</Pages>
  <Words>3567</Words>
  <Characters>17836</Characters>
  <Application>Microsoft Office Word</Application>
  <DocSecurity>0</DocSecurity>
  <Lines>237</Lines>
  <Paragraphs>22</Paragraphs>
  <ScaleCrop>false</ScaleCrop>
  <HeadingPairs>
    <vt:vector size="2" baseType="variant">
      <vt:variant>
        <vt:lpstr>Title</vt:lpstr>
      </vt:variant>
      <vt:variant>
        <vt:i4>1</vt:i4>
      </vt:variant>
    </vt:vector>
  </HeadingPairs>
  <TitlesOfParts>
    <vt:vector size="1" baseType="lpstr">
      <vt:lpstr/>
    </vt:vector>
  </TitlesOfParts>
  <Company>College of EPS</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Libby Bosworth</dc:creator>
  <cp:lastModifiedBy>Libby Bosworth</cp:lastModifiedBy>
  <cp:revision>59</cp:revision>
  <dcterms:created xsi:type="dcterms:W3CDTF">2018-01-05T13:34:00Z</dcterms:created>
  <dcterms:modified xsi:type="dcterms:W3CDTF">2018-01-12T20:59:00Z</dcterms:modified>
</cp:coreProperties>
</file>