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1D25" w:rsidRPr="007202BC" w:rsidRDefault="00711D25" w:rsidP="00711D25">
      <w:pPr>
        <w:rPr>
          <w:rFonts w:cs="Arial"/>
          <w:color w:val="58595B"/>
          <w:sz w:val="36"/>
          <w:szCs w:val="36"/>
        </w:rPr>
      </w:pPr>
      <w:r w:rsidRPr="007202BC">
        <w:rPr>
          <w:rFonts w:cs="Arial"/>
          <w:color w:val="58595B"/>
          <w:sz w:val="36"/>
          <w:szCs w:val="36"/>
        </w:rPr>
        <w:t>Qualification: CIPD Diploma in Applied Human Resources</w:t>
      </w:r>
    </w:p>
    <w:p w:rsidR="00711D25" w:rsidRPr="007202BC" w:rsidRDefault="00711D25" w:rsidP="00711D25">
      <w:pPr>
        <w:rPr>
          <w:rFonts w:cs="Arial"/>
          <w:color w:val="58595B"/>
          <w:sz w:val="36"/>
          <w:szCs w:val="36"/>
        </w:rPr>
      </w:pPr>
    </w:p>
    <w:p w:rsidR="00711D25" w:rsidRPr="007202BC" w:rsidRDefault="00711D25" w:rsidP="00711D25">
      <w:pPr>
        <w:rPr>
          <w:rFonts w:cs="Arial"/>
          <w:color w:val="58595B"/>
          <w:sz w:val="36"/>
          <w:szCs w:val="36"/>
        </w:rPr>
      </w:pPr>
      <w:r w:rsidRPr="007202BC">
        <w:rPr>
          <w:rFonts w:cs="Arial"/>
          <w:color w:val="58595B"/>
          <w:sz w:val="36"/>
          <w:szCs w:val="36"/>
        </w:rPr>
        <w:t>Module Name:</w:t>
      </w:r>
      <w:r w:rsidR="00887707">
        <w:rPr>
          <w:rFonts w:cs="Arial"/>
          <w:color w:val="58595B"/>
          <w:sz w:val="36"/>
          <w:szCs w:val="36"/>
        </w:rPr>
        <w:t xml:space="preserve">  Developing Professional Practice in Human Resources 5CDPP </w:t>
      </w:r>
    </w:p>
    <w:p w:rsidR="00711D25" w:rsidRPr="007202BC" w:rsidRDefault="00711D25" w:rsidP="00711D25">
      <w:pPr>
        <w:rPr>
          <w:rFonts w:cs="Arial"/>
          <w:color w:val="58595B"/>
          <w:sz w:val="36"/>
          <w:szCs w:val="36"/>
        </w:rPr>
      </w:pPr>
    </w:p>
    <w:p w:rsidR="00711D25" w:rsidRDefault="00887707" w:rsidP="00711D25">
      <w:pPr>
        <w:rPr>
          <w:rFonts w:cs="Arial"/>
          <w:color w:val="58595B"/>
          <w:sz w:val="36"/>
          <w:szCs w:val="36"/>
        </w:rPr>
      </w:pPr>
      <w:r>
        <w:rPr>
          <w:rFonts w:cs="Arial"/>
          <w:color w:val="58595B"/>
          <w:sz w:val="36"/>
          <w:szCs w:val="36"/>
        </w:rPr>
        <w:t>Activity 2 – Write a report in which you briefly explain:</w:t>
      </w:r>
    </w:p>
    <w:p w:rsidR="00887707" w:rsidRDefault="00887707" w:rsidP="00887707">
      <w:pPr>
        <w:pStyle w:val="ListParagraph"/>
        <w:numPr>
          <w:ilvl w:val="0"/>
          <w:numId w:val="1"/>
        </w:numPr>
        <w:rPr>
          <w:rFonts w:cs="Arial"/>
          <w:color w:val="58595B"/>
          <w:sz w:val="36"/>
          <w:szCs w:val="36"/>
        </w:rPr>
      </w:pPr>
      <w:r>
        <w:rPr>
          <w:rFonts w:cs="Arial"/>
          <w:color w:val="58595B"/>
          <w:sz w:val="36"/>
          <w:szCs w:val="36"/>
        </w:rPr>
        <w:t>How the CIPD HRPM professional areas and bands define the HR profession.</w:t>
      </w:r>
    </w:p>
    <w:p w:rsidR="00887707" w:rsidRPr="00887707" w:rsidRDefault="00887707" w:rsidP="00887707">
      <w:pPr>
        <w:pStyle w:val="ListParagraph"/>
        <w:numPr>
          <w:ilvl w:val="0"/>
          <w:numId w:val="1"/>
        </w:numPr>
        <w:rPr>
          <w:rFonts w:cs="Arial"/>
          <w:color w:val="58595B"/>
          <w:sz w:val="36"/>
          <w:szCs w:val="36"/>
        </w:rPr>
      </w:pPr>
      <w:r>
        <w:rPr>
          <w:rFonts w:cs="Arial"/>
          <w:color w:val="58595B"/>
          <w:sz w:val="36"/>
          <w:szCs w:val="36"/>
        </w:rPr>
        <w:t>Why the HRPM behaviours are essential to being an effective HR professional.</w:t>
      </w:r>
    </w:p>
    <w:p w:rsidR="00711D25" w:rsidRDefault="00711D25" w:rsidP="00711D25">
      <w:pPr>
        <w:rPr>
          <w:rFonts w:cs="Arial"/>
          <w:color w:val="58595B"/>
          <w:sz w:val="36"/>
          <w:szCs w:val="36"/>
        </w:rPr>
      </w:pPr>
    </w:p>
    <w:p w:rsidR="00711D25" w:rsidRPr="007202BC" w:rsidRDefault="00711D25" w:rsidP="00711D25">
      <w:pPr>
        <w:rPr>
          <w:rFonts w:cs="Arial"/>
          <w:color w:val="58595B"/>
          <w:sz w:val="36"/>
          <w:szCs w:val="36"/>
        </w:rPr>
      </w:pPr>
      <w:r>
        <w:rPr>
          <w:rFonts w:cs="Arial"/>
          <w:color w:val="58595B"/>
          <w:sz w:val="36"/>
          <w:szCs w:val="36"/>
        </w:rPr>
        <w:t>Word Count:</w:t>
      </w:r>
      <w:r w:rsidR="00887707">
        <w:rPr>
          <w:rFonts w:cs="Arial"/>
          <w:color w:val="58595B"/>
          <w:sz w:val="36"/>
          <w:szCs w:val="36"/>
        </w:rPr>
        <w:t xml:space="preserve">  1047</w:t>
      </w:r>
    </w:p>
    <w:p w:rsidR="00711D25" w:rsidRDefault="00711D25" w:rsidP="00711D25">
      <w:pPr>
        <w:rPr>
          <w:rFonts w:cs="Arial"/>
          <w:color w:val="58595B"/>
          <w:sz w:val="36"/>
          <w:szCs w:val="36"/>
        </w:rPr>
      </w:pPr>
    </w:p>
    <w:p w:rsidR="00711D25" w:rsidRPr="004D42BF" w:rsidRDefault="00711D25" w:rsidP="00711D25">
      <w:pPr>
        <w:rPr>
          <w:rFonts w:cs="Arial"/>
          <w:color w:val="58595B"/>
          <w:sz w:val="36"/>
          <w:szCs w:val="36"/>
        </w:rPr>
      </w:pPr>
      <w:r w:rsidRPr="004D42BF">
        <w:rPr>
          <w:rFonts w:cs="Arial"/>
          <w:color w:val="58595B"/>
          <w:sz w:val="36"/>
          <w:szCs w:val="36"/>
        </w:rPr>
        <w:t>Student Name:</w:t>
      </w:r>
      <w:r w:rsidR="00887707" w:rsidRPr="004D42BF">
        <w:rPr>
          <w:rFonts w:cs="Arial"/>
          <w:color w:val="58595B"/>
          <w:sz w:val="36"/>
          <w:szCs w:val="36"/>
        </w:rPr>
        <w:t xml:space="preserve">  </w:t>
      </w:r>
      <w:r w:rsidR="00887707" w:rsidRPr="004D42BF">
        <w:rPr>
          <w:rFonts w:cs="Arial"/>
          <w:color w:val="58595B"/>
          <w:sz w:val="36"/>
          <w:szCs w:val="36"/>
        </w:rPr>
        <w:tab/>
      </w:r>
      <w:r w:rsidR="00887707" w:rsidRPr="004D42BF">
        <w:rPr>
          <w:rFonts w:cs="Arial"/>
          <w:color w:val="58595B"/>
          <w:sz w:val="36"/>
          <w:szCs w:val="36"/>
        </w:rPr>
        <w:tab/>
      </w:r>
      <w:r w:rsidR="00887707" w:rsidRPr="004D42BF">
        <w:rPr>
          <w:rFonts w:cs="Arial"/>
          <w:color w:val="58595B"/>
          <w:sz w:val="36"/>
          <w:szCs w:val="36"/>
        </w:rPr>
        <w:tab/>
        <w:t>Jane Sadler</w:t>
      </w:r>
    </w:p>
    <w:p w:rsidR="00711D25" w:rsidRPr="004D42BF" w:rsidRDefault="00711D25" w:rsidP="00711D25">
      <w:pPr>
        <w:rPr>
          <w:rFonts w:cs="Arial"/>
          <w:color w:val="58595B"/>
          <w:sz w:val="36"/>
          <w:szCs w:val="36"/>
        </w:rPr>
      </w:pPr>
      <w:r w:rsidRPr="004D42BF">
        <w:rPr>
          <w:rFonts w:cs="Arial"/>
          <w:color w:val="58595B"/>
          <w:sz w:val="36"/>
          <w:szCs w:val="36"/>
        </w:rPr>
        <w:t>Student Number:</w:t>
      </w:r>
      <w:r w:rsidR="00887707" w:rsidRPr="004D42BF">
        <w:rPr>
          <w:rFonts w:cs="Arial"/>
          <w:color w:val="58595B"/>
          <w:sz w:val="36"/>
          <w:szCs w:val="36"/>
        </w:rPr>
        <w:tab/>
      </w:r>
      <w:r w:rsidR="00887707" w:rsidRPr="004D42BF">
        <w:rPr>
          <w:rFonts w:cs="Arial"/>
          <w:color w:val="58595B"/>
          <w:sz w:val="36"/>
          <w:szCs w:val="36"/>
        </w:rPr>
        <w:tab/>
      </w:r>
      <w:r w:rsidR="00887707" w:rsidRPr="004D42BF">
        <w:rPr>
          <w:rFonts w:cs="Arial"/>
          <w:color w:val="58595B"/>
          <w:sz w:val="36"/>
          <w:szCs w:val="36"/>
        </w:rPr>
        <w:tab/>
        <w:t>1806991</w:t>
      </w:r>
      <w:r w:rsidR="00887707" w:rsidRPr="004D42BF">
        <w:rPr>
          <w:rFonts w:cs="Arial"/>
          <w:color w:val="58595B"/>
          <w:sz w:val="36"/>
          <w:szCs w:val="36"/>
        </w:rPr>
        <w:tab/>
      </w:r>
    </w:p>
    <w:p w:rsidR="00711D25" w:rsidRPr="007202BC" w:rsidRDefault="00711D25" w:rsidP="00711D25">
      <w:pPr>
        <w:rPr>
          <w:rFonts w:cs="Arial"/>
          <w:color w:val="58595B"/>
          <w:sz w:val="36"/>
          <w:szCs w:val="36"/>
        </w:rPr>
      </w:pPr>
      <w:r w:rsidRPr="007202BC">
        <w:rPr>
          <w:rFonts w:cs="Arial"/>
          <w:color w:val="58595B"/>
          <w:sz w:val="36"/>
          <w:szCs w:val="36"/>
        </w:rPr>
        <w:t>CIPD Membership Number:</w:t>
      </w:r>
      <w:r w:rsidR="004D42BF">
        <w:rPr>
          <w:rFonts w:cs="Arial"/>
          <w:color w:val="58595B"/>
          <w:sz w:val="36"/>
          <w:szCs w:val="36"/>
        </w:rPr>
        <w:tab/>
      </w:r>
      <w:r w:rsidR="004D42BF">
        <w:rPr>
          <w:rFonts w:cs="Arial"/>
          <w:color w:val="58595B"/>
          <w:sz w:val="36"/>
          <w:szCs w:val="36"/>
        </w:rPr>
        <w:t>52080882</w:t>
      </w:r>
    </w:p>
    <w:p w:rsidR="00711D25" w:rsidRPr="007202BC" w:rsidRDefault="00711D25" w:rsidP="00711D25">
      <w:pPr>
        <w:rPr>
          <w:rFonts w:cs="Arial"/>
          <w:color w:val="58595B"/>
          <w:sz w:val="36"/>
          <w:szCs w:val="36"/>
        </w:rPr>
      </w:pPr>
    </w:p>
    <w:p w:rsidR="00711D25" w:rsidRPr="007202BC" w:rsidRDefault="00711D25" w:rsidP="00711D25">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711D25" w:rsidRPr="007202BC" w:rsidRDefault="00711D25" w:rsidP="00711D25">
      <w:pPr>
        <w:rPr>
          <w:rFonts w:cs="Arial"/>
          <w:color w:val="58595B"/>
          <w:sz w:val="36"/>
          <w:szCs w:val="36"/>
        </w:rPr>
      </w:pPr>
      <w:bookmarkStart w:id="0" w:name="_GoBack"/>
      <w:bookmarkEnd w:id="0"/>
    </w:p>
    <w:p w:rsidR="00711D25" w:rsidRPr="007202BC" w:rsidRDefault="00711D25" w:rsidP="00711D25">
      <w:pPr>
        <w:rPr>
          <w:rFonts w:cs="Arial"/>
          <w:color w:val="58595B"/>
          <w:sz w:val="36"/>
          <w:szCs w:val="36"/>
        </w:rPr>
      </w:pPr>
      <w:r w:rsidRPr="007202BC">
        <w:rPr>
          <w:rFonts w:cs="Arial"/>
          <w:color w:val="58595B"/>
          <w:sz w:val="36"/>
          <w:szCs w:val="36"/>
        </w:rPr>
        <w:t xml:space="preserve">Signed: </w:t>
      </w:r>
      <w:r w:rsidR="00887707">
        <w:rPr>
          <w:rFonts w:cs="Arial"/>
          <w:color w:val="58595B"/>
          <w:sz w:val="36"/>
          <w:szCs w:val="36"/>
        </w:rPr>
        <w:tab/>
        <w:t>Jane Sadler</w:t>
      </w:r>
    </w:p>
    <w:p w:rsidR="00711D25" w:rsidRPr="007202BC" w:rsidRDefault="00711D25" w:rsidP="00711D25">
      <w:pPr>
        <w:rPr>
          <w:rFonts w:cs="Arial"/>
          <w:color w:val="58595B"/>
          <w:sz w:val="36"/>
          <w:szCs w:val="36"/>
        </w:rPr>
      </w:pPr>
      <w:r w:rsidRPr="007202BC">
        <w:rPr>
          <w:rFonts w:cs="Arial"/>
          <w:color w:val="58595B"/>
          <w:sz w:val="36"/>
          <w:szCs w:val="36"/>
        </w:rPr>
        <w:t xml:space="preserve">Date: </w:t>
      </w:r>
      <w:r w:rsidR="00887707">
        <w:rPr>
          <w:rFonts w:cs="Arial"/>
          <w:color w:val="58595B"/>
          <w:sz w:val="36"/>
          <w:szCs w:val="36"/>
        </w:rPr>
        <w:tab/>
        <w:t>18/11/2018</w:t>
      </w:r>
    </w:p>
    <w:p w:rsidR="00711D25" w:rsidRDefault="00711D25"/>
    <w:p w:rsidR="00A81DD1" w:rsidRDefault="00067932">
      <w:r>
        <w:t>To explain how the CIPD H</w:t>
      </w:r>
      <w:r w:rsidR="001E1AC1">
        <w:t>uman Resources Profession Map (HRPM)</w:t>
      </w:r>
      <w:r>
        <w:t xml:space="preserve"> professional areas and bands define</w:t>
      </w:r>
      <w:r w:rsidR="00E36F20">
        <w:t>s</w:t>
      </w:r>
      <w:r>
        <w:t xml:space="preserve"> the HR profession it is essential to understand that a HR professional needs to be business, contextual and organisationally savvy enabling them to create insights that will provide sustainable strategies adding to future success of organisations</w:t>
      </w:r>
      <w:r w:rsidR="00963205">
        <w:t xml:space="preserve">. </w:t>
      </w:r>
      <w:r>
        <w:t xml:space="preserve">  </w:t>
      </w:r>
      <w:r w:rsidR="00963205">
        <w:t xml:space="preserve">A HR professional must </w:t>
      </w:r>
      <w:r w:rsidR="00DE2F10">
        <w:t>also master skills such as interpersonal, negotiation and conflict management as they are frequently required to promote and shape change and challenge situ</w:t>
      </w:r>
      <w:r w:rsidR="005E6B20">
        <w:t xml:space="preserve">ations. </w:t>
      </w:r>
      <w:r w:rsidR="00963205">
        <w:t xml:space="preserve">(Watson &amp; </w:t>
      </w:r>
      <w:proofErr w:type="spellStart"/>
      <w:r w:rsidR="00963205">
        <w:t>Reissner</w:t>
      </w:r>
      <w:proofErr w:type="spellEnd"/>
      <w:r w:rsidR="00963205">
        <w:t>, 2014)</w:t>
      </w:r>
      <w:r w:rsidR="005E6B20">
        <w:t xml:space="preserve">  It is therefore apparent </w:t>
      </w:r>
      <w:r w:rsidR="00DE2F10">
        <w:t>that HR professional</w:t>
      </w:r>
      <w:r w:rsidR="00E36F20">
        <w:t>s</w:t>
      </w:r>
      <w:r w:rsidR="00DE2F10">
        <w:t xml:space="preserve"> need</w:t>
      </w:r>
      <w:r w:rsidR="00E36F20">
        <w:t xml:space="preserve"> </w:t>
      </w:r>
      <w:r w:rsidR="00DE2F10">
        <w:t>to have knowl</w:t>
      </w:r>
      <w:r w:rsidR="000D5EAF">
        <w:t>edge</w:t>
      </w:r>
      <w:r w:rsidR="00E36F20">
        <w:t>,</w:t>
      </w:r>
      <w:r w:rsidR="000D5EAF">
        <w:t xml:space="preserve"> skills and certain</w:t>
      </w:r>
      <w:r w:rsidR="00DE2F10">
        <w:t xml:space="preserve"> behaviou</w:t>
      </w:r>
      <w:r w:rsidR="000D5EAF">
        <w:t>rs</w:t>
      </w:r>
      <w:r w:rsidR="00E36F20">
        <w:t xml:space="preserve"> equally.</w:t>
      </w:r>
    </w:p>
    <w:p w:rsidR="00DE2F10" w:rsidRDefault="00DE2F10">
      <w:r>
        <w:t>The HRPM was created as a result of research into what it means to be a HR professiona</w:t>
      </w:r>
      <w:r w:rsidR="005E6B20">
        <w:t>l,</w:t>
      </w:r>
      <w:r>
        <w:t xml:space="preserve"> capturing what a successful and effective HR </w:t>
      </w:r>
      <w:r w:rsidR="000D5EAF">
        <w:t xml:space="preserve">professional does by detailing </w:t>
      </w:r>
      <w:r>
        <w:t>the skills, behaviours and knowledge required.</w:t>
      </w:r>
      <w:r w:rsidR="000D5EAF">
        <w:t xml:space="preserve"> </w:t>
      </w:r>
      <w:r w:rsidR="00394912" w:rsidRPr="000D5EAF">
        <w:rPr>
          <w:noProof/>
        </w:rPr>
        <w:t>Watson &amp; Reissner</w:t>
      </w:r>
      <w:r w:rsidR="00963205">
        <w:rPr>
          <w:noProof/>
        </w:rPr>
        <w:t xml:space="preserve"> (</w:t>
      </w:r>
      <w:r w:rsidR="00394912" w:rsidRPr="000D5EAF">
        <w:rPr>
          <w:noProof/>
        </w:rPr>
        <w:t>2014</w:t>
      </w:r>
      <w:r w:rsidR="00963205">
        <w:rPr>
          <w:noProof/>
        </w:rPr>
        <w:t>)</w:t>
      </w:r>
      <w:r w:rsidR="00E36F20">
        <w:rPr>
          <w:noProof/>
        </w:rPr>
        <w:t xml:space="preserve"> </w:t>
      </w:r>
      <w:r w:rsidR="000D5EAF">
        <w:t xml:space="preserve">identify that the listed competencies within the framework are what HR professionals do in their daily practise rather than a reflection </w:t>
      </w:r>
      <w:r w:rsidR="005E6B20">
        <w:t xml:space="preserve">of any qualifications they hold, with </w:t>
      </w:r>
      <w:r w:rsidR="00394912" w:rsidRPr="005E6B20">
        <w:rPr>
          <w:noProof/>
        </w:rPr>
        <w:t xml:space="preserve">Woodhams, et al., </w:t>
      </w:r>
      <w:r w:rsidR="00963205">
        <w:rPr>
          <w:noProof/>
        </w:rPr>
        <w:t>(</w:t>
      </w:r>
      <w:r w:rsidR="00394912" w:rsidRPr="005E6B20">
        <w:rPr>
          <w:noProof/>
        </w:rPr>
        <w:t>2016</w:t>
      </w:r>
      <w:r w:rsidR="00963205">
        <w:rPr>
          <w:noProof/>
        </w:rPr>
        <w:t>)</w:t>
      </w:r>
      <w:r w:rsidR="00B30ECD">
        <w:t xml:space="preserve"> outlining that the framework applies </w:t>
      </w:r>
      <w:r w:rsidR="000D5EAF">
        <w:t xml:space="preserve">to all within the profession </w:t>
      </w:r>
      <w:r w:rsidR="005E6B20">
        <w:t>regardless of role, level or size of organisation.</w:t>
      </w:r>
      <w:r w:rsidR="000D5EAF">
        <w:t xml:space="preserve"> </w:t>
      </w:r>
    </w:p>
    <w:p w:rsidR="00B30ECD" w:rsidRDefault="00B30ECD">
      <w:r>
        <w:rPr>
          <w:noProof/>
          <w:lang w:eastAsia="en-GB"/>
        </w:rPr>
        <w:drawing>
          <wp:inline distT="0" distB="0" distL="0" distR="0" wp14:anchorId="279C9904" wp14:editId="39700B19">
            <wp:extent cx="5912446" cy="4432935"/>
            <wp:effectExtent l="0" t="0" r="0" b="5715"/>
            <wp:docPr id="2" name="Picture 2" descr="https://ciprianarhire.files.wordpress.com/2014/05/a4bpjpnccaeytuc-lar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iprianarhire.files.wordpress.com/2014/05/a4bpjpnccaeytuc-larg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23689" cy="4441365"/>
                    </a:xfrm>
                    <a:prstGeom prst="rect">
                      <a:avLst/>
                    </a:prstGeom>
                    <a:noFill/>
                    <a:ln>
                      <a:noFill/>
                    </a:ln>
                  </pic:spPr>
                </pic:pic>
              </a:graphicData>
            </a:graphic>
          </wp:inline>
        </w:drawing>
      </w:r>
    </w:p>
    <w:p w:rsidR="00B30ECD" w:rsidRDefault="00B30ECD"/>
    <w:p w:rsidR="00B30ECD" w:rsidRDefault="00B30ECD">
      <w:r>
        <w:t xml:space="preserve">The CIPD Code of Conduct </w:t>
      </w:r>
      <w:r w:rsidR="00394912" w:rsidRPr="00B30ECD">
        <w:rPr>
          <w:noProof/>
        </w:rPr>
        <w:t>(CIPD, 2018)</w:t>
      </w:r>
      <w:r>
        <w:t xml:space="preserve"> states that </w:t>
      </w:r>
      <w:r w:rsidR="00266975">
        <w:t xml:space="preserve">HR professionals must ‘maintain professional knowledge and competence through continuing professional development’.  The HRPM is one way in which </w:t>
      </w:r>
      <w:r w:rsidR="00DF5982">
        <w:t xml:space="preserve">this </w:t>
      </w:r>
      <w:r w:rsidR="00177D5B">
        <w:t>can be achieved.  The ten sections</w:t>
      </w:r>
      <w:r w:rsidR="00266975">
        <w:t xml:space="preserve"> within the map identify clear areas where knowledge and skills can be increased.  At the core of the map are ‘Insight, strategy and solutions’ and ‘ Leading HR’.  According to </w:t>
      </w:r>
      <w:r w:rsidR="00394912" w:rsidRPr="00266975">
        <w:rPr>
          <w:noProof/>
        </w:rPr>
        <w:t xml:space="preserve">Woodhams, et al., </w:t>
      </w:r>
      <w:r w:rsidR="00963205">
        <w:rPr>
          <w:noProof/>
        </w:rPr>
        <w:t>(</w:t>
      </w:r>
      <w:r w:rsidR="00394912" w:rsidRPr="00266975">
        <w:rPr>
          <w:noProof/>
        </w:rPr>
        <w:t>2016</w:t>
      </w:r>
      <w:r w:rsidR="00963205">
        <w:rPr>
          <w:noProof/>
        </w:rPr>
        <w:t>)</w:t>
      </w:r>
      <w:r w:rsidR="00266975">
        <w:t xml:space="preserve"> these elements create the foundation of HR capability and should be used in conjunction with more specific and technically relevant areas </w:t>
      </w:r>
      <w:r w:rsidR="00266975">
        <w:lastRenderedPageBreak/>
        <w:t xml:space="preserve">such as </w:t>
      </w:r>
      <w:r w:rsidR="00DF5982">
        <w:t>Employee engagement</w:t>
      </w:r>
      <w:r w:rsidR="00266975">
        <w:t xml:space="preserve">.  As previously mentioned </w:t>
      </w:r>
      <w:r w:rsidR="00F14341">
        <w:t>it is vital for HR professionals to</w:t>
      </w:r>
      <w:r w:rsidR="00DF5982">
        <w:t xml:space="preserve"> be business savvy </w:t>
      </w:r>
      <w:r w:rsidR="00F14341">
        <w:t xml:space="preserve">and understand how to use these insights to develop </w:t>
      </w:r>
      <w:r w:rsidR="00F5221E">
        <w:t xml:space="preserve">future focused </w:t>
      </w:r>
      <w:r w:rsidR="00F14341">
        <w:t>strategies, procedures and processes</w:t>
      </w:r>
      <w:r w:rsidR="00F5221E">
        <w:t xml:space="preserve">. </w:t>
      </w:r>
      <w:r w:rsidR="00F14341">
        <w:t xml:space="preserve"> The</w:t>
      </w:r>
      <w:r w:rsidR="00F5221E">
        <w:t xml:space="preserve"> CIPD</w:t>
      </w:r>
      <w:r w:rsidR="00F14341">
        <w:t xml:space="preserve"> breakdown</w:t>
      </w:r>
      <w:r w:rsidR="00F5221E">
        <w:t>s</w:t>
      </w:r>
      <w:r w:rsidR="00F14341">
        <w:t xml:space="preserve"> Leading HR into three main areas, personal leadership; leading others and leading issues</w:t>
      </w:r>
      <w:r w:rsidR="00F5221E">
        <w:t xml:space="preserve">. </w:t>
      </w:r>
      <w:r w:rsidR="00177D5B">
        <w:t xml:space="preserve"> </w:t>
      </w:r>
      <w:r w:rsidR="00F5221E">
        <w:t>T</w:t>
      </w:r>
      <w:r w:rsidR="00177D5B">
        <w:t>he importance of being a role model</w:t>
      </w:r>
      <w:r w:rsidR="00F5221E">
        <w:t xml:space="preserve">; </w:t>
      </w:r>
      <w:r w:rsidR="00177D5B">
        <w:t>supporting, developing and managing colleagues</w:t>
      </w:r>
      <w:r w:rsidR="00F5221E">
        <w:t xml:space="preserve"> is </w:t>
      </w:r>
      <w:r w:rsidR="00DF5982">
        <w:t>emphasised</w:t>
      </w:r>
      <w:r w:rsidR="00177D5B">
        <w:t xml:space="preserve"> </w:t>
      </w:r>
      <w:r w:rsidR="0090475E">
        <w:t xml:space="preserve">not only in the </w:t>
      </w:r>
      <w:r w:rsidR="00177D5B">
        <w:t xml:space="preserve">HRPM </w:t>
      </w:r>
      <w:r w:rsidR="0090475E">
        <w:t xml:space="preserve">but also </w:t>
      </w:r>
      <w:r w:rsidR="00177D5B">
        <w:t>within the Code of Conduct.</w:t>
      </w:r>
      <w:r w:rsidR="00394912">
        <w:rPr>
          <w:noProof/>
        </w:rPr>
        <w:t xml:space="preserve"> </w:t>
      </w:r>
      <w:r w:rsidR="00394912" w:rsidRPr="00177D5B">
        <w:rPr>
          <w:noProof/>
        </w:rPr>
        <w:t>(CIPD, 2018)</w:t>
      </w:r>
    </w:p>
    <w:p w:rsidR="00C20C34" w:rsidRDefault="00E36F20">
      <w:r>
        <w:t xml:space="preserve">In addition there are eight </w:t>
      </w:r>
      <w:r w:rsidR="00F5221E">
        <w:t>more</w:t>
      </w:r>
      <w:r w:rsidR="00177D5B">
        <w:t xml:space="preserve"> diverse areas.  </w:t>
      </w:r>
      <w:r w:rsidR="008B0C6F">
        <w:t xml:space="preserve">The relevance of these </w:t>
      </w:r>
      <w:r w:rsidR="00DF5982">
        <w:t xml:space="preserve">areas will </w:t>
      </w:r>
      <w:r w:rsidR="008B0C6F">
        <w:t xml:space="preserve">depend on whether </w:t>
      </w:r>
      <w:r w:rsidR="00DF5982">
        <w:t>individuals are</w:t>
      </w:r>
      <w:r w:rsidR="008B0C6F">
        <w:t xml:space="preserve"> generalists or</w:t>
      </w:r>
      <w:r w:rsidR="00F5221E">
        <w:t xml:space="preserve"> </w:t>
      </w:r>
      <w:r w:rsidR="008B0C6F">
        <w:t>specialists and the role that t</w:t>
      </w:r>
      <w:r w:rsidR="00DF5982">
        <w:t xml:space="preserve">hey hold </w:t>
      </w:r>
      <w:proofErr w:type="spellStart"/>
      <w:r w:rsidR="008B0C6F">
        <w:t>ie</w:t>
      </w:r>
      <w:proofErr w:type="spellEnd"/>
      <w:r w:rsidR="008B0C6F">
        <w:t xml:space="preserve"> a key area for an employment law specialist may</w:t>
      </w:r>
      <w:r w:rsidR="003E1D7B">
        <w:t xml:space="preserve"> </w:t>
      </w:r>
      <w:r w:rsidR="008B0C6F">
        <w:t>be employee relations</w:t>
      </w:r>
      <w:r>
        <w:t>.</w:t>
      </w:r>
      <w:r w:rsidR="008B0C6F">
        <w:t xml:space="preserve"> </w:t>
      </w:r>
      <w:r w:rsidR="003E1D7B">
        <w:t xml:space="preserve">Nevertheless the HRPM can be used as a tool to develop knowledge and competencies no matter what the role or current level of understanding, and gives a clear progression path for continual professional development </w:t>
      </w:r>
      <w:r w:rsidR="00C20C34">
        <w:t xml:space="preserve">and career mapping </w:t>
      </w:r>
      <w:r w:rsidR="003E1D7B">
        <w:t>via the four bands</w:t>
      </w:r>
      <w:r w:rsidR="00DF5982">
        <w:t>/</w:t>
      </w:r>
      <w:r w:rsidR="0010670A">
        <w:t>levels</w:t>
      </w:r>
      <w:r w:rsidR="003E1D7B">
        <w:t xml:space="preserve"> of competence</w:t>
      </w:r>
      <w:r w:rsidR="00C638B4">
        <w:t xml:space="preserve"> within each area.</w:t>
      </w:r>
    </w:p>
    <w:p w:rsidR="00576705" w:rsidRDefault="0010670A">
      <w:r>
        <w:t>The four bands</w:t>
      </w:r>
      <w:r w:rsidR="00C638B4">
        <w:t xml:space="preserve"> themselves</w:t>
      </w:r>
      <w:r>
        <w:t xml:space="preserve"> </w:t>
      </w:r>
      <w:r w:rsidR="00C638B4">
        <w:t>outline contributions made at each level in the following</w:t>
      </w:r>
      <w:r w:rsidR="00576705">
        <w:t xml:space="preserve"> five </w:t>
      </w:r>
      <w:r w:rsidR="00576705" w:rsidRPr="00202039">
        <w:t>areas</w:t>
      </w:r>
      <w:r w:rsidR="00394912">
        <w:rPr>
          <w:noProof/>
        </w:rPr>
        <w:t xml:space="preserve"> </w:t>
      </w:r>
      <w:r w:rsidR="001E1AC1" w:rsidRPr="001E1AC1">
        <w:rPr>
          <w:noProof/>
        </w:rPr>
        <w:t>(CIPD, 2018)</w:t>
      </w:r>
      <w:r w:rsidR="001E1AC1">
        <w:rPr>
          <w:noProof/>
        </w:rPr>
        <w:t>:</w:t>
      </w:r>
    </w:p>
    <w:p w:rsidR="00576705" w:rsidRDefault="00576705">
      <w:r>
        <w:t>-</w:t>
      </w:r>
      <w:r>
        <w:tab/>
      </w:r>
      <w:r w:rsidR="00455152">
        <w:t>the r</w:t>
      </w:r>
      <w:r>
        <w:t>elationship</w:t>
      </w:r>
      <w:r w:rsidR="0090475E">
        <w:t xml:space="preserve"> HR professionals have with </w:t>
      </w:r>
      <w:r w:rsidR="00887707">
        <w:t>their</w:t>
      </w:r>
      <w:r w:rsidR="0090475E">
        <w:t xml:space="preserve"> clients</w:t>
      </w:r>
    </w:p>
    <w:p w:rsidR="00576705" w:rsidRDefault="00576705">
      <w:r>
        <w:t>-</w:t>
      </w:r>
      <w:r>
        <w:tab/>
      </w:r>
      <w:r w:rsidR="00455152">
        <w:t>the f</w:t>
      </w:r>
      <w:r>
        <w:t>ocus of activities</w:t>
      </w:r>
      <w:r w:rsidR="00455152">
        <w:t xml:space="preserve"> performed by the HR professional</w:t>
      </w:r>
    </w:p>
    <w:p w:rsidR="00576705" w:rsidRDefault="00576705">
      <w:r>
        <w:t>-</w:t>
      </w:r>
      <w:r>
        <w:tab/>
      </w:r>
      <w:r w:rsidR="00202039">
        <w:t>w</w:t>
      </w:r>
      <w:r>
        <w:t xml:space="preserve">here </w:t>
      </w:r>
      <w:r w:rsidR="00455152">
        <w:t xml:space="preserve">the HR professionals </w:t>
      </w:r>
      <w:r>
        <w:t>time is spent</w:t>
      </w:r>
    </w:p>
    <w:p w:rsidR="00576705" w:rsidRDefault="00576705">
      <w:r>
        <w:t>-</w:t>
      </w:r>
      <w:r>
        <w:tab/>
      </w:r>
      <w:r w:rsidR="00202039">
        <w:t>w</w:t>
      </w:r>
      <w:r w:rsidR="00455152">
        <w:t>hat s</w:t>
      </w:r>
      <w:r>
        <w:t>ervices</w:t>
      </w:r>
      <w:r w:rsidR="00455152">
        <w:t xml:space="preserve"> they</w:t>
      </w:r>
      <w:r>
        <w:t xml:space="preserve"> provide</w:t>
      </w:r>
      <w:r w:rsidR="00455152">
        <w:t xml:space="preserve"> to clients</w:t>
      </w:r>
    </w:p>
    <w:p w:rsidR="00576705" w:rsidRDefault="00576705">
      <w:r>
        <w:t>-</w:t>
      </w:r>
      <w:r>
        <w:tab/>
      </w:r>
      <w:r w:rsidR="00202039">
        <w:t>h</w:t>
      </w:r>
      <w:r w:rsidR="00455152">
        <w:t>ow their c</w:t>
      </w:r>
      <w:r>
        <w:t xml:space="preserve">ontribution and success </w:t>
      </w:r>
      <w:r w:rsidR="00455152">
        <w:t xml:space="preserve">is </w:t>
      </w:r>
      <w:r>
        <w:t>measured</w:t>
      </w:r>
    </w:p>
    <w:p w:rsidR="00C26775" w:rsidRDefault="0010670A">
      <w:r>
        <w:t xml:space="preserve">This enables HR professionals to understand which band they are currently working at and </w:t>
      </w:r>
      <w:r w:rsidR="00576705">
        <w:t xml:space="preserve">highlights </w:t>
      </w:r>
      <w:r w:rsidR="0090475E">
        <w:t>the</w:t>
      </w:r>
      <w:r w:rsidR="00576705">
        <w:t xml:space="preserve"> progression need</w:t>
      </w:r>
      <w:r w:rsidR="0090475E">
        <w:t>ed</w:t>
      </w:r>
      <w:r w:rsidR="00576705">
        <w:t xml:space="preserve"> to advance to </w:t>
      </w:r>
      <w:r w:rsidR="00DF5982">
        <w:t>the next level</w:t>
      </w:r>
      <w:r w:rsidR="00576705">
        <w:t xml:space="preserve">.   </w:t>
      </w:r>
      <w:r w:rsidR="00887707">
        <w:t>Typically, a</w:t>
      </w:r>
      <w:r w:rsidR="00576705">
        <w:t xml:space="preserve"> HR professional operating at Band 1 would typically be a HR Assistant and a Band 4 HR professional would be a HR Directo</w:t>
      </w:r>
      <w:r w:rsidR="00DF5982">
        <w:t>r</w:t>
      </w:r>
      <w:r w:rsidR="00576705">
        <w:t xml:space="preserve">.  </w:t>
      </w:r>
    </w:p>
    <w:p w:rsidR="00394912" w:rsidRDefault="00DF5982">
      <w:r>
        <w:t xml:space="preserve">The </w:t>
      </w:r>
      <w:r w:rsidR="00C638B4">
        <w:t>HRPM</w:t>
      </w:r>
      <w:r>
        <w:t xml:space="preserve"> also</w:t>
      </w:r>
      <w:r w:rsidR="00C638B4">
        <w:t xml:space="preserve"> includes eight behaviours.  It is</w:t>
      </w:r>
      <w:r w:rsidR="00C26775">
        <w:t xml:space="preserve"> interesting to look at the </w:t>
      </w:r>
      <w:r w:rsidR="001F6819">
        <w:t>meaning of personality</w:t>
      </w:r>
      <w:r w:rsidR="00C638B4">
        <w:t xml:space="preserve"> prior to looking at these behaviours in more detail.</w:t>
      </w:r>
      <w:r w:rsidR="00C26775">
        <w:t xml:space="preserve"> </w:t>
      </w:r>
      <w:r w:rsidR="0090475E">
        <w:rPr>
          <w:noProof/>
        </w:rPr>
        <w:t xml:space="preserve"> </w:t>
      </w:r>
      <w:r w:rsidR="00394912" w:rsidRPr="00C26775">
        <w:rPr>
          <w:noProof/>
        </w:rPr>
        <w:t xml:space="preserve">Huczynski &amp; Buchanan,D, </w:t>
      </w:r>
      <w:r w:rsidR="00963205">
        <w:rPr>
          <w:noProof/>
        </w:rPr>
        <w:t>(</w:t>
      </w:r>
      <w:r w:rsidR="00394912" w:rsidRPr="00C26775">
        <w:rPr>
          <w:noProof/>
        </w:rPr>
        <w:t>2013</w:t>
      </w:r>
      <w:r w:rsidR="00394912">
        <w:rPr>
          <w:noProof/>
        </w:rPr>
        <w:t xml:space="preserve"> </w:t>
      </w:r>
      <w:proofErr w:type="spellStart"/>
      <w:r w:rsidR="00F85CD0">
        <w:t>pg</w:t>
      </w:r>
      <w:proofErr w:type="spellEnd"/>
      <w:r w:rsidR="00F85CD0">
        <w:t xml:space="preserve"> 18</w:t>
      </w:r>
      <w:r w:rsidR="00394912">
        <w:t>6</w:t>
      </w:r>
      <w:r w:rsidR="00963205">
        <w:t xml:space="preserve">) </w:t>
      </w:r>
      <w:r w:rsidR="00F85CD0">
        <w:t>define it as the</w:t>
      </w:r>
      <w:r w:rsidR="001F6819">
        <w:t xml:space="preserve"> ‘psychological qualities that influence an individual’s characteristic behaviour pattern, in a stable and distinctive manner’</w:t>
      </w:r>
      <w:r w:rsidR="00AD4A04">
        <w:t xml:space="preserve"> and </w:t>
      </w:r>
      <w:r w:rsidR="001F6819">
        <w:t xml:space="preserve">continue to say that it is ‘widely believed personality is related to performance and career success’.    As behaviour is influence by personality it would be fair to say that behaviour is </w:t>
      </w:r>
      <w:r w:rsidR="00F85CD0">
        <w:t xml:space="preserve">also </w:t>
      </w:r>
      <w:r w:rsidR="001F6819">
        <w:t xml:space="preserve">related to performance and career success and the inclusion of behaviours on the HRPM would support this.  </w:t>
      </w:r>
      <w:r w:rsidR="00AD4A04">
        <w:t xml:space="preserve"> It is also important to understand that there are two main theories relating to behaviour, Hans Eysenck believed that </w:t>
      </w:r>
      <w:r w:rsidR="00F85CD0">
        <w:t>behaviours were</w:t>
      </w:r>
      <w:r w:rsidR="00AD4A04">
        <w:t xml:space="preserve"> largely inherited and that people were born with certain behavioural traits in contrast to Erik Erikson who believed that personality and hence behaviour was developed through life</w:t>
      </w:r>
      <w:r w:rsidR="00C638B4">
        <w:t xml:space="preserve">, being </w:t>
      </w:r>
      <w:r w:rsidR="00AD4A04">
        <w:t xml:space="preserve">built on experiences. </w:t>
      </w:r>
      <w:r w:rsidR="00394912" w:rsidRPr="00AD4A04">
        <w:rPr>
          <w:noProof/>
        </w:rPr>
        <w:t>(Huczynski &amp; Buchanan,D, 2013)</w:t>
      </w:r>
      <w:r w:rsidR="00AD4A04">
        <w:t xml:space="preserve"> .  The HRPM lends itsel</w:t>
      </w:r>
      <w:r w:rsidR="005C4B8E">
        <w:t>f to</w:t>
      </w:r>
      <w:r w:rsidR="00AD4A04">
        <w:t xml:space="preserve"> the Erikson theory as it shows clear progression of the behaviours through the bands of competence</w:t>
      </w:r>
      <w:r w:rsidR="00F85CD0">
        <w:t xml:space="preserve"> inferring that behaviour can be </w:t>
      </w:r>
      <w:r w:rsidR="00C638B4">
        <w:t>developed</w:t>
      </w:r>
      <w:r w:rsidR="00F85CD0">
        <w:t>.</w:t>
      </w:r>
      <w:r w:rsidR="00661744">
        <w:t xml:space="preserve"> </w:t>
      </w:r>
      <w:r w:rsidR="0036268F">
        <w:t xml:space="preserve"> Christy</w:t>
      </w:r>
      <w:r w:rsidR="005C4B8E">
        <w:t xml:space="preserve"> in </w:t>
      </w:r>
      <w:r w:rsidR="00394912" w:rsidRPr="005C4B8E">
        <w:rPr>
          <w:noProof/>
        </w:rPr>
        <w:t xml:space="preserve">Rees &amp; French, </w:t>
      </w:r>
      <w:r w:rsidR="00963205">
        <w:rPr>
          <w:noProof/>
        </w:rPr>
        <w:t>(</w:t>
      </w:r>
      <w:r w:rsidR="00394912" w:rsidRPr="005C4B8E">
        <w:rPr>
          <w:noProof/>
        </w:rPr>
        <w:t>2011</w:t>
      </w:r>
      <w:r w:rsidR="00963205">
        <w:rPr>
          <w:noProof/>
        </w:rPr>
        <w:t>, pg 84)</w:t>
      </w:r>
      <w:r w:rsidR="0090475E">
        <w:rPr>
          <w:noProof/>
        </w:rPr>
        <w:t xml:space="preserve"> , </w:t>
      </w:r>
      <w:r w:rsidR="0001476C">
        <w:t>indicates</w:t>
      </w:r>
      <w:r w:rsidR="0036268F">
        <w:t xml:space="preserve"> that circumstance may have an influence on the effectiveness of behavioural styles of leaders.  This would suggest that a HR professional should </w:t>
      </w:r>
      <w:r w:rsidR="0001476C">
        <w:t>adapt the most suitable behaviour given the specific circumstance or task in hand.  For example, faced with the task of creating new polices and procedures driven by organisational change it could be beneficial to adapt the curious thinking style – future focused, inquisitive, innovative and open minded, equally in a situation of change management there is often an air of resistance and HR professionals must be able to adopt ‘courage to challenge’ and also be a ‘skilled influencer’ in order to gain commitment and support to pursue organisational goal</w:t>
      </w:r>
      <w:r w:rsidR="00FA1340">
        <w:t>s</w:t>
      </w:r>
      <w:r w:rsidR="0001476C">
        <w:t xml:space="preserve">.  </w:t>
      </w:r>
      <w:r w:rsidR="00FA1340">
        <w:t xml:space="preserve"> The CIPD stress that HR professionals need to be ‘business savvy’ and as such an ability to demonstrate ‘decisive thinking’ </w:t>
      </w:r>
      <w:r w:rsidR="00FA1340">
        <w:lastRenderedPageBreak/>
        <w:t xml:space="preserve">and a ‘drive to deliver’ is required, HR professionals should be able to understand data and information, use the insights in a way which identifies options and enables them to make effective and robust decisions, with a determination to deliver the  best results.    </w:t>
      </w:r>
      <w:r>
        <w:t xml:space="preserve">HR </w:t>
      </w:r>
      <w:r w:rsidR="00173F8B">
        <w:t xml:space="preserve">professionals are constantly required to </w:t>
      </w:r>
      <w:r w:rsidR="005C4B8E">
        <w:t xml:space="preserve">effectively </w:t>
      </w:r>
      <w:r w:rsidR="00173F8B">
        <w:t xml:space="preserve">engage, consider, support, influence, manage and support people both </w:t>
      </w:r>
      <w:r>
        <w:t>inside</w:t>
      </w:r>
      <w:r w:rsidR="00173F8B">
        <w:t xml:space="preserve"> and outside the organisation.  It is therefore vital that a ‘collaborative’ style is adapted in certain situations in order to work effectively with other colleagues and shareholders to ensure positive outcomes.  It is equally important to act as a ‘role model’, leading by example</w:t>
      </w:r>
      <w:r w:rsidR="00C638B4">
        <w:t xml:space="preserve"> and ensuring that a</w:t>
      </w:r>
      <w:r w:rsidR="00173F8B">
        <w:t xml:space="preserve"> balanced approach is considered between individual, organisational and legal</w:t>
      </w:r>
      <w:r w:rsidR="00C638B4">
        <w:t xml:space="preserve"> boundaries</w:t>
      </w:r>
      <w:r w:rsidR="00173F8B">
        <w:t>.    The ability to adapt effective behavioural styles t</w:t>
      </w:r>
      <w:r w:rsidR="005C4B8E">
        <w:t>o a</w:t>
      </w:r>
      <w:r w:rsidR="00173F8B">
        <w:t xml:space="preserve"> situation</w:t>
      </w:r>
      <w:r w:rsidR="005C4B8E">
        <w:t>;</w:t>
      </w:r>
      <w:r w:rsidR="00173F8B">
        <w:t xml:space="preserve"> </w:t>
      </w:r>
      <w:r w:rsidR="005C4B8E">
        <w:t>to have an awareness of the negative manifestations of each behaviour;</w:t>
      </w:r>
      <w:r w:rsidR="00173F8B">
        <w:t xml:space="preserve"> to be</w:t>
      </w:r>
      <w:r w:rsidR="005C4B8E">
        <w:t xml:space="preserve"> </w:t>
      </w:r>
      <w:r w:rsidR="00173F8B">
        <w:t>business savvy and provid</w:t>
      </w:r>
      <w:r w:rsidR="00394912">
        <w:t xml:space="preserve">e </w:t>
      </w:r>
      <w:r w:rsidR="00173F8B">
        <w:t>up to date HR knowledge wi</w:t>
      </w:r>
      <w:r>
        <w:t>ll</w:t>
      </w:r>
      <w:r w:rsidR="00173F8B">
        <w:t xml:space="preserve"> ensure that not only that the HR professional is bringing value to the organisation but also being ‘personally credible’</w:t>
      </w:r>
      <w:r w:rsidR="0090475E">
        <w:t xml:space="preserve"> and show</w:t>
      </w:r>
      <w:r w:rsidR="00887707">
        <w:t>ing</w:t>
      </w:r>
      <w:r w:rsidR="0090475E">
        <w:t xml:space="preserve"> themselves as ‘performing thinkers’.</w:t>
      </w:r>
    </w:p>
    <w:p w:rsidR="001E1AC1" w:rsidRDefault="001E1AC1"/>
    <w:p w:rsidR="001E1AC1" w:rsidRDefault="001E1AC1"/>
    <w:p w:rsidR="0090475E" w:rsidRDefault="0090475E"/>
    <w:p w:rsidR="0090475E" w:rsidRDefault="0090475E"/>
    <w:p w:rsidR="0090475E" w:rsidRDefault="0090475E"/>
    <w:p w:rsidR="0090475E" w:rsidRDefault="0090475E"/>
    <w:p w:rsidR="0090475E" w:rsidRDefault="0090475E"/>
    <w:p w:rsidR="001E1AC1" w:rsidRDefault="001E1AC1"/>
    <w:p w:rsidR="00024AD6" w:rsidRDefault="00024AD6"/>
    <w:p w:rsidR="00394912" w:rsidRPr="001E1AC1" w:rsidRDefault="001E1AC1">
      <w:pPr>
        <w:rPr>
          <w:u w:val="single"/>
        </w:rPr>
      </w:pPr>
      <w:r w:rsidRPr="001E1AC1">
        <w:rPr>
          <w:u w:val="single"/>
        </w:rPr>
        <w:t>Bibliography</w:t>
      </w:r>
    </w:p>
    <w:p w:rsidR="001E1AC1" w:rsidRDefault="001E1AC1" w:rsidP="001E1AC1">
      <w:pPr>
        <w:pStyle w:val="Bibliography"/>
        <w:rPr>
          <w:noProof/>
          <w:sz w:val="24"/>
          <w:szCs w:val="24"/>
        </w:rPr>
      </w:pPr>
      <w:r>
        <w:fldChar w:fldCharType="begin"/>
      </w:r>
      <w:r>
        <w:instrText xml:space="preserve"> BIBLIOGRAPHY  \l 2057 </w:instrText>
      </w:r>
      <w:r>
        <w:fldChar w:fldCharType="separate"/>
      </w:r>
      <w:r>
        <w:rPr>
          <w:noProof/>
        </w:rPr>
        <w:t xml:space="preserve">CIPD, 2018. </w:t>
      </w:r>
      <w:r>
        <w:rPr>
          <w:i/>
          <w:iCs/>
          <w:noProof/>
        </w:rPr>
        <w:t xml:space="preserve">www.cipd.co.uk. </w:t>
      </w:r>
      <w:r>
        <w:rPr>
          <w:noProof/>
        </w:rPr>
        <w:t xml:space="preserve">[Online] </w:t>
      </w:r>
      <w:r>
        <w:rPr>
          <w:noProof/>
        </w:rPr>
        <w:br/>
        <w:t xml:space="preserve">Available at: </w:t>
      </w:r>
      <w:r>
        <w:rPr>
          <w:noProof/>
          <w:u w:val="single"/>
        </w:rPr>
        <w:t>https://www.cipd.co.uk/learn/career/profession-map/core-areas</w:t>
      </w:r>
      <w:r>
        <w:rPr>
          <w:noProof/>
        </w:rPr>
        <w:br/>
        <w:t>[Accessed 3 November 2018].</w:t>
      </w:r>
    </w:p>
    <w:p w:rsidR="001E1AC1" w:rsidRDefault="001E1AC1" w:rsidP="001E1AC1">
      <w:pPr>
        <w:pStyle w:val="Bibliography"/>
        <w:rPr>
          <w:noProof/>
        </w:rPr>
      </w:pPr>
      <w:r>
        <w:rPr>
          <w:noProof/>
        </w:rPr>
        <w:t xml:space="preserve">CIPD, 2018. </w:t>
      </w:r>
      <w:r>
        <w:rPr>
          <w:i/>
          <w:iCs/>
          <w:noProof/>
        </w:rPr>
        <w:t xml:space="preserve">www.CIPD.co.uk. </w:t>
      </w:r>
      <w:r>
        <w:rPr>
          <w:noProof/>
        </w:rPr>
        <w:t xml:space="preserve">[Online] </w:t>
      </w:r>
      <w:r>
        <w:rPr>
          <w:noProof/>
        </w:rPr>
        <w:br/>
        <w:t xml:space="preserve">Available at: </w:t>
      </w:r>
      <w:r>
        <w:rPr>
          <w:noProof/>
          <w:u w:val="single"/>
        </w:rPr>
        <w:t>https://www.cipd.co.uk/about/what-we-do/professional-standards/code</w:t>
      </w:r>
      <w:r>
        <w:rPr>
          <w:noProof/>
        </w:rPr>
        <w:br/>
        <w:t>[Accessed 5 November 2018].</w:t>
      </w:r>
    </w:p>
    <w:p w:rsidR="001E1AC1" w:rsidRDefault="001E1AC1" w:rsidP="001E1AC1">
      <w:pPr>
        <w:pStyle w:val="Bibliography"/>
        <w:rPr>
          <w:noProof/>
        </w:rPr>
      </w:pPr>
      <w:r>
        <w:rPr>
          <w:noProof/>
        </w:rPr>
        <w:t xml:space="preserve">Huczynski, A. &amp; Buchanan,D, 2013. </w:t>
      </w:r>
      <w:r>
        <w:rPr>
          <w:i/>
          <w:iCs/>
          <w:noProof/>
        </w:rPr>
        <w:t xml:space="preserve">Organisational Behaviour. </w:t>
      </w:r>
      <w:r>
        <w:rPr>
          <w:noProof/>
        </w:rPr>
        <w:t>8th ed. Harlow: Pearson Education Limited.</w:t>
      </w:r>
    </w:p>
    <w:p w:rsidR="001E1AC1" w:rsidRDefault="001E1AC1" w:rsidP="001E1AC1">
      <w:pPr>
        <w:pStyle w:val="Bibliography"/>
        <w:rPr>
          <w:noProof/>
        </w:rPr>
      </w:pPr>
      <w:r>
        <w:rPr>
          <w:noProof/>
        </w:rPr>
        <w:t xml:space="preserve">Mullins, L. &amp; Christy, G, 2013. </w:t>
      </w:r>
      <w:r>
        <w:rPr>
          <w:i/>
          <w:iCs/>
          <w:noProof/>
        </w:rPr>
        <w:t xml:space="preserve">Management and Organisational Behaviour. </w:t>
      </w:r>
      <w:r>
        <w:rPr>
          <w:noProof/>
        </w:rPr>
        <w:t>10th ed. Harlow: Pearson Education Ltd.</w:t>
      </w:r>
    </w:p>
    <w:p w:rsidR="001E1AC1" w:rsidRDefault="00963205" w:rsidP="001E1AC1">
      <w:pPr>
        <w:pStyle w:val="Bibliography"/>
        <w:rPr>
          <w:noProof/>
        </w:rPr>
      </w:pPr>
      <w:r>
        <w:rPr>
          <w:noProof/>
        </w:rPr>
        <w:t xml:space="preserve">Christy, G. (2011) 'Leadership' in, </w:t>
      </w:r>
      <w:r w:rsidR="001E1AC1">
        <w:rPr>
          <w:noProof/>
        </w:rPr>
        <w:t>Rees, G. &amp; French, R</w:t>
      </w:r>
      <w:r>
        <w:rPr>
          <w:noProof/>
        </w:rPr>
        <w:t xml:space="preserve">. </w:t>
      </w:r>
      <w:r w:rsidR="001E1AC1">
        <w:rPr>
          <w:noProof/>
        </w:rPr>
        <w:t xml:space="preserve"> </w:t>
      </w:r>
      <w:r w:rsidR="001E1AC1">
        <w:rPr>
          <w:i/>
          <w:iCs/>
          <w:noProof/>
        </w:rPr>
        <w:t xml:space="preserve">Leading, Managing and Developing People. </w:t>
      </w:r>
      <w:r w:rsidR="001E1AC1">
        <w:rPr>
          <w:noProof/>
        </w:rPr>
        <w:t>3rd ed. London: CIPD.</w:t>
      </w:r>
    </w:p>
    <w:p w:rsidR="001E1AC1" w:rsidRDefault="001E1AC1" w:rsidP="001E1AC1">
      <w:pPr>
        <w:pStyle w:val="Bibliography"/>
        <w:rPr>
          <w:noProof/>
        </w:rPr>
      </w:pPr>
      <w:r>
        <w:rPr>
          <w:noProof/>
        </w:rPr>
        <w:t xml:space="preserve">Watson, G. &amp; Reissner, S., 2014. </w:t>
      </w:r>
      <w:r>
        <w:rPr>
          <w:i/>
          <w:iCs/>
          <w:noProof/>
        </w:rPr>
        <w:t xml:space="preserve">Developing Skills for Business Leadership. </w:t>
      </w:r>
      <w:r>
        <w:rPr>
          <w:noProof/>
        </w:rPr>
        <w:t>2nd ed. London: CIPD.</w:t>
      </w:r>
    </w:p>
    <w:p w:rsidR="001E1AC1" w:rsidRDefault="001E1AC1" w:rsidP="001E1AC1">
      <w:pPr>
        <w:pStyle w:val="Bibliography"/>
        <w:rPr>
          <w:noProof/>
        </w:rPr>
      </w:pPr>
      <w:r>
        <w:rPr>
          <w:noProof/>
        </w:rPr>
        <w:t>Woodhams, C., Perkins, G &amp; Wilkinson, K.</w:t>
      </w:r>
      <w:r w:rsidR="00024AD6">
        <w:rPr>
          <w:noProof/>
        </w:rPr>
        <w:t xml:space="preserve"> (</w:t>
      </w:r>
      <w:r>
        <w:rPr>
          <w:noProof/>
        </w:rPr>
        <w:t>2016</w:t>
      </w:r>
      <w:r w:rsidR="00024AD6">
        <w:rPr>
          <w:noProof/>
        </w:rPr>
        <w:t>)</w:t>
      </w:r>
      <w:r>
        <w:rPr>
          <w:noProof/>
        </w:rPr>
        <w:t xml:space="preserve">. </w:t>
      </w:r>
      <w:r w:rsidR="00EF70EE">
        <w:rPr>
          <w:noProof/>
        </w:rPr>
        <w:t xml:space="preserve">Developing the Knowledge and Skill of the HR Professional' in Taylor, </w:t>
      </w:r>
      <w:r w:rsidR="00024AD6">
        <w:rPr>
          <w:noProof/>
        </w:rPr>
        <w:t xml:space="preserve">S &amp; Woodhams, C. </w:t>
      </w:r>
      <w:r>
        <w:rPr>
          <w:i/>
          <w:iCs/>
          <w:noProof/>
        </w:rPr>
        <w:t xml:space="preserve">Studying Human Resource Management. </w:t>
      </w:r>
      <w:r>
        <w:rPr>
          <w:noProof/>
        </w:rPr>
        <w:t>2nd ed. London: CIPD.</w:t>
      </w:r>
    </w:p>
    <w:p w:rsidR="00394912" w:rsidRDefault="001E1AC1" w:rsidP="001E1AC1">
      <w:r>
        <w:lastRenderedPageBreak/>
        <w:fldChar w:fldCharType="end"/>
      </w:r>
    </w:p>
    <w:sectPr w:rsidR="003949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1DD1" w:rsidRDefault="00A81DD1" w:rsidP="00A81DD1">
      <w:pPr>
        <w:spacing w:after="0" w:line="240" w:lineRule="auto"/>
      </w:pPr>
      <w:r>
        <w:separator/>
      </w:r>
    </w:p>
  </w:endnote>
  <w:endnote w:type="continuationSeparator" w:id="0">
    <w:p w:rsidR="00A81DD1" w:rsidRDefault="00A81DD1" w:rsidP="00A81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1DD1" w:rsidRDefault="00A81DD1" w:rsidP="00A81DD1">
      <w:pPr>
        <w:spacing w:after="0" w:line="240" w:lineRule="auto"/>
      </w:pPr>
      <w:r>
        <w:separator/>
      </w:r>
    </w:p>
  </w:footnote>
  <w:footnote w:type="continuationSeparator" w:id="0">
    <w:p w:rsidR="00A81DD1" w:rsidRDefault="00A81DD1" w:rsidP="00A81D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808D4"/>
    <w:multiLevelType w:val="hybridMultilevel"/>
    <w:tmpl w:val="906AC166"/>
    <w:lvl w:ilvl="0" w:tplc="60A62A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1DD1"/>
    <w:rsid w:val="0001476C"/>
    <w:rsid w:val="00024AD6"/>
    <w:rsid w:val="00067932"/>
    <w:rsid w:val="000D5EAF"/>
    <w:rsid w:val="0010670A"/>
    <w:rsid w:val="00173F8B"/>
    <w:rsid w:val="00177D5B"/>
    <w:rsid w:val="001E1AC1"/>
    <w:rsid w:val="001F6819"/>
    <w:rsid w:val="00202039"/>
    <w:rsid w:val="00266975"/>
    <w:rsid w:val="0036268F"/>
    <w:rsid w:val="00394912"/>
    <w:rsid w:val="003C5201"/>
    <w:rsid w:val="003E1D7B"/>
    <w:rsid w:val="00455152"/>
    <w:rsid w:val="004D42BF"/>
    <w:rsid w:val="004F6A78"/>
    <w:rsid w:val="00576705"/>
    <w:rsid w:val="005C4B8E"/>
    <w:rsid w:val="005E6B20"/>
    <w:rsid w:val="00661744"/>
    <w:rsid w:val="00705461"/>
    <w:rsid w:val="00711D25"/>
    <w:rsid w:val="00887707"/>
    <w:rsid w:val="008B0C6F"/>
    <w:rsid w:val="0090475E"/>
    <w:rsid w:val="00963205"/>
    <w:rsid w:val="00A81DD1"/>
    <w:rsid w:val="00AD4A04"/>
    <w:rsid w:val="00B30ECD"/>
    <w:rsid w:val="00B536D2"/>
    <w:rsid w:val="00B841A7"/>
    <w:rsid w:val="00B85B20"/>
    <w:rsid w:val="00C20C34"/>
    <w:rsid w:val="00C26775"/>
    <w:rsid w:val="00C638B4"/>
    <w:rsid w:val="00CE0F0D"/>
    <w:rsid w:val="00DE2F10"/>
    <w:rsid w:val="00DF5982"/>
    <w:rsid w:val="00E36F20"/>
    <w:rsid w:val="00EF1421"/>
    <w:rsid w:val="00EF70EE"/>
    <w:rsid w:val="00F14341"/>
    <w:rsid w:val="00F5221E"/>
    <w:rsid w:val="00F85CD0"/>
    <w:rsid w:val="00FA1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03ADD"/>
  <w15:chartTrackingRefBased/>
  <w15:docId w15:val="{F12CAC5D-BB78-4D3C-8DA7-882118FEF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91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1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DD1"/>
  </w:style>
  <w:style w:type="paragraph" w:styleId="Footer">
    <w:name w:val="footer"/>
    <w:basedOn w:val="Normal"/>
    <w:link w:val="FooterChar"/>
    <w:uiPriority w:val="99"/>
    <w:unhideWhenUsed/>
    <w:rsid w:val="00A81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DD1"/>
  </w:style>
  <w:style w:type="character" w:customStyle="1" w:styleId="Heading1Char">
    <w:name w:val="Heading 1 Char"/>
    <w:basedOn w:val="DefaultParagraphFont"/>
    <w:link w:val="Heading1"/>
    <w:uiPriority w:val="9"/>
    <w:rsid w:val="0039491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94912"/>
  </w:style>
  <w:style w:type="paragraph" w:styleId="ListParagraph">
    <w:name w:val="List Paragraph"/>
    <w:basedOn w:val="Normal"/>
    <w:uiPriority w:val="34"/>
    <w:qFormat/>
    <w:rsid w:val="008877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432082">
      <w:bodyDiv w:val="1"/>
      <w:marLeft w:val="0"/>
      <w:marRight w:val="0"/>
      <w:marTop w:val="0"/>
      <w:marBottom w:val="0"/>
      <w:divBdr>
        <w:top w:val="none" w:sz="0" w:space="0" w:color="auto"/>
        <w:left w:val="none" w:sz="0" w:space="0" w:color="auto"/>
        <w:bottom w:val="none" w:sz="0" w:space="0" w:color="auto"/>
        <w:right w:val="none" w:sz="0" w:space="0" w:color="auto"/>
      </w:divBdr>
    </w:div>
    <w:div w:id="128406834">
      <w:bodyDiv w:val="1"/>
      <w:marLeft w:val="0"/>
      <w:marRight w:val="0"/>
      <w:marTop w:val="0"/>
      <w:marBottom w:val="0"/>
      <w:divBdr>
        <w:top w:val="none" w:sz="0" w:space="0" w:color="auto"/>
        <w:left w:val="none" w:sz="0" w:space="0" w:color="auto"/>
        <w:bottom w:val="none" w:sz="0" w:space="0" w:color="auto"/>
        <w:right w:val="none" w:sz="0" w:space="0" w:color="auto"/>
      </w:divBdr>
    </w:div>
    <w:div w:id="166794721">
      <w:bodyDiv w:val="1"/>
      <w:marLeft w:val="0"/>
      <w:marRight w:val="0"/>
      <w:marTop w:val="0"/>
      <w:marBottom w:val="0"/>
      <w:divBdr>
        <w:top w:val="none" w:sz="0" w:space="0" w:color="auto"/>
        <w:left w:val="none" w:sz="0" w:space="0" w:color="auto"/>
        <w:bottom w:val="none" w:sz="0" w:space="0" w:color="auto"/>
        <w:right w:val="none" w:sz="0" w:space="0" w:color="auto"/>
      </w:divBdr>
    </w:div>
    <w:div w:id="365107407">
      <w:bodyDiv w:val="1"/>
      <w:marLeft w:val="0"/>
      <w:marRight w:val="0"/>
      <w:marTop w:val="0"/>
      <w:marBottom w:val="0"/>
      <w:divBdr>
        <w:top w:val="none" w:sz="0" w:space="0" w:color="auto"/>
        <w:left w:val="none" w:sz="0" w:space="0" w:color="auto"/>
        <w:bottom w:val="none" w:sz="0" w:space="0" w:color="auto"/>
        <w:right w:val="none" w:sz="0" w:space="0" w:color="auto"/>
      </w:divBdr>
    </w:div>
    <w:div w:id="374044548">
      <w:bodyDiv w:val="1"/>
      <w:marLeft w:val="0"/>
      <w:marRight w:val="0"/>
      <w:marTop w:val="0"/>
      <w:marBottom w:val="0"/>
      <w:divBdr>
        <w:top w:val="none" w:sz="0" w:space="0" w:color="auto"/>
        <w:left w:val="none" w:sz="0" w:space="0" w:color="auto"/>
        <w:bottom w:val="none" w:sz="0" w:space="0" w:color="auto"/>
        <w:right w:val="none" w:sz="0" w:space="0" w:color="auto"/>
      </w:divBdr>
    </w:div>
    <w:div w:id="391806037">
      <w:bodyDiv w:val="1"/>
      <w:marLeft w:val="0"/>
      <w:marRight w:val="0"/>
      <w:marTop w:val="0"/>
      <w:marBottom w:val="0"/>
      <w:divBdr>
        <w:top w:val="none" w:sz="0" w:space="0" w:color="auto"/>
        <w:left w:val="none" w:sz="0" w:space="0" w:color="auto"/>
        <w:bottom w:val="none" w:sz="0" w:space="0" w:color="auto"/>
        <w:right w:val="none" w:sz="0" w:space="0" w:color="auto"/>
      </w:divBdr>
    </w:div>
    <w:div w:id="408967197">
      <w:bodyDiv w:val="1"/>
      <w:marLeft w:val="0"/>
      <w:marRight w:val="0"/>
      <w:marTop w:val="0"/>
      <w:marBottom w:val="0"/>
      <w:divBdr>
        <w:top w:val="none" w:sz="0" w:space="0" w:color="auto"/>
        <w:left w:val="none" w:sz="0" w:space="0" w:color="auto"/>
        <w:bottom w:val="none" w:sz="0" w:space="0" w:color="auto"/>
        <w:right w:val="none" w:sz="0" w:space="0" w:color="auto"/>
      </w:divBdr>
    </w:div>
    <w:div w:id="414009516">
      <w:bodyDiv w:val="1"/>
      <w:marLeft w:val="0"/>
      <w:marRight w:val="0"/>
      <w:marTop w:val="0"/>
      <w:marBottom w:val="0"/>
      <w:divBdr>
        <w:top w:val="none" w:sz="0" w:space="0" w:color="auto"/>
        <w:left w:val="none" w:sz="0" w:space="0" w:color="auto"/>
        <w:bottom w:val="none" w:sz="0" w:space="0" w:color="auto"/>
        <w:right w:val="none" w:sz="0" w:space="0" w:color="auto"/>
      </w:divBdr>
    </w:div>
    <w:div w:id="501119505">
      <w:bodyDiv w:val="1"/>
      <w:marLeft w:val="0"/>
      <w:marRight w:val="0"/>
      <w:marTop w:val="0"/>
      <w:marBottom w:val="0"/>
      <w:divBdr>
        <w:top w:val="none" w:sz="0" w:space="0" w:color="auto"/>
        <w:left w:val="none" w:sz="0" w:space="0" w:color="auto"/>
        <w:bottom w:val="none" w:sz="0" w:space="0" w:color="auto"/>
        <w:right w:val="none" w:sz="0" w:space="0" w:color="auto"/>
      </w:divBdr>
    </w:div>
    <w:div w:id="523910810">
      <w:bodyDiv w:val="1"/>
      <w:marLeft w:val="0"/>
      <w:marRight w:val="0"/>
      <w:marTop w:val="0"/>
      <w:marBottom w:val="0"/>
      <w:divBdr>
        <w:top w:val="none" w:sz="0" w:space="0" w:color="auto"/>
        <w:left w:val="none" w:sz="0" w:space="0" w:color="auto"/>
        <w:bottom w:val="none" w:sz="0" w:space="0" w:color="auto"/>
        <w:right w:val="none" w:sz="0" w:space="0" w:color="auto"/>
      </w:divBdr>
    </w:div>
    <w:div w:id="574555153">
      <w:bodyDiv w:val="1"/>
      <w:marLeft w:val="0"/>
      <w:marRight w:val="0"/>
      <w:marTop w:val="0"/>
      <w:marBottom w:val="0"/>
      <w:divBdr>
        <w:top w:val="none" w:sz="0" w:space="0" w:color="auto"/>
        <w:left w:val="none" w:sz="0" w:space="0" w:color="auto"/>
        <w:bottom w:val="none" w:sz="0" w:space="0" w:color="auto"/>
        <w:right w:val="none" w:sz="0" w:space="0" w:color="auto"/>
      </w:divBdr>
    </w:div>
    <w:div w:id="812481989">
      <w:bodyDiv w:val="1"/>
      <w:marLeft w:val="0"/>
      <w:marRight w:val="0"/>
      <w:marTop w:val="0"/>
      <w:marBottom w:val="0"/>
      <w:divBdr>
        <w:top w:val="none" w:sz="0" w:space="0" w:color="auto"/>
        <w:left w:val="none" w:sz="0" w:space="0" w:color="auto"/>
        <w:bottom w:val="none" w:sz="0" w:space="0" w:color="auto"/>
        <w:right w:val="none" w:sz="0" w:space="0" w:color="auto"/>
      </w:divBdr>
    </w:div>
    <w:div w:id="819152613">
      <w:bodyDiv w:val="1"/>
      <w:marLeft w:val="0"/>
      <w:marRight w:val="0"/>
      <w:marTop w:val="0"/>
      <w:marBottom w:val="0"/>
      <w:divBdr>
        <w:top w:val="none" w:sz="0" w:space="0" w:color="auto"/>
        <w:left w:val="none" w:sz="0" w:space="0" w:color="auto"/>
        <w:bottom w:val="none" w:sz="0" w:space="0" w:color="auto"/>
        <w:right w:val="none" w:sz="0" w:space="0" w:color="auto"/>
      </w:divBdr>
    </w:div>
    <w:div w:id="861044103">
      <w:bodyDiv w:val="1"/>
      <w:marLeft w:val="0"/>
      <w:marRight w:val="0"/>
      <w:marTop w:val="0"/>
      <w:marBottom w:val="0"/>
      <w:divBdr>
        <w:top w:val="none" w:sz="0" w:space="0" w:color="auto"/>
        <w:left w:val="none" w:sz="0" w:space="0" w:color="auto"/>
        <w:bottom w:val="none" w:sz="0" w:space="0" w:color="auto"/>
        <w:right w:val="none" w:sz="0" w:space="0" w:color="auto"/>
      </w:divBdr>
    </w:div>
    <w:div w:id="920139193">
      <w:bodyDiv w:val="1"/>
      <w:marLeft w:val="0"/>
      <w:marRight w:val="0"/>
      <w:marTop w:val="0"/>
      <w:marBottom w:val="0"/>
      <w:divBdr>
        <w:top w:val="none" w:sz="0" w:space="0" w:color="auto"/>
        <w:left w:val="none" w:sz="0" w:space="0" w:color="auto"/>
        <w:bottom w:val="none" w:sz="0" w:space="0" w:color="auto"/>
        <w:right w:val="none" w:sz="0" w:space="0" w:color="auto"/>
      </w:divBdr>
    </w:div>
    <w:div w:id="1139803368">
      <w:bodyDiv w:val="1"/>
      <w:marLeft w:val="0"/>
      <w:marRight w:val="0"/>
      <w:marTop w:val="0"/>
      <w:marBottom w:val="0"/>
      <w:divBdr>
        <w:top w:val="none" w:sz="0" w:space="0" w:color="auto"/>
        <w:left w:val="none" w:sz="0" w:space="0" w:color="auto"/>
        <w:bottom w:val="none" w:sz="0" w:space="0" w:color="auto"/>
        <w:right w:val="none" w:sz="0" w:space="0" w:color="auto"/>
      </w:divBdr>
    </w:div>
    <w:div w:id="1302076126">
      <w:bodyDiv w:val="1"/>
      <w:marLeft w:val="0"/>
      <w:marRight w:val="0"/>
      <w:marTop w:val="0"/>
      <w:marBottom w:val="0"/>
      <w:divBdr>
        <w:top w:val="none" w:sz="0" w:space="0" w:color="auto"/>
        <w:left w:val="none" w:sz="0" w:space="0" w:color="auto"/>
        <w:bottom w:val="none" w:sz="0" w:space="0" w:color="auto"/>
        <w:right w:val="none" w:sz="0" w:space="0" w:color="auto"/>
      </w:divBdr>
    </w:div>
    <w:div w:id="1313296580">
      <w:bodyDiv w:val="1"/>
      <w:marLeft w:val="0"/>
      <w:marRight w:val="0"/>
      <w:marTop w:val="0"/>
      <w:marBottom w:val="0"/>
      <w:divBdr>
        <w:top w:val="none" w:sz="0" w:space="0" w:color="auto"/>
        <w:left w:val="none" w:sz="0" w:space="0" w:color="auto"/>
        <w:bottom w:val="none" w:sz="0" w:space="0" w:color="auto"/>
        <w:right w:val="none" w:sz="0" w:space="0" w:color="auto"/>
      </w:divBdr>
    </w:div>
    <w:div w:id="1424766352">
      <w:bodyDiv w:val="1"/>
      <w:marLeft w:val="0"/>
      <w:marRight w:val="0"/>
      <w:marTop w:val="0"/>
      <w:marBottom w:val="0"/>
      <w:divBdr>
        <w:top w:val="none" w:sz="0" w:space="0" w:color="auto"/>
        <w:left w:val="none" w:sz="0" w:space="0" w:color="auto"/>
        <w:bottom w:val="none" w:sz="0" w:space="0" w:color="auto"/>
        <w:right w:val="none" w:sz="0" w:space="0" w:color="auto"/>
      </w:divBdr>
    </w:div>
    <w:div w:id="1502938342">
      <w:bodyDiv w:val="1"/>
      <w:marLeft w:val="0"/>
      <w:marRight w:val="0"/>
      <w:marTop w:val="0"/>
      <w:marBottom w:val="0"/>
      <w:divBdr>
        <w:top w:val="none" w:sz="0" w:space="0" w:color="auto"/>
        <w:left w:val="none" w:sz="0" w:space="0" w:color="auto"/>
        <w:bottom w:val="none" w:sz="0" w:space="0" w:color="auto"/>
        <w:right w:val="none" w:sz="0" w:space="0" w:color="auto"/>
      </w:divBdr>
    </w:div>
    <w:div w:id="1505314665">
      <w:bodyDiv w:val="1"/>
      <w:marLeft w:val="0"/>
      <w:marRight w:val="0"/>
      <w:marTop w:val="0"/>
      <w:marBottom w:val="0"/>
      <w:divBdr>
        <w:top w:val="none" w:sz="0" w:space="0" w:color="auto"/>
        <w:left w:val="none" w:sz="0" w:space="0" w:color="auto"/>
        <w:bottom w:val="none" w:sz="0" w:space="0" w:color="auto"/>
        <w:right w:val="none" w:sz="0" w:space="0" w:color="auto"/>
      </w:divBdr>
    </w:div>
    <w:div w:id="1573736316">
      <w:bodyDiv w:val="1"/>
      <w:marLeft w:val="0"/>
      <w:marRight w:val="0"/>
      <w:marTop w:val="0"/>
      <w:marBottom w:val="0"/>
      <w:divBdr>
        <w:top w:val="none" w:sz="0" w:space="0" w:color="auto"/>
        <w:left w:val="none" w:sz="0" w:space="0" w:color="auto"/>
        <w:bottom w:val="none" w:sz="0" w:space="0" w:color="auto"/>
        <w:right w:val="none" w:sz="0" w:space="0" w:color="auto"/>
      </w:divBdr>
    </w:div>
    <w:div w:id="1623920718">
      <w:bodyDiv w:val="1"/>
      <w:marLeft w:val="0"/>
      <w:marRight w:val="0"/>
      <w:marTop w:val="0"/>
      <w:marBottom w:val="0"/>
      <w:divBdr>
        <w:top w:val="none" w:sz="0" w:space="0" w:color="auto"/>
        <w:left w:val="none" w:sz="0" w:space="0" w:color="auto"/>
        <w:bottom w:val="none" w:sz="0" w:space="0" w:color="auto"/>
        <w:right w:val="none" w:sz="0" w:space="0" w:color="auto"/>
      </w:divBdr>
    </w:div>
    <w:div w:id="1851064636">
      <w:bodyDiv w:val="1"/>
      <w:marLeft w:val="0"/>
      <w:marRight w:val="0"/>
      <w:marTop w:val="0"/>
      <w:marBottom w:val="0"/>
      <w:divBdr>
        <w:top w:val="none" w:sz="0" w:space="0" w:color="auto"/>
        <w:left w:val="none" w:sz="0" w:space="0" w:color="auto"/>
        <w:bottom w:val="none" w:sz="0" w:space="0" w:color="auto"/>
        <w:right w:val="none" w:sz="0" w:space="0" w:color="auto"/>
      </w:divBdr>
    </w:div>
    <w:div w:id="1911112626">
      <w:bodyDiv w:val="1"/>
      <w:marLeft w:val="0"/>
      <w:marRight w:val="0"/>
      <w:marTop w:val="0"/>
      <w:marBottom w:val="0"/>
      <w:divBdr>
        <w:top w:val="none" w:sz="0" w:space="0" w:color="auto"/>
        <w:left w:val="none" w:sz="0" w:space="0" w:color="auto"/>
        <w:bottom w:val="none" w:sz="0" w:space="0" w:color="auto"/>
        <w:right w:val="none" w:sz="0" w:space="0" w:color="auto"/>
      </w:divBdr>
    </w:div>
    <w:div w:id="1951353314">
      <w:bodyDiv w:val="1"/>
      <w:marLeft w:val="0"/>
      <w:marRight w:val="0"/>
      <w:marTop w:val="0"/>
      <w:marBottom w:val="0"/>
      <w:divBdr>
        <w:top w:val="none" w:sz="0" w:space="0" w:color="auto"/>
        <w:left w:val="none" w:sz="0" w:space="0" w:color="auto"/>
        <w:bottom w:val="none" w:sz="0" w:space="0" w:color="auto"/>
        <w:right w:val="none" w:sz="0" w:space="0" w:color="auto"/>
      </w:divBdr>
    </w:div>
    <w:div w:id="1995448783">
      <w:bodyDiv w:val="1"/>
      <w:marLeft w:val="0"/>
      <w:marRight w:val="0"/>
      <w:marTop w:val="0"/>
      <w:marBottom w:val="0"/>
      <w:divBdr>
        <w:top w:val="none" w:sz="0" w:space="0" w:color="auto"/>
        <w:left w:val="none" w:sz="0" w:space="0" w:color="auto"/>
        <w:bottom w:val="none" w:sz="0" w:space="0" w:color="auto"/>
        <w:right w:val="none" w:sz="0" w:space="0" w:color="auto"/>
      </w:divBdr>
    </w:div>
    <w:div w:id="2103522925">
      <w:bodyDiv w:val="1"/>
      <w:marLeft w:val="0"/>
      <w:marRight w:val="0"/>
      <w:marTop w:val="0"/>
      <w:marBottom w:val="0"/>
      <w:divBdr>
        <w:top w:val="none" w:sz="0" w:space="0" w:color="auto"/>
        <w:left w:val="none" w:sz="0" w:space="0" w:color="auto"/>
        <w:bottom w:val="none" w:sz="0" w:space="0" w:color="auto"/>
        <w:right w:val="none" w:sz="0" w:space="0" w:color="auto"/>
      </w:divBdr>
    </w:div>
    <w:div w:id="2138065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Wat14</b:Tag>
    <b:SourceType>Book</b:SourceType>
    <b:Guid>{5AD25D0D-3C56-4D23-B54D-1698DC2CF64E}</b:Guid>
    <b:Title>Developing Skills for Business Leadership</b:Title>
    <b:Year>2014</b:Year>
    <b:Author>
      <b:Author>
        <b:NameList>
          <b:Person>
            <b:Last>Watson</b:Last>
            <b:First>G</b:First>
          </b:Person>
          <b:Person>
            <b:Last>Reissner</b:Last>
            <b:First>S</b:First>
          </b:Person>
        </b:NameList>
      </b:Author>
    </b:Author>
    <b:City>London</b:City>
    <b:Publisher>CIPD</b:Publisher>
    <b:Edition>2nd</b:Edition>
    <b:RefOrder>1</b:RefOrder>
  </b:Source>
  <b:Source>
    <b:Tag>Woo16</b:Tag>
    <b:SourceType>Book</b:SourceType>
    <b:Guid>{0B943DCF-EFA0-4333-81E8-FD1823281536}</b:Guid>
    <b:Title>Studying Human Resource Management</b:Title>
    <b:Year>2016</b:Year>
    <b:City>London</b:City>
    <b:Publisher>CIPD</b:Publisher>
    <b:Edition>2nd</b:Edition>
    <b:Author>
      <b:Author>
        <b:NameList>
          <b:Person>
            <b:Last>Woodhams</b:Last>
            <b:First>C</b:First>
          </b:Person>
          <b:Person>
            <b:Last>Perkins, G</b:Last>
          </b:Person>
          <b:Person>
            <b:Last>Wilkinson</b:Last>
            <b:First>K</b:First>
          </b:Person>
        </b:NameList>
      </b:Author>
    </b:Author>
    <b:RefOrder>2</b:RefOrder>
  </b:Source>
  <b:Source>
    <b:Tag>CIP18</b:Tag>
    <b:SourceType>InternetSite</b:SourceType>
    <b:Guid>{B3E34FEF-8FF5-497D-B505-E23BA7533FFE}</b:Guid>
    <b:Title>www.CIPD.co.uk</b:Title>
    <b:Year>2018</b:Year>
    <b:Author>
      <b:Author>
        <b:Corporate>CIPD</b:Corporate>
      </b:Author>
    </b:Author>
    <b:YearAccessed>2018</b:YearAccessed>
    <b:MonthAccessed>November</b:MonthAccessed>
    <b:DayAccessed>5</b:DayAccessed>
    <b:URL>https://www.cipd.co.uk/about/what-we-do/professional-standards/code</b:URL>
    <b:RefOrder>3</b:RefOrder>
  </b:Source>
  <b:Source>
    <b:Tag>Mul13</b:Tag>
    <b:SourceType>Book</b:SourceType>
    <b:Guid>{A33EAF08-BE04-4D60-89A9-09D75EF6789B}</b:Guid>
    <b:Title>Management and Organisational Behaviour</b:Title>
    <b:Year>2013</b:Year>
    <b:Author>
      <b:Author>
        <b:NameList>
          <b:Person>
            <b:Last>Mullins</b:Last>
            <b:First>L</b:First>
          </b:Person>
          <b:Person>
            <b:Last>Christy, G</b:Last>
          </b:Person>
        </b:NameList>
      </b:Author>
    </b:Author>
    <b:City>Harlow</b:City>
    <b:Publisher>Pearson Education Ltd</b:Publisher>
    <b:Edition>10th</b:Edition>
    <b:RefOrder>4</b:RefOrder>
  </b:Source>
  <b:Source>
    <b:Tag>Huc13</b:Tag>
    <b:SourceType>Book</b:SourceType>
    <b:Guid>{293A3678-C77B-4BE9-A68C-D3E589FF7FF6}</b:Guid>
    <b:Author>
      <b:Author>
        <b:NameList>
          <b:Person>
            <b:Last>Huczynski</b:Last>
            <b:First>A</b:First>
          </b:Person>
          <b:Person>
            <b:Last>Buchanan,D</b:Last>
          </b:Person>
        </b:NameList>
      </b:Author>
    </b:Author>
    <b:Title>Organisational Behaviour</b:Title>
    <b:Year>2013</b:Year>
    <b:City>Harlow</b:City>
    <b:Publisher>Pearson Education Limited</b:Publisher>
    <b:Edition>8th</b:Edition>
    <b:RefOrder>5</b:RefOrder>
  </b:Source>
  <b:Source>
    <b:Tag>Ree11</b:Tag>
    <b:SourceType>Book</b:SourceType>
    <b:Guid>{83BEE212-A5FE-4868-A652-72205A2D9141}</b:Guid>
    <b:Author>
      <b:Author>
        <b:NameList>
          <b:Person>
            <b:Last>Rees</b:Last>
            <b:First>Gary</b:First>
          </b:Person>
          <b:Person>
            <b:Last>French</b:Last>
            <b:First>Ray</b:First>
          </b:Person>
        </b:NameList>
      </b:Author>
    </b:Author>
    <b:Title>Leading, Managing and Developing People</b:Title>
    <b:Year>2011</b:Year>
    <b:City>London</b:City>
    <b:Publisher>CIPD</b:Publisher>
    <b:Edition>3rd</b:Edition>
    <b:RefOrder>6</b:RefOrder>
  </b:Source>
  <b:Source>
    <b:Tag>CIP25</b:Tag>
    <b:SourceType>InternetSite</b:SourceType>
    <b:Guid>{6B758B4D-6A90-45CA-9D61-7C19BBDADAAA}</b:Guid>
    <b:Title>www.cipd.co.uk</b:Title>
    <b:Year>2018</b:Year>
    <b:Author>
      <b:Author>
        <b:Corporate>CIPD</b:Corporate>
      </b:Author>
    </b:Author>
    <b:YearAccessed>2018</b:YearAccessed>
    <b:MonthAccessed>November</b:MonthAccessed>
    <b:DayAccessed>3</b:DayAccessed>
    <b:URL>https://www.cipd.co.uk/learn/career/profession-map/core-areas</b:URL>
    <b:RefOrder>7</b:RefOrder>
  </b:Source>
</b:Sources>
</file>

<file path=customXml/itemProps1.xml><?xml version="1.0" encoding="utf-8"?>
<ds:datastoreItem xmlns:ds="http://schemas.openxmlformats.org/officeDocument/2006/customXml" ds:itemID="{5A26957E-A950-45EB-AF1B-5EF85B077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1250</Words>
  <Characters>7128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Phillip Sadler</cp:lastModifiedBy>
  <cp:revision>4</cp:revision>
  <dcterms:created xsi:type="dcterms:W3CDTF">2018-11-18T13:25:00Z</dcterms:created>
  <dcterms:modified xsi:type="dcterms:W3CDTF">2018-11-18T13:30:00Z</dcterms:modified>
</cp:coreProperties>
</file>