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83A0B94" w:rsidP="383A0B94" w:rsidRDefault="383A0B94" w14:paraId="5F9EAAA1" w14:textId="246B1897">
      <w:pPr>
        <w:pStyle w:val="TOC1"/>
        <w:tabs>
          <w:tab w:val="right" w:leader="underscore" w:pos="9360"/>
        </w:tabs>
        <w:bidi w:val="0"/>
        <w:rPr>
          <w:rFonts w:ascii="Times New Roman" w:hAnsi="Times New Roman" w:eastAsia="Times New Roman" w:cs="Times New Roman"/>
          <w:sz w:val="24"/>
          <w:szCs w:val="24"/>
        </w:rPr>
      </w:pPr>
    </w:p>
    <w:p w:rsidR="383A0B94" w:rsidP="383A0B94" w:rsidRDefault="383A0B94" w14:paraId="10AC6506" w14:textId="6FA9FEDF">
      <w:pPr>
        <w:pStyle w:val="TOC1"/>
        <w:tabs>
          <w:tab w:val="right" w:leader="underscore" w:pos="9360"/>
        </w:tabs>
        <w:bidi w:val="0"/>
        <w:rPr>
          <w:rFonts w:ascii="Times New Roman" w:hAnsi="Times New Roman" w:eastAsia="Times New Roman" w:cs="Times New Roman"/>
          <w:sz w:val="24"/>
          <w:szCs w:val="24"/>
        </w:rPr>
      </w:pPr>
    </w:p>
    <w:p w:rsidR="52CBD573" w:rsidP="383A0B94" w:rsidRDefault="52CBD573" w14:paraId="018EB0DA" w14:textId="479875FB">
      <w:pPr>
        <w:bidi w:val="0"/>
        <w:spacing w:after="160" w:line="24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52CBD573">
        <w:drawing>
          <wp:inline wp14:editId="56D54C5D" wp14:anchorId="54AE7220">
            <wp:extent cx="4371975" cy="1457325"/>
            <wp:effectExtent l="0" t="0" r="0" b="0"/>
            <wp:docPr id="625592028" name="" descr="A black background with white tex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0772b7e1e6c04587">
                      <a:extLst>
                        <a:ext xmlns:a="http://schemas.openxmlformats.org/drawingml/2006/main" uri="{28A0092B-C50C-407E-A947-70E740481C1C}">
                          <a14:useLocalDpi val="0"/>
                        </a:ext>
                      </a:extLst>
                    </a:blip>
                    <a:stretch>
                      <a:fillRect/>
                    </a:stretch>
                  </pic:blipFill>
                  <pic:spPr>
                    <a:xfrm>
                      <a:off x="0" y="0"/>
                      <a:ext cx="4371975" cy="1457325"/>
                    </a:xfrm>
                    <a:prstGeom prst="rect">
                      <a:avLst/>
                    </a:prstGeom>
                  </pic:spPr>
                </pic:pic>
              </a:graphicData>
            </a:graphic>
          </wp:inline>
        </w:drawing>
      </w:r>
    </w:p>
    <w:p w:rsidR="383A0B94" w:rsidP="383A0B94" w:rsidRDefault="383A0B94" w14:paraId="6AEF4B86" w14:textId="2A295860">
      <w:pPr>
        <w:bidi w:val="0"/>
        <w:spacing w:after="160" w:line="240"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52CBD573" w:rsidP="383A0B94" w:rsidRDefault="52CBD573" w14:paraId="3561EAA1" w14:textId="1AFA4C8C">
      <w:pPr>
        <w:bidi w:val="0"/>
        <w:spacing w:after="160" w:line="240"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83A0B94" w:rsidR="52CBD573">
        <w:rPr>
          <w:rFonts w:ascii="Aptos" w:hAnsi="Aptos" w:eastAsia="Aptos" w:cs="Aptos"/>
          <w:b w:val="0"/>
          <w:bCs w:val="0"/>
          <w:i w:val="0"/>
          <w:iCs w:val="0"/>
          <w:caps w:val="0"/>
          <w:smallCaps w:val="0"/>
          <w:noProof w:val="0"/>
          <w:color w:val="000000" w:themeColor="text1" w:themeTint="FF" w:themeShade="FF"/>
          <w:sz w:val="36"/>
          <w:szCs w:val="36"/>
          <w:lang w:val="en-US"/>
        </w:rPr>
        <w:t>Student Name: Manikanta Gurram</w:t>
      </w:r>
    </w:p>
    <w:p w:rsidR="52CBD573" w:rsidP="383A0B94" w:rsidRDefault="52CBD573" w14:paraId="6387FD41" w14:textId="1AB08256">
      <w:pPr>
        <w:bidi w:val="0"/>
        <w:spacing w:after="160" w:line="240" w:lineRule="auto"/>
        <w:rPr>
          <w:rFonts w:ascii="Aptos" w:hAnsi="Aptos" w:eastAsia="Aptos" w:cs="Aptos"/>
          <w:b w:val="0"/>
          <w:bCs w:val="0"/>
          <w:i w:val="0"/>
          <w:iCs w:val="0"/>
          <w:caps w:val="0"/>
          <w:smallCaps w:val="0"/>
          <w:noProof w:val="0"/>
          <w:color w:val="000000" w:themeColor="text1" w:themeTint="FF" w:themeShade="FF"/>
          <w:sz w:val="36"/>
          <w:szCs w:val="36"/>
          <w:lang w:val="en-US"/>
        </w:rPr>
      </w:pPr>
      <w:r w:rsidRPr="383A0B94" w:rsidR="52CBD573">
        <w:rPr>
          <w:rFonts w:ascii="Aptos" w:hAnsi="Aptos" w:eastAsia="Aptos" w:cs="Aptos"/>
          <w:b w:val="0"/>
          <w:bCs w:val="0"/>
          <w:i w:val="0"/>
          <w:iCs w:val="0"/>
          <w:caps w:val="0"/>
          <w:smallCaps w:val="0"/>
          <w:noProof w:val="0"/>
          <w:color w:val="000000" w:themeColor="text1" w:themeTint="FF" w:themeShade="FF"/>
          <w:sz w:val="36"/>
          <w:szCs w:val="36"/>
          <w:lang w:val="en-US"/>
        </w:rPr>
        <w:t>Student Number:2323354</w:t>
      </w:r>
    </w:p>
    <w:p w:rsidR="52CBD573" w:rsidP="383A0B94" w:rsidRDefault="52CBD573" w14:paraId="761FD5B0" w14:textId="254BA35A">
      <w:pPr>
        <w:bidi w:val="0"/>
        <w:spacing w:before="0" w:beforeAutospacing="off" w:after="16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36"/>
          <w:szCs w:val="36"/>
          <w:lang w:val="en-US"/>
        </w:rPr>
      </w:pPr>
      <w:r w:rsidRPr="383A0B94" w:rsidR="52CBD573">
        <w:rPr>
          <w:rFonts w:ascii="Aptos" w:hAnsi="Aptos" w:eastAsia="Aptos" w:cs="Aptos"/>
          <w:b w:val="0"/>
          <w:bCs w:val="0"/>
          <w:i w:val="0"/>
          <w:iCs w:val="0"/>
          <w:caps w:val="0"/>
          <w:smallCaps w:val="0"/>
          <w:noProof w:val="0"/>
          <w:color w:val="000000" w:themeColor="text1" w:themeTint="FF" w:themeShade="FF"/>
          <w:sz w:val="36"/>
          <w:szCs w:val="36"/>
          <w:lang w:val="en-US"/>
        </w:rPr>
        <w:t xml:space="preserve">Course Name: </w:t>
      </w:r>
      <w:r w:rsidRPr="383A0B94" w:rsidR="52CBD573">
        <w:rPr>
          <w:rFonts w:ascii="Aptos" w:hAnsi="Aptos" w:eastAsia="Aptos" w:cs="Aptos"/>
          <w:b w:val="0"/>
          <w:bCs w:val="0"/>
          <w:i w:val="0"/>
          <w:iCs w:val="0"/>
          <w:caps w:val="0"/>
          <w:smallCaps w:val="0"/>
          <w:noProof w:val="0"/>
          <w:color w:val="000000" w:themeColor="text1" w:themeTint="FF" w:themeShade="FF"/>
          <w:sz w:val="36"/>
          <w:szCs w:val="36"/>
          <w:lang w:val="en-US"/>
        </w:rPr>
        <w:t>Financial</w:t>
      </w:r>
      <w:r w:rsidRPr="383A0B94" w:rsidR="52CBD573">
        <w:rPr>
          <w:rFonts w:ascii="Aptos" w:hAnsi="Aptos" w:eastAsia="Aptos" w:cs="Aptos"/>
          <w:b w:val="0"/>
          <w:bCs w:val="0"/>
          <w:i w:val="0"/>
          <w:iCs w:val="0"/>
          <w:caps w:val="0"/>
          <w:smallCaps w:val="0"/>
          <w:noProof w:val="0"/>
          <w:color w:val="000000" w:themeColor="text1" w:themeTint="FF" w:themeShade="FF"/>
          <w:sz w:val="36"/>
          <w:szCs w:val="36"/>
          <w:lang w:val="en-US"/>
        </w:rPr>
        <w:t xml:space="preserve"> managment</w:t>
      </w:r>
    </w:p>
    <w:p w:rsidR="52CBD573" w:rsidP="383A0B94" w:rsidRDefault="52CBD573" w14:paraId="3C54229D" w14:textId="6235C3A0">
      <w:pPr>
        <w:bidi w:val="0"/>
        <w:spacing w:before="0" w:beforeAutospacing="off" w:after="16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36"/>
          <w:szCs w:val="36"/>
          <w:lang w:val="en-US"/>
        </w:rPr>
      </w:pPr>
      <w:r w:rsidRPr="383A0B94" w:rsidR="52CBD573">
        <w:rPr>
          <w:rFonts w:ascii="Aptos" w:hAnsi="Aptos" w:eastAsia="Aptos" w:cs="Aptos"/>
          <w:b w:val="0"/>
          <w:bCs w:val="0"/>
          <w:i w:val="0"/>
          <w:iCs w:val="0"/>
          <w:caps w:val="0"/>
          <w:smallCaps w:val="0"/>
          <w:noProof w:val="0"/>
          <w:color w:val="000000" w:themeColor="text1" w:themeTint="FF" w:themeShade="FF"/>
          <w:sz w:val="36"/>
          <w:szCs w:val="36"/>
          <w:lang w:val="en-US"/>
        </w:rPr>
        <w:t xml:space="preserve">Lecturer Name: </w:t>
      </w:r>
      <w:r w:rsidRPr="383A0B94" w:rsidR="0BC66571">
        <w:rPr>
          <w:rFonts w:ascii="Aptos" w:hAnsi="Aptos" w:eastAsia="Aptos" w:cs="Aptos"/>
          <w:b w:val="0"/>
          <w:bCs w:val="0"/>
          <w:i w:val="0"/>
          <w:iCs w:val="0"/>
          <w:caps w:val="0"/>
          <w:smallCaps w:val="0"/>
          <w:noProof w:val="0"/>
          <w:color w:val="000000" w:themeColor="text1" w:themeTint="FF" w:themeShade="FF"/>
          <w:sz w:val="36"/>
          <w:szCs w:val="36"/>
          <w:lang w:val="en-US"/>
        </w:rPr>
        <w:t>Jia Miao</w:t>
      </w:r>
    </w:p>
    <w:p w:rsidR="52CBD573" w:rsidP="383A0B94" w:rsidRDefault="52CBD573" w14:paraId="4939AA2A" w14:textId="5036793C">
      <w:pPr>
        <w:bidi w:val="0"/>
        <w:spacing w:before="0" w:beforeAutospacing="off" w:after="16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36"/>
          <w:szCs w:val="36"/>
          <w:lang w:val="en-US"/>
        </w:rPr>
      </w:pPr>
      <w:r w:rsidRPr="383A0B94" w:rsidR="52CBD573">
        <w:rPr>
          <w:rFonts w:ascii="Aptos" w:hAnsi="Aptos" w:eastAsia="Aptos" w:cs="Aptos"/>
          <w:b w:val="0"/>
          <w:bCs w:val="0"/>
          <w:i w:val="0"/>
          <w:iCs w:val="0"/>
          <w:caps w:val="0"/>
          <w:smallCaps w:val="0"/>
          <w:noProof w:val="0"/>
          <w:color w:val="000000" w:themeColor="text1" w:themeTint="FF" w:themeShade="FF"/>
          <w:sz w:val="36"/>
          <w:szCs w:val="36"/>
          <w:lang w:val="en-US"/>
        </w:rPr>
        <w:t>Session: June 2024 term</w:t>
      </w:r>
    </w:p>
    <w:p w:rsidR="383A0B94" w:rsidP="383A0B94" w:rsidRDefault="383A0B94" w14:paraId="192F45D2" w14:textId="7E42CE2C">
      <w:pPr>
        <w:pStyle w:val="Normal"/>
        <w:tabs>
          <w:tab w:val="right" w:leader="underscore" w:pos="9360"/>
        </w:tabs>
        <w:bidi w:val="0"/>
      </w:pPr>
    </w:p>
    <w:p w:rsidR="383A0B94" w:rsidP="383A0B94" w:rsidRDefault="383A0B94" w14:paraId="00004A02" w14:textId="3D33F993">
      <w:pPr>
        <w:pStyle w:val="TOC1"/>
        <w:tabs>
          <w:tab w:val="right" w:leader="underscore" w:pos="9360"/>
        </w:tabs>
        <w:bidi w:val="0"/>
        <w:rPr>
          <w:rFonts w:ascii="Times New Roman" w:hAnsi="Times New Roman" w:eastAsia="Times New Roman" w:cs="Times New Roman"/>
          <w:sz w:val="24"/>
          <w:szCs w:val="24"/>
        </w:rPr>
      </w:pPr>
    </w:p>
    <w:p w:rsidR="383A0B94" w:rsidP="383A0B94" w:rsidRDefault="383A0B94" w14:paraId="56721494" w14:textId="72B58357">
      <w:pPr>
        <w:pStyle w:val="TOC1"/>
        <w:tabs>
          <w:tab w:val="right" w:leader="underscore" w:pos="9360"/>
        </w:tabs>
        <w:bidi w:val="0"/>
        <w:rPr>
          <w:rFonts w:ascii="Times New Roman" w:hAnsi="Times New Roman" w:eastAsia="Times New Roman" w:cs="Times New Roman"/>
          <w:sz w:val="24"/>
          <w:szCs w:val="24"/>
        </w:rPr>
      </w:pPr>
    </w:p>
    <w:p w:rsidR="383A0B94" w:rsidP="383A0B94" w:rsidRDefault="383A0B94" w14:paraId="72496DE0" w14:textId="31247F42">
      <w:pPr>
        <w:pStyle w:val="TOC1"/>
        <w:tabs>
          <w:tab w:val="right" w:leader="underscore" w:pos="9360"/>
        </w:tabs>
        <w:bidi w:val="0"/>
        <w:rPr>
          <w:rFonts w:ascii="Times New Roman" w:hAnsi="Times New Roman" w:eastAsia="Times New Roman" w:cs="Times New Roman"/>
          <w:sz w:val="24"/>
          <w:szCs w:val="24"/>
        </w:rPr>
      </w:pPr>
    </w:p>
    <w:p w:rsidR="383A0B94" w:rsidP="383A0B94" w:rsidRDefault="383A0B94" w14:paraId="38F6A800" w14:textId="487C5D23">
      <w:pPr>
        <w:pStyle w:val="TOC1"/>
        <w:tabs>
          <w:tab w:val="right" w:leader="underscore" w:pos="9360"/>
        </w:tabs>
        <w:bidi w:val="0"/>
        <w:rPr>
          <w:rFonts w:ascii="Times New Roman" w:hAnsi="Times New Roman" w:eastAsia="Times New Roman" w:cs="Times New Roman"/>
          <w:sz w:val="24"/>
          <w:szCs w:val="24"/>
        </w:rPr>
      </w:pPr>
    </w:p>
    <w:p w:rsidR="383A0B94" w:rsidP="383A0B94" w:rsidRDefault="383A0B94" w14:paraId="5C8095DD" w14:textId="7C53C4F5">
      <w:pPr>
        <w:pStyle w:val="TOC1"/>
        <w:tabs>
          <w:tab w:val="right" w:leader="underscore" w:pos="9360"/>
        </w:tabs>
        <w:bidi w:val="0"/>
        <w:rPr>
          <w:rFonts w:ascii="Times New Roman" w:hAnsi="Times New Roman" w:eastAsia="Times New Roman" w:cs="Times New Roman"/>
          <w:sz w:val="24"/>
          <w:szCs w:val="24"/>
        </w:rPr>
      </w:pPr>
    </w:p>
    <w:p w:rsidR="383A0B94" w:rsidP="383A0B94" w:rsidRDefault="383A0B94" w14:paraId="1ED70291" w14:textId="3AB42545">
      <w:pPr>
        <w:pStyle w:val="TOC1"/>
        <w:tabs>
          <w:tab w:val="right" w:leader="underscore" w:pos="9360"/>
        </w:tabs>
        <w:bidi w:val="0"/>
        <w:rPr>
          <w:rFonts w:ascii="Times New Roman" w:hAnsi="Times New Roman" w:eastAsia="Times New Roman" w:cs="Times New Roman"/>
          <w:sz w:val="24"/>
          <w:szCs w:val="24"/>
        </w:rPr>
      </w:pPr>
    </w:p>
    <w:p w:rsidR="383A0B94" w:rsidP="383A0B94" w:rsidRDefault="383A0B94" w14:paraId="68E261A1" w14:textId="43D3D593">
      <w:pPr>
        <w:pStyle w:val="TOC1"/>
        <w:tabs>
          <w:tab w:val="right" w:leader="underscore" w:pos="9360"/>
        </w:tabs>
        <w:bidi w:val="0"/>
        <w:rPr>
          <w:rFonts w:ascii="Times New Roman" w:hAnsi="Times New Roman" w:eastAsia="Times New Roman" w:cs="Times New Roman"/>
          <w:sz w:val="24"/>
          <w:szCs w:val="24"/>
        </w:rPr>
      </w:pPr>
    </w:p>
    <w:p w:rsidR="383A0B94" w:rsidP="383A0B94" w:rsidRDefault="383A0B94" w14:paraId="2256D56C" w14:textId="41C25037">
      <w:pPr>
        <w:pStyle w:val="TOC1"/>
        <w:tabs>
          <w:tab w:val="right" w:leader="underscore" w:pos="9360"/>
        </w:tabs>
        <w:bidi w:val="0"/>
        <w:rPr>
          <w:rFonts w:ascii="Times New Roman" w:hAnsi="Times New Roman" w:eastAsia="Times New Roman" w:cs="Times New Roman"/>
          <w:sz w:val="24"/>
          <w:szCs w:val="24"/>
        </w:rPr>
      </w:pPr>
    </w:p>
    <w:p w:rsidR="383A0B94" w:rsidP="383A0B94" w:rsidRDefault="383A0B94" w14:paraId="6C3FDE05" w14:textId="4DC78506">
      <w:pPr>
        <w:pStyle w:val="TOC1"/>
        <w:tabs>
          <w:tab w:val="right" w:leader="underscore" w:pos="9360"/>
        </w:tabs>
        <w:bidi w:val="0"/>
        <w:rPr>
          <w:rFonts w:ascii="Times New Roman" w:hAnsi="Times New Roman" w:eastAsia="Times New Roman" w:cs="Times New Roman"/>
          <w:sz w:val="24"/>
          <w:szCs w:val="24"/>
        </w:rPr>
      </w:pPr>
    </w:p>
    <w:p w:rsidR="383A0B94" w:rsidP="383A0B94" w:rsidRDefault="383A0B94" w14:paraId="7853EDED" w14:textId="3251E797">
      <w:pPr>
        <w:pStyle w:val="TOC1"/>
        <w:tabs>
          <w:tab w:val="right" w:leader="underscore" w:pos="9360"/>
        </w:tabs>
        <w:bidi w:val="0"/>
        <w:rPr>
          <w:rFonts w:ascii="Times New Roman" w:hAnsi="Times New Roman" w:eastAsia="Times New Roman" w:cs="Times New Roman"/>
          <w:sz w:val="24"/>
          <w:szCs w:val="24"/>
        </w:rPr>
      </w:pPr>
    </w:p>
    <w:sdt>
      <w:sdtPr>
        <w:id w:val="1914459633"/>
        <w:docPartObj>
          <w:docPartGallery w:val="Table of Contents"/>
          <w:docPartUnique/>
        </w:docPartObj>
        <w:rPr>
          <w:rStyle w:val="Hyperlink"/>
          <w:rFonts w:ascii="Times New Roman" w:hAnsi="Times New Roman" w:eastAsia="Times New Roman" w:cs="Times New Roman"/>
          <w:sz w:val="24"/>
          <w:szCs w:val="24"/>
        </w:rPr>
      </w:sdtPr>
      <w:sdtContent>
        <w:p w:rsidR="467D2C80" w:rsidP="467D2C80" w:rsidRDefault="467D2C80" w14:paraId="480BEC97" w14:textId="56181D51">
          <w:pPr>
            <w:pStyle w:val="TOC1"/>
            <w:tabs>
              <w:tab w:val="right" w:leader="underscore" w:pos="9360"/>
            </w:tabs>
            <w:bidi w:val="0"/>
            <w:rPr>
              <w:rStyle w:val="Hyperlink"/>
              <w:rFonts w:ascii="Times New Roman" w:hAnsi="Times New Roman" w:eastAsia="Times New Roman" w:cs="Times New Roman"/>
              <w:sz w:val="24"/>
              <w:szCs w:val="24"/>
            </w:rPr>
          </w:pPr>
          <w:r>
            <w:fldChar w:fldCharType="begin"/>
          </w:r>
          <w:r>
            <w:instrText xml:space="preserve">TOC \o "1-9" \z \u \h</w:instrText>
          </w:r>
          <w:r>
            <w:fldChar w:fldCharType="separate"/>
          </w:r>
          <w:hyperlink w:anchor="_Toc566846489">
            <w:r w:rsidRPr="467D2C80" w:rsidR="467D2C80">
              <w:rPr>
                <w:rStyle w:val="Hyperlink"/>
                <w:rFonts w:ascii="Times New Roman" w:hAnsi="Times New Roman" w:eastAsia="Times New Roman" w:cs="Times New Roman"/>
                <w:sz w:val="24"/>
                <w:szCs w:val="24"/>
              </w:rPr>
              <w:t>Introduction:</w:t>
            </w:r>
            <w:r>
              <w:tab/>
            </w:r>
            <w:r>
              <w:fldChar w:fldCharType="begin"/>
            </w:r>
            <w:r>
              <w:instrText xml:space="preserve">PAGEREF _Toc566846489 \h</w:instrText>
            </w:r>
            <w:r>
              <w:fldChar w:fldCharType="separate"/>
            </w:r>
            <w:r w:rsidRPr="467D2C80" w:rsidR="467D2C80">
              <w:rPr>
                <w:rStyle w:val="Hyperlink"/>
                <w:rFonts w:ascii="Times New Roman" w:hAnsi="Times New Roman" w:eastAsia="Times New Roman" w:cs="Times New Roman"/>
                <w:sz w:val="24"/>
                <w:szCs w:val="24"/>
              </w:rPr>
              <w:t>1</w:t>
            </w:r>
            <w:r>
              <w:fldChar w:fldCharType="end"/>
            </w:r>
          </w:hyperlink>
        </w:p>
        <w:p w:rsidR="467D2C80" w:rsidP="467D2C80" w:rsidRDefault="467D2C80" w14:paraId="63E6209D" w14:textId="78A5524D">
          <w:pPr>
            <w:pStyle w:val="TOC1"/>
            <w:tabs>
              <w:tab w:val="right" w:leader="underscore" w:pos="9360"/>
            </w:tabs>
            <w:bidi w:val="0"/>
            <w:rPr>
              <w:rStyle w:val="Hyperlink"/>
              <w:rFonts w:ascii="Times New Roman" w:hAnsi="Times New Roman" w:eastAsia="Times New Roman" w:cs="Times New Roman"/>
              <w:sz w:val="24"/>
              <w:szCs w:val="24"/>
            </w:rPr>
          </w:pPr>
          <w:hyperlink w:anchor="_Toc1765177576">
            <w:r w:rsidRPr="467D2C80" w:rsidR="467D2C80">
              <w:rPr>
                <w:rStyle w:val="Hyperlink"/>
                <w:rFonts w:ascii="Times New Roman" w:hAnsi="Times New Roman" w:eastAsia="Times New Roman" w:cs="Times New Roman"/>
                <w:sz w:val="24"/>
                <w:szCs w:val="24"/>
              </w:rPr>
              <w:t>PART A:</w:t>
            </w:r>
            <w:r>
              <w:tab/>
            </w:r>
            <w:r>
              <w:fldChar w:fldCharType="begin"/>
            </w:r>
            <w:r>
              <w:instrText xml:space="preserve">PAGEREF _Toc1765177576 \h</w:instrText>
            </w:r>
            <w:r>
              <w:fldChar w:fldCharType="separate"/>
            </w:r>
            <w:r w:rsidRPr="467D2C80" w:rsidR="467D2C80">
              <w:rPr>
                <w:rStyle w:val="Hyperlink"/>
                <w:rFonts w:ascii="Times New Roman" w:hAnsi="Times New Roman" w:eastAsia="Times New Roman" w:cs="Times New Roman"/>
                <w:sz w:val="24"/>
                <w:szCs w:val="24"/>
              </w:rPr>
              <w:t>1</w:t>
            </w:r>
            <w:r>
              <w:fldChar w:fldCharType="end"/>
            </w:r>
          </w:hyperlink>
        </w:p>
        <w:p w:rsidR="467D2C80" w:rsidP="467D2C80" w:rsidRDefault="467D2C80" w14:paraId="54FBC40D" w14:textId="00B82A87">
          <w:pPr>
            <w:pStyle w:val="TOC2"/>
            <w:tabs>
              <w:tab w:val="right" w:leader="underscore" w:pos="9360"/>
            </w:tabs>
            <w:bidi w:val="0"/>
            <w:rPr>
              <w:rStyle w:val="Hyperlink"/>
              <w:rFonts w:ascii="Times New Roman" w:hAnsi="Times New Roman" w:eastAsia="Times New Roman" w:cs="Times New Roman"/>
              <w:sz w:val="24"/>
              <w:szCs w:val="24"/>
            </w:rPr>
          </w:pPr>
          <w:hyperlink w:anchor="_Toc851987596">
            <w:r w:rsidRPr="467D2C80" w:rsidR="467D2C80">
              <w:rPr>
                <w:rStyle w:val="Hyperlink"/>
                <w:rFonts w:ascii="Times New Roman" w:hAnsi="Times New Roman" w:eastAsia="Times New Roman" w:cs="Times New Roman"/>
                <w:sz w:val="24"/>
                <w:szCs w:val="24"/>
              </w:rPr>
              <w:t>Unilever Business Model:</w:t>
            </w:r>
            <w:r>
              <w:tab/>
            </w:r>
            <w:r>
              <w:fldChar w:fldCharType="begin"/>
            </w:r>
            <w:r>
              <w:instrText xml:space="preserve">PAGEREF _Toc851987596 \h</w:instrText>
            </w:r>
            <w:r>
              <w:fldChar w:fldCharType="separate"/>
            </w:r>
            <w:r w:rsidRPr="467D2C80" w:rsidR="467D2C80">
              <w:rPr>
                <w:rStyle w:val="Hyperlink"/>
                <w:rFonts w:ascii="Times New Roman" w:hAnsi="Times New Roman" w:eastAsia="Times New Roman" w:cs="Times New Roman"/>
                <w:sz w:val="24"/>
                <w:szCs w:val="24"/>
              </w:rPr>
              <w:t>1</w:t>
            </w:r>
            <w:r>
              <w:fldChar w:fldCharType="end"/>
            </w:r>
          </w:hyperlink>
        </w:p>
        <w:p w:rsidR="467D2C80" w:rsidP="467D2C80" w:rsidRDefault="467D2C80" w14:paraId="4B062864" w14:textId="6729EEC2">
          <w:pPr>
            <w:pStyle w:val="TOC2"/>
            <w:tabs>
              <w:tab w:val="right" w:leader="underscore" w:pos="9360"/>
            </w:tabs>
            <w:bidi w:val="0"/>
            <w:rPr>
              <w:rStyle w:val="Hyperlink"/>
              <w:rFonts w:ascii="Times New Roman" w:hAnsi="Times New Roman" w:eastAsia="Times New Roman" w:cs="Times New Roman"/>
              <w:sz w:val="24"/>
              <w:szCs w:val="24"/>
            </w:rPr>
          </w:pPr>
          <w:hyperlink w:anchor="_Toc483109951">
            <w:r w:rsidRPr="467D2C80" w:rsidR="467D2C80">
              <w:rPr>
                <w:rStyle w:val="Hyperlink"/>
                <w:rFonts w:ascii="Times New Roman" w:hAnsi="Times New Roman" w:eastAsia="Times New Roman" w:cs="Times New Roman"/>
                <w:sz w:val="24"/>
                <w:szCs w:val="24"/>
              </w:rPr>
              <w:t>Market Place, Position and Major Competitors:</w:t>
            </w:r>
            <w:r>
              <w:tab/>
            </w:r>
            <w:r>
              <w:fldChar w:fldCharType="begin"/>
            </w:r>
            <w:r>
              <w:instrText xml:space="preserve">PAGEREF _Toc483109951 \h</w:instrText>
            </w:r>
            <w:r>
              <w:fldChar w:fldCharType="separate"/>
            </w:r>
            <w:r w:rsidRPr="467D2C80" w:rsidR="467D2C80">
              <w:rPr>
                <w:rStyle w:val="Hyperlink"/>
                <w:rFonts w:ascii="Times New Roman" w:hAnsi="Times New Roman" w:eastAsia="Times New Roman" w:cs="Times New Roman"/>
                <w:sz w:val="24"/>
                <w:szCs w:val="24"/>
              </w:rPr>
              <w:t>2</w:t>
            </w:r>
            <w:r>
              <w:fldChar w:fldCharType="end"/>
            </w:r>
          </w:hyperlink>
        </w:p>
        <w:p w:rsidR="467D2C80" w:rsidP="467D2C80" w:rsidRDefault="467D2C80" w14:paraId="234D5400" w14:textId="46CA282B">
          <w:pPr>
            <w:pStyle w:val="TOC2"/>
            <w:tabs>
              <w:tab w:val="right" w:leader="underscore" w:pos="9360"/>
            </w:tabs>
            <w:bidi w:val="0"/>
            <w:rPr>
              <w:rStyle w:val="Hyperlink"/>
              <w:rFonts w:ascii="Times New Roman" w:hAnsi="Times New Roman" w:eastAsia="Times New Roman" w:cs="Times New Roman"/>
              <w:sz w:val="24"/>
              <w:szCs w:val="24"/>
            </w:rPr>
          </w:pPr>
          <w:hyperlink w:anchor="_Toc29973777">
            <w:r w:rsidRPr="467D2C80" w:rsidR="467D2C80">
              <w:rPr>
                <w:rStyle w:val="Hyperlink"/>
                <w:rFonts w:ascii="Times New Roman" w:hAnsi="Times New Roman" w:eastAsia="Times New Roman" w:cs="Times New Roman"/>
                <w:sz w:val="24"/>
                <w:szCs w:val="24"/>
              </w:rPr>
              <w:t>Major Events:</w:t>
            </w:r>
            <w:r>
              <w:tab/>
            </w:r>
            <w:r>
              <w:fldChar w:fldCharType="begin"/>
            </w:r>
            <w:r>
              <w:instrText xml:space="preserve">PAGEREF _Toc29973777 \h</w:instrText>
            </w:r>
            <w:r>
              <w:fldChar w:fldCharType="separate"/>
            </w:r>
            <w:r w:rsidRPr="467D2C80" w:rsidR="467D2C80">
              <w:rPr>
                <w:rStyle w:val="Hyperlink"/>
                <w:rFonts w:ascii="Times New Roman" w:hAnsi="Times New Roman" w:eastAsia="Times New Roman" w:cs="Times New Roman"/>
                <w:sz w:val="24"/>
                <w:szCs w:val="24"/>
              </w:rPr>
              <w:t>2</w:t>
            </w:r>
            <w:r>
              <w:fldChar w:fldCharType="end"/>
            </w:r>
          </w:hyperlink>
        </w:p>
        <w:p w:rsidR="467D2C80" w:rsidP="467D2C80" w:rsidRDefault="467D2C80" w14:paraId="55B08C91" w14:textId="001338B5">
          <w:pPr>
            <w:pStyle w:val="TOC1"/>
            <w:tabs>
              <w:tab w:val="right" w:leader="underscore" w:pos="9360"/>
            </w:tabs>
            <w:bidi w:val="0"/>
            <w:rPr>
              <w:rStyle w:val="Hyperlink"/>
              <w:rFonts w:ascii="Times New Roman" w:hAnsi="Times New Roman" w:eastAsia="Times New Roman" w:cs="Times New Roman"/>
              <w:sz w:val="24"/>
              <w:szCs w:val="24"/>
            </w:rPr>
          </w:pPr>
          <w:hyperlink w:anchor="_Toc2051456545">
            <w:r w:rsidRPr="467D2C80" w:rsidR="467D2C80">
              <w:rPr>
                <w:rStyle w:val="Hyperlink"/>
                <w:rFonts w:ascii="Times New Roman" w:hAnsi="Times New Roman" w:eastAsia="Times New Roman" w:cs="Times New Roman"/>
                <w:sz w:val="24"/>
                <w:szCs w:val="24"/>
              </w:rPr>
              <w:t>PART B:</w:t>
            </w:r>
            <w:r>
              <w:tab/>
            </w:r>
            <w:r>
              <w:fldChar w:fldCharType="begin"/>
            </w:r>
            <w:r>
              <w:instrText xml:space="preserve">PAGEREF _Toc2051456545 \h</w:instrText>
            </w:r>
            <w:r>
              <w:fldChar w:fldCharType="separate"/>
            </w:r>
            <w:r w:rsidRPr="467D2C80" w:rsidR="467D2C80">
              <w:rPr>
                <w:rStyle w:val="Hyperlink"/>
                <w:rFonts w:ascii="Times New Roman" w:hAnsi="Times New Roman" w:eastAsia="Times New Roman" w:cs="Times New Roman"/>
                <w:sz w:val="24"/>
                <w:szCs w:val="24"/>
              </w:rPr>
              <w:t>3</w:t>
            </w:r>
            <w:r>
              <w:fldChar w:fldCharType="end"/>
            </w:r>
          </w:hyperlink>
        </w:p>
        <w:p w:rsidR="467D2C80" w:rsidP="467D2C80" w:rsidRDefault="467D2C80" w14:paraId="7B81A4E4" w14:textId="1672787B">
          <w:pPr>
            <w:pStyle w:val="TOC2"/>
            <w:tabs>
              <w:tab w:val="right" w:leader="underscore" w:pos="9360"/>
            </w:tabs>
            <w:bidi w:val="0"/>
            <w:rPr>
              <w:rStyle w:val="Hyperlink"/>
              <w:rFonts w:ascii="Times New Roman" w:hAnsi="Times New Roman" w:eastAsia="Times New Roman" w:cs="Times New Roman"/>
              <w:sz w:val="24"/>
              <w:szCs w:val="24"/>
            </w:rPr>
          </w:pPr>
          <w:hyperlink w:anchor="_Toc1042841221">
            <w:r w:rsidRPr="467D2C80" w:rsidR="467D2C80">
              <w:rPr>
                <w:rStyle w:val="Hyperlink"/>
                <w:rFonts w:ascii="Times New Roman" w:hAnsi="Times New Roman" w:eastAsia="Times New Roman" w:cs="Times New Roman"/>
                <w:sz w:val="24"/>
                <w:szCs w:val="24"/>
              </w:rPr>
              <w:t>Financial Performance Review of Unilever:</w:t>
            </w:r>
            <w:r>
              <w:tab/>
            </w:r>
            <w:r>
              <w:fldChar w:fldCharType="begin"/>
            </w:r>
            <w:r>
              <w:instrText xml:space="preserve">PAGEREF _Toc1042841221 \h</w:instrText>
            </w:r>
            <w:r>
              <w:fldChar w:fldCharType="separate"/>
            </w:r>
            <w:r w:rsidRPr="467D2C80" w:rsidR="467D2C80">
              <w:rPr>
                <w:rStyle w:val="Hyperlink"/>
                <w:rFonts w:ascii="Times New Roman" w:hAnsi="Times New Roman" w:eastAsia="Times New Roman" w:cs="Times New Roman"/>
                <w:sz w:val="24"/>
                <w:szCs w:val="24"/>
              </w:rPr>
              <w:t>3</w:t>
            </w:r>
            <w:r>
              <w:fldChar w:fldCharType="end"/>
            </w:r>
          </w:hyperlink>
        </w:p>
        <w:p w:rsidR="467D2C80" w:rsidP="467D2C80" w:rsidRDefault="467D2C80" w14:paraId="5BCCE8C5" w14:textId="4E24C6A7">
          <w:pPr>
            <w:pStyle w:val="TOC3"/>
            <w:tabs>
              <w:tab w:val="right" w:leader="underscore" w:pos="9360"/>
            </w:tabs>
            <w:bidi w:val="0"/>
            <w:rPr>
              <w:rStyle w:val="Hyperlink"/>
              <w:rFonts w:ascii="Times New Roman" w:hAnsi="Times New Roman" w:eastAsia="Times New Roman" w:cs="Times New Roman"/>
              <w:sz w:val="24"/>
              <w:szCs w:val="24"/>
            </w:rPr>
          </w:pPr>
          <w:hyperlink w:anchor="_Toc1720743542">
            <w:r w:rsidRPr="467D2C80" w:rsidR="467D2C80">
              <w:rPr>
                <w:rStyle w:val="Hyperlink"/>
                <w:rFonts w:ascii="Times New Roman" w:hAnsi="Times New Roman" w:eastAsia="Times New Roman" w:cs="Times New Roman"/>
                <w:sz w:val="24"/>
                <w:szCs w:val="24"/>
              </w:rPr>
              <w:t>Financial Ratios of last 5 years:</w:t>
            </w:r>
            <w:r>
              <w:tab/>
            </w:r>
            <w:r>
              <w:fldChar w:fldCharType="begin"/>
            </w:r>
            <w:r>
              <w:instrText xml:space="preserve">PAGEREF _Toc1720743542 \h</w:instrText>
            </w:r>
            <w:r>
              <w:fldChar w:fldCharType="separate"/>
            </w:r>
            <w:r w:rsidRPr="467D2C80" w:rsidR="467D2C80">
              <w:rPr>
                <w:rStyle w:val="Hyperlink"/>
                <w:rFonts w:ascii="Times New Roman" w:hAnsi="Times New Roman" w:eastAsia="Times New Roman" w:cs="Times New Roman"/>
                <w:sz w:val="24"/>
                <w:szCs w:val="24"/>
              </w:rPr>
              <w:t>4</w:t>
            </w:r>
            <w:r>
              <w:fldChar w:fldCharType="end"/>
            </w:r>
          </w:hyperlink>
        </w:p>
        <w:p w:rsidR="467D2C80" w:rsidP="467D2C80" w:rsidRDefault="467D2C80" w14:paraId="54C879C5" w14:textId="171D5A9E">
          <w:pPr>
            <w:pStyle w:val="TOC3"/>
            <w:tabs>
              <w:tab w:val="right" w:leader="underscore" w:pos="9360"/>
            </w:tabs>
            <w:bidi w:val="0"/>
            <w:rPr>
              <w:rStyle w:val="Hyperlink"/>
              <w:rFonts w:ascii="Times New Roman" w:hAnsi="Times New Roman" w:eastAsia="Times New Roman" w:cs="Times New Roman"/>
              <w:sz w:val="24"/>
              <w:szCs w:val="24"/>
            </w:rPr>
          </w:pPr>
          <w:hyperlink w:anchor="_Toc175408436">
            <w:r w:rsidRPr="467D2C80" w:rsidR="467D2C80">
              <w:rPr>
                <w:rStyle w:val="Hyperlink"/>
                <w:rFonts w:ascii="Times New Roman" w:hAnsi="Times New Roman" w:eastAsia="Times New Roman" w:cs="Times New Roman"/>
                <w:sz w:val="24"/>
                <w:szCs w:val="24"/>
              </w:rPr>
              <w:t>Profitability Ratios:</w:t>
            </w:r>
            <w:r>
              <w:tab/>
            </w:r>
            <w:r>
              <w:fldChar w:fldCharType="begin"/>
            </w:r>
            <w:r>
              <w:instrText xml:space="preserve">PAGEREF _Toc175408436 \h</w:instrText>
            </w:r>
            <w:r>
              <w:fldChar w:fldCharType="separate"/>
            </w:r>
            <w:r w:rsidRPr="467D2C80" w:rsidR="467D2C80">
              <w:rPr>
                <w:rStyle w:val="Hyperlink"/>
                <w:rFonts w:ascii="Times New Roman" w:hAnsi="Times New Roman" w:eastAsia="Times New Roman" w:cs="Times New Roman"/>
                <w:sz w:val="24"/>
                <w:szCs w:val="24"/>
              </w:rPr>
              <w:t>4</w:t>
            </w:r>
            <w:r>
              <w:fldChar w:fldCharType="end"/>
            </w:r>
          </w:hyperlink>
        </w:p>
        <w:p w:rsidR="467D2C80" w:rsidP="467D2C80" w:rsidRDefault="467D2C80" w14:paraId="026F11ED" w14:textId="0492E495">
          <w:pPr>
            <w:pStyle w:val="TOC3"/>
            <w:tabs>
              <w:tab w:val="right" w:leader="underscore" w:pos="9360"/>
            </w:tabs>
            <w:bidi w:val="0"/>
            <w:rPr>
              <w:rStyle w:val="Hyperlink"/>
              <w:rFonts w:ascii="Times New Roman" w:hAnsi="Times New Roman" w:eastAsia="Times New Roman" w:cs="Times New Roman"/>
              <w:sz w:val="24"/>
              <w:szCs w:val="24"/>
            </w:rPr>
          </w:pPr>
          <w:hyperlink w:anchor="_Toc150717155">
            <w:r w:rsidRPr="467D2C80" w:rsidR="467D2C80">
              <w:rPr>
                <w:rStyle w:val="Hyperlink"/>
                <w:rFonts w:ascii="Times New Roman" w:hAnsi="Times New Roman" w:eastAsia="Times New Roman" w:cs="Times New Roman"/>
                <w:sz w:val="24"/>
                <w:szCs w:val="24"/>
              </w:rPr>
              <w:t>Liquidity Ratios:</w:t>
            </w:r>
            <w:r>
              <w:tab/>
            </w:r>
            <w:r>
              <w:fldChar w:fldCharType="begin"/>
            </w:r>
            <w:r>
              <w:instrText xml:space="preserve">PAGEREF _Toc150717155 \h</w:instrText>
            </w:r>
            <w:r>
              <w:fldChar w:fldCharType="separate"/>
            </w:r>
            <w:r w:rsidRPr="467D2C80" w:rsidR="467D2C80">
              <w:rPr>
                <w:rStyle w:val="Hyperlink"/>
                <w:rFonts w:ascii="Times New Roman" w:hAnsi="Times New Roman" w:eastAsia="Times New Roman" w:cs="Times New Roman"/>
                <w:sz w:val="24"/>
                <w:szCs w:val="24"/>
              </w:rPr>
              <w:t>6</w:t>
            </w:r>
            <w:r>
              <w:fldChar w:fldCharType="end"/>
            </w:r>
          </w:hyperlink>
        </w:p>
        <w:p w:rsidR="467D2C80" w:rsidP="467D2C80" w:rsidRDefault="467D2C80" w14:paraId="13360070" w14:textId="3E2A450E">
          <w:pPr>
            <w:pStyle w:val="TOC3"/>
            <w:tabs>
              <w:tab w:val="right" w:leader="underscore" w:pos="9360"/>
            </w:tabs>
            <w:bidi w:val="0"/>
            <w:rPr>
              <w:rStyle w:val="Hyperlink"/>
              <w:rFonts w:ascii="Times New Roman" w:hAnsi="Times New Roman" w:eastAsia="Times New Roman" w:cs="Times New Roman"/>
              <w:sz w:val="24"/>
              <w:szCs w:val="24"/>
            </w:rPr>
          </w:pPr>
          <w:hyperlink w:anchor="_Toc1076653389">
            <w:r w:rsidRPr="467D2C80" w:rsidR="467D2C80">
              <w:rPr>
                <w:rStyle w:val="Hyperlink"/>
                <w:rFonts w:ascii="Times New Roman" w:hAnsi="Times New Roman" w:eastAsia="Times New Roman" w:cs="Times New Roman"/>
                <w:sz w:val="24"/>
                <w:szCs w:val="24"/>
              </w:rPr>
              <w:t>Gearing Ratios:</w:t>
            </w:r>
            <w:r>
              <w:tab/>
            </w:r>
            <w:r>
              <w:fldChar w:fldCharType="begin"/>
            </w:r>
            <w:r>
              <w:instrText xml:space="preserve">PAGEREF _Toc1076653389 \h</w:instrText>
            </w:r>
            <w:r>
              <w:fldChar w:fldCharType="separate"/>
            </w:r>
            <w:r w:rsidRPr="467D2C80" w:rsidR="467D2C80">
              <w:rPr>
                <w:rStyle w:val="Hyperlink"/>
                <w:rFonts w:ascii="Times New Roman" w:hAnsi="Times New Roman" w:eastAsia="Times New Roman" w:cs="Times New Roman"/>
                <w:sz w:val="24"/>
                <w:szCs w:val="24"/>
              </w:rPr>
              <w:t>8</w:t>
            </w:r>
            <w:r>
              <w:fldChar w:fldCharType="end"/>
            </w:r>
          </w:hyperlink>
        </w:p>
        <w:p w:rsidR="467D2C80" w:rsidP="467D2C80" w:rsidRDefault="467D2C80" w14:paraId="017EEA5B" w14:textId="1CB4CAF6">
          <w:pPr>
            <w:pStyle w:val="TOC3"/>
            <w:tabs>
              <w:tab w:val="right" w:leader="underscore" w:pos="9360"/>
            </w:tabs>
            <w:bidi w:val="0"/>
            <w:rPr>
              <w:rStyle w:val="Hyperlink"/>
              <w:rFonts w:ascii="Times New Roman" w:hAnsi="Times New Roman" w:eastAsia="Times New Roman" w:cs="Times New Roman"/>
              <w:sz w:val="24"/>
              <w:szCs w:val="24"/>
            </w:rPr>
          </w:pPr>
          <w:hyperlink w:anchor="_Toc58870492">
            <w:r w:rsidRPr="467D2C80" w:rsidR="467D2C80">
              <w:rPr>
                <w:rStyle w:val="Hyperlink"/>
                <w:rFonts w:ascii="Times New Roman" w:hAnsi="Times New Roman" w:eastAsia="Times New Roman" w:cs="Times New Roman"/>
                <w:sz w:val="24"/>
                <w:szCs w:val="24"/>
              </w:rPr>
              <w:t>Efficiency Ratios:</w:t>
            </w:r>
            <w:r>
              <w:tab/>
            </w:r>
            <w:r>
              <w:fldChar w:fldCharType="begin"/>
            </w:r>
            <w:r>
              <w:instrText xml:space="preserve">PAGEREF _Toc58870492 \h</w:instrText>
            </w:r>
            <w:r>
              <w:fldChar w:fldCharType="separate"/>
            </w:r>
            <w:r w:rsidRPr="467D2C80" w:rsidR="467D2C80">
              <w:rPr>
                <w:rStyle w:val="Hyperlink"/>
                <w:rFonts w:ascii="Times New Roman" w:hAnsi="Times New Roman" w:eastAsia="Times New Roman" w:cs="Times New Roman"/>
                <w:sz w:val="24"/>
                <w:szCs w:val="24"/>
              </w:rPr>
              <w:t>8</w:t>
            </w:r>
            <w:r>
              <w:fldChar w:fldCharType="end"/>
            </w:r>
          </w:hyperlink>
        </w:p>
        <w:p w:rsidR="467D2C80" w:rsidP="467D2C80" w:rsidRDefault="467D2C80" w14:paraId="0D9A26B3" w14:textId="7883DDFE">
          <w:pPr>
            <w:pStyle w:val="TOC2"/>
            <w:tabs>
              <w:tab w:val="right" w:leader="underscore" w:pos="9360"/>
            </w:tabs>
            <w:bidi w:val="0"/>
            <w:rPr>
              <w:rStyle w:val="Hyperlink"/>
              <w:rFonts w:ascii="Times New Roman" w:hAnsi="Times New Roman" w:eastAsia="Times New Roman" w:cs="Times New Roman"/>
              <w:sz w:val="24"/>
              <w:szCs w:val="24"/>
            </w:rPr>
          </w:pPr>
          <w:hyperlink w:anchor="_Toc757434306">
            <w:r w:rsidRPr="467D2C80" w:rsidR="467D2C80">
              <w:rPr>
                <w:rStyle w:val="Hyperlink"/>
                <w:rFonts w:ascii="Times New Roman" w:hAnsi="Times New Roman" w:eastAsia="Times New Roman" w:cs="Times New Roman"/>
                <w:sz w:val="24"/>
                <w:szCs w:val="24"/>
              </w:rPr>
              <w:t>Recommendations:</w:t>
            </w:r>
            <w:r>
              <w:tab/>
            </w:r>
            <w:r>
              <w:fldChar w:fldCharType="begin"/>
            </w:r>
            <w:r>
              <w:instrText xml:space="preserve">PAGEREF _Toc757434306 \h</w:instrText>
            </w:r>
            <w:r>
              <w:fldChar w:fldCharType="separate"/>
            </w:r>
            <w:r w:rsidRPr="467D2C80" w:rsidR="467D2C80">
              <w:rPr>
                <w:rStyle w:val="Hyperlink"/>
                <w:rFonts w:ascii="Times New Roman" w:hAnsi="Times New Roman" w:eastAsia="Times New Roman" w:cs="Times New Roman"/>
                <w:sz w:val="24"/>
                <w:szCs w:val="24"/>
              </w:rPr>
              <w:t>10</w:t>
            </w:r>
            <w:r>
              <w:fldChar w:fldCharType="end"/>
            </w:r>
          </w:hyperlink>
        </w:p>
        <w:p w:rsidR="467D2C80" w:rsidP="467D2C80" w:rsidRDefault="467D2C80" w14:paraId="13784C1B" w14:textId="4B75564E">
          <w:pPr>
            <w:pStyle w:val="TOC1"/>
            <w:tabs>
              <w:tab w:val="right" w:leader="underscore" w:pos="9360"/>
            </w:tabs>
            <w:bidi w:val="0"/>
            <w:rPr>
              <w:rStyle w:val="Hyperlink"/>
              <w:rFonts w:ascii="Times New Roman" w:hAnsi="Times New Roman" w:eastAsia="Times New Roman" w:cs="Times New Roman"/>
              <w:sz w:val="24"/>
              <w:szCs w:val="24"/>
            </w:rPr>
          </w:pPr>
          <w:hyperlink w:anchor="_Toc1220661785">
            <w:r w:rsidRPr="467D2C80" w:rsidR="467D2C80">
              <w:rPr>
                <w:rStyle w:val="Hyperlink"/>
                <w:rFonts w:ascii="Times New Roman" w:hAnsi="Times New Roman" w:eastAsia="Times New Roman" w:cs="Times New Roman"/>
                <w:sz w:val="24"/>
                <w:szCs w:val="24"/>
              </w:rPr>
              <w:t>PART C:</w:t>
            </w:r>
            <w:r>
              <w:tab/>
            </w:r>
            <w:r>
              <w:fldChar w:fldCharType="begin"/>
            </w:r>
            <w:r>
              <w:instrText xml:space="preserve">PAGEREF _Toc1220661785 \h</w:instrText>
            </w:r>
            <w:r>
              <w:fldChar w:fldCharType="separate"/>
            </w:r>
            <w:r w:rsidRPr="467D2C80" w:rsidR="467D2C80">
              <w:rPr>
                <w:rStyle w:val="Hyperlink"/>
                <w:rFonts w:ascii="Times New Roman" w:hAnsi="Times New Roman" w:eastAsia="Times New Roman" w:cs="Times New Roman"/>
                <w:sz w:val="24"/>
                <w:szCs w:val="24"/>
              </w:rPr>
              <w:t>12</w:t>
            </w:r>
            <w:r>
              <w:fldChar w:fldCharType="end"/>
            </w:r>
          </w:hyperlink>
        </w:p>
        <w:p w:rsidR="467D2C80" w:rsidP="467D2C80" w:rsidRDefault="467D2C80" w14:paraId="10B9E8BF" w14:textId="09B08201">
          <w:pPr>
            <w:pStyle w:val="TOC2"/>
            <w:tabs>
              <w:tab w:val="right" w:leader="underscore" w:pos="9360"/>
            </w:tabs>
            <w:bidi w:val="0"/>
            <w:rPr>
              <w:rStyle w:val="Hyperlink"/>
              <w:rFonts w:ascii="Times New Roman" w:hAnsi="Times New Roman" w:eastAsia="Times New Roman" w:cs="Times New Roman"/>
              <w:sz w:val="24"/>
              <w:szCs w:val="24"/>
            </w:rPr>
          </w:pPr>
          <w:hyperlink w:anchor="_Toc1015703268">
            <w:r w:rsidRPr="467D2C80" w:rsidR="467D2C80">
              <w:rPr>
                <w:rStyle w:val="Hyperlink"/>
                <w:rFonts w:ascii="Times New Roman" w:hAnsi="Times New Roman" w:eastAsia="Times New Roman" w:cs="Times New Roman"/>
                <w:sz w:val="24"/>
                <w:szCs w:val="24"/>
              </w:rPr>
              <w:t>Investment Appraisal:</w:t>
            </w:r>
            <w:r>
              <w:tab/>
            </w:r>
            <w:r>
              <w:fldChar w:fldCharType="begin"/>
            </w:r>
            <w:r>
              <w:instrText xml:space="preserve">PAGEREF _Toc1015703268 \h</w:instrText>
            </w:r>
            <w:r>
              <w:fldChar w:fldCharType="separate"/>
            </w:r>
            <w:r w:rsidRPr="467D2C80" w:rsidR="467D2C80">
              <w:rPr>
                <w:rStyle w:val="Hyperlink"/>
                <w:rFonts w:ascii="Times New Roman" w:hAnsi="Times New Roman" w:eastAsia="Times New Roman" w:cs="Times New Roman"/>
                <w:sz w:val="24"/>
                <w:szCs w:val="24"/>
              </w:rPr>
              <w:t>13</w:t>
            </w:r>
            <w:r>
              <w:fldChar w:fldCharType="end"/>
            </w:r>
          </w:hyperlink>
        </w:p>
        <w:p w:rsidR="467D2C80" w:rsidP="467D2C80" w:rsidRDefault="467D2C80" w14:paraId="0EDEE24D" w14:textId="15348D2E">
          <w:pPr>
            <w:pStyle w:val="TOC3"/>
            <w:tabs>
              <w:tab w:val="right" w:leader="underscore" w:pos="9360"/>
            </w:tabs>
            <w:bidi w:val="0"/>
            <w:rPr>
              <w:rStyle w:val="Hyperlink"/>
              <w:rFonts w:ascii="Times New Roman" w:hAnsi="Times New Roman" w:eastAsia="Times New Roman" w:cs="Times New Roman"/>
              <w:sz w:val="24"/>
              <w:szCs w:val="24"/>
            </w:rPr>
          </w:pPr>
          <w:hyperlink w:anchor="_Toc1807205177">
            <w:r w:rsidRPr="467D2C80" w:rsidR="467D2C80">
              <w:rPr>
                <w:rStyle w:val="Hyperlink"/>
                <w:rFonts w:ascii="Times New Roman" w:hAnsi="Times New Roman" w:eastAsia="Times New Roman" w:cs="Times New Roman"/>
                <w:sz w:val="24"/>
                <w:szCs w:val="24"/>
              </w:rPr>
              <w:t>Pay Back Period:</w:t>
            </w:r>
            <w:r>
              <w:tab/>
            </w:r>
            <w:r>
              <w:fldChar w:fldCharType="begin"/>
            </w:r>
            <w:r>
              <w:instrText xml:space="preserve">PAGEREF _Toc1807205177 \h</w:instrText>
            </w:r>
            <w:r>
              <w:fldChar w:fldCharType="separate"/>
            </w:r>
            <w:r w:rsidRPr="467D2C80" w:rsidR="467D2C80">
              <w:rPr>
                <w:rStyle w:val="Hyperlink"/>
                <w:rFonts w:ascii="Times New Roman" w:hAnsi="Times New Roman" w:eastAsia="Times New Roman" w:cs="Times New Roman"/>
                <w:sz w:val="24"/>
                <w:szCs w:val="24"/>
              </w:rPr>
              <w:t>13</w:t>
            </w:r>
            <w:r>
              <w:fldChar w:fldCharType="end"/>
            </w:r>
          </w:hyperlink>
        </w:p>
        <w:p w:rsidR="467D2C80" w:rsidP="467D2C80" w:rsidRDefault="467D2C80" w14:paraId="49EC9093" w14:textId="28714773">
          <w:pPr>
            <w:pStyle w:val="TOC3"/>
            <w:tabs>
              <w:tab w:val="right" w:leader="underscore" w:pos="9360"/>
            </w:tabs>
            <w:bidi w:val="0"/>
            <w:rPr>
              <w:rStyle w:val="Hyperlink"/>
              <w:rFonts w:ascii="Times New Roman" w:hAnsi="Times New Roman" w:eastAsia="Times New Roman" w:cs="Times New Roman"/>
              <w:sz w:val="24"/>
              <w:szCs w:val="24"/>
            </w:rPr>
          </w:pPr>
          <w:hyperlink w:anchor="_Toc87181473">
            <w:r w:rsidRPr="467D2C80" w:rsidR="467D2C80">
              <w:rPr>
                <w:rStyle w:val="Hyperlink"/>
                <w:rFonts w:ascii="Times New Roman" w:hAnsi="Times New Roman" w:eastAsia="Times New Roman" w:cs="Times New Roman"/>
                <w:sz w:val="24"/>
                <w:szCs w:val="24"/>
              </w:rPr>
              <w:t>Accounting Rate of Return:</w:t>
            </w:r>
            <w:r>
              <w:tab/>
            </w:r>
            <w:r>
              <w:fldChar w:fldCharType="begin"/>
            </w:r>
            <w:r>
              <w:instrText xml:space="preserve">PAGEREF _Toc87181473 \h</w:instrText>
            </w:r>
            <w:r>
              <w:fldChar w:fldCharType="separate"/>
            </w:r>
            <w:r w:rsidRPr="467D2C80" w:rsidR="467D2C80">
              <w:rPr>
                <w:rStyle w:val="Hyperlink"/>
                <w:rFonts w:ascii="Times New Roman" w:hAnsi="Times New Roman" w:eastAsia="Times New Roman" w:cs="Times New Roman"/>
                <w:sz w:val="24"/>
                <w:szCs w:val="24"/>
              </w:rPr>
              <w:t>14</w:t>
            </w:r>
            <w:r>
              <w:fldChar w:fldCharType="end"/>
            </w:r>
          </w:hyperlink>
        </w:p>
        <w:p w:rsidR="467D2C80" w:rsidP="467D2C80" w:rsidRDefault="467D2C80" w14:paraId="33AF2979" w14:textId="743F9AC1">
          <w:pPr>
            <w:pStyle w:val="TOC3"/>
            <w:tabs>
              <w:tab w:val="right" w:leader="underscore" w:pos="9360"/>
            </w:tabs>
            <w:bidi w:val="0"/>
            <w:rPr>
              <w:rStyle w:val="Hyperlink"/>
              <w:rFonts w:ascii="Times New Roman" w:hAnsi="Times New Roman" w:eastAsia="Times New Roman" w:cs="Times New Roman"/>
              <w:sz w:val="24"/>
              <w:szCs w:val="24"/>
            </w:rPr>
          </w:pPr>
          <w:hyperlink w:anchor="_Toc268276911">
            <w:r w:rsidRPr="467D2C80" w:rsidR="467D2C80">
              <w:rPr>
                <w:rStyle w:val="Hyperlink"/>
                <w:rFonts w:ascii="Times New Roman" w:hAnsi="Times New Roman" w:eastAsia="Times New Roman" w:cs="Times New Roman"/>
                <w:sz w:val="24"/>
                <w:szCs w:val="24"/>
              </w:rPr>
              <w:t>Net Present Value:</w:t>
            </w:r>
            <w:r>
              <w:tab/>
            </w:r>
            <w:r>
              <w:fldChar w:fldCharType="begin"/>
            </w:r>
            <w:r>
              <w:instrText xml:space="preserve">PAGEREF _Toc268276911 \h</w:instrText>
            </w:r>
            <w:r>
              <w:fldChar w:fldCharType="separate"/>
            </w:r>
            <w:r w:rsidRPr="467D2C80" w:rsidR="467D2C80">
              <w:rPr>
                <w:rStyle w:val="Hyperlink"/>
                <w:rFonts w:ascii="Times New Roman" w:hAnsi="Times New Roman" w:eastAsia="Times New Roman" w:cs="Times New Roman"/>
                <w:sz w:val="24"/>
                <w:szCs w:val="24"/>
              </w:rPr>
              <w:t>15</w:t>
            </w:r>
            <w:r>
              <w:fldChar w:fldCharType="end"/>
            </w:r>
          </w:hyperlink>
        </w:p>
        <w:p w:rsidR="467D2C80" w:rsidP="467D2C80" w:rsidRDefault="467D2C80" w14:paraId="684D17C9" w14:textId="6FC8A21E">
          <w:pPr>
            <w:pStyle w:val="TOC2"/>
            <w:tabs>
              <w:tab w:val="right" w:leader="underscore" w:pos="9360"/>
            </w:tabs>
            <w:bidi w:val="0"/>
            <w:rPr>
              <w:rStyle w:val="Hyperlink"/>
              <w:rFonts w:ascii="Times New Roman" w:hAnsi="Times New Roman" w:eastAsia="Times New Roman" w:cs="Times New Roman"/>
              <w:sz w:val="24"/>
              <w:szCs w:val="24"/>
            </w:rPr>
          </w:pPr>
          <w:hyperlink w:anchor="_Toc551629765">
            <w:r w:rsidRPr="467D2C80" w:rsidR="467D2C80">
              <w:rPr>
                <w:rStyle w:val="Hyperlink"/>
                <w:rFonts w:ascii="Times New Roman" w:hAnsi="Times New Roman" w:eastAsia="Times New Roman" w:cs="Times New Roman"/>
                <w:sz w:val="24"/>
                <w:szCs w:val="24"/>
              </w:rPr>
              <w:t>Advantages and Shortcomings of the PBP, ARR, and NPV:</w:t>
            </w:r>
            <w:r>
              <w:tab/>
            </w:r>
            <w:r>
              <w:fldChar w:fldCharType="begin"/>
            </w:r>
            <w:r>
              <w:instrText xml:space="preserve">PAGEREF _Toc551629765 \h</w:instrText>
            </w:r>
            <w:r>
              <w:fldChar w:fldCharType="separate"/>
            </w:r>
            <w:r w:rsidRPr="467D2C80" w:rsidR="467D2C80">
              <w:rPr>
                <w:rStyle w:val="Hyperlink"/>
                <w:rFonts w:ascii="Times New Roman" w:hAnsi="Times New Roman" w:eastAsia="Times New Roman" w:cs="Times New Roman"/>
                <w:sz w:val="24"/>
                <w:szCs w:val="24"/>
              </w:rPr>
              <w:t>16</w:t>
            </w:r>
            <w:r>
              <w:fldChar w:fldCharType="end"/>
            </w:r>
          </w:hyperlink>
        </w:p>
        <w:p w:rsidR="467D2C80" w:rsidP="467D2C80" w:rsidRDefault="467D2C80" w14:paraId="2992526A" w14:textId="4BADA670">
          <w:pPr>
            <w:pStyle w:val="TOC1"/>
            <w:tabs>
              <w:tab w:val="right" w:leader="underscore" w:pos="9360"/>
            </w:tabs>
            <w:bidi w:val="0"/>
            <w:rPr>
              <w:rStyle w:val="Hyperlink"/>
              <w:rFonts w:ascii="Times New Roman" w:hAnsi="Times New Roman" w:eastAsia="Times New Roman" w:cs="Times New Roman"/>
              <w:sz w:val="24"/>
              <w:szCs w:val="24"/>
            </w:rPr>
          </w:pPr>
          <w:hyperlink w:anchor="_Toc1089874467">
            <w:r w:rsidRPr="467D2C80" w:rsidR="467D2C80">
              <w:rPr>
                <w:rStyle w:val="Hyperlink"/>
                <w:rFonts w:ascii="Times New Roman" w:hAnsi="Times New Roman" w:eastAsia="Times New Roman" w:cs="Times New Roman"/>
                <w:sz w:val="24"/>
                <w:szCs w:val="24"/>
              </w:rPr>
              <w:t>Conclusion:</w:t>
            </w:r>
            <w:r>
              <w:tab/>
            </w:r>
            <w:r>
              <w:fldChar w:fldCharType="begin"/>
            </w:r>
            <w:r>
              <w:instrText xml:space="preserve">PAGEREF _Toc1089874467 \h</w:instrText>
            </w:r>
            <w:r>
              <w:fldChar w:fldCharType="separate"/>
            </w:r>
            <w:r w:rsidRPr="467D2C80" w:rsidR="467D2C80">
              <w:rPr>
                <w:rStyle w:val="Hyperlink"/>
                <w:rFonts w:ascii="Times New Roman" w:hAnsi="Times New Roman" w:eastAsia="Times New Roman" w:cs="Times New Roman"/>
                <w:sz w:val="24"/>
                <w:szCs w:val="24"/>
              </w:rPr>
              <w:t>19</w:t>
            </w:r>
            <w:r>
              <w:fldChar w:fldCharType="end"/>
            </w:r>
          </w:hyperlink>
        </w:p>
        <w:p w:rsidR="467D2C80" w:rsidP="467D2C80" w:rsidRDefault="467D2C80" w14:paraId="6573E9F2" w14:textId="14741B4C">
          <w:pPr>
            <w:pStyle w:val="TOC2"/>
            <w:tabs>
              <w:tab w:val="right" w:leader="underscore" w:pos="9360"/>
            </w:tabs>
            <w:bidi w:val="0"/>
            <w:rPr>
              <w:rStyle w:val="Hyperlink"/>
              <w:rFonts w:ascii="Times New Roman" w:hAnsi="Times New Roman" w:eastAsia="Times New Roman" w:cs="Times New Roman"/>
              <w:sz w:val="24"/>
              <w:szCs w:val="24"/>
            </w:rPr>
          </w:pPr>
          <w:hyperlink w:anchor="_Toc999589317">
            <w:r w:rsidRPr="467D2C80" w:rsidR="467D2C80">
              <w:rPr>
                <w:rStyle w:val="Hyperlink"/>
                <w:rFonts w:ascii="Times New Roman" w:hAnsi="Times New Roman" w:eastAsia="Times New Roman" w:cs="Times New Roman"/>
                <w:sz w:val="24"/>
                <w:szCs w:val="24"/>
              </w:rPr>
              <w:t>References:</w:t>
            </w:r>
            <w:r>
              <w:tab/>
            </w:r>
            <w:r>
              <w:fldChar w:fldCharType="begin"/>
            </w:r>
            <w:r>
              <w:instrText xml:space="preserve">PAGEREF _Toc999589317 \h</w:instrText>
            </w:r>
            <w:r>
              <w:fldChar w:fldCharType="separate"/>
            </w:r>
            <w:r w:rsidRPr="467D2C80" w:rsidR="467D2C80">
              <w:rPr>
                <w:rStyle w:val="Hyperlink"/>
                <w:rFonts w:ascii="Times New Roman" w:hAnsi="Times New Roman" w:eastAsia="Times New Roman" w:cs="Times New Roman"/>
                <w:sz w:val="24"/>
                <w:szCs w:val="24"/>
              </w:rPr>
              <w:t>19</w:t>
            </w:r>
            <w:r>
              <w:fldChar w:fldCharType="end"/>
            </w:r>
          </w:hyperlink>
          <w:r>
            <w:fldChar w:fldCharType="end"/>
          </w:r>
        </w:p>
      </w:sdtContent>
      <w:sdtEndPr>
        <w:rPr>
          <w:rStyle w:val="Hyperlink"/>
          <w:rFonts w:ascii="Times New Roman" w:hAnsi="Times New Roman" w:eastAsia="Times New Roman" w:cs="Times New Roman"/>
          <w:sz w:val="24"/>
          <w:szCs w:val="24"/>
        </w:rPr>
      </w:sdtEndPr>
    </w:sdt>
    <w:p xmlns:wp14="http://schemas.microsoft.com/office/word/2010/wordml" w:rsidP="467D2C80" wp14:paraId="2C078E63" wp14:textId="77777777">
      <w:pPr>
        <w:rPr>
          <w:rFonts w:ascii="Times New Roman" w:hAnsi="Times New Roman" w:eastAsia="Times New Roman" w:cs="Times New Roman"/>
          <w:sz w:val="24"/>
          <w:szCs w:val="24"/>
        </w:rPr>
      </w:pPr>
    </w:p>
    <w:p w:rsidR="467D2C80" w:rsidP="467D2C80" w:rsidRDefault="467D2C80" w14:paraId="0C49DEC3" w14:textId="37D9F2E6">
      <w:pPr>
        <w:rPr>
          <w:rFonts w:ascii="Times New Roman" w:hAnsi="Times New Roman" w:eastAsia="Times New Roman" w:cs="Times New Roman"/>
          <w:sz w:val="24"/>
          <w:szCs w:val="24"/>
        </w:rPr>
      </w:pPr>
    </w:p>
    <w:p w:rsidR="467D2C80" w:rsidP="467D2C80" w:rsidRDefault="467D2C80" w14:paraId="0B4646D4" w14:textId="0C6D3611">
      <w:pPr>
        <w:rPr>
          <w:rFonts w:ascii="Times New Roman" w:hAnsi="Times New Roman" w:eastAsia="Times New Roman" w:cs="Times New Roman"/>
          <w:sz w:val="24"/>
          <w:szCs w:val="24"/>
        </w:rPr>
      </w:pPr>
    </w:p>
    <w:p w:rsidR="467D2C80" w:rsidP="467D2C80" w:rsidRDefault="467D2C80" w14:paraId="79496FD7" w14:textId="30AA188C">
      <w:pPr>
        <w:rPr>
          <w:rFonts w:ascii="Times New Roman" w:hAnsi="Times New Roman" w:eastAsia="Times New Roman" w:cs="Times New Roman"/>
          <w:sz w:val="24"/>
          <w:szCs w:val="24"/>
        </w:rPr>
      </w:pPr>
    </w:p>
    <w:p w:rsidR="467D2C80" w:rsidP="467D2C80" w:rsidRDefault="467D2C80" w14:paraId="4B5A9B54" w14:textId="479143CF">
      <w:pPr>
        <w:rPr>
          <w:rFonts w:ascii="Times New Roman" w:hAnsi="Times New Roman" w:eastAsia="Times New Roman" w:cs="Times New Roman"/>
          <w:sz w:val="24"/>
          <w:szCs w:val="24"/>
        </w:rPr>
      </w:pPr>
    </w:p>
    <w:p w:rsidR="467D2C80" w:rsidP="467D2C80" w:rsidRDefault="467D2C80" w14:paraId="7C88A2A9" w14:textId="332C4083">
      <w:pPr>
        <w:rPr>
          <w:rFonts w:ascii="Times New Roman" w:hAnsi="Times New Roman" w:eastAsia="Times New Roman" w:cs="Times New Roman"/>
          <w:sz w:val="24"/>
          <w:szCs w:val="24"/>
        </w:rPr>
      </w:pPr>
    </w:p>
    <w:p w:rsidR="467D2C80" w:rsidP="467D2C80" w:rsidRDefault="467D2C80" w14:paraId="5C1D7092" w14:textId="5F74837F">
      <w:pPr>
        <w:rPr>
          <w:rFonts w:ascii="Times New Roman" w:hAnsi="Times New Roman" w:eastAsia="Times New Roman" w:cs="Times New Roman"/>
          <w:sz w:val="24"/>
          <w:szCs w:val="24"/>
        </w:rPr>
      </w:pPr>
    </w:p>
    <w:p w:rsidR="467D2C80" w:rsidP="467D2C80" w:rsidRDefault="467D2C80" w14:paraId="2160E80B" w14:textId="4CB78C3C">
      <w:pPr>
        <w:rPr>
          <w:rFonts w:ascii="Times New Roman" w:hAnsi="Times New Roman" w:eastAsia="Times New Roman" w:cs="Times New Roman"/>
          <w:sz w:val="24"/>
          <w:szCs w:val="24"/>
        </w:rPr>
      </w:pPr>
    </w:p>
    <w:p w:rsidR="467D2C80" w:rsidP="467D2C80" w:rsidRDefault="467D2C80" w14:paraId="5AACDBD2" w14:textId="0CFAE97E">
      <w:pPr>
        <w:pStyle w:val="Normal"/>
        <w:rPr>
          <w:rFonts w:ascii="Times New Roman" w:hAnsi="Times New Roman" w:eastAsia="Times New Roman" w:cs="Times New Roman"/>
          <w:sz w:val="24"/>
          <w:szCs w:val="24"/>
        </w:rPr>
      </w:pPr>
    </w:p>
    <w:p w:rsidR="467D2C80" w:rsidP="467D2C80" w:rsidRDefault="467D2C80" w14:paraId="3459D99D" w14:textId="2D8FC74C">
      <w:pPr>
        <w:pStyle w:val="Heading1"/>
        <w:rPr>
          <w:rFonts w:ascii="Times New Roman" w:hAnsi="Times New Roman" w:eastAsia="Times New Roman" w:cs="Times New Roman"/>
          <w:b w:val="1"/>
          <w:bCs w:val="1"/>
          <w:sz w:val="24"/>
          <w:szCs w:val="24"/>
        </w:rPr>
      </w:pPr>
      <w:bookmarkStart w:name="_Toc566846489" w:id="1017323643"/>
      <w:r w:rsidRPr="467D2C80" w:rsidR="467D2C80">
        <w:rPr>
          <w:rFonts w:ascii="Times New Roman" w:hAnsi="Times New Roman" w:eastAsia="Times New Roman" w:cs="Times New Roman"/>
          <w:b w:val="1"/>
          <w:bCs w:val="1"/>
          <w:sz w:val="24"/>
          <w:szCs w:val="24"/>
        </w:rPr>
        <w:t>Introduction:</w:t>
      </w:r>
      <w:bookmarkEnd w:id="1017323643"/>
    </w:p>
    <w:p w:rsidR="467D2C80" w:rsidP="467D2C80" w:rsidRDefault="467D2C80" w14:paraId="4FBBE52C" w14:textId="43A157C3">
      <w:pPr>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British-based Unilever PLC is a holding company for consumer goods. The business manufactures and markets ice cream, nutrition, personal care, household products, and beauty and wellness products through its subsidiaries. Over 400 brands are owned by Unilever in 190 countries. Several popular brands are among them, such as Sunlight, Ben &amp; Jerry's, Hellmann's, Lipton, Dove, and Vaseline (McFarlane, 2023).</w:t>
      </w:r>
    </w:p>
    <w:p w:rsidR="467D2C80" w:rsidP="467D2C80" w:rsidRDefault="467D2C80" w14:paraId="16DE4A6C" w14:textId="19D08DF6">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Unilever became one of the largest consumer goods companies in the world by extending its portfolio through innovation and acquisitions. The company </w:t>
      </w:r>
      <w:r w:rsidRPr="467D2C80" w:rsidR="467D2C80">
        <w:rPr>
          <w:rFonts w:ascii="Times New Roman" w:hAnsi="Times New Roman" w:eastAsia="Times New Roman" w:cs="Times New Roman"/>
          <w:noProof w:val="0"/>
          <w:sz w:val="24"/>
          <w:szCs w:val="24"/>
          <w:lang w:val="en-US"/>
        </w:rPr>
        <w:t>focuses on</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noProof w:val="0"/>
          <w:sz w:val="24"/>
          <w:szCs w:val="24"/>
          <w:lang w:val="en-US"/>
        </w:rPr>
        <w:t>utilizing</w:t>
      </w:r>
      <w:r w:rsidRPr="467D2C80" w:rsidR="467D2C80">
        <w:rPr>
          <w:rFonts w:ascii="Times New Roman" w:hAnsi="Times New Roman" w:eastAsia="Times New Roman" w:cs="Times New Roman"/>
          <w:noProof w:val="0"/>
          <w:sz w:val="24"/>
          <w:szCs w:val="24"/>
          <w:lang w:val="en-US"/>
        </w:rPr>
        <w:t xml:space="preserve"> innovation for continued growth, expanding its worldwide presence, and highlighting sustainability across its business processes and products.</w:t>
      </w:r>
    </w:p>
    <w:p w:rsidR="467D2C80" w:rsidP="467D2C80" w:rsidRDefault="467D2C80" w14:paraId="119DF61A" w14:textId="0693E2F8">
      <w:pPr>
        <w:pStyle w:val="Heading1"/>
        <w:rPr>
          <w:rFonts w:ascii="Times New Roman" w:hAnsi="Times New Roman" w:eastAsia="Times New Roman" w:cs="Times New Roman"/>
          <w:b w:val="1"/>
          <w:bCs w:val="1"/>
          <w:noProof w:val="0"/>
          <w:sz w:val="24"/>
          <w:szCs w:val="24"/>
          <w:lang w:val="en-US"/>
        </w:rPr>
      </w:pPr>
      <w:bookmarkStart w:name="_Toc1765177576" w:id="507216280"/>
      <w:r w:rsidRPr="467D2C80" w:rsidR="467D2C80">
        <w:rPr>
          <w:rFonts w:ascii="Times New Roman" w:hAnsi="Times New Roman" w:eastAsia="Times New Roman" w:cs="Times New Roman"/>
          <w:b w:val="1"/>
          <w:bCs w:val="1"/>
          <w:noProof w:val="0"/>
          <w:sz w:val="24"/>
          <w:szCs w:val="24"/>
          <w:lang w:val="en-US"/>
        </w:rPr>
        <w:t>PART A:</w:t>
      </w:r>
      <w:bookmarkEnd w:id="507216280"/>
    </w:p>
    <w:p w:rsidR="467D2C80" w:rsidP="467D2C80" w:rsidRDefault="467D2C80" w14:paraId="7DEF9D35" w14:textId="31A04B6A">
      <w:pPr>
        <w:pStyle w:val="Heading2"/>
        <w:rPr>
          <w:rFonts w:ascii="Times New Roman" w:hAnsi="Times New Roman" w:eastAsia="Times New Roman" w:cs="Times New Roman"/>
          <w:b w:val="1"/>
          <w:bCs w:val="1"/>
          <w:noProof w:val="0"/>
          <w:sz w:val="24"/>
          <w:szCs w:val="24"/>
          <w:lang w:val="en-US"/>
        </w:rPr>
      </w:pPr>
      <w:bookmarkStart w:name="_Toc851987596" w:id="824653116"/>
      <w:r w:rsidRPr="467D2C80" w:rsidR="467D2C80">
        <w:rPr>
          <w:rFonts w:ascii="Times New Roman" w:hAnsi="Times New Roman" w:eastAsia="Times New Roman" w:cs="Times New Roman"/>
          <w:b w:val="1"/>
          <w:bCs w:val="1"/>
          <w:noProof w:val="0"/>
          <w:sz w:val="24"/>
          <w:szCs w:val="24"/>
          <w:lang w:val="en-US"/>
        </w:rPr>
        <w:t>Unilever Business Model:</w:t>
      </w:r>
      <w:bookmarkEnd w:id="824653116"/>
    </w:p>
    <w:p w:rsidR="467D2C80" w:rsidP="467D2C80" w:rsidRDefault="467D2C80" w14:paraId="49AEDF72" w14:textId="755DA543">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company's primary focus is on manufacturing and selling consumer goods under several well-known brands, including Magnum, Lipton, Dove, and Knorr. With its recently adopted operating model, which is structured around five primary business units, Unilever has experienced significant growth. This includes Ice Cream, Personal Care, Nutrition, Beauty &amp; Well-Being, and Personal Care. Each company group has a specific focus on brands and categories, and every segment is </w:t>
      </w:r>
      <w:r w:rsidRPr="467D2C80" w:rsidR="467D2C80">
        <w:rPr>
          <w:rFonts w:ascii="Times New Roman" w:hAnsi="Times New Roman" w:eastAsia="Times New Roman" w:cs="Times New Roman"/>
          <w:noProof w:val="0"/>
          <w:sz w:val="24"/>
          <w:szCs w:val="24"/>
          <w:lang w:val="en-US"/>
        </w:rPr>
        <w:t>entirely</w:t>
      </w:r>
      <w:r w:rsidRPr="467D2C80" w:rsidR="467D2C80">
        <w:rPr>
          <w:rFonts w:ascii="Times New Roman" w:hAnsi="Times New Roman" w:eastAsia="Times New Roman" w:cs="Times New Roman"/>
          <w:noProof w:val="0"/>
          <w:sz w:val="24"/>
          <w:szCs w:val="24"/>
          <w:lang w:val="en-US"/>
        </w:rPr>
        <w:t xml:space="preserve"> responsible for its own strategy, growth, and delivery of worldwide profits. According to Unilever, the new structure would lessen complexity and enhance performance, enabling it to react to channel and customer developments more quickly than in the past. Unilever Beauty &amp; Wellbeing achieved 7.4% underlying sales growth (USG) in its first quarter results since its implementation, while Personal Care had 6.7% growth in sales in the same </w:t>
      </w:r>
      <w:r w:rsidRPr="467D2C80" w:rsidR="467D2C80">
        <w:rPr>
          <w:rFonts w:ascii="Times New Roman" w:hAnsi="Times New Roman" w:eastAsia="Times New Roman" w:cs="Times New Roman"/>
          <w:noProof w:val="0"/>
          <w:sz w:val="24"/>
          <w:szCs w:val="24"/>
          <w:lang w:val="en-US"/>
        </w:rPr>
        <w:t>timeframe</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noProof w:val="0"/>
          <w:sz w:val="24"/>
          <w:szCs w:val="24"/>
          <w:lang w:val="en-US"/>
        </w:rPr>
        <w:t>(Carrara, 2022).</w:t>
      </w:r>
    </w:p>
    <w:p w:rsidR="467D2C80" w:rsidP="467D2C80" w:rsidRDefault="467D2C80" w14:paraId="538AB630" w14:textId="0AC215AA">
      <w:pPr>
        <w:pStyle w:val="Heading2"/>
        <w:rPr>
          <w:rFonts w:ascii="Times New Roman" w:hAnsi="Times New Roman" w:eastAsia="Times New Roman" w:cs="Times New Roman"/>
          <w:b w:val="1"/>
          <w:bCs w:val="1"/>
          <w:noProof w:val="0"/>
          <w:sz w:val="24"/>
          <w:szCs w:val="24"/>
          <w:lang w:val="en-US"/>
        </w:rPr>
      </w:pPr>
      <w:bookmarkStart w:name="_Toc483109951" w:id="355540338"/>
      <w:r w:rsidRPr="467D2C80" w:rsidR="467D2C80">
        <w:rPr>
          <w:rFonts w:ascii="Times New Roman" w:hAnsi="Times New Roman" w:eastAsia="Times New Roman" w:cs="Times New Roman"/>
          <w:b w:val="1"/>
          <w:bCs w:val="1"/>
          <w:noProof w:val="0"/>
          <w:sz w:val="24"/>
          <w:szCs w:val="24"/>
          <w:lang w:val="en-US"/>
        </w:rPr>
        <w:t>Market Place, Position and Major Competitors:</w:t>
      </w:r>
      <w:bookmarkEnd w:id="355540338"/>
    </w:p>
    <w:p w:rsidR="467D2C80" w:rsidP="467D2C80" w:rsidRDefault="467D2C80" w14:paraId="458F1E38" w14:textId="737C7F75">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Unilever's market value is </w:t>
      </w:r>
      <w:r w:rsidRPr="467D2C80" w:rsidR="467D2C80">
        <w:rPr>
          <w:rFonts w:ascii="Times New Roman" w:hAnsi="Times New Roman" w:eastAsia="Times New Roman" w:cs="Times New Roman"/>
          <w:noProof w:val="0"/>
          <w:sz w:val="24"/>
          <w:szCs w:val="24"/>
          <w:lang w:val="en-US"/>
        </w:rPr>
        <w:t>$151.50 billion</w:t>
      </w:r>
      <w:r w:rsidRPr="467D2C80" w:rsidR="467D2C80">
        <w:rPr>
          <w:rFonts w:ascii="Times New Roman" w:hAnsi="Times New Roman" w:eastAsia="Times New Roman" w:cs="Times New Roman"/>
          <w:noProof w:val="0"/>
          <w:sz w:val="24"/>
          <w:szCs w:val="24"/>
          <w:lang w:val="en-US"/>
        </w:rPr>
        <w:t xml:space="preserve"> as of August 2024. Based on our statistics, this ranks Unilever as the 95th most valuable corporation in the world by market value. A publicly listed firm's total market value of its outstanding shares is its market capitalization, often known as its market cap. This number may be </w:t>
      </w:r>
      <w:r w:rsidRPr="467D2C80" w:rsidR="467D2C80">
        <w:rPr>
          <w:rFonts w:ascii="Times New Roman" w:hAnsi="Times New Roman" w:eastAsia="Times New Roman" w:cs="Times New Roman"/>
          <w:noProof w:val="0"/>
          <w:sz w:val="24"/>
          <w:szCs w:val="24"/>
          <w:lang w:val="en-US"/>
        </w:rPr>
        <w:t>utilized</w:t>
      </w:r>
      <w:r w:rsidRPr="467D2C80" w:rsidR="467D2C80">
        <w:rPr>
          <w:rFonts w:ascii="Times New Roman" w:hAnsi="Times New Roman" w:eastAsia="Times New Roman" w:cs="Times New Roman"/>
          <w:noProof w:val="0"/>
          <w:sz w:val="24"/>
          <w:szCs w:val="24"/>
          <w:lang w:val="en-US"/>
        </w:rPr>
        <w:t xml:space="preserve"> to </w:t>
      </w:r>
      <w:r w:rsidRPr="467D2C80" w:rsidR="467D2C80">
        <w:rPr>
          <w:rFonts w:ascii="Times New Roman" w:hAnsi="Times New Roman" w:eastAsia="Times New Roman" w:cs="Times New Roman"/>
          <w:noProof w:val="0"/>
          <w:sz w:val="24"/>
          <w:szCs w:val="24"/>
          <w:lang w:val="en-US"/>
        </w:rPr>
        <w:t>determine</w:t>
      </w:r>
      <w:r w:rsidRPr="467D2C80" w:rsidR="467D2C80">
        <w:rPr>
          <w:rFonts w:ascii="Times New Roman" w:hAnsi="Times New Roman" w:eastAsia="Times New Roman" w:cs="Times New Roman"/>
          <w:noProof w:val="0"/>
          <w:sz w:val="24"/>
          <w:szCs w:val="24"/>
          <w:lang w:val="en-US"/>
        </w:rPr>
        <w:t xml:space="preserve"> the value of the company </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noProof w:val="0"/>
          <w:sz w:val="24"/>
          <w:szCs w:val="24"/>
          <w:lang w:val="en-US"/>
        </w:rPr>
        <w:t>MarketCap</w:t>
      </w:r>
      <w:r w:rsidRPr="467D2C80" w:rsidR="467D2C80">
        <w:rPr>
          <w:rFonts w:ascii="Times New Roman" w:hAnsi="Times New Roman" w:eastAsia="Times New Roman" w:cs="Times New Roman"/>
          <w:noProof w:val="0"/>
          <w:sz w:val="24"/>
          <w:szCs w:val="24"/>
          <w:lang w:val="en-US"/>
        </w:rPr>
        <w:t>, 2024).</w:t>
      </w:r>
    </w:p>
    <w:p w:rsidR="467D2C80" w:rsidP="467D2C80" w:rsidRDefault="467D2C80" w14:paraId="0363CCA6" w14:textId="5A1191BF">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Important competitors of Unilever in the consumer goods sector are personal care Companies like Henkel and Reckitt Benckiser Group, Food and Beverage Companies like Colgate Palmolive, Nestlé and PepsiCo, and Home Care Companies like Procter &amp; Gamble and Johnson &amp; Johnson. These rivals compete with Unilever in the market by providing a variety of items in their corresponding areas (</w:t>
      </w:r>
      <w:r w:rsidRPr="467D2C80" w:rsidR="467D2C80">
        <w:rPr>
          <w:rFonts w:ascii="Times New Roman" w:hAnsi="Times New Roman" w:eastAsia="Times New Roman" w:cs="Times New Roman"/>
          <w:noProof w:val="0"/>
          <w:sz w:val="24"/>
          <w:szCs w:val="24"/>
          <w:lang w:val="en-US"/>
        </w:rPr>
        <w:t>Cuofano</w:t>
      </w:r>
      <w:r w:rsidRPr="467D2C80" w:rsidR="467D2C80">
        <w:rPr>
          <w:rFonts w:ascii="Times New Roman" w:hAnsi="Times New Roman" w:eastAsia="Times New Roman" w:cs="Times New Roman"/>
          <w:noProof w:val="0"/>
          <w:sz w:val="24"/>
          <w:szCs w:val="24"/>
          <w:lang w:val="en-US"/>
        </w:rPr>
        <w:t>, 2024).</w:t>
      </w:r>
    </w:p>
    <w:p w:rsidR="467D2C80" w:rsidP="467D2C80" w:rsidRDefault="467D2C80" w14:paraId="22A424A5" w14:textId="17AB91DA">
      <w:pPr>
        <w:pStyle w:val="Normal"/>
        <w:jc w:val="center"/>
        <w:rPr>
          <w:rFonts w:ascii="Times New Roman" w:hAnsi="Times New Roman" w:eastAsia="Times New Roman" w:cs="Times New Roman"/>
          <w:noProof w:val="0"/>
          <w:sz w:val="24"/>
          <w:szCs w:val="24"/>
          <w:lang w:val="en-US"/>
        </w:rPr>
      </w:pPr>
      <w:r>
        <w:drawing>
          <wp:inline wp14:editId="63565CC6" wp14:anchorId="33C48541">
            <wp:extent cx="5943600" cy="3838575"/>
            <wp:effectExtent l="0" t="0" r="0" b="0"/>
            <wp:docPr id="1754495345" name="" title=""/>
            <wp:cNvGraphicFramePr>
              <a:graphicFrameLocks noChangeAspect="1"/>
            </wp:cNvGraphicFramePr>
            <a:graphic>
              <a:graphicData uri="http://schemas.openxmlformats.org/drawingml/2006/picture">
                <pic:pic>
                  <pic:nvPicPr>
                    <pic:cNvPr id="0" name=""/>
                    <pic:cNvPicPr/>
                  </pic:nvPicPr>
                  <pic:blipFill>
                    <a:blip r:embed="R917c3e9e7f574344">
                      <a:extLst>
                        <a:ext xmlns:a="http://schemas.openxmlformats.org/drawingml/2006/main" uri="{28A0092B-C50C-407E-A947-70E740481C1C}">
                          <a14:useLocalDpi val="0"/>
                        </a:ext>
                      </a:extLst>
                    </a:blip>
                    <a:stretch>
                      <a:fillRect/>
                    </a:stretch>
                  </pic:blipFill>
                  <pic:spPr>
                    <a:xfrm>
                      <a:off x="0" y="0"/>
                      <a:ext cx="5943600" cy="3838575"/>
                    </a:xfrm>
                    <a:prstGeom prst="rect">
                      <a:avLst/>
                    </a:prstGeom>
                  </pic:spPr>
                </pic:pic>
              </a:graphicData>
            </a:graphic>
          </wp:inline>
        </w:drawing>
      </w:r>
      <w:r w:rsidRPr="467D2C80" w:rsidR="467D2C80">
        <w:rPr>
          <w:rFonts w:ascii="Times New Roman" w:hAnsi="Times New Roman" w:eastAsia="Times New Roman" w:cs="Times New Roman"/>
          <w:b w:val="1"/>
          <w:bCs w:val="1"/>
          <w:noProof w:val="0"/>
          <w:sz w:val="24"/>
          <w:szCs w:val="24"/>
          <w:lang w:val="en-US"/>
        </w:rPr>
        <w:t xml:space="preserve">Source: </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noProof w:val="0"/>
          <w:sz w:val="24"/>
          <w:szCs w:val="24"/>
          <w:lang w:val="en-US"/>
        </w:rPr>
        <w:t>Cuofano</w:t>
      </w:r>
      <w:r w:rsidRPr="467D2C80" w:rsidR="467D2C80">
        <w:rPr>
          <w:rFonts w:ascii="Times New Roman" w:hAnsi="Times New Roman" w:eastAsia="Times New Roman" w:cs="Times New Roman"/>
          <w:noProof w:val="0"/>
          <w:sz w:val="24"/>
          <w:szCs w:val="24"/>
          <w:lang w:val="en-US"/>
        </w:rPr>
        <w:t>, 2024)</w:t>
      </w:r>
    </w:p>
    <w:p w:rsidR="467D2C80" w:rsidP="467D2C80" w:rsidRDefault="467D2C80" w14:paraId="37FDB4FA" w14:textId="1B88E6E7">
      <w:pPr>
        <w:pStyle w:val="Heading2"/>
        <w:rPr>
          <w:rFonts w:ascii="Times New Roman" w:hAnsi="Times New Roman" w:eastAsia="Times New Roman" w:cs="Times New Roman"/>
          <w:b w:val="1"/>
          <w:bCs w:val="1"/>
          <w:noProof w:val="0"/>
          <w:sz w:val="24"/>
          <w:szCs w:val="24"/>
          <w:lang w:val="en-US"/>
        </w:rPr>
      </w:pPr>
      <w:bookmarkStart w:name="_Toc29973777" w:id="1796775167"/>
      <w:r w:rsidRPr="467D2C80" w:rsidR="467D2C80">
        <w:rPr>
          <w:rFonts w:ascii="Times New Roman" w:hAnsi="Times New Roman" w:eastAsia="Times New Roman" w:cs="Times New Roman"/>
          <w:b w:val="1"/>
          <w:bCs w:val="1"/>
          <w:noProof w:val="0"/>
          <w:sz w:val="24"/>
          <w:szCs w:val="24"/>
          <w:lang w:val="en-US"/>
        </w:rPr>
        <w:t>Major Events:</w:t>
      </w:r>
      <w:bookmarkEnd w:id="1796775167"/>
    </w:p>
    <w:p w:rsidR="467D2C80" w:rsidP="467D2C80" w:rsidRDefault="467D2C80" w14:paraId="6AAE5386" w14:textId="7FDC7542">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Chage of Directors:</w:t>
      </w:r>
    </w:p>
    <w:p w:rsidR="467D2C80" w:rsidP="467D2C80" w:rsidRDefault="467D2C80" w14:paraId="1F807B9F" w14:textId="55A005E9">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Paul Polman, Unilever's longstanding CEO, will step down in January 2019 completing ten years in the role, the company </w:t>
      </w:r>
      <w:r w:rsidRPr="467D2C80" w:rsidR="467D2C80">
        <w:rPr>
          <w:rFonts w:ascii="Times New Roman" w:hAnsi="Times New Roman" w:eastAsia="Times New Roman" w:cs="Times New Roman"/>
          <w:noProof w:val="0"/>
          <w:sz w:val="24"/>
          <w:szCs w:val="24"/>
          <w:lang w:val="en-US"/>
        </w:rPr>
        <w:t>stated</w:t>
      </w:r>
      <w:r w:rsidRPr="467D2C80" w:rsidR="467D2C80">
        <w:rPr>
          <w:rFonts w:ascii="Times New Roman" w:hAnsi="Times New Roman" w:eastAsia="Times New Roman" w:cs="Times New Roman"/>
          <w:noProof w:val="0"/>
          <w:sz w:val="24"/>
          <w:szCs w:val="24"/>
          <w:lang w:val="en-US"/>
        </w:rPr>
        <w:t xml:space="preserve"> today. Alan Jope will be the one who replaces him. Since 2014, Jope, 54, has served as head of Unilever's largest business division, beauty &amp; personal care. In a note to investors, UBS analyst Pinar Ergun </w:t>
      </w:r>
      <w:r w:rsidRPr="467D2C80" w:rsidR="467D2C80">
        <w:rPr>
          <w:rFonts w:ascii="Times New Roman" w:hAnsi="Times New Roman" w:eastAsia="Times New Roman" w:cs="Times New Roman"/>
          <w:noProof w:val="0"/>
          <w:sz w:val="24"/>
          <w:szCs w:val="24"/>
          <w:lang w:val="en-US"/>
        </w:rPr>
        <w:t>stated</w:t>
      </w:r>
      <w:r w:rsidRPr="467D2C80" w:rsidR="467D2C80">
        <w:rPr>
          <w:rFonts w:ascii="Times New Roman" w:hAnsi="Times New Roman" w:eastAsia="Times New Roman" w:cs="Times New Roman"/>
          <w:noProof w:val="0"/>
          <w:sz w:val="24"/>
          <w:szCs w:val="24"/>
          <w:lang w:val="en-US"/>
        </w:rPr>
        <w:t xml:space="preserve"> that the division under his leadership had 3.6% organic sales growth and an increase in its EBIT margin to 21%. She said that this was "one of the highest in the industry." </w:t>
      </w:r>
      <w:r w:rsidRPr="467D2C80" w:rsidR="467D2C80">
        <w:rPr>
          <w:rFonts w:ascii="Times New Roman" w:hAnsi="Times New Roman" w:eastAsia="Times New Roman" w:cs="Times New Roman"/>
          <w:noProof w:val="0"/>
          <w:sz w:val="24"/>
          <w:szCs w:val="24"/>
          <w:lang w:val="en-US"/>
        </w:rPr>
        <w:t xml:space="preserve">(Maynard, 2024). Hein Schumacher has been appointed Unilever's new chief executive </w:t>
      </w:r>
      <w:r w:rsidRPr="467D2C80" w:rsidR="467D2C80">
        <w:rPr>
          <w:rFonts w:ascii="Times New Roman" w:hAnsi="Times New Roman" w:eastAsia="Times New Roman" w:cs="Times New Roman"/>
          <w:noProof w:val="0"/>
          <w:sz w:val="24"/>
          <w:szCs w:val="24"/>
          <w:lang w:val="en-US"/>
        </w:rPr>
        <w:t>officer,</w:t>
      </w:r>
      <w:r w:rsidRPr="467D2C80" w:rsidR="467D2C80">
        <w:rPr>
          <w:rFonts w:ascii="Times New Roman" w:hAnsi="Times New Roman" w:eastAsia="Times New Roman" w:cs="Times New Roman"/>
          <w:noProof w:val="0"/>
          <w:sz w:val="24"/>
          <w:szCs w:val="24"/>
          <w:lang w:val="en-US"/>
        </w:rPr>
        <w:t xml:space="preserve"> the company announced today. The appointment comes after an extended worldwide search. Alan Jope, who announced his desire to retire from Unilever in September 2022, will be replaced by Hein (Unilever PLC, 2023).</w:t>
      </w:r>
    </w:p>
    <w:p w:rsidR="467D2C80" w:rsidP="467D2C80" w:rsidRDefault="467D2C80" w14:paraId="3B0FFB05" w14:textId="553928C9">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Sustainability Initiatives:</w:t>
      </w:r>
    </w:p>
    <w:p w:rsidR="467D2C80" w:rsidP="467D2C80" w:rsidRDefault="467D2C80" w14:paraId="3961285F" w14:textId="780C3832">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noProof w:val="0"/>
          <w:sz w:val="24"/>
          <w:szCs w:val="24"/>
          <w:lang w:val="en-US"/>
        </w:rPr>
        <w:t>According to Schumacher's strategy, Unilever will use a composite score to assess performance. This score will include sustainability. Schumacher emphasized Unilever's Ecodesign and biotechnology innovation initiatives, claiming that these helped reduce the products' overall carbon footprint. "We'll keep transforming our robust expertise in this area into products that lessen or better yet completely eradicate environmental effects," he declared (Clancy, 2023).</w:t>
      </w:r>
    </w:p>
    <w:p w:rsidR="467D2C80" w:rsidP="467D2C80" w:rsidRDefault="467D2C80" w14:paraId="38EBED53" w14:textId="7549250F">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Aquisition of </w:t>
      </w:r>
      <w:r w:rsidRPr="467D2C80" w:rsidR="467D2C80">
        <w:rPr>
          <w:rFonts w:ascii="Times New Roman" w:hAnsi="Times New Roman" w:eastAsia="Times New Roman" w:cs="Times New Roman"/>
          <w:b w:val="1"/>
          <w:bCs w:val="1"/>
          <w:noProof w:val="0"/>
          <w:sz w:val="24"/>
          <w:szCs w:val="24"/>
          <w:lang w:val="en-US"/>
        </w:rPr>
        <w:t>Smarty-pants</w:t>
      </w:r>
      <w:r w:rsidRPr="467D2C80" w:rsidR="467D2C80">
        <w:rPr>
          <w:rFonts w:ascii="Times New Roman" w:hAnsi="Times New Roman" w:eastAsia="Times New Roman" w:cs="Times New Roman"/>
          <w:b w:val="1"/>
          <w:bCs w:val="1"/>
          <w:noProof w:val="0"/>
          <w:sz w:val="24"/>
          <w:szCs w:val="24"/>
          <w:lang w:val="en-US"/>
        </w:rPr>
        <w:t>:</w:t>
      </w:r>
    </w:p>
    <w:p w:rsidR="467D2C80" w:rsidP="467D2C80" w:rsidRDefault="467D2C80" w14:paraId="496932A8" w14:textId="70CE9BFE">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Unilever, an established global supplier of personal care goods, </w:t>
      </w:r>
      <w:r w:rsidRPr="467D2C80" w:rsidR="467D2C80">
        <w:rPr>
          <w:rFonts w:ascii="Times New Roman" w:hAnsi="Times New Roman" w:eastAsia="Times New Roman" w:cs="Times New Roman"/>
          <w:noProof w:val="0"/>
          <w:sz w:val="24"/>
          <w:szCs w:val="24"/>
          <w:lang w:val="en-US"/>
        </w:rPr>
        <w:t>acquired</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noProof w:val="0"/>
          <w:sz w:val="24"/>
          <w:szCs w:val="24"/>
          <w:lang w:val="en-US"/>
        </w:rPr>
        <w:t>SmartyPants</w:t>
      </w:r>
      <w:r w:rsidRPr="467D2C80" w:rsidR="467D2C80">
        <w:rPr>
          <w:rFonts w:ascii="Times New Roman" w:hAnsi="Times New Roman" w:eastAsia="Times New Roman" w:cs="Times New Roman"/>
          <w:noProof w:val="0"/>
          <w:sz w:val="24"/>
          <w:szCs w:val="24"/>
          <w:lang w:val="en-US"/>
        </w:rPr>
        <w:t>, Inc. ("</w:t>
      </w:r>
      <w:r w:rsidRPr="467D2C80" w:rsidR="467D2C80">
        <w:rPr>
          <w:rFonts w:ascii="Times New Roman" w:hAnsi="Times New Roman" w:eastAsia="Times New Roman" w:cs="Times New Roman"/>
          <w:noProof w:val="0"/>
          <w:sz w:val="24"/>
          <w:szCs w:val="24"/>
          <w:lang w:val="en-US"/>
        </w:rPr>
        <w:t>Smarty-pants</w:t>
      </w:r>
      <w:r w:rsidRPr="467D2C80" w:rsidR="467D2C80">
        <w:rPr>
          <w:rFonts w:ascii="Times New Roman" w:hAnsi="Times New Roman" w:eastAsia="Times New Roman" w:cs="Times New Roman"/>
          <w:noProof w:val="0"/>
          <w:sz w:val="24"/>
          <w:szCs w:val="24"/>
          <w:lang w:val="en-US"/>
        </w:rPr>
        <w:t>" or the "Company"), a Morgan Stanley Expansion Capital Portfolio company and a leading manufacturer of premium multivitamins. Entrepreneurs Courtney and Gordon Gould founded Smarty-pants in 2011 with the goal of developing a premium, comprehensive, and reasonably priced supplement to meet the wellness needs of both adults and children (Morgan Stanley, 2020).</w:t>
      </w:r>
    </w:p>
    <w:p w:rsidR="467D2C80" w:rsidP="467D2C80" w:rsidRDefault="467D2C80" w14:paraId="679E3C55" w14:textId="41A4540C">
      <w:pPr>
        <w:pStyle w:val="Heading1"/>
        <w:rPr>
          <w:rFonts w:ascii="Times New Roman" w:hAnsi="Times New Roman" w:eastAsia="Times New Roman" w:cs="Times New Roman"/>
          <w:b w:val="1"/>
          <w:bCs w:val="1"/>
          <w:noProof w:val="0"/>
          <w:sz w:val="24"/>
          <w:szCs w:val="24"/>
          <w:lang w:val="en-US"/>
        </w:rPr>
      </w:pPr>
      <w:bookmarkStart w:name="_Toc2051456545" w:id="116546096"/>
      <w:r w:rsidRPr="467D2C80" w:rsidR="467D2C80">
        <w:rPr>
          <w:rFonts w:ascii="Times New Roman" w:hAnsi="Times New Roman" w:eastAsia="Times New Roman" w:cs="Times New Roman"/>
          <w:b w:val="1"/>
          <w:bCs w:val="1"/>
          <w:noProof w:val="0"/>
          <w:sz w:val="24"/>
          <w:szCs w:val="24"/>
          <w:lang w:val="en-US"/>
        </w:rPr>
        <w:t>PART B:</w:t>
      </w:r>
      <w:bookmarkEnd w:id="116546096"/>
    </w:p>
    <w:p w:rsidR="467D2C80" w:rsidP="467D2C80" w:rsidRDefault="467D2C80" w14:paraId="152B140C" w14:textId="17E7651A">
      <w:pPr>
        <w:pStyle w:val="Heading2"/>
        <w:rPr>
          <w:rFonts w:ascii="Times New Roman" w:hAnsi="Times New Roman" w:eastAsia="Times New Roman" w:cs="Times New Roman"/>
          <w:b w:val="1"/>
          <w:bCs w:val="1"/>
          <w:sz w:val="24"/>
          <w:szCs w:val="24"/>
        </w:rPr>
      </w:pPr>
      <w:bookmarkStart w:name="_Toc1042841221" w:id="1650389429"/>
      <w:r w:rsidRPr="467D2C80" w:rsidR="467D2C80">
        <w:rPr>
          <w:rFonts w:ascii="Times New Roman" w:hAnsi="Times New Roman" w:eastAsia="Times New Roman" w:cs="Times New Roman"/>
          <w:b w:val="1"/>
          <w:bCs w:val="1"/>
          <w:sz w:val="24"/>
          <w:szCs w:val="24"/>
        </w:rPr>
        <w:t>Financial Performance Review of Unilever:</w:t>
      </w:r>
      <w:bookmarkEnd w:id="1650389429"/>
    </w:p>
    <w:p w:rsidR="467D2C80" w:rsidP="467D2C80" w:rsidRDefault="467D2C80" w14:paraId="3BD28B60" w14:textId="34620E19">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w:t>
      </w:r>
      <w:r w:rsidRPr="467D2C80" w:rsidR="467D2C80">
        <w:rPr>
          <w:rFonts w:ascii="Times New Roman" w:hAnsi="Times New Roman" w:eastAsia="Times New Roman" w:cs="Times New Roman"/>
          <w:noProof w:val="0"/>
          <w:sz w:val="24"/>
          <w:szCs w:val="24"/>
          <w:lang w:val="en-US"/>
        </w:rPr>
        <w:t>capacity</w:t>
      </w:r>
      <w:r w:rsidRPr="467D2C80" w:rsidR="467D2C80">
        <w:rPr>
          <w:rFonts w:ascii="Times New Roman" w:hAnsi="Times New Roman" w:eastAsia="Times New Roman" w:cs="Times New Roman"/>
          <w:noProof w:val="0"/>
          <w:sz w:val="24"/>
          <w:szCs w:val="24"/>
          <w:lang w:val="en-US"/>
        </w:rPr>
        <w:t xml:space="preserve"> of an organization to earn money and employ assets from its primary mode of business is measured subjectively by its financial performance. This term is </w:t>
      </w:r>
      <w:r w:rsidRPr="467D2C80" w:rsidR="467D2C80">
        <w:rPr>
          <w:rFonts w:ascii="Times New Roman" w:hAnsi="Times New Roman" w:eastAsia="Times New Roman" w:cs="Times New Roman"/>
          <w:noProof w:val="0"/>
          <w:sz w:val="24"/>
          <w:szCs w:val="24"/>
          <w:lang w:val="en-US"/>
        </w:rPr>
        <w:t>frequently</w:t>
      </w:r>
      <w:r w:rsidRPr="467D2C80" w:rsidR="467D2C80">
        <w:rPr>
          <w:rFonts w:ascii="Times New Roman" w:hAnsi="Times New Roman" w:eastAsia="Times New Roman" w:cs="Times New Roman"/>
          <w:noProof w:val="0"/>
          <w:sz w:val="24"/>
          <w:szCs w:val="24"/>
          <w:lang w:val="en-US"/>
        </w:rPr>
        <w:t xml:space="preserve"> used to describe the general state of a company's finances throughout a specific </w:t>
      </w:r>
      <w:r w:rsidRPr="467D2C80" w:rsidR="467D2C80">
        <w:rPr>
          <w:rFonts w:ascii="Times New Roman" w:hAnsi="Times New Roman" w:eastAsia="Times New Roman" w:cs="Times New Roman"/>
          <w:noProof w:val="0"/>
          <w:sz w:val="24"/>
          <w:szCs w:val="24"/>
          <w:lang w:val="en-US"/>
        </w:rPr>
        <w:t>time frame</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noProof w:val="0"/>
          <w:sz w:val="24"/>
          <w:szCs w:val="24"/>
          <w:lang w:val="en-US"/>
        </w:rPr>
        <w:t>(Kenton, 2024).</w:t>
      </w:r>
    </w:p>
    <w:p w:rsidR="467D2C80" w:rsidP="467D2C80" w:rsidRDefault="467D2C80" w14:paraId="7B4E4CEC" w14:textId="1C923F1A">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industry's average operating margin dropped from 3.2% to 1.8% in 2022–2023 and average profits decreased by 40% from the year before. Forget about making ends meet with tiny, single-digit margins—at the same operating level, the percentage of profit was a hefty 17.1%. Note that Unilever's estimates are global, and that margins in Europe will be marginally lower than elsewhere due to increased consumer trading down. The difference from supermarket land is still hitting though. Higher prices were the sole cause of Unilever's 9.1% increase in sales. During that time, the actual volume of goods sold decreased by 0.2% </w:t>
      </w:r>
      <w:r w:rsidRPr="467D2C80" w:rsidR="467D2C80">
        <w:rPr>
          <w:rFonts w:ascii="Times New Roman" w:hAnsi="Times New Roman" w:eastAsia="Times New Roman" w:cs="Times New Roman"/>
          <w:noProof w:val="0"/>
          <w:sz w:val="24"/>
          <w:szCs w:val="24"/>
          <w:lang w:val="en-US"/>
        </w:rPr>
        <w:t>(Pratley, 2023).</w:t>
      </w:r>
    </w:p>
    <w:p w:rsidR="467D2C80" w:rsidP="467D2C80" w:rsidRDefault="467D2C80" w14:paraId="206E150C" w14:textId="3BFCD776">
      <w:pPr>
        <w:pStyle w:val="Normal"/>
        <w:jc w:val="both"/>
        <w:rPr>
          <w:rFonts w:ascii="Times New Roman" w:hAnsi="Times New Roman" w:eastAsia="Times New Roman" w:cs="Times New Roman"/>
          <w:noProof w:val="0"/>
          <w:sz w:val="24"/>
          <w:szCs w:val="24"/>
          <w:lang w:val="en-US"/>
        </w:rPr>
      </w:pPr>
    </w:p>
    <w:p w:rsidR="467D2C80" w:rsidP="467D2C80" w:rsidRDefault="467D2C80" w14:paraId="5B156A8D" w14:textId="1F549565">
      <w:pPr>
        <w:pStyle w:val="Heading3"/>
        <w:rPr>
          <w:rFonts w:ascii="Times New Roman" w:hAnsi="Times New Roman" w:eastAsia="Times New Roman" w:cs="Times New Roman"/>
          <w:b w:val="1"/>
          <w:bCs w:val="1"/>
          <w:noProof w:val="0"/>
          <w:sz w:val="24"/>
          <w:szCs w:val="24"/>
          <w:lang w:val="en-US"/>
        </w:rPr>
      </w:pPr>
      <w:bookmarkStart w:name="_Toc1720743542" w:id="1967061731"/>
      <w:r w:rsidRPr="467D2C80" w:rsidR="467D2C80">
        <w:rPr>
          <w:rFonts w:ascii="Times New Roman" w:hAnsi="Times New Roman" w:eastAsia="Times New Roman" w:cs="Times New Roman"/>
          <w:b w:val="1"/>
          <w:bCs w:val="1"/>
          <w:noProof w:val="0"/>
          <w:sz w:val="24"/>
          <w:szCs w:val="24"/>
          <w:lang w:val="en-US"/>
        </w:rPr>
        <w:t>Financial Ratios of last 5 years:</w:t>
      </w:r>
      <w:bookmarkEnd w:id="1967061731"/>
    </w:p>
    <w:tbl>
      <w:tblPr>
        <w:tblStyle w:val="TableGrid"/>
        <w:tblW w:w="0" w:type="auto"/>
        <w:tblLayout w:type="fixed"/>
        <w:tblLook w:val="06A0" w:firstRow="1" w:lastRow="0" w:firstColumn="1" w:lastColumn="0" w:noHBand="1" w:noVBand="1"/>
      </w:tblPr>
      <w:tblGrid>
        <w:gridCol w:w="1567"/>
        <w:gridCol w:w="1256"/>
        <w:gridCol w:w="1327"/>
        <w:gridCol w:w="1228"/>
        <w:gridCol w:w="1214"/>
        <w:gridCol w:w="1384"/>
        <w:gridCol w:w="1384"/>
      </w:tblGrid>
      <w:tr w:rsidR="467D2C80" w:rsidTr="467D2C80" w14:paraId="41F35977">
        <w:trPr>
          <w:trHeight w:val="315"/>
        </w:trPr>
        <w:tc>
          <w:tcPr>
            <w:tcW w:w="1567" w:type="dxa"/>
            <w:shd w:val="clear" w:color="auto" w:fill="CAEDFB" w:themeFill="accent4" w:themeFillTint="33"/>
            <w:tcMar/>
          </w:tcPr>
          <w:p w:rsidR="467D2C80" w:rsidP="467D2C80" w:rsidRDefault="467D2C80" w14:paraId="3A64CC00" w14:textId="51E752FE">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Profitability Ratio</w:t>
            </w:r>
          </w:p>
        </w:tc>
        <w:tc>
          <w:tcPr>
            <w:tcW w:w="1256" w:type="dxa"/>
            <w:shd w:val="clear" w:color="auto" w:fill="CAEDFB" w:themeFill="accent4" w:themeFillTint="33"/>
            <w:tcMar/>
          </w:tcPr>
          <w:p w:rsidR="467D2C80" w:rsidP="467D2C80" w:rsidRDefault="467D2C80" w14:paraId="34B43F81" w14:textId="7DC55B17">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c>
          <w:tcPr>
            <w:tcW w:w="1327" w:type="dxa"/>
            <w:shd w:val="clear" w:color="auto" w:fill="CAEDFB" w:themeFill="accent4" w:themeFillTint="33"/>
            <w:tcMar/>
          </w:tcPr>
          <w:p w:rsidR="467D2C80" w:rsidP="467D2C80" w:rsidRDefault="467D2C80" w14:paraId="0FA32850" w14:textId="7FB48041">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2022</w:t>
            </w:r>
          </w:p>
        </w:tc>
        <w:tc>
          <w:tcPr>
            <w:tcW w:w="1228" w:type="dxa"/>
            <w:shd w:val="clear" w:color="auto" w:fill="CAEDFB" w:themeFill="accent4" w:themeFillTint="33"/>
            <w:tcMar/>
          </w:tcPr>
          <w:p w:rsidR="467D2C80" w:rsidP="467D2C80" w:rsidRDefault="467D2C80" w14:paraId="10451D5C" w14:textId="03C7C812">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2021</w:t>
            </w:r>
          </w:p>
        </w:tc>
        <w:tc>
          <w:tcPr>
            <w:tcW w:w="1214" w:type="dxa"/>
            <w:shd w:val="clear" w:color="auto" w:fill="CAEDFB" w:themeFill="accent4" w:themeFillTint="33"/>
            <w:tcMar/>
          </w:tcPr>
          <w:p w:rsidR="467D2C80" w:rsidP="467D2C80" w:rsidRDefault="467D2C80" w14:paraId="797A87CD" w14:textId="70C5EB94">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2020</w:t>
            </w:r>
          </w:p>
        </w:tc>
        <w:tc>
          <w:tcPr>
            <w:tcW w:w="1384" w:type="dxa"/>
            <w:shd w:val="clear" w:color="auto" w:fill="CAEDFB" w:themeFill="accent4" w:themeFillTint="33"/>
            <w:tcMar/>
          </w:tcPr>
          <w:p w:rsidR="467D2C80" w:rsidP="467D2C80" w:rsidRDefault="467D2C80" w14:paraId="193EBDE0" w14:textId="49E64BF0">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2019</w:t>
            </w:r>
          </w:p>
        </w:tc>
        <w:tc>
          <w:tcPr>
            <w:tcW w:w="1384" w:type="dxa"/>
            <w:shd w:val="clear" w:color="auto" w:fill="CAEDFB" w:themeFill="accent4" w:themeFillTint="33"/>
            <w:tcMar/>
          </w:tcPr>
          <w:p w:rsidR="467D2C80" w:rsidP="467D2C80" w:rsidRDefault="467D2C80" w14:paraId="27860B43" w14:textId="040105B1">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Colgate </w:t>
            </w:r>
          </w:p>
          <w:p w:rsidR="467D2C80" w:rsidP="467D2C80" w:rsidRDefault="467D2C80" w14:paraId="5779E407" w14:textId="7C67FB42">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Palmolive</w:t>
            </w:r>
          </w:p>
          <w:p w:rsidR="467D2C80" w:rsidP="467D2C80" w:rsidRDefault="467D2C80" w14:paraId="1BA54475" w14:textId="348751EE">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r>
      <w:tr w:rsidR="467D2C80" w:rsidTr="467D2C80" w14:paraId="326282CB">
        <w:trPr>
          <w:trHeight w:val="555"/>
        </w:trPr>
        <w:tc>
          <w:tcPr>
            <w:tcW w:w="1567" w:type="dxa"/>
            <w:tcMar/>
          </w:tcPr>
          <w:p w:rsidR="467D2C80" w:rsidP="467D2C80" w:rsidRDefault="467D2C80" w14:paraId="02255D16" w14:textId="5B711C37">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Gross Profit Margin</w:t>
            </w:r>
          </w:p>
          <w:p w:rsidR="467D2C80" w:rsidP="467D2C80" w:rsidRDefault="467D2C80" w14:paraId="78527130" w14:textId="7450C503">
            <w:pPr>
              <w:pStyle w:val="Normal"/>
              <w:rPr>
                <w:rFonts w:ascii="Times New Roman" w:hAnsi="Times New Roman" w:eastAsia="Times New Roman" w:cs="Times New Roman"/>
                <w:noProof w:val="0"/>
                <w:sz w:val="24"/>
                <w:szCs w:val="24"/>
                <w:lang w:val="en-US"/>
              </w:rPr>
            </w:pPr>
          </w:p>
        </w:tc>
        <w:tc>
          <w:tcPr>
            <w:tcW w:w="1256" w:type="dxa"/>
            <w:tcMar/>
          </w:tcPr>
          <w:p w:rsidR="467D2C80" w:rsidP="467D2C80" w:rsidRDefault="467D2C80" w14:paraId="21C80482" w14:textId="0D92E162">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42.24</w:t>
            </w:r>
          </w:p>
        </w:tc>
        <w:tc>
          <w:tcPr>
            <w:tcW w:w="1327" w:type="dxa"/>
            <w:tcMar/>
          </w:tcPr>
          <w:p w:rsidR="467D2C80" w:rsidP="467D2C80" w:rsidRDefault="467D2C80" w14:paraId="4CCCC72B" w14:textId="07741276">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40.23</w:t>
            </w:r>
          </w:p>
        </w:tc>
        <w:tc>
          <w:tcPr>
            <w:tcW w:w="1228" w:type="dxa"/>
            <w:tcMar/>
          </w:tcPr>
          <w:p w:rsidR="467D2C80" w:rsidP="467D2C80" w:rsidRDefault="467D2C80" w14:paraId="049925D4" w14:textId="088B2F12">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42.30</w:t>
            </w:r>
          </w:p>
        </w:tc>
        <w:tc>
          <w:tcPr>
            <w:tcW w:w="1214" w:type="dxa"/>
            <w:tcMar/>
          </w:tcPr>
          <w:p w:rsidR="467D2C80" w:rsidP="467D2C80" w:rsidRDefault="467D2C80" w14:paraId="6DB8384C" w14:textId="532852F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43.45</w:t>
            </w:r>
          </w:p>
        </w:tc>
        <w:tc>
          <w:tcPr>
            <w:tcW w:w="1384" w:type="dxa"/>
            <w:tcMar/>
          </w:tcPr>
          <w:p w:rsidR="467D2C80" w:rsidP="467D2C80" w:rsidRDefault="467D2C80" w14:paraId="3F45C4AD" w14:textId="3D42C212">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44.01</w:t>
            </w:r>
          </w:p>
        </w:tc>
        <w:tc>
          <w:tcPr>
            <w:tcW w:w="1384" w:type="dxa"/>
            <w:tcMar/>
          </w:tcPr>
          <w:p w:rsidR="467D2C80" w:rsidP="467D2C80" w:rsidRDefault="467D2C80" w14:paraId="39F1C8BA" w14:textId="2B6D6DC6">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58.22</w:t>
            </w:r>
          </w:p>
        </w:tc>
      </w:tr>
      <w:tr w:rsidR="467D2C80" w:rsidTr="467D2C80" w14:paraId="4D577C7D">
        <w:trPr>
          <w:trHeight w:val="300"/>
        </w:trPr>
        <w:tc>
          <w:tcPr>
            <w:tcW w:w="1567" w:type="dxa"/>
            <w:tcMar/>
          </w:tcPr>
          <w:p w:rsidR="467D2C80" w:rsidP="467D2C80" w:rsidRDefault="467D2C80" w14:paraId="053BBBB0" w14:textId="07E228B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Net Profit Margin</w:t>
            </w:r>
          </w:p>
        </w:tc>
        <w:tc>
          <w:tcPr>
            <w:tcW w:w="1256" w:type="dxa"/>
            <w:tcMar/>
          </w:tcPr>
          <w:p w:rsidR="467D2C80" w:rsidP="467D2C80" w:rsidRDefault="467D2C80" w14:paraId="7A7E1980" w14:textId="2D3CC950">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10.88</w:t>
            </w:r>
          </w:p>
        </w:tc>
        <w:tc>
          <w:tcPr>
            <w:tcW w:w="1327" w:type="dxa"/>
            <w:tcMar/>
          </w:tcPr>
          <w:p w:rsidR="467D2C80" w:rsidP="467D2C80" w:rsidRDefault="467D2C80" w14:paraId="17480FD0" w14:textId="7726259A">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12.72</w:t>
            </w:r>
          </w:p>
        </w:tc>
        <w:tc>
          <w:tcPr>
            <w:tcW w:w="1228" w:type="dxa"/>
            <w:tcMar/>
          </w:tcPr>
          <w:p w:rsidR="467D2C80" w:rsidP="467D2C80" w:rsidRDefault="467D2C80" w14:paraId="53139B7C" w14:textId="7BEDA45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11.53</w:t>
            </w:r>
          </w:p>
        </w:tc>
        <w:tc>
          <w:tcPr>
            <w:tcW w:w="1214" w:type="dxa"/>
            <w:tcMar/>
          </w:tcPr>
          <w:p w:rsidR="467D2C80" w:rsidP="467D2C80" w:rsidRDefault="467D2C80" w14:paraId="686D4958" w14:textId="35EBE5CF">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11.00</w:t>
            </w:r>
          </w:p>
        </w:tc>
        <w:tc>
          <w:tcPr>
            <w:tcW w:w="1384" w:type="dxa"/>
            <w:tcMar/>
          </w:tcPr>
          <w:p w:rsidR="467D2C80" w:rsidP="467D2C80" w:rsidRDefault="467D2C80" w14:paraId="7ACE2283" w14:textId="60299429">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10.82</w:t>
            </w:r>
          </w:p>
        </w:tc>
        <w:tc>
          <w:tcPr>
            <w:tcW w:w="1384" w:type="dxa"/>
            <w:tcMar/>
          </w:tcPr>
          <w:p w:rsidR="467D2C80" w:rsidP="467D2C80" w:rsidRDefault="467D2C80" w14:paraId="798F90D4" w14:textId="27CD8876">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11.82</w:t>
            </w:r>
          </w:p>
        </w:tc>
      </w:tr>
      <w:tr w:rsidR="467D2C80" w:rsidTr="467D2C80" w14:paraId="2D8723A6">
        <w:trPr>
          <w:trHeight w:val="300"/>
        </w:trPr>
        <w:tc>
          <w:tcPr>
            <w:tcW w:w="1567" w:type="dxa"/>
            <w:tcMar/>
          </w:tcPr>
          <w:p w:rsidR="467D2C80" w:rsidP="467D2C80" w:rsidRDefault="467D2C80" w14:paraId="16C21109" w14:textId="39A7C4B1">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Return on Equity</w:t>
            </w:r>
          </w:p>
        </w:tc>
        <w:tc>
          <w:tcPr>
            <w:tcW w:w="1256" w:type="dxa"/>
            <w:tcMar/>
          </w:tcPr>
          <w:p w:rsidR="467D2C80" w:rsidP="467D2C80" w:rsidRDefault="467D2C80" w14:paraId="75DCDB33" w14:textId="216FAFD5">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33.63</w:t>
            </w:r>
          </w:p>
        </w:tc>
        <w:tc>
          <w:tcPr>
            <w:tcW w:w="1327" w:type="dxa"/>
            <w:tcMar/>
          </w:tcPr>
          <w:p w:rsidR="467D2C80" w:rsidP="467D2C80" w:rsidRDefault="467D2C80" w14:paraId="3A1947B2" w14:textId="7FAFE3DD">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39.90</w:t>
            </w:r>
          </w:p>
        </w:tc>
        <w:tc>
          <w:tcPr>
            <w:tcW w:w="1228" w:type="dxa"/>
            <w:tcMar/>
          </w:tcPr>
          <w:p w:rsidR="467D2C80" w:rsidP="467D2C80" w:rsidRDefault="467D2C80" w14:paraId="6CD08A46" w14:textId="725504FF">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35.41</w:t>
            </w:r>
          </w:p>
        </w:tc>
        <w:tc>
          <w:tcPr>
            <w:tcW w:w="1214" w:type="dxa"/>
            <w:tcMar/>
          </w:tcPr>
          <w:p w:rsidR="467D2C80" w:rsidP="467D2C80" w:rsidRDefault="467D2C80" w14:paraId="5349180B" w14:textId="5D88EDE3">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38.51</w:t>
            </w:r>
          </w:p>
        </w:tc>
        <w:tc>
          <w:tcPr>
            <w:tcW w:w="1384" w:type="dxa"/>
            <w:tcMar/>
          </w:tcPr>
          <w:p w:rsidR="467D2C80" w:rsidP="467D2C80" w:rsidRDefault="467D2C80" w14:paraId="07CA0471" w14:textId="6DA55D8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46.35</w:t>
            </w:r>
          </w:p>
        </w:tc>
        <w:tc>
          <w:tcPr>
            <w:tcW w:w="1384" w:type="dxa"/>
            <w:tcMar/>
          </w:tcPr>
          <w:p w:rsidR="467D2C80" w:rsidP="467D2C80" w:rsidRDefault="467D2C80" w14:paraId="5EAD14C7" w14:textId="2D13A2A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278.50</w:t>
            </w:r>
          </w:p>
        </w:tc>
      </w:tr>
      <w:tr w:rsidR="467D2C80" w:rsidTr="467D2C80" w14:paraId="3F5479BF">
        <w:trPr>
          <w:trHeight w:val="300"/>
        </w:trPr>
        <w:tc>
          <w:tcPr>
            <w:tcW w:w="1567" w:type="dxa"/>
            <w:shd w:val="clear" w:color="auto" w:fill="CAEDFB" w:themeFill="accent4" w:themeFillTint="33"/>
            <w:tcMar/>
          </w:tcPr>
          <w:p w:rsidR="467D2C80" w:rsidP="467D2C80" w:rsidRDefault="467D2C80" w14:paraId="453D6F23" w14:textId="05F1F651">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Liquidity Ratios</w:t>
            </w:r>
          </w:p>
        </w:tc>
        <w:tc>
          <w:tcPr>
            <w:tcW w:w="1256" w:type="dxa"/>
            <w:shd w:val="clear" w:color="auto" w:fill="CAEDFB" w:themeFill="accent4" w:themeFillTint="33"/>
            <w:tcMar/>
          </w:tcPr>
          <w:p w:rsidR="467D2C80" w:rsidP="467D2C80" w:rsidRDefault="467D2C80" w14:paraId="5584C0B1" w14:textId="4F79B8D9">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c>
          <w:tcPr>
            <w:tcW w:w="1327" w:type="dxa"/>
            <w:shd w:val="clear" w:color="auto" w:fill="CAEDFB" w:themeFill="accent4" w:themeFillTint="33"/>
            <w:tcMar/>
          </w:tcPr>
          <w:p w:rsidR="467D2C80" w:rsidP="467D2C80" w:rsidRDefault="467D2C80" w14:paraId="3A65D4AB" w14:textId="16686CDC">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2022</w:t>
            </w:r>
          </w:p>
        </w:tc>
        <w:tc>
          <w:tcPr>
            <w:tcW w:w="1228" w:type="dxa"/>
            <w:shd w:val="clear" w:color="auto" w:fill="CAEDFB" w:themeFill="accent4" w:themeFillTint="33"/>
            <w:tcMar/>
          </w:tcPr>
          <w:p w:rsidR="467D2C80" w:rsidP="467D2C80" w:rsidRDefault="467D2C80" w14:paraId="19B568ED" w14:textId="03233E8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2021</w:t>
            </w:r>
          </w:p>
        </w:tc>
        <w:tc>
          <w:tcPr>
            <w:tcW w:w="1214" w:type="dxa"/>
            <w:shd w:val="clear" w:color="auto" w:fill="CAEDFB" w:themeFill="accent4" w:themeFillTint="33"/>
            <w:tcMar/>
          </w:tcPr>
          <w:p w:rsidR="467D2C80" w:rsidP="467D2C80" w:rsidRDefault="467D2C80" w14:paraId="5D8F03FD" w14:textId="2135EBA5">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2020</w:t>
            </w:r>
          </w:p>
        </w:tc>
        <w:tc>
          <w:tcPr>
            <w:tcW w:w="1384" w:type="dxa"/>
            <w:shd w:val="clear" w:color="auto" w:fill="CAEDFB" w:themeFill="accent4" w:themeFillTint="33"/>
            <w:tcMar/>
          </w:tcPr>
          <w:p w:rsidR="467D2C80" w:rsidP="467D2C80" w:rsidRDefault="467D2C80" w14:paraId="12F8AAAE" w14:textId="2499CDB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2019</w:t>
            </w:r>
          </w:p>
        </w:tc>
        <w:tc>
          <w:tcPr>
            <w:tcW w:w="1384" w:type="dxa"/>
            <w:shd w:val="clear" w:color="auto" w:fill="CAEDFB" w:themeFill="accent4" w:themeFillTint="33"/>
            <w:tcMar/>
          </w:tcPr>
          <w:p w:rsidR="467D2C80" w:rsidP="467D2C80" w:rsidRDefault="467D2C80" w14:paraId="437D6808" w14:textId="5776D18C">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r>
      <w:tr w:rsidR="467D2C80" w:rsidTr="467D2C80" w14:paraId="7ACFD7D0">
        <w:trPr>
          <w:trHeight w:val="555"/>
        </w:trPr>
        <w:tc>
          <w:tcPr>
            <w:tcW w:w="1567" w:type="dxa"/>
            <w:tcMar/>
          </w:tcPr>
          <w:p w:rsidR="467D2C80" w:rsidP="467D2C80" w:rsidRDefault="467D2C80" w14:paraId="2B4A2DC9" w14:textId="1F8221EF">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Curren Ratio</w:t>
            </w:r>
          </w:p>
        </w:tc>
        <w:tc>
          <w:tcPr>
            <w:tcW w:w="1256" w:type="dxa"/>
            <w:tcMar/>
          </w:tcPr>
          <w:p w:rsidR="467D2C80" w:rsidP="467D2C80" w:rsidRDefault="467D2C80" w14:paraId="3AC91307" w14:textId="4F8CA858">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0.76</w:t>
            </w:r>
          </w:p>
        </w:tc>
        <w:tc>
          <w:tcPr>
            <w:tcW w:w="1327" w:type="dxa"/>
            <w:tcMar/>
          </w:tcPr>
          <w:p w:rsidR="467D2C80" w:rsidP="467D2C80" w:rsidRDefault="467D2C80" w14:paraId="5ECB9F9E" w14:textId="426360E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0.75</w:t>
            </w:r>
          </w:p>
        </w:tc>
        <w:tc>
          <w:tcPr>
            <w:tcW w:w="1228" w:type="dxa"/>
            <w:tcMar/>
          </w:tcPr>
          <w:p w:rsidR="467D2C80" w:rsidP="467D2C80" w:rsidRDefault="467D2C80" w14:paraId="1C034FF0" w14:textId="3B101261">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0.70</w:t>
            </w:r>
          </w:p>
        </w:tc>
        <w:tc>
          <w:tcPr>
            <w:tcW w:w="1214" w:type="dxa"/>
            <w:tcMar/>
          </w:tcPr>
          <w:p w:rsidR="467D2C80" w:rsidP="467D2C80" w:rsidRDefault="467D2C80" w14:paraId="76BF0369" w14:textId="6D84FF11">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0.78</w:t>
            </w:r>
          </w:p>
        </w:tc>
        <w:tc>
          <w:tcPr>
            <w:tcW w:w="1384" w:type="dxa"/>
            <w:tcMar/>
          </w:tcPr>
          <w:p w:rsidR="467D2C80" w:rsidP="467D2C80" w:rsidRDefault="467D2C80" w14:paraId="53AEEC72" w14:textId="1CE8099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0.78</w:t>
            </w:r>
          </w:p>
        </w:tc>
        <w:tc>
          <w:tcPr>
            <w:tcW w:w="1384" w:type="dxa"/>
            <w:tcMar/>
          </w:tcPr>
          <w:p w:rsidR="467D2C80" w:rsidP="467D2C80" w:rsidRDefault="467D2C80" w14:paraId="0FCD6B6A" w14:textId="3924D403">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1.11</w:t>
            </w:r>
          </w:p>
        </w:tc>
      </w:tr>
      <w:tr w:rsidR="467D2C80" w:rsidTr="467D2C80" w14:paraId="600C103F">
        <w:trPr>
          <w:trHeight w:val="585"/>
        </w:trPr>
        <w:tc>
          <w:tcPr>
            <w:tcW w:w="1567" w:type="dxa"/>
            <w:tcMar/>
          </w:tcPr>
          <w:p w:rsidR="467D2C80" w:rsidP="467D2C80" w:rsidRDefault="467D2C80" w14:paraId="07B2B479" w14:textId="2C9B4B6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Quick Ratio</w:t>
            </w:r>
          </w:p>
        </w:tc>
        <w:tc>
          <w:tcPr>
            <w:tcW w:w="1256" w:type="dxa"/>
            <w:tcMar/>
          </w:tcPr>
          <w:p w:rsidR="467D2C80" w:rsidP="467D2C80" w:rsidRDefault="467D2C80" w14:paraId="2F367DFC" w14:textId="4195959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0.46</w:t>
            </w:r>
          </w:p>
        </w:tc>
        <w:tc>
          <w:tcPr>
            <w:tcW w:w="1327" w:type="dxa"/>
            <w:tcMar/>
          </w:tcPr>
          <w:p w:rsidR="467D2C80" w:rsidP="467D2C80" w:rsidRDefault="467D2C80" w14:paraId="2568706F" w14:textId="583B9786">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0.44</w:t>
            </w:r>
          </w:p>
        </w:tc>
        <w:tc>
          <w:tcPr>
            <w:tcW w:w="1228" w:type="dxa"/>
            <w:tcMar/>
          </w:tcPr>
          <w:p w:rsidR="467D2C80" w:rsidP="467D2C80" w:rsidRDefault="467D2C80" w14:paraId="71C6696A" w14:textId="15585A67">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0.36</w:t>
            </w:r>
          </w:p>
        </w:tc>
        <w:tc>
          <w:tcPr>
            <w:tcW w:w="1214" w:type="dxa"/>
            <w:tcMar/>
          </w:tcPr>
          <w:p w:rsidR="467D2C80" w:rsidP="467D2C80" w:rsidRDefault="467D2C80" w14:paraId="44DEE7E0" w14:textId="557C899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0.52</w:t>
            </w:r>
          </w:p>
        </w:tc>
        <w:tc>
          <w:tcPr>
            <w:tcW w:w="1384" w:type="dxa"/>
            <w:tcMar/>
          </w:tcPr>
          <w:p w:rsidR="467D2C80" w:rsidP="467D2C80" w:rsidRDefault="467D2C80" w14:paraId="4BC35CB2" w14:textId="25E14B9D">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0.53</w:t>
            </w:r>
          </w:p>
        </w:tc>
        <w:tc>
          <w:tcPr>
            <w:tcW w:w="1384" w:type="dxa"/>
            <w:tcMar/>
          </w:tcPr>
          <w:p w:rsidR="467D2C80" w:rsidP="467D2C80" w:rsidRDefault="467D2C80" w14:paraId="249D41F5" w14:textId="1B2C7F1A">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0.58</w:t>
            </w:r>
          </w:p>
        </w:tc>
      </w:tr>
      <w:tr w:rsidR="467D2C80" w:rsidTr="467D2C80" w14:paraId="2B34B25B">
        <w:trPr>
          <w:trHeight w:val="300"/>
        </w:trPr>
        <w:tc>
          <w:tcPr>
            <w:tcW w:w="1567" w:type="dxa"/>
            <w:shd w:val="clear" w:color="auto" w:fill="CAEDFB" w:themeFill="accent4" w:themeFillTint="33"/>
            <w:tcMar/>
          </w:tcPr>
          <w:p w:rsidR="467D2C80" w:rsidP="467D2C80" w:rsidRDefault="467D2C80" w14:paraId="0B45F554" w14:textId="6F1F6B88">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Gearing Ratio</w:t>
            </w:r>
          </w:p>
        </w:tc>
        <w:tc>
          <w:tcPr>
            <w:tcW w:w="1256" w:type="dxa"/>
            <w:shd w:val="clear" w:color="auto" w:fill="CAEDFB" w:themeFill="accent4" w:themeFillTint="33"/>
            <w:tcMar/>
          </w:tcPr>
          <w:p w:rsidR="467D2C80" w:rsidP="467D2C80" w:rsidRDefault="467D2C80" w14:paraId="029DDB8C" w14:textId="6BD8170F">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c>
          <w:tcPr>
            <w:tcW w:w="1327" w:type="dxa"/>
            <w:shd w:val="clear" w:color="auto" w:fill="CAEDFB" w:themeFill="accent4" w:themeFillTint="33"/>
            <w:tcMar/>
          </w:tcPr>
          <w:p w:rsidR="467D2C80" w:rsidP="467D2C80" w:rsidRDefault="467D2C80" w14:paraId="06AE47AB" w14:textId="7168D337">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2022</w:t>
            </w:r>
          </w:p>
        </w:tc>
        <w:tc>
          <w:tcPr>
            <w:tcW w:w="1228" w:type="dxa"/>
            <w:shd w:val="clear" w:color="auto" w:fill="CAEDFB" w:themeFill="accent4" w:themeFillTint="33"/>
            <w:tcMar/>
          </w:tcPr>
          <w:p w:rsidR="467D2C80" w:rsidP="467D2C80" w:rsidRDefault="467D2C80" w14:paraId="4AF2EBC9" w14:textId="2B81AAEA">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2021</w:t>
            </w:r>
          </w:p>
        </w:tc>
        <w:tc>
          <w:tcPr>
            <w:tcW w:w="1214" w:type="dxa"/>
            <w:shd w:val="clear" w:color="auto" w:fill="CAEDFB" w:themeFill="accent4" w:themeFillTint="33"/>
            <w:tcMar/>
          </w:tcPr>
          <w:p w:rsidR="467D2C80" w:rsidP="467D2C80" w:rsidRDefault="467D2C80" w14:paraId="1D79D712" w14:textId="4BC4B46F">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2020</w:t>
            </w:r>
          </w:p>
        </w:tc>
        <w:tc>
          <w:tcPr>
            <w:tcW w:w="1384" w:type="dxa"/>
            <w:shd w:val="clear" w:color="auto" w:fill="CAEDFB" w:themeFill="accent4" w:themeFillTint="33"/>
            <w:tcMar/>
          </w:tcPr>
          <w:p w:rsidR="467D2C80" w:rsidP="467D2C80" w:rsidRDefault="467D2C80" w14:paraId="2560F985" w14:textId="06C2AD9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2019</w:t>
            </w:r>
          </w:p>
        </w:tc>
        <w:tc>
          <w:tcPr>
            <w:tcW w:w="1384" w:type="dxa"/>
            <w:shd w:val="clear" w:color="auto" w:fill="CAEDFB" w:themeFill="accent4" w:themeFillTint="33"/>
            <w:tcMar/>
          </w:tcPr>
          <w:p w:rsidR="467D2C80" w:rsidP="467D2C80" w:rsidRDefault="467D2C80" w14:paraId="6B4B9238" w14:textId="6359427E">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r>
      <w:tr w:rsidR="467D2C80" w:rsidTr="467D2C80" w14:paraId="68D3FAA4">
        <w:trPr>
          <w:trHeight w:val="510"/>
        </w:trPr>
        <w:tc>
          <w:tcPr>
            <w:tcW w:w="1567" w:type="dxa"/>
            <w:tcMar/>
          </w:tcPr>
          <w:p w:rsidR="467D2C80" w:rsidP="467D2C80" w:rsidRDefault="467D2C80" w14:paraId="24A8B551" w14:textId="343DCC4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Debt to Equity Ratio</w:t>
            </w:r>
          </w:p>
        </w:tc>
        <w:tc>
          <w:tcPr>
            <w:tcW w:w="1256" w:type="dxa"/>
            <w:tcMar/>
          </w:tcPr>
          <w:p w:rsidR="467D2C80" w:rsidP="467D2C80" w:rsidRDefault="467D2C80" w14:paraId="4EF5928D" w14:textId="405F8124">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1.43</w:t>
            </w:r>
          </w:p>
        </w:tc>
        <w:tc>
          <w:tcPr>
            <w:tcW w:w="1327" w:type="dxa"/>
            <w:tcMar/>
          </w:tcPr>
          <w:p w:rsidR="467D2C80" w:rsidP="467D2C80" w:rsidRDefault="467D2C80" w14:paraId="25C50FC4" w14:textId="0856222C">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1.36</w:t>
            </w:r>
          </w:p>
        </w:tc>
        <w:tc>
          <w:tcPr>
            <w:tcW w:w="1228" w:type="dxa"/>
            <w:tcMar/>
          </w:tcPr>
          <w:p w:rsidR="467D2C80" w:rsidP="467D2C80" w:rsidRDefault="467D2C80" w14:paraId="03B7217F" w14:textId="6186C77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1.53</w:t>
            </w:r>
          </w:p>
        </w:tc>
        <w:tc>
          <w:tcPr>
            <w:tcW w:w="1214" w:type="dxa"/>
            <w:tcMar/>
          </w:tcPr>
          <w:p w:rsidR="467D2C80" w:rsidP="467D2C80" w:rsidRDefault="467D2C80" w14:paraId="091E369A" w14:textId="215E7305">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1.55</w:t>
            </w:r>
          </w:p>
        </w:tc>
        <w:tc>
          <w:tcPr>
            <w:tcW w:w="1384" w:type="dxa"/>
            <w:tcMar/>
          </w:tcPr>
          <w:p w:rsidR="467D2C80" w:rsidP="467D2C80" w:rsidRDefault="467D2C80" w14:paraId="763F419A" w14:textId="17C6643D">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2.03</w:t>
            </w:r>
          </w:p>
        </w:tc>
        <w:tc>
          <w:tcPr>
            <w:tcW w:w="1384" w:type="dxa"/>
            <w:tcMar/>
          </w:tcPr>
          <w:p w:rsidR="467D2C80" w:rsidP="467D2C80" w:rsidRDefault="467D2C80" w14:paraId="774DCD7B" w14:textId="03780CFE">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9.47</w:t>
            </w:r>
          </w:p>
        </w:tc>
      </w:tr>
      <w:tr w:rsidR="467D2C80" w:rsidTr="467D2C80" w14:paraId="3239E7F6">
        <w:trPr>
          <w:trHeight w:val="300"/>
        </w:trPr>
        <w:tc>
          <w:tcPr>
            <w:tcW w:w="1567" w:type="dxa"/>
            <w:shd w:val="clear" w:color="auto" w:fill="CAEDFB" w:themeFill="accent4" w:themeFillTint="33"/>
            <w:tcMar/>
          </w:tcPr>
          <w:p w:rsidR="467D2C80" w:rsidP="467D2C80" w:rsidRDefault="467D2C80" w14:paraId="3F1E8AEA" w14:textId="5088A59A">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Efficiency</w:t>
            </w:r>
            <w:r w:rsidRPr="467D2C80" w:rsidR="467D2C80">
              <w:rPr>
                <w:rFonts w:ascii="Times New Roman" w:hAnsi="Times New Roman" w:eastAsia="Times New Roman" w:cs="Times New Roman"/>
                <w:b w:val="1"/>
                <w:bCs w:val="1"/>
                <w:noProof w:val="0"/>
                <w:sz w:val="24"/>
                <w:szCs w:val="24"/>
                <w:lang w:val="en-US"/>
              </w:rPr>
              <w:t xml:space="preserve"> Ratio</w:t>
            </w:r>
          </w:p>
        </w:tc>
        <w:tc>
          <w:tcPr>
            <w:tcW w:w="1256" w:type="dxa"/>
            <w:shd w:val="clear" w:color="auto" w:fill="CAEDFB" w:themeFill="accent4" w:themeFillTint="33"/>
            <w:tcMar/>
          </w:tcPr>
          <w:p w:rsidR="467D2C80" w:rsidP="467D2C80" w:rsidRDefault="467D2C80" w14:paraId="606670F0" w14:textId="42E5AAD4">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c>
          <w:tcPr>
            <w:tcW w:w="1327" w:type="dxa"/>
            <w:shd w:val="clear" w:color="auto" w:fill="CAEDFB" w:themeFill="accent4" w:themeFillTint="33"/>
            <w:tcMar/>
          </w:tcPr>
          <w:p w:rsidR="467D2C80" w:rsidP="467D2C80" w:rsidRDefault="467D2C80" w14:paraId="430ABC8B" w14:textId="3F387C0C">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2022</w:t>
            </w:r>
          </w:p>
        </w:tc>
        <w:tc>
          <w:tcPr>
            <w:tcW w:w="1228" w:type="dxa"/>
            <w:shd w:val="clear" w:color="auto" w:fill="CAEDFB" w:themeFill="accent4" w:themeFillTint="33"/>
            <w:tcMar/>
          </w:tcPr>
          <w:p w:rsidR="467D2C80" w:rsidP="467D2C80" w:rsidRDefault="467D2C80" w14:paraId="03C5AF3A" w14:textId="70EECD8F">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2021</w:t>
            </w:r>
          </w:p>
        </w:tc>
        <w:tc>
          <w:tcPr>
            <w:tcW w:w="1214" w:type="dxa"/>
            <w:shd w:val="clear" w:color="auto" w:fill="CAEDFB" w:themeFill="accent4" w:themeFillTint="33"/>
            <w:tcMar/>
          </w:tcPr>
          <w:p w:rsidR="467D2C80" w:rsidP="467D2C80" w:rsidRDefault="467D2C80" w14:paraId="3F7D91A3" w14:textId="770CBB36">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2020</w:t>
            </w:r>
          </w:p>
        </w:tc>
        <w:tc>
          <w:tcPr>
            <w:tcW w:w="1384" w:type="dxa"/>
            <w:shd w:val="clear" w:color="auto" w:fill="CAEDFB" w:themeFill="accent4" w:themeFillTint="33"/>
            <w:tcMar/>
          </w:tcPr>
          <w:p w:rsidR="467D2C80" w:rsidP="467D2C80" w:rsidRDefault="467D2C80" w14:paraId="1BA6BEC3" w14:textId="18524784">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2019</w:t>
            </w:r>
          </w:p>
        </w:tc>
        <w:tc>
          <w:tcPr>
            <w:tcW w:w="1384" w:type="dxa"/>
            <w:shd w:val="clear" w:color="auto" w:fill="CAEDFB" w:themeFill="accent4" w:themeFillTint="33"/>
            <w:tcMar/>
          </w:tcPr>
          <w:p w:rsidR="467D2C80" w:rsidP="467D2C80" w:rsidRDefault="467D2C80" w14:paraId="06FFD3C3" w14:textId="432CF95E">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r>
      <w:tr w:rsidR="467D2C80" w:rsidTr="467D2C80" w14:paraId="0AB17462">
        <w:trPr>
          <w:trHeight w:val="525"/>
        </w:trPr>
        <w:tc>
          <w:tcPr>
            <w:tcW w:w="1567" w:type="dxa"/>
            <w:tcMar/>
          </w:tcPr>
          <w:p w:rsidR="467D2C80" w:rsidP="467D2C80" w:rsidRDefault="467D2C80" w14:paraId="58A35544" w14:textId="2329220E">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Asset Turnover</w:t>
            </w:r>
          </w:p>
        </w:tc>
        <w:tc>
          <w:tcPr>
            <w:tcW w:w="1256" w:type="dxa"/>
            <w:tcMar/>
          </w:tcPr>
          <w:p w:rsidR="467D2C80" w:rsidP="467D2C80" w:rsidRDefault="467D2C80" w14:paraId="6FF98D2E" w14:textId="32189729">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0.78</w:t>
            </w:r>
          </w:p>
        </w:tc>
        <w:tc>
          <w:tcPr>
            <w:tcW w:w="1327" w:type="dxa"/>
            <w:tcMar/>
          </w:tcPr>
          <w:p w:rsidR="467D2C80" w:rsidP="467D2C80" w:rsidRDefault="467D2C80" w14:paraId="4D05FC39" w14:textId="27AB06BF">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0.79</w:t>
            </w:r>
          </w:p>
        </w:tc>
        <w:tc>
          <w:tcPr>
            <w:tcW w:w="1228" w:type="dxa"/>
            <w:tcMar/>
          </w:tcPr>
          <w:p w:rsidR="467D2C80" w:rsidP="467D2C80" w:rsidRDefault="467D2C80" w14:paraId="2638BEBA" w14:textId="04C81AF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0.73</w:t>
            </w:r>
          </w:p>
        </w:tc>
        <w:tc>
          <w:tcPr>
            <w:tcW w:w="1214" w:type="dxa"/>
            <w:tcMar/>
          </w:tcPr>
          <w:p w:rsidR="467D2C80" w:rsidP="467D2C80" w:rsidRDefault="467D2C80" w14:paraId="7160FD73" w14:textId="4648B168">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0.77</w:t>
            </w:r>
          </w:p>
        </w:tc>
        <w:tc>
          <w:tcPr>
            <w:tcW w:w="1384" w:type="dxa"/>
            <w:tcMar/>
          </w:tcPr>
          <w:p w:rsidR="467D2C80" w:rsidP="467D2C80" w:rsidRDefault="467D2C80" w14:paraId="367C821F" w14:textId="6456DFDD">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0.83</w:t>
            </w:r>
          </w:p>
        </w:tc>
        <w:tc>
          <w:tcPr>
            <w:tcW w:w="1384" w:type="dxa"/>
            <w:tcMar/>
          </w:tcPr>
          <w:p w:rsidR="467D2C80" w:rsidP="467D2C80" w:rsidRDefault="467D2C80" w14:paraId="7AD144E6" w14:textId="6595545D">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1.21</w:t>
            </w:r>
          </w:p>
        </w:tc>
      </w:tr>
      <w:tr w:rsidR="467D2C80" w:rsidTr="467D2C80" w14:paraId="7C1286C1">
        <w:trPr>
          <w:trHeight w:val="555"/>
        </w:trPr>
        <w:tc>
          <w:tcPr>
            <w:tcW w:w="1567" w:type="dxa"/>
            <w:tcMar/>
          </w:tcPr>
          <w:p w:rsidR="467D2C80" w:rsidP="467D2C80" w:rsidRDefault="467D2C80" w14:paraId="0B0B8CDA" w14:textId="2E14749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Inventory Turnover</w:t>
            </w:r>
          </w:p>
        </w:tc>
        <w:tc>
          <w:tcPr>
            <w:tcW w:w="1256" w:type="dxa"/>
            <w:tcMar/>
          </w:tcPr>
          <w:p w:rsidR="467D2C80" w:rsidP="467D2C80" w:rsidRDefault="467D2C80" w14:paraId="7785CF4F" w14:textId="191E7A1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6.23</w:t>
            </w:r>
          </w:p>
        </w:tc>
        <w:tc>
          <w:tcPr>
            <w:tcW w:w="1327" w:type="dxa"/>
            <w:tcMar/>
          </w:tcPr>
          <w:p w:rsidR="467D2C80" w:rsidP="467D2C80" w:rsidRDefault="467D2C80" w14:paraId="6868A34B" w14:textId="536A9EA7">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6.77</w:t>
            </w:r>
          </w:p>
        </w:tc>
        <w:tc>
          <w:tcPr>
            <w:tcW w:w="1228" w:type="dxa"/>
            <w:tcMar/>
          </w:tcPr>
          <w:p w:rsidR="467D2C80" w:rsidP="467D2C80" w:rsidRDefault="467D2C80" w14:paraId="2148E511" w14:textId="6D4C139E">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6.62</w:t>
            </w:r>
          </w:p>
        </w:tc>
        <w:tc>
          <w:tcPr>
            <w:tcW w:w="1214" w:type="dxa"/>
            <w:tcMar/>
          </w:tcPr>
          <w:p w:rsidR="467D2C80" w:rsidP="467D2C80" w:rsidRDefault="467D2C80" w14:paraId="1C5C6D70" w14:textId="2F08993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6.65</w:t>
            </w:r>
          </w:p>
        </w:tc>
        <w:tc>
          <w:tcPr>
            <w:tcW w:w="1384" w:type="dxa"/>
            <w:tcMar/>
          </w:tcPr>
          <w:p w:rsidR="467D2C80" w:rsidP="467D2C80" w:rsidRDefault="467D2C80" w14:paraId="64E4B104" w14:textId="71428E8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6.88</w:t>
            </w:r>
          </w:p>
        </w:tc>
        <w:tc>
          <w:tcPr>
            <w:tcW w:w="1384" w:type="dxa"/>
            <w:tcMar/>
          </w:tcPr>
          <w:p w:rsidR="467D2C80" w:rsidP="467D2C80" w:rsidRDefault="467D2C80" w14:paraId="36B67E0A" w14:textId="0232BAA5">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4.06</w:t>
            </w:r>
          </w:p>
        </w:tc>
      </w:tr>
    </w:tbl>
    <w:p w:rsidR="467D2C80" w:rsidP="467D2C80" w:rsidRDefault="467D2C80" w14:paraId="62EAC562" w14:textId="721B6C97">
      <w:pPr>
        <w:pStyle w:val="Normal"/>
        <w:jc w:val="center"/>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(Source: Stock Analysis, 2024)</w:t>
      </w:r>
    </w:p>
    <w:p w:rsidR="467D2C80" w:rsidP="467D2C80" w:rsidRDefault="467D2C80" w14:paraId="68394B8D" w14:textId="4ADFA175">
      <w:pPr>
        <w:pStyle w:val="Heading3"/>
        <w:rPr>
          <w:rFonts w:ascii="Times New Roman" w:hAnsi="Times New Roman" w:eastAsia="Times New Roman" w:cs="Times New Roman"/>
          <w:b w:val="1"/>
          <w:bCs w:val="1"/>
          <w:noProof w:val="0"/>
          <w:sz w:val="24"/>
          <w:szCs w:val="24"/>
          <w:lang w:val="en-US"/>
        </w:rPr>
      </w:pPr>
      <w:bookmarkStart w:name="_Toc175408436" w:id="1938969113"/>
      <w:r w:rsidRPr="467D2C80" w:rsidR="467D2C80">
        <w:rPr>
          <w:rFonts w:ascii="Times New Roman" w:hAnsi="Times New Roman" w:eastAsia="Times New Roman" w:cs="Times New Roman"/>
          <w:b w:val="1"/>
          <w:bCs w:val="1"/>
          <w:noProof w:val="0"/>
          <w:sz w:val="24"/>
          <w:szCs w:val="24"/>
          <w:lang w:val="en-US"/>
        </w:rPr>
        <w:t>Profitability Ratios:</w:t>
      </w:r>
      <w:bookmarkEnd w:id="1938969113"/>
    </w:p>
    <w:p w:rsidR="467D2C80" w:rsidP="467D2C80" w:rsidRDefault="467D2C80" w14:paraId="5F9E010B" w14:textId="40C018F2">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Gross </w:t>
      </w:r>
      <w:r w:rsidRPr="467D2C80" w:rsidR="467D2C80">
        <w:rPr>
          <w:rFonts w:ascii="Times New Roman" w:hAnsi="Times New Roman" w:eastAsia="Times New Roman" w:cs="Times New Roman"/>
          <w:b w:val="1"/>
          <w:bCs w:val="1"/>
          <w:noProof w:val="0"/>
          <w:sz w:val="24"/>
          <w:szCs w:val="24"/>
          <w:lang w:val="en-US"/>
        </w:rPr>
        <w:t>Profit</w:t>
      </w:r>
      <w:r w:rsidRPr="467D2C80" w:rsidR="467D2C80">
        <w:rPr>
          <w:rFonts w:ascii="Times New Roman" w:hAnsi="Times New Roman" w:eastAsia="Times New Roman" w:cs="Times New Roman"/>
          <w:b w:val="1"/>
          <w:bCs w:val="1"/>
          <w:noProof w:val="0"/>
          <w:sz w:val="24"/>
          <w:szCs w:val="24"/>
          <w:lang w:val="en-US"/>
        </w:rPr>
        <w:t xml:space="preserve"> Margin:</w:t>
      </w:r>
    </w:p>
    <w:p w:rsidR="467D2C80" w:rsidP="467D2C80" w:rsidRDefault="467D2C80" w14:paraId="2667741C" w14:textId="148FFEA6">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Gross Profit Margin is to measure profitability of a company before applicable overhead costs.</w:t>
      </w:r>
    </w:p>
    <w:p w:rsidR="467D2C80" w:rsidP="467D2C80" w:rsidRDefault="467D2C80" w14:paraId="3DE85516" w14:textId="6CEAD8A3">
      <w:pPr>
        <w:pStyle w:val="Normal"/>
        <w:jc w:val="center"/>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Gross Profit Margin = (Gross Margin / Net Sales </w:t>
      </w:r>
      <w:r w:rsidRPr="467D2C80" w:rsidR="467D2C80">
        <w:rPr>
          <w:rFonts w:ascii="Times New Roman" w:hAnsi="Times New Roman" w:eastAsia="Times New Roman" w:cs="Times New Roman"/>
          <w:b w:val="1"/>
          <w:bCs w:val="1"/>
          <w:noProof w:val="0"/>
          <w:sz w:val="24"/>
          <w:szCs w:val="24"/>
          <w:lang w:val="en-US"/>
        </w:rPr>
        <w:t>Revenue) *</w:t>
      </w:r>
      <w:r w:rsidRPr="467D2C80" w:rsidR="467D2C80">
        <w:rPr>
          <w:rFonts w:ascii="Times New Roman" w:hAnsi="Times New Roman" w:eastAsia="Times New Roman" w:cs="Times New Roman"/>
          <w:b w:val="1"/>
          <w:bCs w:val="1"/>
          <w:noProof w:val="0"/>
          <w:sz w:val="24"/>
          <w:szCs w:val="24"/>
          <w:lang w:val="en-US"/>
        </w:rPr>
        <w:t>100</w:t>
      </w:r>
    </w:p>
    <w:tbl>
      <w:tblPr>
        <w:tblStyle w:val="TableGrid"/>
        <w:tblW w:w="0" w:type="auto"/>
        <w:tblLayout w:type="fixed"/>
        <w:tblLook w:val="06A0" w:firstRow="1" w:lastRow="0" w:firstColumn="1" w:lastColumn="0" w:noHBand="1" w:noVBand="1"/>
      </w:tblPr>
      <w:tblGrid>
        <w:gridCol w:w="1545"/>
        <w:gridCol w:w="1129"/>
        <w:gridCol w:w="1337"/>
        <w:gridCol w:w="1337"/>
        <w:gridCol w:w="1337"/>
        <w:gridCol w:w="1337"/>
        <w:gridCol w:w="1337"/>
      </w:tblGrid>
      <w:tr w:rsidR="467D2C80" w:rsidTr="467D2C80" w14:paraId="7F5573D2">
        <w:trPr>
          <w:trHeight w:val="300"/>
        </w:trPr>
        <w:tc>
          <w:tcPr>
            <w:tcW w:w="1545" w:type="dxa"/>
            <w:shd w:val="clear" w:color="auto" w:fill="A5C9EB" w:themeFill="text2" w:themeFillTint="40"/>
            <w:tcMar/>
          </w:tcPr>
          <w:p w:rsidR="467D2C80" w:rsidP="467D2C80" w:rsidRDefault="467D2C80" w14:paraId="51EF0D55" w14:textId="51E752FE">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Profitability Ratio</w:t>
            </w:r>
          </w:p>
        </w:tc>
        <w:tc>
          <w:tcPr>
            <w:tcW w:w="1129" w:type="dxa"/>
            <w:shd w:val="clear" w:color="auto" w:fill="A5C9EB" w:themeFill="text2" w:themeFillTint="40"/>
            <w:tcMar/>
          </w:tcPr>
          <w:p w:rsidR="467D2C80" w:rsidP="467D2C80" w:rsidRDefault="467D2C80" w14:paraId="10366252" w14:textId="7DC55B17">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c>
          <w:tcPr>
            <w:tcW w:w="1337" w:type="dxa"/>
            <w:shd w:val="clear" w:color="auto" w:fill="A5C9EB" w:themeFill="text2" w:themeFillTint="40"/>
            <w:tcMar/>
          </w:tcPr>
          <w:p w:rsidR="467D2C80" w:rsidP="467D2C80" w:rsidRDefault="467D2C80" w14:paraId="0AB948CA" w14:textId="7FB48041">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2022</w:t>
            </w:r>
          </w:p>
        </w:tc>
        <w:tc>
          <w:tcPr>
            <w:tcW w:w="1337" w:type="dxa"/>
            <w:shd w:val="clear" w:color="auto" w:fill="A5C9EB" w:themeFill="text2" w:themeFillTint="40"/>
            <w:tcMar/>
          </w:tcPr>
          <w:p w:rsidR="467D2C80" w:rsidP="467D2C80" w:rsidRDefault="467D2C80" w14:paraId="70731413" w14:textId="03C7C812">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2021</w:t>
            </w:r>
          </w:p>
        </w:tc>
        <w:tc>
          <w:tcPr>
            <w:tcW w:w="1337" w:type="dxa"/>
            <w:shd w:val="clear" w:color="auto" w:fill="A5C9EB" w:themeFill="text2" w:themeFillTint="40"/>
            <w:tcMar/>
          </w:tcPr>
          <w:p w:rsidR="467D2C80" w:rsidP="467D2C80" w:rsidRDefault="467D2C80" w14:paraId="48B92CDB" w14:textId="70C5EB94">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2020</w:t>
            </w:r>
          </w:p>
        </w:tc>
        <w:tc>
          <w:tcPr>
            <w:tcW w:w="1337" w:type="dxa"/>
            <w:shd w:val="clear" w:color="auto" w:fill="A5C9EB" w:themeFill="text2" w:themeFillTint="40"/>
            <w:tcMar/>
          </w:tcPr>
          <w:p w:rsidR="467D2C80" w:rsidP="467D2C80" w:rsidRDefault="467D2C80" w14:paraId="44644FB0" w14:textId="49E64BF0">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2019</w:t>
            </w:r>
          </w:p>
        </w:tc>
        <w:tc>
          <w:tcPr>
            <w:tcW w:w="1337" w:type="dxa"/>
            <w:shd w:val="clear" w:color="auto" w:fill="A5C9EB" w:themeFill="text2" w:themeFillTint="40"/>
            <w:tcMar/>
          </w:tcPr>
          <w:p w:rsidR="467D2C80" w:rsidP="467D2C80" w:rsidRDefault="467D2C80" w14:paraId="1E6D8843" w14:textId="040105B1">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Colgate </w:t>
            </w:r>
          </w:p>
          <w:p w:rsidR="467D2C80" w:rsidP="467D2C80" w:rsidRDefault="467D2C80" w14:paraId="2E6D00F9" w14:textId="7C67FB42">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Palmolive</w:t>
            </w:r>
          </w:p>
          <w:p w:rsidR="467D2C80" w:rsidP="467D2C80" w:rsidRDefault="467D2C80" w14:paraId="52BAB120" w14:textId="348751EE">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r>
      <w:tr w:rsidR="467D2C80" w:rsidTr="467D2C80" w14:paraId="5E8D899C">
        <w:trPr>
          <w:trHeight w:val="300"/>
        </w:trPr>
        <w:tc>
          <w:tcPr>
            <w:tcW w:w="1545" w:type="dxa"/>
            <w:shd w:val="clear" w:color="auto" w:fill="A5C9EB" w:themeFill="text2" w:themeFillTint="40"/>
            <w:tcMar/>
          </w:tcPr>
          <w:p w:rsidR="467D2C80" w:rsidP="467D2C80" w:rsidRDefault="467D2C80" w14:paraId="36BC0F08" w14:textId="5B711C37">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Gross Profit Margin</w:t>
            </w:r>
          </w:p>
          <w:p w:rsidR="467D2C80" w:rsidP="467D2C80" w:rsidRDefault="467D2C80" w14:paraId="321F3898" w14:textId="7450C503">
            <w:pPr>
              <w:pStyle w:val="Normal"/>
              <w:rPr>
                <w:rFonts w:ascii="Times New Roman" w:hAnsi="Times New Roman" w:eastAsia="Times New Roman" w:cs="Times New Roman"/>
                <w:noProof w:val="0"/>
                <w:sz w:val="24"/>
                <w:szCs w:val="24"/>
                <w:lang w:val="en-US"/>
              </w:rPr>
            </w:pPr>
          </w:p>
        </w:tc>
        <w:tc>
          <w:tcPr>
            <w:tcW w:w="1129" w:type="dxa"/>
            <w:shd w:val="clear" w:color="auto" w:fill="A5C9EB" w:themeFill="text2" w:themeFillTint="40"/>
            <w:tcMar/>
          </w:tcPr>
          <w:p w:rsidR="467D2C80" w:rsidP="467D2C80" w:rsidRDefault="467D2C80" w14:paraId="7E8D86AF" w14:textId="0D92E162">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42.24</w:t>
            </w:r>
          </w:p>
        </w:tc>
        <w:tc>
          <w:tcPr>
            <w:tcW w:w="1337" w:type="dxa"/>
            <w:shd w:val="clear" w:color="auto" w:fill="A5C9EB" w:themeFill="text2" w:themeFillTint="40"/>
            <w:tcMar/>
          </w:tcPr>
          <w:p w:rsidR="467D2C80" w:rsidP="467D2C80" w:rsidRDefault="467D2C80" w14:paraId="27742754" w14:textId="07741276">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40.23</w:t>
            </w:r>
          </w:p>
        </w:tc>
        <w:tc>
          <w:tcPr>
            <w:tcW w:w="1337" w:type="dxa"/>
            <w:shd w:val="clear" w:color="auto" w:fill="A5C9EB" w:themeFill="text2" w:themeFillTint="40"/>
            <w:tcMar/>
          </w:tcPr>
          <w:p w:rsidR="467D2C80" w:rsidP="467D2C80" w:rsidRDefault="467D2C80" w14:paraId="09223335" w14:textId="088B2F12">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42.30</w:t>
            </w:r>
          </w:p>
        </w:tc>
        <w:tc>
          <w:tcPr>
            <w:tcW w:w="1337" w:type="dxa"/>
            <w:shd w:val="clear" w:color="auto" w:fill="A5C9EB" w:themeFill="text2" w:themeFillTint="40"/>
            <w:tcMar/>
          </w:tcPr>
          <w:p w:rsidR="467D2C80" w:rsidP="467D2C80" w:rsidRDefault="467D2C80" w14:paraId="303D7497" w14:textId="532852F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43.45</w:t>
            </w:r>
          </w:p>
        </w:tc>
        <w:tc>
          <w:tcPr>
            <w:tcW w:w="1337" w:type="dxa"/>
            <w:shd w:val="clear" w:color="auto" w:fill="A5C9EB" w:themeFill="text2" w:themeFillTint="40"/>
            <w:tcMar/>
          </w:tcPr>
          <w:p w:rsidR="467D2C80" w:rsidP="467D2C80" w:rsidRDefault="467D2C80" w14:paraId="78A96B77" w14:textId="3D42C212">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44.01</w:t>
            </w:r>
          </w:p>
        </w:tc>
        <w:tc>
          <w:tcPr>
            <w:tcW w:w="1337" w:type="dxa"/>
            <w:shd w:val="clear" w:color="auto" w:fill="A5C9EB" w:themeFill="text2" w:themeFillTint="40"/>
            <w:tcMar/>
          </w:tcPr>
          <w:p w:rsidR="467D2C80" w:rsidP="467D2C80" w:rsidRDefault="467D2C80" w14:paraId="340AFB3E" w14:textId="2B6D6DC6">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58.22</w:t>
            </w:r>
          </w:p>
        </w:tc>
      </w:tr>
      <w:tr w:rsidR="467D2C80" w:rsidTr="467D2C80" w14:paraId="5DF5A2F8">
        <w:trPr>
          <w:trHeight w:val="300"/>
        </w:trPr>
        <w:tc>
          <w:tcPr>
            <w:tcW w:w="1545" w:type="dxa"/>
            <w:shd w:val="clear" w:color="auto" w:fill="A5C9EB" w:themeFill="text2" w:themeFillTint="40"/>
            <w:tcMar/>
          </w:tcPr>
          <w:p w:rsidR="467D2C80" w:rsidP="467D2C80" w:rsidRDefault="467D2C80" w14:paraId="6DCD712D" w14:textId="07E228B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Net Profit Margin</w:t>
            </w:r>
          </w:p>
        </w:tc>
        <w:tc>
          <w:tcPr>
            <w:tcW w:w="1129" w:type="dxa"/>
            <w:shd w:val="clear" w:color="auto" w:fill="A5C9EB" w:themeFill="text2" w:themeFillTint="40"/>
            <w:tcMar/>
          </w:tcPr>
          <w:p w:rsidR="467D2C80" w:rsidP="467D2C80" w:rsidRDefault="467D2C80" w14:paraId="0CD6D334" w14:textId="2D3CC950">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10.88</w:t>
            </w:r>
          </w:p>
        </w:tc>
        <w:tc>
          <w:tcPr>
            <w:tcW w:w="1337" w:type="dxa"/>
            <w:shd w:val="clear" w:color="auto" w:fill="A5C9EB" w:themeFill="text2" w:themeFillTint="40"/>
            <w:tcMar/>
          </w:tcPr>
          <w:p w:rsidR="467D2C80" w:rsidP="467D2C80" w:rsidRDefault="467D2C80" w14:paraId="287AA066" w14:textId="7726259A">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12.72</w:t>
            </w:r>
          </w:p>
        </w:tc>
        <w:tc>
          <w:tcPr>
            <w:tcW w:w="1337" w:type="dxa"/>
            <w:shd w:val="clear" w:color="auto" w:fill="A5C9EB" w:themeFill="text2" w:themeFillTint="40"/>
            <w:tcMar/>
          </w:tcPr>
          <w:p w:rsidR="467D2C80" w:rsidP="467D2C80" w:rsidRDefault="467D2C80" w14:paraId="1D210010" w14:textId="7BEDA45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11.53</w:t>
            </w:r>
          </w:p>
        </w:tc>
        <w:tc>
          <w:tcPr>
            <w:tcW w:w="1337" w:type="dxa"/>
            <w:shd w:val="clear" w:color="auto" w:fill="A5C9EB" w:themeFill="text2" w:themeFillTint="40"/>
            <w:tcMar/>
          </w:tcPr>
          <w:p w:rsidR="467D2C80" w:rsidP="467D2C80" w:rsidRDefault="467D2C80" w14:paraId="418D1520" w14:textId="35EBE5CF">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11.00</w:t>
            </w:r>
          </w:p>
        </w:tc>
        <w:tc>
          <w:tcPr>
            <w:tcW w:w="1337" w:type="dxa"/>
            <w:shd w:val="clear" w:color="auto" w:fill="A5C9EB" w:themeFill="text2" w:themeFillTint="40"/>
            <w:tcMar/>
          </w:tcPr>
          <w:p w:rsidR="467D2C80" w:rsidP="467D2C80" w:rsidRDefault="467D2C80" w14:paraId="105397D6" w14:textId="60299429">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10.82</w:t>
            </w:r>
          </w:p>
        </w:tc>
        <w:tc>
          <w:tcPr>
            <w:tcW w:w="1337" w:type="dxa"/>
            <w:shd w:val="clear" w:color="auto" w:fill="A5C9EB" w:themeFill="text2" w:themeFillTint="40"/>
            <w:tcMar/>
          </w:tcPr>
          <w:p w:rsidR="467D2C80" w:rsidP="467D2C80" w:rsidRDefault="467D2C80" w14:paraId="4FA872E3" w14:textId="27CD8876">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11.82</w:t>
            </w:r>
          </w:p>
        </w:tc>
      </w:tr>
      <w:tr w:rsidR="467D2C80" w:rsidTr="467D2C80" w14:paraId="2D03AB5D">
        <w:trPr>
          <w:trHeight w:val="300"/>
        </w:trPr>
        <w:tc>
          <w:tcPr>
            <w:tcW w:w="1545" w:type="dxa"/>
            <w:shd w:val="clear" w:color="auto" w:fill="A5C9EB" w:themeFill="text2" w:themeFillTint="40"/>
            <w:tcMar/>
          </w:tcPr>
          <w:p w:rsidR="467D2C80" w:rsidP="467D2C80" w:rsidRDefault="467D2C80" w14:paraId="79A1EB38" w14:textId="39A7C4B1">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Return on Equity</w:t>
            </w:r>
          </w:p>
        </w:tc>
        <w:tc>
          <w:tcPr>
            <w:tcW w:w="1129" w:type="dxa"/>
            <w:shd w:val="clear" w:color="auto" w:fill="A5C9EB" w:themeFill="text2" w:themeFillTint="40"/>
            <w:tcMar/>
          </w:tcPr>
          <w:p w:rsidR="467D2C80" w:rsidP="467D2C80" w:rsidRDefault="467D2C80" w14:paraId="34D3A547" w14:textId="216FAFD5">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33.63</w:t>
            </w:r>
          </w:p>
        </w:tc>
        <w:tc>
          <w:tcPr>
            <w:tcW w:w="1337" w:type="dxa"/>
            <w:shd w:val="clear" w:color="auto" w:fill="A5C9EB" w:themeFill="text2" w:themeFillTint="40"/>
            <w:tcMar/>
          </w:tcPr>
          <w:p w:rsidR="467D2C80" w:rsidP="467D2C80" w:rsidRDefault="467D2C80" w14:paraId="71793F8F" w14:textId="7FAFE3DD">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39.90</w:t>
            </w:r>
          </w:p>
        </w:tc>
        <w:tc>
          <w:tcPr>
            <w:tcW w:w="1337" w:type="dxa"/>
            <w:shd w:val="clear" w:color="auto" w:fill="A5C9EB" w:themeFill="text2" w:themeFillTint="40"/>
            <w:tcMar/>
          </w:tcPr>
          <w:p w:rsidR="467D2C80" w:rsidP="467D2C80" w:rsidRDefault="467D2C80" w14:paraId="1AE80146" w14:textId="725504FF">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35.41</w:t>
            </w:r>
          </w:p>
        </w:tc>
        <w:tc>
          <w:tcPr>
            <w:tcW w:w="1337" w:type="dxa"/>
            <w:shd w:val="clear" w:color="auto" w:fill="A5C9EB" w:themeFill="text2" w:themeFillTint="40"/>
            <w:tcMar/>
          </w:tcPr>
          <w:p w:rsidR="467D2C80" w:rsidP="467D2C80" w:rsidRDefault="467D2C80" w14:paraId="451200AF" w14:textId="5D88EDE3">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38.51</w:t>
            </w:r>
          </w:p>
        </w:tc>
        <w:tc>
          <w:tcPr>
            <w:tcW w:w="1337" w:type="dxa"/>
            <w:shd w:val="clear" w:color="auto" w:fill="A5C9EB" w:themeFill="text2" w:themeFillTint="40"/>
            <w:tcMar/>
          </w:tcPr>
          <w:p w:rsidR="467D2C80" w:rsidP="467D2C80" w:rsidRDefault="467D2C80" w14:paraId="2B6FC17A" w14:textId="6DA55D8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46.35</w:t>
            </w:r>
          </w:p>
        </w:tc>
        <w:tc>
          <w:tcPr>
            <w:tcW w:w="1337" w:type="dxa"/>
            <w:shd w:val="clear" w:color="auto" w:fill="A5C9EB" w:themeFill="text2" w:themeFillTint="40"/>
            <w:tcMar/>
          </w:tcPr>
          <w:p w:rsidR="467D2C80" w:rsidP="467D2C80" w:rsidRDefault="467D2C80" w14:paraId="4513DA23" w14:textId="2D13A2A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278.50</w:t>
            </w:r>
          </w:p>
        </w:tc>
      </w:tr>
    </w:tbl>
    <w:p w:rsidR="467D2C80" w:rsidP="467D2C80" w:rsidRDefault="467D2C80" w14:paraId="731C6C65" w14:textId="646F923A">
      <w:pPr>
        <w:pStyle w:val="Normal"/>
        <w:jc w:val="center"/>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Table: Self-Made</w:t>
      </w:r>
    </w:p>
    <w:p w:rsidR="467D2C80" w:rsidP="467D2C80" w:rsidRDefault="467D2C80" w14:paraId="6C31BAE4" w14:textId="73DD05E7">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gross profit margin for Unilever decreased </w:t>
      </w:r>
      <w:r w:rsidRPr="467D2C80" w:rsidR="467D2C80">
        <w:rPr>
          <w:rFonts w:ascii="Times New Roman" w:hAnsi="Times New Roman" w:eastAsia="Times New Roman" w:cs="Times New Roman"/>
          <w:noProof w:val="0"/>
          <w:sz w:val="24"/>
          <w:szCs w:val="24"/>
          <w:lang w:val="en-US"/>
        </w:rPr>
        <w:t>almost from</w:t>
      </w:r>
      <w:r w:rsidRPr="467D2C80" w:rsidR="467D2C80">
        <w:rPr>
          <w:rFonts w:ascii="Times New Roman" w:hAnsi="Times New Roman" w:eastAsia="Times New Roman" w:cs="Times New Roman"/>
          <w:noProof w:val="0"/>
          <w:sz w:val="24"/>
          <w:szCs w:val="24"/>
          <w:lang w:val="en-US"/>
        </w:rPr>
        <w:t xml:space="preserve"> 44.01% in 2019 to 42.24% in 2023. Higher costs for raw materials, challenges with the supply chain, and inflationary pressures are the reasons </w:t>
      </w:r>
      <w:r w:rsidRPr="467D2C80" w:rsidR="467D2C80">
        <w:rPr>
          <w:rFonts w:ascii="Times New Roman" w:hAnsi="Times New Roman" w:eastAsia="Times New Roman" w:cs="Times New Roman"/>
          <w:noProof w:val="0"/>
          <w:sz w:val="24"/>
          <w:szCs w:val="24"/>
          <w:lang w:val="en-US"/>
        </w:rPr>
        <w:t>for</w:t>
      </w:r>
      <w:r w:rsidRPr="467D2C80" w:rsidR="467D2C80">
        <w:rPr>
          <w:rFonts w:ascii="Times New Roman" w:hAnsi="Times New Roman" w:eastAsia="Times New Roman" w:cs="Times New Roman"/>
          <w:noProof w:val="0"/>
          <w:sz w:val="24"/>
          <w:szCs w:val="24"/>
          <w:lang w:val="en-US"/>
        </w:rPr>
        <w:t xml:space="preserve"> this downturn. Unilever keeps a solid margin despite the cut out but falling profitability points to the need for efficiency gains.</w:t>
      </w:r>
    </w:p>
    <w:p w:rsidR="467D2C80" w:rsidP="467D2C80" w:rsidRDefault="467D2C80" w14:paraId="79872221" w14:textId="767022C7">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Over a year ago, our gross profit margin increased by 400 basis points throughout the quarter. Pricing increased </w:t>
      </w:r>
      <w:r w:rsidRPr="467D2C80" w:rsidR="467D2C80">
        <w:rPr>
          <w:rFonts w:ascii="Times New Roman" w:hAnsi="Times New Roman" w:eastAsia="Times New Roman" w:cs="Times New Roman"/>
          <w:noProof w:val="0"/>
          <w:sz w:val="24"/>
          <w:szCs w:val="24"/>
          <w:lang w:val="en-US"/>
        </w:rPr>
        <w:t>gross</w:t>
      </w:r>
      <w:r w:rsidRPr="467D2C80" w:rsidR="467D2C80">
        <w:rPr>
          <w:rFonts w:ascii="Times New Roman" w:hAnsi="Times New Roman" w:eastAsia="Times New Roman" w:cs="Times New Roman"/>
          <w:noProof w:val="0"/>
          <w:sz w:val="24"/>
          <w:szCs w:val="24"/>
          <w:lang w:val="en-US"/>
        </w:rPr>
        <w:t xml:space="preserve"> profit margin by 280 basis points throughout the quarter, while raw materials had a </w:t>
      </w:r>
      <w:r w:rsidRPr="467D2C80" w:rsidR="467D2C80">
        <w:rPr>
          <w:rFonts w:ascii="Times New Roman" w:hAnsi="Times New Roman" w:eastAsia="Times New Roman" w:cs="Times New Roman"/>
          <w:noProof w:val="0"/>
          <w:sz w:val="24"/>
          <w:szCs w:val="24"/>
          <w:lang w:val="en-US"/>
        </w:rPr>
        <w:t>180-basis</w:t>
      </w:r>
      <w:r w:rsidRPr="467D2C80" w:rsidR="467D2C80">
        <w:rPr>
          <w:rFonts w:ascii="Times New Roman" w:hAnsi="Times New Roman" w:eastAsia="Times New Roman" w:cs="Times New Roman"/>
          <w:noProof w:val="0"/>
          <w:sz w:val="24"/>
          <w:szCs w:val="24"/>
          <w:lang w:val="en-US"/>
        </w:rPr>
        <w:t xml:space="preserve"> point negative effect. Our growth-funding activities increased gross profit margin by 300 basis points (Smith, 2024). </w:t>
      </w:r>
      <w:r w:rsidRPr="467D2C80" w:rsidR="467D2C80">
        <w:rPr>
          <w:rFonts w:ascii="Times New Roman" w:hAnsi="Times New Roman" w:eastAsia="Times New Roman" w:cs="Times New Roman"/>
          <w:noProof w:val="0"/>
          <w:sz w:val="24"/>
          <w:szCs w:val="24"/>
          <w:lang w:val="en-US"/>
        </w:rPr>
        <w:t>Colgate-Palmolive's focus on high-margin personal care items, especially dental care, accounts for its much greater gross margin. This shows Colgate-Palmolive's superior cost management and pricing strength.</w:t>
      </w:r>
    </w:p>
    <w:p w:rsidR="467D2C80" w:rsidP="467D2C80" w:rsidRDefault="467D2C80" w14:paraId="3EE7A297" w14:textId="46A4802D">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When compared to Colgate-Palmolive, Unilever's gross profit margin is lower, suggesting that cost control in lower-margin sectors such as food and refreshment is a challenge. Enhancing the effectiveness of its supply chain and concentrating on premiumization approaches in these areas should be Unilever's primary </w:t>
      </w:r>
      <w:r w:rsidRPr="467D2C80" w:rsidR="467D2C80">
        <w:rPr>
          <w:rFonts w:ascii="Times New Roman" w:hAnsi="Times New Roman" w:eastAsia="Times New Roman" w:cs="Times New Roman"/>
          <w:noProof w:val="0"/>
          <w:sz w:val="24"/>
          <w:szCs w:val="24"/>
          <w:lang w:val="en-US"/>
        </w:rPr>
        <w:t>objectives</w:t>
      </w:r>
      <w:r w:rsidRPr="467D2C80" w:rsidR="467D2C80">
        <w:rPr>
          <w:rFonts w:ascii="Times New Roman" w:hAnsi="Times New Roman" w:eastAsia="Times New Roman" w:cs="Times New Roman"/>
          <w:noProof w:val="0"/>
          <w:sz w:val="24"/>
          <w:szCs w:val="24"/>
          <w:lang w:val="en-US"/>
        </w:rPr>
        <w:t>.</w:t>
      </w:r>
    </w:p>
    <w:p w:rsidR="467D2C80" w:rsidP="467D2C80" w:rsidRDefault="467D2C80" w14:paraId="6706C263" w14:textId="4C4A3D7C">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Net Profit Margin:</w:t>
      </w:r>
    </w:p>
    <w:p w:rsidR="467D2C80" w:rsidP="467D2C80" w:rsidRDefault="467D2C80" w14:paraId="205647CD" w14:textId="319055AF">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Net profit margin is typically used to assess how proficiently management is running the business and to project future profitability based on management's sales projections. Investors can </w:t>
      </w:r>
      <w:r w:rsidRPr="467D2C80" w:rsidR="467D2C80">
        <w:rPr>
          <w:rFonts w:ascii="Times New Roman" w:hAnsi="Times New Roman" w:eastAsia="Times New Roman" w:cs="Times New Roman"/>
          <w:noProof w:val="0"/>
          <w:sz w:val="24"/>
          <w:szCs w:val="24"/>
          <w:lang w:val="en-US"/>
        </w:rPr>
        <w:t>determine</w:t>
      </w:r>
      <w:r w:rsidRPr="467D2C80" w:rsidR="467D2C80">
        <w:rPr>
          <w:rFonts w:ascii="Times New Roman" w:hAnsi="Times New Roman" w:eastAsia="Times New Roman" w:cs="Times New Roman"/>
          <w:noProof w:val="0"/>
          <w:sz w:val="24"/>
          <w:szCs w:val="24"/>
          <w:lang w:val="en-US"/>
        </w:rPr>
        <w:t xml:space="preserve"> what proportion of income is dedicated to operating and non-operating expenses, as well as which percentage can be </w:t>
      </w:r>
      <w:r w:rsidRPr="467D2C80" w:rsidR="467D2C80">
        <w:rPr>
          <w:rFonts w:ascii="Times New Roman" w:hAnsi="Times New Roman" w:eastAsia="Times New Roman" w:cs="Times New Roman"/>
          <w:noProof w:val="0"/>
          <w:sz w:val="24"/>
          <w:szCs w:val="24"/>
          <w:lang w:val="en-US"/>
        </w:rPr>
        <w:t>utilized</w:t>
      </w:r>
      <w:r w:rsidRPr="467D2C80" w:rsidR="467D2C80">
        <w:rPr>
          <w:rFonts w:ascii="Times New Roman" w:hAnsi="Times New Roman" w:eastAsia="Times New Roman" w:cs="Times New Roman"/>
          <w:noProof w:val="0"/>
          <w:sz w:val="24"/>
          <w:szCs w:val="24"/>
          <w:lang w:val="en-US"/>
        </w:rPr>
        <w:t xml:space="preserve"> to reinvest in the business or pay dividends to shareholders, by comparing net income with total sales (Janice &amp; Toni, 2020).</w:t>
      </w:r>
    </w:p>
    <w:p w:rsidR="467D2C80" w:rsidP="467D2C80" w:rsidRDefault="467D2C80" w14:paraId="68E7519E" w14:textId="5AACAAFE">
      <w:pPr>
        <w:pStyle w:val="Normal"/>
        <w:jc w:val="center"/>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Net Profit Margin = (Net Income / Net Sales </w:t>
      </w:r>
      <w:r w:rsidRPr="467D2C80" w:rsidR="467D2C80">
        <w:rPr>
          <w:rFonts w:ascii="Times New Roman" w:hAnsi="Times New Roman" w:eastAsia="Times New Roman" w:cs="Times New Roman"/>
          <w:b w:val="1"/>
          <w:bCs w:val="1"/>
          <w:noProof w:val="0"/>
          <w:sz w:val="24"/>
          <w:szCs w:val="24"/>
          <w:lang w:val="en-US"/>
        </w:rPr>
        <w:t>Revenue) *</w:t>
      </w:r>
      <w:r w:rsidRPr="467D2C80" w:rsidR="467D2C80">
        <w:rPr>
          <w:rFonts w:ascii="Times New Roman" w:hAnsi="Times New Roman" w:eastAsia="Times New Roman" w:cs="Times New Roman"/>
          <w:b w:val="1"/>
          <w:bCs w:val="1"/>
          <w:noProof w:val="0"/>
          <w:sz w:val="24"/>
          <w:szCs w:val="24"/>
          <w:lang w:val="en-US"/>
        </w:rPr>
        <w:t>100</w:t>
      </w:r>
    </w:p>
    <w:p w:rsidR="467D2C80" w:rsidP="467D2C80" w:rsidRDefault="467D2C80" w14:paraId="715E6FC5" w14:textId="783E5BE1">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net profit margin for Unilever has fluctuated throughout time, reaching a high of 12.72% in 2022 before dropping to 10.88% in 2023. This decrease is </w:t>
      </w:r>
      <w:r w:rsidRPr="467D2C80" w:rsidR="467D2C80">
        <w:rPr>
          <w:rFonts w:ascii="Times New Roman" w:hAnsi="Times New Roman" w:eastAsia="Times New Roman" w:cs="Times New Roman"/>
          <w:noProof w:val="0"/>
          <w:sz w:val="24"/>
          <w:szCs w:val="24"/>
          <w:lang w:val="en-US"/>
        </w:rPr>
        <w:t>probably the</w:t>
      </w:r>
      <w:r w:rsidRPr="467D2C80" w:rsidR="467D2C80">
        <w:rPr>
          <w:rFonts w:ascii="Times New Roman" w:hAnsi="Times New Roman" w:eastAsia="Times New Roman" w:cs="Times New Roman"/>
          <w:noProof w:val="0"/>
          <w:sz w:val="24"/>
          <w:szCs w:val="24"/>
          <w:lang w:val="en-US"/>
        </w:rPr>
        <w:t xml:space="preserve"> result of higher operating costs as well as costs related to acquisitions and restructuring.</w:t>
      </w:r>
    </w:p>
    <w:p w:rsidR="467D2C80" w:rsidP="467D2C80" w:rsidRDefault="467D2C80" w14:paraId="0ED1F776" w14:textId="16CFD529">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Commodities such as grain, chicken, soybeans, pulp, tallow, resins, essential oils, and tropical oils are examples of raw and packaging materials whose prices fluctuate with the market. Our profit margins have been negatively impacted and will probably continue to be negatively impacted by increases in the price of and/or decreases in the availability of energy, commodities, transportation (including trucks and containers), and other essential services, including as a result of COVID-19 and/or the conflict in Ukraine (Colgate Palmolive Annual Report, 2023). </w:t>
      </w:r>
      <w:r w:rsidRPr="467D2C80" w:rsidR="467D2C80">
        <w:rPr>
          <w:rFonts w:ascii="Times New Roman" w:hAnsi="Times New Roman" w:eastAsia="Times New Roman" w:cs="Times New Roman"/>
          <w:noProof w:val="0"/>
          <w:sz w:val="24"/>
          <w:szCs w:val="24"/>
          <w:lang w:val="en-US"/>
        </w:rPr>
        <w:t xml:space="preserve">Because of its simplified concentration on high-margin areas, Colgate-Palmolive has </w:t>
      </w:r>
      <w:r w:rsidRPr="467D2C80" w:rsidR="467D2C80">
        <w:rPr>
          <w:rFonts w:ascii="Times New Roman" w:hAnsi="Times New Roman" w:eastAsia="Times New Roman" w:cs="Times New Roman"/>
          <w:noProof w:val="0"/>
          <w:sz w:val="24"/>
          <w:szCs w:val="24"/>
          <w:lang w:val="en-US"/>
        </w:rPr>
        <w:t>a slightly</w:t>
      </w:r>
      <w:r w:rsidRPr="467D2C80" w:rsidR="467D2C80">
        <w:rPr>
          <w:rFonts w:ascii="Times New Roman" w:hAnsi="Times New Roman" w:eastAsia="Times New Roman" w:cs="Times New Roman"/>
          <w:noProof w:val="0"/>
          <w:sz w:val="24"/>
          <w:szCs w:val="24"/>
          <w:lang w:val="en-US"/>
        </w:rPr>
        <w:t xml:space="preserve"> higher net profit margin than Unilever, </w:t>
      </w:r>
      <w:r w:rsidRPr="467D2C80" w:rsidR="467D2C80">
        <w:rPr>
          <w:rFonts w:ascii="Times New Roman" w:hAnsi="Times New Roman" w:eastAsia="Times New Roman" w:cs="Times New Roman"/>
          <w:noProof w:val="0"/>
          <w:sz w:val="24"/>
          <w:szCs w:val="24"/>
          <w:lang w:val="en-US"/>
        </w:rPr>
        <w:t>indicating</w:t>
      </w:r>
      <w:r w:rsidRPr="467D2C80" w:rsidR="467D2C80">
        <w:rPr>
          <w:rFonts w:ascii="Times New Roman" w:hAnsi="Times New Roman" w:eastAsia="Times New Roman" w:cs="Times New Roman"/>
          <w:noProof w:val="0"/>
          <w:sz w:val="24"/>
          <w:szCs w:val="24"/>
          <w:lang w:val="en-US"/>
        </w:rPr>
        <w:t xml:space="preserve"> its ability to turn a larger </w:t>
      </w:r>
      <w:r w:rsidRPr="467D2C80" w:rsidR="467D2C80">
        <w:rPr>
          <w:rFonts w:ascii="Times New Roman" w:hAnsi="Times New Roman" w:eastAsia="Times New Roman" w:cs="Times New Roman"/>
          <w:noProof w:val="0"/>
          <w:sz w:val="24"/>
          <w:szCs w:val="24"/>
          <w:lang w:val="en-US"/>
        </w:rPr>
        <w:t>portion</w:t>
      </w:r>
      <w:r w:rsidRPr="467D2C80" w:rsidR="467D2C80">
        <w:rPr>
          <w:rFonts w:ascii="Times New Roman" w:hAnsi="Times New Roman" w:eastAsia="Times New Roman" w:cs="Times New Roman"/>
          <w:noProof w:val="0"/>
          <w:sz w:val="24"/>
          <w:szCs w:val="24"/>
          <w:lang w:val="en-US"/>
        </w:rPr>
        <w:t xml:space="preserve"> of its revenue into profit.</w:t>
      </w:r>
    </w:p>
    <w:p w:rsidR="467D2C80" w:rsidP="467D2C80" w:rsidRDefault="467D2C80" w14:paraId="179E5160" w14:textId="30AD8FCB">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Although not as high as Colgate-Palmolive's, Unilever's net profit margin is still competitive. Unilever may increase profitability by streamlining its operations even more, cutting costs, and concentrating on higher-margin markets.</w:t>
      </w:r>
    </w:p>
    <w:p w:rsidR="467D2C80" w:rsidP="467D2C80" w:rsidRDefault="467D2C80" w14:paraId="11C2D243" w14:textId="049C27C3">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Return on Equity:</w:t>
      </w:r>
    </w:p>
    <w:p w:rsidR="467D2C80" w:rsidP="467D2C80" w:rsidRDefault="467D2C80" w14:paraId="6C7B317D" w14:textId="2FE91A9D">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Unilever's return on equity (ROE) dropped from 46.35% in 2019 to 33.63% in 2023 </w:t>
      </w:r>
      <w:r w:rsidRPr="467D2C80" w:rsidR="467D2C80">
        <w:rPr>
          <w:rFonts w:ascii="Times New Roman" w:hAnsi="Times New Roman" w:eastAsia="Times New Roman" w:cs="Times New Roman"/>
          <w:noProof w:val="0"/>
          <w:sz w:val="24"/>
          <w:szCs w:val="24"/>
          <w:lang w:val="en-US"/>
        </w:rPr>
        <w:t>as a result of</w:t>
      </w:r>
      <w:r w:rsidRPr="467D2C80" w:rsidR="467D2C80">
        <w:rPr>
          <w:rFonts w:ascii="Times New Roman" w:hAnsi="Times New Roman" w:eastAsia="Times New Roman" w:cs="Times New Roman"/>
          <w:noProof w:val="0"/>
          <w:sz w:val="24"/>
          <w:szCs w:val="24"/>
          <w:lang w:val="en-US"/>
        </w:rPr>
        <w:t xml:space="preserve"> rising equity and decreasing profitability. This decline is concerning since it shows that Unilever is producing less profit for its shareholders.</w:t>
      </w:r>
    </w:p>
    <w:p w:rsidR="467D2C80" w:rsidP="467D2C80" w:rsidRDefault="467D2C80" w14:paraId="7E3D5663" w14:textId="1FA2E61E">
      <w:pPr>
        <w:pStyle w:val="Normal"/>
        <w:jc w:val="center"/>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Return on Equity (ROE) = (Net Income / Shareholder’s Equity) * 100</w:t>
      </w:r>
    </w:p>
    <w:p w:rsidR="467D2C80" w:rsidP="467D2C80" w:rsidRDefault="467D2C80" w14:paraId="3BD1FE9B" w14:textId="3A16B715">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Investment returns are quantified by return on equity. It is employed to calculate and assess the equity-based return on investment. Net income is divided by shareholders' equity to calculate return on equity. In 2017, 2018, 2019, 2020, and 2021, Unilever's ROE ratios are 23%, 76%, 40%, 31%, and 33%, respectively. Thus, it can be said that Unilever is increasing the value of shareholders' wealth and generating a return on equity through wise investment decisions (Shaikh et al, 2022).</w:t>
      </w:r>
    </w:p>
    <w:p w:rsidR="467D2C80" w:rsidP="467D2C80" w:rsidRDefault="467D2C80" w14:paraId="0BAE3852" w14:textId="6FEA3DE9">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Due to its substantial usage of monetary leverage (high debt-to-equity ratio), which increases returns on equity, Colgate-Palmolive has an exceedingly high return on equity. With the greatest net margins, asset turnover, and leverage ratio among its industry peers, Colgate-Palmolive has an </w:t>
      </w:r>
      <w:r w:rsidRPr="467D2C80" w:rsidR="467D2C80">
        <w:rPr>
          <w:rFonts w:ascii="Times New Roman" w:hAnsi="Times New Roman" w:eastAsia="Times New Roman" w:cs="Times New Roman"/>
          <w:noProof w:val="0"/>
          <w:sz w:val="24"/>
          <w:szCs w:val="24"/>
          <w:lang w:val="en-US"/>
        </w:rPr>
        <w:t>incredible</w:t>
      </w:r>
      <w:r w:rsidRPr="467D2C80" w:rsidR="467D2C80">
        <w:rPr>
          <w:rFonts w:ascii="Times New Roman" w:hAnsi="Times New Roman" w:eastAsia="Times New Roman" w:cs="Times New Roman"/>
          <w:noProof w:val="0"/>
          <w:sz w:val="24"/>
          <w:szCs w:val="24"/>
          <w:lang w:val="en-US"/>
        </w:rPr>
        <w:t xml:space="preserve"> high return on equity (ROE) compared to other competitors. Even more impressive is Clorox's ROE of </w:t>
      </w:r>
      <w:r w:rsidRPr="467D2C80" w:rsidR="467D2C80">
        <w:rPr>
          <w:rFonts w:ascii="Times New Roman" w:hAnsi="Times New Roman" w:eastAsia="Times New Roman" w:cs="Times New Roman"/>
          <w:noProof w:val="0"/>
          <w:sz w:val="24"/>
          <w:szCs w:val="24"/>
          <w:lang w:val="en-US"/>
        </w:rPr>
        <w:t>nearly 273%</w:t>
      </w:r>
      <w:r w:rsidRPr="467D2C80" w:rsidR="467D2C80">
        <w:rPr>
          <w:rFonts w:ascii="Times New Roman" w:hAnsi="Times New Roman" w:eastAsia="Times New Roman" w:cs="Times New Roman"/>
          <w:noProof w:val="0"/>
          <w:sz w:val="24"/>
          <w:szCs w:val="24"/>
          <w:lang w:val="en-US"/>
        </w:rPr>
        <w:t xml:space="preserve">, which is primarily </w:t>
      </w:r>
      <w:r w:rsidRPr="467D2C80" w:rsidR="467D2C80">
        <w:rPr>
          <w:rFonts w:ascii="Times New Roman" w:hAnsi="Times New Roman" w:eastAsia="Times New Roman" w:cs="Times New Roman"/>
          <w:noProof w:val="0"/>
          <w:sz w:val="24"/>
          <w:szCs w:val="24"/>
          <w:lang w:val="en-US"/>
        </w:rPr>
        <w:t>attained</w:t>
      </w:r>
      <w:r w:rsidRPr="467D2C80" w:rsidR="467D2C80">
        <w:rPr>
          <w:rFonts w:ascii="Times New Roman" w:hAnsi="Times New Roman" w:eastAsia="Times New Roman" w:cs="Times New Roman"/>
          <w:noProof w:val="0"/>
          <w:sz w:val="24"/>
          <w:szCs w:val="24"/>
          <w:lang w:val="en-US"/>
        </w:rPr>
        <w:t xml:space="preserve"> with an astounding 43.69 leverage ratio (Royal, 2017).</w:t>
      </w:r>
    </w:p>
    <w:p w:rsidR="467D2C80" w:rsidP="467D2C80" w:rsidRDefault="467D2C80" w14:paraId="72B76015" w14:textId="4219F3EB">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Even while Unilever's ROE is still high, the trend </w:t>
      </w:r>
      <w:r w:rsidRPr="467D2C80" w:rsidR="467D2C80">
        <w:rPr>
          <w:rFonts w:ascii="Times New Roman" w:hAnsi="Times New Roman" w:eastAsia="Times New Roman" w:cs="Times New Roman"/>
          <w:noProof w:val="0"/>
          <w:sz w:val="24"/>
          <w:szCs w:val="24"/>
          <w:lang w:val="en-US"/>
        </w:rPr>
        <w:t>indicates</w:t>
      </w:r>
      <w:r w:rsidRPr="467D2C80" w:rsidR="467D2C80">
        <w:rPr>
          <w:rFonts w:ascii="Times New Roman" w:hAnsi="Times New Roman" w:eastAsia="Times New Roman" w:cs="Times New Roman"/>
          <w:noProof w:val="0"/>
          <w:sz w:val="24"/>
          <w:szCs w:val="24"/>
          <w:lang w:val="en-US"/>
        </w:rPr>
        <w:t xml:space="preserve"> declining shareholder returns. Unilever should concentrate on enhancing profitability and streamlining its capital structure </w:t>
      </w:r>
      <w:r w:rsidRPr="467D2C80" w:rsidR="467D2C80">
        <w:rPr>
          <w:rFonts w:ascii="Times New Roman" w:hAnsi="Times New Roman" w:eastAsia="Times New Roman" w:cs="Times New Roman"/>
          <w:noProof w:val="0"/>
          <w:sz w:val="24"/>
          <w:szCs w:val="24"/>
          <w:lang w:val="en-US"/>
        </w:rPr>
        <w:t>in order to</w:t>
      </w:r>
      <w:r w:rsidRPr="467D2C80" w:rsidR="467D2C80">
        <w:rPr>
          <w:rFonts w:ascii="Times New Roman" w:hAnsi="Times New Roman" w:eastAsia="Times New Roman" w:cs="Times New Roman"/>
          <w:noProof w:val="0"/>
          <w:sz w:val="24"/>
          <w:szCs w:val="24"/>
          <w:lang w:val="en-US"/>
        </w:rPr>
        <w:t xml:space="preserve"> reverse this. Colgate-Palmolive's strong return on equity (ROE), which is driven by leverage, shows the dangers of having too much borrowing; Unilever should refrain from using too much leverage.</w:t>
      </w:r>
    </w:p>
    <w:p w:rsidR="467D2C80" w:rsidP="467D2C80" w:rsidRDefault="467D2C80" w14:paraId="0F7A0DAE" w14:textId="5D5CD88F">
      <w:pPr>
        <w:pStyle w:val="Heading3"/>
        <w:jc w:val="both"/>
        <w:rPr>
          <w:rFonts w:ascii="Times New Roman" w:hAnsi="Times New Roman" w:eastAsia="Times New Roman" w:cs="Times New Roman"/>
          <w:b w:val="1"/>
          <w:bCs w:val="1"/>
          <w:noProof w:val="0"/>
          <w:sz w:val="24"/>
          <w:szCs w:val="24"/>
          <w:lang w:val="en-US"/>
        </w:rPr>
      </w:pPr>
      <w:bookmarkStart w:name="_Toc150717155" w:id="182687550"/>
      <w:r w:rsidRPr="467D2C80" w:rsidR="467D2C80">
        <w:rPr>
          <w:rFonts w:ascii="Times New Roman" w:hAnsi="Times New Roman" w:eastAsia="Times New Roman" w:cs="Times New Roman"/>
          <w:b w:val="1"/>
          <w:bCs w:val="1"/>
          <w:noProof w:val="0"/>
          <w:sz w:val="24"/>
          <w:szCs w:val="24"/>
          <w:lang w:val="en-US"/>
        </w:rPr>
        <w:t>Liquidity Ratios:</w:t>
      </w:r>
      <w:bookmarkEnd w:id="182687550"/>
    </w:p>
    <w:p w:rsidR="467D2C80" w:rsidP="467D2C80" w:rsidRDefault="467D2C80" w14:paraId="25CA37FC" w14:textId="708BCE63">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One of the financial ratios that can be used to assess a company's capacity to pay off short-term debt is the liquidity ratio. One can calculate the result of liquidity ratios by dividing current liabilities and short-term borrowings by cash and liquid assets. As such, it is possible to display the number of times the cash and liquid assets are sufficient to pay off the short-term debt commitments. When the value is more than 1, it </w:t>
      </w:r>
      <w:r w:rsidRPr="467D2C80" w:rsidR="467D2C80">
        <w:rPr>
          <w:rFonts w:ascii="Times New Roman" w:hAnsi="Times New Roman" w:eastAsia="Times New Roman" w:cs="Times New Roman"/>
          <w:noProof w:val="0"/>
          <w:sz w:val="24"/>
          <w:szCs w:val="24"/>
          <w:lang w:val="en-US"/>
        </w:rPr>
        <w:t>indicates</w:t>
      </w:r>
      <w:r w:rsidRPr="467D2C80" w:rsidR="467D2C80">
        <w:rPr>
          <w:rFonts w:ascii="Times New Roman" w:hAnsi="Times New Roman" w:eastAsia="Times New Roman" w:cs="Times New Roman"/>
          <w:noProof w:val="0"/>
          <w:sz w:val="24"/>
          <w:szCs w:val="24"/>
          <w:lang w:val="en-US"/>
        </w:rPr>
        <w:t xml:space="preserve"> that the company is in a strong financial position and is less likely to experience financial issues because the short-term obligations will be adequately </w:t>
      </w:r>
      <w:r w:rsidRPr="467D2C80" w:rsidR="467D2C80">
        <w:rPr>
          <w:rFonts w:ascii="Times New Roman" w:hAnsi="Times New Roman" w:eastAsia="Times New Roman" w:cs="Times New Roman"/>
          <w:noProof w:val="0"/>
          <w:sz w:val="24"/>
          <w:szCs w:val="24"/>
          <w:lang w:val="en-US"/>
        </w:rPr>
        <w:t>encountered</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noProof w:val="0"/>
          <w:sz w:val="24"/>
          <w:szCs w:val="24"/>
          <w:lang w:val="en-US"/>
        </w:rPr>
        <w:t>(Rashid, 2018).</w:t>
      </w:r>
    </w:p>
    <w:tbl>
      <w:tblPr>
        <w:tblStyle w:val="TableGrid"/>
        <w:tblW w:w="0" w:type="auto"/>
        <w:tblLayout w:type="fixed"/>
        <w:tblLook w:val="06A0" w:firstRow="1" w:lastRow="0" w:firstColumn="1" w:lastColumn="0" w:noHBand="1" w:noVBand="1"/>
      </w:tblPr>
      <w:tblGrid>
        <w:gridCol w:w="1337"/>
        <w:gridCol w:w="1337"/>
        <w:gridCol w:w="1337"/>
        <w:gridCol w:w="1337"/>
        <w:gridCol w:w="1337"/>
        <w:gridCol w:w="1337"/>
        <w:gridCol w:w="1462"/>
      </w:tblGrid>
      <w:tr w:rsidR="467D2C80" w:rsidTr="467D2C80" w14:paraId="01F3A01D">
        <w:trPr>
          <w:trHeight w:val="300"/>
        </w:trPr>
        <w:tc>
          <w:tcPr>
            <w:tcW w:w="1337" w:type="dxa"/>
            <w:shd w:val="clear" w:color="auto" w:fill="A5C9EB" w:themeFill="text2" w:themeFillTint="40"/>
            <w:tcMar/>
          </w:tcPr>
          <w:p w:rsidR="467D2C80" w:rsidP="467D2C80" w:rsidRDefault="467D2C80" w14:paraId="79B31799" w14:textId="05F1F651">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Liquidity Ratios</w:t>
            </w:r>
          </w:p>
        </w:tc>
        <w:tc>
          <w:tcPr>
            <w:tcW w:w="1337" w:type="dxa"/>
            <w:shd w:val="clear" w:color="auto" w:fill="A5C9EB" w:themeFill="text2" w:themeFillTint="40"/>
            <w:tcMar/>
          </w:tcPr>
          <w:p w:rsidR="467D2C80" w:rsidP="467D2C80" w:rsidRDefault="467D2C80" w14:paraId="51EEC275" w14:textId="4F79B8D9">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c>
          <w:tcPr>
            <w:tcW w:w="1337" w:type="dxa"/>
            <w:shd w:val="clear" w:color="auto" w:fill="A5C9EB" w:themeFill="text2" w:themeFillTint="40"/>
            <w:tcMar/>
          </w:tcPr>
          <w:p w:rsidR="467D2C80" w:rsidP="467D2C80" w:rsidRDefault="467D2C80" w14:paraId="43DC65ED" w14:textId="16686CDC">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2022</w:t>
            </w:r>
          </w:p>
        </w:tc>
        <w:tc>
          <w:tcPr>
            <w:tcW w:w="1337" w:type="dxa"/>
            <w:shd w:val="clear" w:color="auto" w:fill="A5C9EB" w:themeFill="text2" w:themeFillTint="40"/>
            <w:tcMar/>
          </w:tcPr>
          <w:p w:rsidR="467D2C80" w:rsidP="467D2C80" w:rsidRDefault="467D2C80" w14:paraId="31008801" w14:textId="03233E8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2021</w:t>
            </w:r>
          </w:p>
        </w:tc>
        <w:tc>
          <w:tcPr>
            <w:tcW w:w="1337" w:type="dxa"/>
            <w:shd w:val="clear" w:color="auto" w:fill="A5C9EB" w:themeFill="text2" w:themeFillTint="40"/>
            <w:tcMar/>
          </w:tcPr>
          <w:p w:rsidR="467D2C80" w:rsidP="467D2C80" w:rsidRDefault="467D2C80" w14:paraId="3D7EB0B0" w14:textId="2135EBA5">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2020</w:t>
            </w:r>
          </w:p>
        </w:tc>
        <w:tc>
          <w:tcPr>
            <w:tcW w:w="1337" w:type="dxa"/>
            <w:shd w:val="clear" w:color="auto" w:fill="A5C9EB" w:themeFill="text2" w:themeFillTint="40"/>
            <w:tcMar/>
          </w:tcPr>
          <w:p w:rsidR="467D2C80" w:rsidP="467D2C80" w:rsidRDefault="467D2C80" w14:paraId="6CFFBEE7" w14:textId="2499CDB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2019</w:t>
            </w:r>
          </w:p>
        </w:tc>
        <w:tc>
          <w:tcPr>
            <w:tcW w:w="1462" w:type="dxa"/>
            <w:shd w:val="clear" w:color="auto" w:fill="A5C9EB" w:themeFill="text2" w:themeFillTint="40"/>
            <w:tcMar/>
          </w:tcPr>
          <w:p w:rsidR="467D2C80" w:rsidP="467D2C80" w:rsidRDefault="467D2C80" w14:paraId="223D6A23" w14:textId="5776D18C">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r>
      <w:tr w:rsidR="467D2C80" w:rsidTr="467D2C80" w14:paraId="584D5FB5">
        <w:trPr>
          <w:trHeight w:val="300"/>
        </w:trPr>
        <w:tc>
          <w:tcPr>
            <w:tcW w:w="1337" w:type="dxa"/>
            <w:shd w:val="clear" w:color="auto" w:fill="A5C9EB" w:themeFill="text2" w:themeFillTint="40"/>
            <w:tcMar/>
          </w:tcPr>
          <w:p w:rsidR="467D2C80" w:rsidP="467D2C80" w:rsidRDefault="467D2C80" w14:paraId="33AB5EB3" w14:textId="1F8221EF">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Curren Ratio</w:t>
            </w:r>
          </w:p>
        </w:tc>
        <w:tc>
          <w:tcPr>
            <w:tcW w:w="1337" w:type="dxa"/>
            <w:shd w:val="clear" w:color="auto" w:fill="A5C9EB" w:themeFill="text2" w:themeFillTint="40"/>
            <w:tcMar/>
          </w:tcPr>
          <w:p w:rsidR="467D2C80" w:rsidP="467D2C80" w:rsidRDefault="467D2C80" w14:paraId="6560D85B" w14:textId="4F8CA858">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0.76</w:t>
            </w:r>
          </w:p>
        </w:tc>
        <w:tc>
          <w:tcPr>
            <w:tcW w:w="1337" w:type="dxa"/>
            <w:shd w:val="clear" w:color="auto" w:fill="A5C9EB" w:themeFill="text2" w:themeFillTint="40"/>
            <w:tcMar/>
          </w:tcPr>
          <w:p w:rsidR="467D2C80" w:rsidP="467D2C80" w:rsidRDefault="467D2C80" w14:paraId="6E639FDC" w14:textId="426360E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0.75</w:t>
            </w:r>
          </w:p>
        </w:tc>
        <w:tc>
          <w:tcPr>
            <w:tcW w:w="1337" w:type="dxa"/>
            <w:shd w:val="clear" w:color="auto" w:fill="A5C9EB" w:themeFill="text2" w:themeFillTint="40"/>
            <w:tcMar/>
          </w:tcPr>
          <w:p w:rsidR="467D2C80" w:rsidP="467D2C80" w:rsidRDefault="467D2C80" w14:paraId="300AF365" w14:textId="3B101261">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0.70</w:t>
            </w:r>
          </w:p>
        </w:tc>
        <w:tc>
          <w:tcPr>
            <w:tcW w:w="1337" w:type="dxa"/>
            <w:shd w:val="clear" w:color="auto" w:fill="A5C9EB" w:themeFill="text2" w:themeFillTint="40"/>
            <w:tcMar/>
          </w:tcPr>
          <w:p w:rsidR="467D2C80" w:rsidP="467D2C80" w:rsidRDefault="467D2C80" w14:paraId="1D2FDCFB" w14:textId="6D84FF11">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0.78</w:t>
            </w:r>
          </w:p>
        </w:tc>
        <w:tc>
          <w:tcPr>
            <w:tcW w:w="1337" w:type="dxa"/>
            <w:shd w:val="clear" w:color="auto" w:fill="A5C9EB" w:themeFill="text2" w:themeFillTint="40"/>
            <w:tcMar/>
          </w:tcPr>
          <w:p w:rsidR="467D2C80" w:rsidP="467D2C80" w:rsidRDefault="467D2C80" w14:paraId="28631D5F" w14:textId="1CE8099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0.78</w:t>
            </w:r>
          </w:p>
        </w:tc>
        <w:tc>
          <w:tcPr>
            <w:tcW w:w="1462" w:type="dxa"/>
            <w:shd w:val="clear" w:color="auto" w:fill="A5C9EB" w:themeFill="text2" w:themeFillTint="40"/>
            <w:tcMar/>
          </w:tcPr>
          <w:p w:rsidR="467D2C80" w:rsidP="467D2C80" w:rsidRDefault="467D2C80" w14:paraId="4DB4E73E" w14:textId="3924D403">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1.11</w:t>
            </w:r>
          </w:p>
        </w:tc>
      </w:tr>
      <w:tr w:rsidR="467D2C80" w:rsidTr="467D2C80" w14:paraId="55615C9E">
        <w:trPr>
          <w:trHeight w:val="645"/>
        </w:trPr>
        <w:tc>
          <w:tcPr>
            <w:tcW w:w="1337" w:type="dxa"/>
            <w:shd w:val="clear" w:color="auto" w:fill="A5C9EB" w:themeFill="text2" w:themeFillTint="40"/>
            <w:tcMar/>
          </w:tcPr>
          <w:p w:rsidR="467D2C80" w:rsidP="467D2C80" w:rsidRDefault="467D2C80" w14:paraId="3F731F53" w14:textId="2C9B4B6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Quick Ratio</w:t>
            </w:r>
          </w:p>
        </w:tc>
        <w:tc>
          <w:tcPr>
            <w:tcW w:w="1337" w:type="dxa"/>
            <w:shd w:val="clear" w:color="auto" w:fill="A5C9EB" w:themeFill="text2" w:themeFillTint="40"/>
            <w:tcMar/>
          </w:tcPr>
          <w:p w:rsidR="467D2C80" w:rsidP="467D2C80" w:rsidRDefault="467D2C80" w14:paraId="3F5059D6" w14:textId="4195959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0.46</w:t>
            </w:r>
          </w:p>
        </w:tc>
        <w:tc>
          <w:tcPr>
            <w:tcW w:w="1337" w:type="dxa"/>
            <w:shd w:val="clear" w:color="auto" w:fill="A5C9EB" w:themeFill="text2" w:themeFillTint="40"/>
            <w:tcMar/>
          </w:tcPr>
          <w:p w:rsidR="467D2C80" w:rsidP="467D2C80" w:rsidRDefault="467D2C80" w14:paraId="783F4452" w14:textId="583B9786">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0.44</w:t>
            </w:r>
          </w:p>
        </w:tc>
        <w:tc>
          <w:tcPr>
            <w:tcW w:w="1337" w:type="dxa"/>
            <w:shd w:val="clear" w:color="auto" w:fill="A5C9EB" w:themeFill="text2" w:themeFillTint="40"/>
            <w:tcMar/>
          </w:tcPr>
          <w:p w:rsidR="467D2C80" w:rsidP="467D2C80" w:rsidRDefault="467D2C80" w14:paraId="720317B2" w14:textId="15585A67">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0.36</w:t>
            </w:r>
          </w:p>
        </w:tc>
        <w:tc>
          <w:tcPr>
            <w:tcW w:w="1337" w:type="dxa"/>
            <w:shd w:val="clear" w:color="auto" w:fill="A5C9EB" w:themeFill="text2" w:themeFillTint="40"/>
            <w:tcMar/>
          </w:tcPr>
          <w:p w:rsidR="467D2C80" w:rsidP="467D2C80" w:rsidRDefault="467D2C80" w14:paraId="42922910" w14:textId="557C899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0.52</w:t>
            </w:r>
          </w:p>
        </w:tc>
        <w:tc>
          <w:tcPr>
            <w:tcW w:w="1337" w:type="dxa"/>
            <w:shd w:val="clear" w:color="auto" w:fill="A5C9EB" w:themeFill="text2" w:themeFillTint="40"/>
            <w:tcMar/>
          </w:tcPr>
          <w:p w:rsidR="467D2C80" w:rsidP="467D2C80" w:rsidRDefault="467D2C80" w14:paraId="67A7F7A4" w14:textId="25E14B9D">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0.53</w:t>
            </w:r>
          </w:p>
        </w:tc>
        <w:tc>
          <w:tcPr>
            <w:tcW w:w="1462" w:type="dxa"/>
            <w:shd w:val="clear" w:color="auto" w:fill="A5C9EB" w:themeFill="text2" w:themeFillTint="40"/>
            <w:tcMar/>
          </w:tcPr>
          <w:p w:rsidR="467D2C80" w:rsidP="467D2C80" w:rsidRDefault="467D2C80" w14:paraId="7D50F37F" w14:textId="1B2C7F1A">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0.58</w:t>
            </w:r>
          </w:p>
        </w:tc>
      </w:tr>
    </w:tbl>
    <w:p w:rsidR="467D2C80" w:rsidP="467D2C80" w:rsidRDefault="467D2C80" w14:paraId="22F562B9" w14:textId="6A7AF563">
      <w:pPr>
        <w:pStyle w:val="Normal"/>
        <w:jc w:val="center"/>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Table: Self-Made</w:t>
      </w:r>
    </w:p>
    <w:p w:rsidR="467D2C80" w:rsidP="467D2C80" w:rsidRDefault="467D2C80" w14:paraId="1E504EB1" w14:textId="3CA3AA54">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Current Ratio:</w:t>
      </w:r>
    </w:p>
    <w:p w:rsidR="467D2C80" w:rsidP="467D2C80" w:rsidRDefault="467D2C80" w14:paraId="3747D064" w14:textId="529717C8">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The current ratio is a measurement used to evaluate an organization's ability to provide enough current assets to meet its current liabilities. A current ratio that is less than 100% cannot be the organization's intended result. In this situation, the Unilever corporation's current business process model prevents the corporation from amassing the necessary current asset value to pay down its current liabilities. This fact provides a source of ongoing debt risk for the businesses as they stand (</w:t>
      </w:r>
      <w:r w:rsidRPr="467D2C80" w:rsidR="467D2C80">
        <w:rPr>
          <w:rFonts w:ascii="Times New Roman" w:hAnsi="Times New Roman" w:eastAsia="Times New Roman" w:cs="Times New Roman"/>
          <w:noProof w:val="0"/>
          <w:sz w:val="24"/>
          <w:szCs w:val="24"/>
          <w:lang w:val="en-US"/>
        </w:rPr>
        <w:t>Alshamsi</w:t>
      </w:r>
      <w:r w:rsidRPr="467D2C80" w:rsidR="467D2C80">
        <w:rPr>
          <w:rFonts w:ascii="Times New Roman" w:hAnsi="Times New Roman" w:eastAsia="Times New Roman" w:cs="Times New Roman"/>
          <w:noProof w:val="0"/>
          <w:sz w:val="24"/>
          <w:szCs w:val="24"/>
          <w:lang w:val="en-US"/>
        </w:rPr>
        <w:t xml:space="preserve"> &amp; Al Kahlout, 2022)</w:t>
      </w:r>
      <w:r w:rsidRPr="467D2C80" w:rsidR="467D2C80">
        <w:rPr>
          <w:rFonts w:ascii="Times New Roman" w:hAnsi="Times New Roman" w:eastAsia="Times New Roman" w:cs="Times New Roman"/>
          <w:noProof w:val="0"/>
          <w:sz w:val="24"/>
          <w:szCs w:val="24"/>
          <w:lang w:val="en-US"/>
        </w:rPr>
        <w:t>.</w:t>
      </w:r>
    </w:p>
    <w:p w:rsidR="467D2C80" w:rsidP="467D2C80" w:rsidRDefault="467D2C80" w14:paraId="57C9E65A" w14:textId="18192682">
      <w:pPr>
        <w:pStyle w:val="Normal"/>
        <w:jc w:val="center"/>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Current Ratio = (Current Assets / Current Liabilities) * 100</w:t>
      </w:r>
    </w:p>
    <w:p w:rsidR="467D2C80" w:rsidP="467D2C80" w:rsidRDefault="467D2C80" w14:paraId="54AA560A" w14:textId="48C58014">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Unilever’s current ratio has </w:t>
      </w:r>
      <w:r w:rsidRPr="467D2C80" w:rsidR="467D2C80">
        <w:rPr>
          <w:rFonts w:ascii="Times New Roman" w:hAnsi="Times New Roman" w:eastAsia="Times New Roman" w:cs="Times New Roman"/>
          <w:noProof w:val="0"/>
          <w:sz w:val="24"/>
          <w:szCs w:val="24"/>
          <w:lang w:val="en-US"/>
        </w:rPr>
        <w:t>remained</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noProof w:val="0"/>
          <w:sz w:val="24"/>
          <w:szCs w:val="24"/>
          <w:lang w:val="en-US"/>
        </w:rPr>
        <w:t>reasonably consistent</w:t>
      </w:r>
      <w:r w:rsidRPr="467D2C80" w:rsidR="467D2C80">
        <w:rPr>
          <w:rFonts w:ascii="Times New Roman" w:hAnsi="Times New Roman" w:eastAsia="Times New Roman" w:cs="Times New Roman"/>
          <w:noProof w:val="0"/>
          <w:sz w:val="24"/>
          <w:szCs w:val="24"/>
          <w:lang w:val="en-US"/>
        </w:rPr>
        <w:t xml:space="preserve"> around 0.75-0.78 over the last five years, which shows that the business is </w:t>
      </w:r>
      <w:r w:rsidRPr="467D2C80" w:rsidR="467D2C80">
        <w:rPr>
          <w:rFonts w:ascii="Times New Roman" w:hAnsi="Times New Roman" w:eastAsia="Times New Roman" w:cs="Times New Roman"/>
          <w:noProof w:val="0"/>
          <w:sz w:val="24"/>
          <w:szCs w:val="24"/>
          <w:lang w:val="en-US"/>
        </w:rPr>
        <w:t>maintaining</w:t>
      </w:r>
      <w:r w:rsidRPr="467D2C80" w:rsidR="467D2C80">
        <w:rPr>
          <w:rFonts w:ascii="Times New Roman" w:hAnsi="Times New Roman" w:eastAsia="Times New Roman" w:cs="Times New Roman"/>
          <w:noProof w:val="0"/>
          <w:sz w:val="24"/>
          <w:szCs w:val="24"/>
          <w:lang w:val="en-US"/>
        </w:rPr>
        <w:t xml:space="preserve"> a lean liquidity buffer and depending on efficient working capital management.</w:t>
      </w:r>
    </w:p>
    <w:p w:rsidR="467D2C80" w:rsidP="467D2C80" w:rsidRDefault="467D2C80" w14:paraId="0E7C3343" w14:textId="22D6120E">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Colgate-Palmolive shows a robust liquidity position, as seen by a current ratio of 1.0, which suggests a greater ability to fulfill immediate obligations.</w:t>
      </w:r>
    </w:p>
    <w:p w:rsidR="467D2C80" w:rsidP="467D2C80" w:rsidRDefault="467D2C80" w14:paraId="300FFD8E" w14:textId="19B072C5">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A corporation may find it difficult to satisfy its short-term obligations if its current ratio is below 1.00, while it may be able to pay its current debts when they become due if it has a ratio above 1.00. If a company's current ratio is lower than one, it can be because it has more bills than readily available funds to cover them (Fernando, 2024). Given its low current ratio, Unilever may find it difficult to satisfy its short-term obligations when the economy is unstable. To prevent future liquidity issues, it would be </w:t>
      </w:r>
      <w:r w:rsidRPr="467D2C80" w:rsidR="467D2C80">
        <w:rPr>
          <w:rFonts w:ascii="Times New Roman" w:hAnsi="Times New Roman" w:eastAsia="Times New Roman" w:cs="Times New Roman"/>
          <w:noProof w:val="0"/>
          <w:sz w:val="24"/>
          <w:szCs w:val="24"/>
          <w:lang w:val="en-US"/>
        </w:rPr>
        <w:t>advantageous</w:t>
      </w:r>
      <w:r w:rsidRPr="467D2C80" w:rsidR="467D2C80">
        <w:rPr>
          <w:rFonts w:ascii="Times New Roman" w:hAnsi="Times New Roman" w:eastAsia="Times New Roman" w:cs="Times New Roman"/>
          <w:noProof w:val="0"/>
          <w:sz w:val="24"/>
          <w:szCs w:val="24"/>
          <w:lang w:val="en-US"/>
        </w:rPr>
        <w:t xml:space="preserve"> to modestly increase its liquidity by strengthening its cash and receivables management.</w:t>
      </w:r>
    </w:p>
    <w:p w:rsidR="467D2C80" w:rsidP="467D2C80" w:rsidRDefault="467D2C80" w14:paraId="1D243C94" w14:textId="25E4781A">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Quick Ratio:</w:t>
      </w:r>
    </w:p>
    <w:p w:rsidR="467D2C80" w:rsidP="467D2C80" w:rsidRDefault="467D2C80" w14:paraId="0225D05C" w14:textId="5ED100FA">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Current liabilities are a company's debts or obligations that are due to be paid to creditors within a year. A company with a quick ratio of less than one may not be able to fully pay off its current liabilities in the short term, while a company with a quick ratio higher than one can instantly get rid of its current liabilities. For example, a quick ratio of 1.5 </w:t>
      </w:r>
      <w:r w:rsidRPr="467D2C80" w:rsidR="467D2C80">
        <w:rPr>
          <w:rFonts w:ascii="Times New Roman" w:hAnsi="Times New Roman" w:eastAsia="Times New Roman" w:cs="Times New Roman"/>
          <w:noProof w:val="0"/>
          <w:sz w:val="24"/>
          <w:szCs w:val="24"/>
          <w:lang w:val="en-US"/>
        </w:rPr>
        <w:t>indicates</w:t>
      </w:r>
      <w:r w:rsidRPr="467D2C80" w:rsidR="467D2C80">
        <w:rPr>
          <w:rFonts w:ascii="Times New Roman" w:hAnsi="Times New Roman" w:eastAsia="Times New Roman" w:cs="Times New Roman"/>
          <w:noProof w:val="0"/>
          <w:sz w:val="24"/>
          <w:szCs w:val="24"/>
          <w:lang w:val="en-US"/>
        </w:rPr>
        <w:t xml:space="preserve"> that </w:t>
      </w:r>
      <w:r w:rsidRPr="467D2C80" w:rsidR="467D2C80">
        <w:rPr>
          <w:rFonts w:ascii="Times New Roman" w:hAnsi="Times New Roman" w:eastAsia="Times New Roman" w:cs="Times New Roman"/>
          <w:noProof w:val="0"/>
          <w:sz w:val="24"/>
          <w:szCs w:val="24"/>
          <w:lang w:val="en-US"/>
        </w:rPr>
        <w:t>the</w:t>
      </w:r>
      <w:r w:rsidRPr="467D2C80" w:rsidR="467D2C80">
        <w:rPr>
          <w:rFonts w:ascii="Times New Roman" w:hAnsi="Times New Roman" w:eastAsia="Times New Roman" w:cs="Times New Roman"/>
          <w:noProof w:val="0"/>
          <w:sz w:val="24"/>
          <w:szCs w:val="24"/>
          <w:lang w:val="en-US"/>
        </w:rPr>
        <w:t xml:space="preserve"> business has $1.50 of liquid assets available to cover each $1 of its current liabilities. Liquid assets are those current assets that can be quickly converted into cash with minimal impact on the price received on the public market (Seth, 2024).</w:t>
      </w:r>
    </w:p>
    <w:p w:rsidR="467D2C80" w:rsidP="467D2C80" w:rsidRDefault="467D2C80" w14:paraId="0E85F57A" w14:textId="63C629EB">
      <w:pPr>
        <w:pStyle w:val="Normal"/>
        <w:jc w:val="center"/>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Quick Ratio = (Monetary Current Assets - Inventory/ Current Liabilities) * 100</w:t>
      </w:r>
    </w:p>
    <w:p w:rsidR="467D2C80" w:rsidP="467D2C80" w:rsidRDefault="467D2C80" w14:paraId="15DCEA8E" w14:textId="7AA30845">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quick ratio for Unilever has varied throughout time, reaching a low of 0.36 in 2021 and a slight improvement to 0.46 in 2023. The fact that the quick ratio is still below 1.0 shows how much the business depends on inventory for fulfilling its short-term obligations. </w:t>
      </w:r>
      <w:r w:rsidRPr="467D2C80" w:rsidR="467D2C80">
        <w:rPr>
          <w:rFonts w:ascii="Times New Roman" w:hAnsi="Times New Roman" w:eastAsia="Times New Roman" w:cs="Times New Roman"/>
          <w:noProof w:val="0"/>
          <w:sz w:val="24"/>
          <w:szCs w:val="24"/>
          <w:lang w:val="en-US"/>
        </w:rPr>
        <w:t xml:space="preserve">Except for one year, the quick ratio has fallen every </w:t>
      </w:r>
      <w:r w:rsidRPr="467D2C80" w:rsidR="467D2C80">
        <w:rPr>
          <w:rFonts w:ascii="Times New Roman" w:hAnsi="Times New Roman" w:eastAsia="Times New Roman" w:cs="Times New Roman"/>
          <w:noProof w:val="0"/>
          <w:sz w:val="24"/>
          <w:szCs w:val="24"/>
          <w:lang w:val="en-US"/>
        </w:rPr>
        <w:t>financial year</w:t>
      </w:r>
      <w:r w:rsidRPr="467D2C80" w:rsidR="467D2C80">
        <w:rPr>
          <w:rFonts w:ascii="Times New Roman" w:hAnsi="Times New Roman" w:eastAsia="Times New Roman" w:cs="Times New Roman"/>
          <w:noProof w:val="0"/>
          <w:sz w:val="24"/>
          <w:szCs w:val="24"/>
          <w:lang w:val="en-US"/>
        </w:rPr>
        <w:t>. However, when the ratio is less than 1, it suggests that the company is significantly depending on its assets, such as inventories, to cover its liabilities (Joshi, 2018)</w:t>
      </w:r>
    </w:p>
    <w:p w:rsidR="467D2C80" w:rsidP="467D2C80" w:rsidRDefault="467D2C80" w14:paraId="259F8E8C" w14:textId="37825066">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When inventory is taken out of the picture, Colgate-Palmolive's quick ratio is higher, suggesting a significantly healthier liquidity position. There are risks associated with Unilever's reliance on inventory for liquidity, especially </w:t>
      </w:r>
      <w:r w:rsidRPr="467D2C80" w:rsidR="467D2C80">
        <w:rPr>
          <w:rFonts w:ascii="Times New Roman" w:hAnsi="Times New Roman" w:eastAsia="Times New Roman" w:cs="Times New Roman"/>
          <w:noProof w:val="0"/>
          <w:sz w:val="24"/>
          <w:szCs w:val="24"/>
          <w:lang w:val="en-US"/>
        </w:rPr>
        <w:t>in the event of</w:t>
      </w:r>
      <w:r w:rsidRPr="467D2C80" w:rsidR="467D2C80">
        <w:rPr>
          <w:rFonts w:ascii="Times New Roman" w:hAnsi="Times New Roman" w:eastAsia="Times New Roman" w:cs="Times New Roman"/>
          <w:noProof w:val="0"/>
          <w:sz w:val="24"/>
          <w:szCs w:val="24"/>
          <w:lang w:val="en-US"/>
        </w:rPr>
        <w:t xml:space="preserve"> supply chain interruptions or a decline in demand. Improved cash flow management and a decreased dependency on inventory would strengthen the quick ratio and increase Unilever's financial flexibility.</w:t>
      </w:r>
    </w:p>
    <w:p w:rsidR="467D2C80" w:rsidP="467D2C80" w:rsidRDefault="467D2C80" w14:paraId="4FD1B8EF" w14:textId="433C4829">
      <w:pPr>
        <w:pStyle w:val="Heading3"/>
        <w:rPr>
          <w:rFonts w:ascii="Times New Roman" w:hAnsi="Times New Roman" w:eastAsia="Times New Roman" w:cs="Times New Roman"/>
          <w:b w:val="1"/>
          <w:bCs w:val="1"/>
          <w:noProof w:val="0"/>
          <w:sz w:val="24"/>
          <w:szCs w:val="24"/>
          <w:lang w:val="en-US"/>
        </w:rPr>
      </w:pPr>
      <w:bookmarkStart w:name="_Toc1076653389" w:id="776477897"/>
      <w:r w:rsidRPr="467D2C80" w:rsidR="467D2C80">
        <w:rPr>
          <w:rFonts w:ascii="Times New Roman" w:hAnsi="Times New Roman" w:eastAsia="Times New Roman" w:cs="Times New Roman"/>
          <w:b w:val="1"/>
          <w:bCs w:val="1"/>
          <w:noProof w:val="0"/>
          <w:sz w:val="24"/>
          <w:szCs w:val="24"/>
          <w:lang w:val="en-US"/>
        </w:rPr>
        <w:t>Gearing Ratios:</w:t>
      </w:r>
      <w:bookmarkEnd w:id="776477897"/>
    </w:p>
    <w:tbl>
      <w:tblPr>
        <w:tblStyle w:val="TableGrid"/>
        <w:tblW w:w="0" w:type="auto"/>
        <w:tblLayout w:type="fixed"/>
        <w:tblLook w:val="06A0" w:firstRow="1" w:lastRow="0" w:firstColumn="1" w:lastColumn="0" w:noHBand="1" w:noVBand="1"/>
      </w:tblPr>
      <w:tblGrid>
        <w:gridCol w:w="1337"/>
        <w:gridCol w:w="1337"/>
        <w:gridCol w:w="1337"/>
        <w:gridCol w:w="1337"/>
        <w:gridCol w:w="1337"/>
        <w:gridCol w:w="1337"/>
        <w:gridCol w:w="1337"/>
      </w:tblGrid>
      <w:tr w:rsidR="467D2C80" w:rsidTr="467D2C80" w14:paraId="4927F48A">
        <w:trPr>
          <w:trHeight w:val="300"/>
        </w:trPr>
        <w:tc>
          <w:tcPr>
            <w:tcW w:w="1337" w:type="dxa"/>
            <w:shd w:val="clear" w:color="auto" w:fill="A5C9EB" w:themeFill="text2" w:themeFillTint="40"/>
            <w:tcMar/>
          </w:tcPr>
          <w:p w:rsidR="467D2C80" w:rsidP="467D2C80" w:rsidRDefault="467D2C80" w14:paraId="131321F0" w14:textId="6F1F6B88">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Gearing Ratio</w:t>
            </w:r>
          </w:p>
        </w:tc>
        <w:tc>
          <w:tcPr>
            <w:tcW w:w="1337" w:type="dxa"/>
            <w:shd w:val="clear" w:color="auto" w:fill="A5C9EB" w:themeFill="text2" w:themeFillTint="40"/>
            <w:tcMar/>
          </w:tcPr>
          <w:p w:rsidR="467D2C80" w:rsidP="467D2C80" w:rsidRDefault="467D2C80" w14:paraId="01D837AD" w14:textId="6BD8170F">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c>
          <w:tcPr>
            <w:tcW w:w="1337" w:type="dxa"/>
            <w:shd w:val="clear" w:color="auto" w:fill="A5C9EB" w:themeFill="text2" w:themeFillTint="40"/>
            <w:tcMar/>
          </w:tcPr>
          <w:p w:rsidR="467D2C80" w:rsidP="467D2C80" w:rsidRDefault="467D2C80" w14:paraId="744F162C" w14:textId="7168D337">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2022</w:t>
            </w:r>
          </w:p>
        </w:tc>
        <w:tc>
          <w:tcPr>
            <w:tcW w:w="1337" w:type="dxa"/>
            <w:shd w:val="clear" w:color="auto" w:fill="A5C9EB" w:themeFill="text2" w:themeFillTint="40"/>
            <w:tcMar/>
          </w:tcPr>
          <w:p w:rsidR="467D2C80" w:rsidP="467D2C80" w:rsidRDefault="467D2C80" w14:paraId="53B88319" w14:textId="2B81AAEA">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2021</w:t>
            </w:r>
          </w:p>
        </w:tc>
        <w:tc>
          <w:tcPr>
            <w:tcW w:w="1337" w:type="dxa"/>
            <w:shd w:val="clear" w:color="auto" w:fill="A5C9EB" w:themeFill="text2" w:themeFillTint="40"/>
            <w:tcMar/>
          </w:tcPr>
          <w:p w:rsidR="467D2C80" w:rsidP="467D2C80" w:rsidRDefault="467D2C80" w14:paraId="09A078AE" w14:textId="4BC4B46F">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2020</w:t>
            </w:r>
          </w:p>
        </w:tc>
        <w:tc>
          <w:tcPr>
            <w:tcW w:w="1337" w:type="dxa"/>
            <w:shd w:val="clear" w:color="auto" w:fill="A5C9EB" w:themeFill="text2" w:themeFillTint="40"/>
            <w:tcMar/>
          </w:tcPr>
          <w:p w:rsidR="467D2C80" w:rsidP="467D2C80" w:rsidRDefault="467D2C80" w14:paraId="33203208" w14:textId="06C2AD9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2019</w:t>
            </w:r>
          </w:p>
        </w:tc>
        <w:tc>
          <w:tcPr>
            <w:tcW w:w="1337" w:type="dxa"/>
            <w:shd w:val="clear" w:color="auto" w:fill="A5C9EB" w:themeFill="text2" w:themeFillTint="40"/>
            <w:tcMar/>
          </w:tcPr>
          <w:p w:rsidR="467D2C80" w:rsidP="467D2C80" w:rsidRDefault="467D2C80" w14:paraId="1BB1AC6F" w14:textId="6359427E">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r>
      <w:tr w:rsidR="467D2C80" w:rsidTr="467D2C80" w14:paraId="1C27C451">
        <w:trPr>
          <w:trHeight w:val="300"/>
        </w:trPr>
        <w:tc>
          <w:tcPr>
            <w:tcW w:w="1337" w:type="dxa"/>
            <w:shd w:val="clear" w:color="auto" w:fill="A5C9EB" w:themeFill="text2" w:themeFillTint="40"/>
            <w:tcMar/>
          </w:tcPr>
          <w:p w:rsidR="467D2C80" w:rsidP="467D2C80" w:rsidRDefault="467D2C80" w14:paraId="510F4A91" w14:textId="343DCC4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Debt to Equity Ratio</w:t>
            </w:r>
          </w:p>
        </w:tc>
        <w:tc>
          <w:tcPr>
            <w:tcW w:w="1337" w:type="dxa"/>
            <w:shd w:val="clear" w:color="auto" w:fill="A5C9EB" w:themeFill="text2" w:themeFillTint="40"/>
            <w:tcMar/>
          </w:tcPr>
          <w:p w:rsidR="467D2C80" w:rsidP="467D2C80" w:rsidRDefault="467D2C80" w14:paraId="7079124E" w14:textId="405F8124">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1.43</w:t>
            </w:r>
          </w:p>
        </w:tc>
        <w:tc>
          <w:tcPr>
            <w:tcW w:w="1337" w:type="dxa"/>
            <w:shd w:val="clear" w:color="auto" w:fill="A5C9EB" w:themeFill="text2" w:themeFillTint="40"/>
            <w:tcMar/>
          </w:tcPr>
          <w:p w:rsidR="467D2C80" w:rsidP="467D2C80" w:rsidRDefault="467D2C80" w14:paraId="2F9A7A0E" w14:textId="0856222C">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1.36</w:t>
            </w:r>
          </w:p>
        </w:tc>
        <w:tc>
          <w:tcPr>
            <w:tcW w:w="1337" w:type="dxa"/>
            <w:shd w:val="clear" w:color="auto" w:fill="A5C9EB" w:themeFill="text2" w:themeFillTint="40"/>
            <w:tcMar/>
          </w:tcPr>
          <w:p w:rsidR="467D2C80" w:rsidP="467D2C80" w:rsidRDefault="467D2C80" w14:paraId="70FED0ED" w14:textId="6186C77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1.53</w:t>
            </w:r>
          </w:p>
        </w:tc>
        <w:tc>
          <w:tcPr>
            <w:tcW w:w="1337" w:type="dxa"/>
            <w:shd w:val="clear" w:color="auto" w:fill="A5C9EB" w:themeFill="text2" w:themeFillTint="40"/>
            <w:tcMar/>
          </w:tcPr>
          <w:p w:rsidR="467D2C80" w:rsidP="467D2C80" w:rsidRDefault="467D2C80" w14:paraId="419E176B" w14:textId="215E7305">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1.55</w:t>
            </w:r>
          </w:p>
        </w:tc>
        <w:tc>
          <w:tcPr>
            <w:tcW w:w="1337" w:type="dxa"/>
            <w:shd w:val="clear" w:color="auto" w:fill="A5C9EB" w:themeFill="text2" w:themeFillTint="40"/>
            <w:tcMar/>
          </w:tcPr>
          <w:p w:rsidR="467D2C80" w:rsidP="467D2C80" w:rsidRDefault="467D2C80" w14:paraId="2EE5EB69" w14:textId="17C6643D">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2.03</w:t>
            </w:r>
          </w:p>
        </w:tc>
        <w:tc>
          <w:tcPr>
            <w:tcW w:w="1337" w:type="dxa"/>
            <w:shd w:val="clear" w:color="auto" w:fill="A5C9EB" w:themeFill="text2" w:themeFillTint="40"/>
            <w:tcMar/>
          </w:tcPr>
          <w:p w:rsidR="467D2C80" w:rsidP="467D2C80" w:rsidRDefault="467D2C80" w14:paraId="047D0951" w14:textId="03780CFE">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9.47</w:t>
            </w:r>
          </w:p>
        </w:tc>
      </w:tr>
    </w:tbl>
    <w:p w:rsidR="467D2C80" w:rsidP="467D2C80" w:rsidRDefault="467D2C80" w14:paraId="29E09670" w14:textId="7B6C8766">
      <w:pPr>
        <w:pStyle w:val="Normal"/>
        <w:jc w:val="center"/>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Table: Self-Made</w:t>
      </w:r>
    </w:p>
    <w:p w:rsidR="467D2C80" w:rsidP="467D2C80" w:rsidRDefault="467D2C80" w14:paraId="1F79CABE" w14:textId="4923C623">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299DFA58" w14:textId="6F535E4B">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Debt-to-Equity:</w:t>
      </w:r>
    </w:p>
    <w:p w:rsidR="467D2C80" w:rsidP="467D2C80" w:rsidRDefault="467D2C80" w14:paraId="2361439C" w14:textId="26B5DC5A">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One financial leverage measure that can be beneficial when assessing the financial health of a company and </w:t>
      </w:r>
      <w:r w:rsidRPr="467D2C80" w:rsidR="467D2C80">
        <w:rPr>
          <w:rFonts w:ascii="Times New Roman" w:hAnsi="Times New Roman" w:eastAsia="Times New Roman" w:cs="Times New Roman"/>
          <w:noProof w:val="0"/>
          <w:sz w:val="24"/>
          <w:szCs w:val="24"/>
          <w:lang w:val="en-US"/>
        </w:rPr>
        <w:t>determining</w:t>
      </w:r>
      <w:r w:rsidRPr="467D2C80" w:rsidR="467D2C80">
        <w:rPr>
          <w:rFonts w:ascii="Times New Roman" w:hAnsi="Times New Roman" w:eastAsia="Times New Roman" w:cs="Times New Roman"/>
          <w:noProof w:val="0"/>
          <w:sz w:val="24"/>
          <w:szCs w:val="24"/>
          <w:lang w:val="en-US"/>
        </w:rPr>
        <w:t xml:space="preserve"> the need to make an investment is the debt-to-equity ratio (D/E). It is regarded as a ratio of gearing that compares the capital or equity of the owner with debt, or money borrowed by the business (Boyle, 2023).</w:t>
      </w:r>
    </w:p>
    <w:p w:rsidR="467D2C80" w:rsidP="467D2C80" w:rsidRDefault="467D2C80" w14:paraId="4BF0BFCF" w14:textId="5E4A5012">
      <w:pPr>
        <w:pStyle w:val="Normal"/>
        <w:jc w:val="center"/>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Debt / Equity Ratio = (Total Liabilities / Shareholder’s Equity) * 100</w:t>
      </w:r>
    </w:p>
    <w:p w:rsidR="467D2C80" w:rsidP="467D2C80" w:rsidRDefault="467D2C80" w14:paraId="611B3072" w14:textId="710D33CD">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A company's financial strength can be measured by looking at its </w:t>
      </w:r>
      <w:r w:rsidRPr="467D2C80" w:rsidR="467D2C80">
        <w:rPr>
          <w:rFonts w:ascii="Times New Roman" w:hAnsi="Times New Roman" w:eastAsia="Times New Roman" w:cs="Times New Roman"/>
          <w:noProof w:val="0"/>
          <w:sz w:val="24"/>
          <w:szCs w:val="24"/>
          <w:lang w:val="en-US"/>
        </w:rPr>
        <w:t>debt-to-equity</w:t>
      </w:r>
      <w:r w:rsidRPr="467D2C80" w:rsidR="467D2C80">
        <w:rPr>
          <w:rFonts w:ascii="Times New Roman" w:hAnsi="Times New Roman" w:eastAsia="Times New Roman" w:cs="Times New Roman"/>
          <w:noProof w:val="0"/>
          <w:sz w:val="24"/>
          <w:szCs w:val="24"/>
          <w:lang w:val="en-US"/>
        </w:rPr>
        <w:t xml:space="preserve"> ratio, which shows how much equity and debt are being </w:t>
      </w:r>
      <w:r w:rsidRPr="467D2C80" w:rsidR="467D2C80">
        <w:rPr>
          <w:rFonts w:ascii="Times New Roman" w:hAnsi="Times New Roman" w:eastAsia="Times New Roman" w:cs="Times New Roman"/>
          <w:noProof w:val="0"/>
          <w:sz w:val="24"/>
          <w:szCs w:val="24"/>
          <w:lang w:val="en-US"/>
        </w:rPr>
        <w:t>utilized</w:t>
      </w:r>
      <w:r w:rsidRPr="467D2C80" w:rsidR="467D2C80">
        <w:rPr>
          <w:rFonts w:ascii="Times New Roman" w:hAnsi="Times New Roman" w:eastAsia="Times New Roman" w:cs="Times New Roman"/>
          <w:noProof w:val="0"/>
          <w:sz w:val="24"/>
          <w:szCs w:val="24"/>
          <w:lang w:val="en-US"/>
        </w:rPr>
        <w:t xml:space="preserve"> to fund its assets. It is calculated by dividing the total liabilities of a company by the total equity held by shareholders (Dan Tyre, 2022). The debt-to-equity ratio of Unilever has been declining from 2.03 in 2019 to 1.43 in 2023. This implies a decrease in dependence on debt, so enhancing the financial stability of the company.</w:t>
      </w:r>
    </w:p>
    <w:p w:rsidR="467D2C80" w:rsidP="467D2C80" w:rsidRDefault="467D2C80" w14:paraId="2879719F" w14:textId="1FF2421B">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Due to its substantial reliance on debt to fund operations, Colgate-Palmolive has an extremely high debt-to-equity ratio, which raises financial risk. In comparison to Colgate-Palmolive, which has a higher level of financial risk because of its high leverage, Unilever has a better-balanced capital structure due to its modest gearing level. Unilever should continue to manage its debt carefully to avoid taking on too much financial risk, even though </w:t>
      </w:r>
      <w:r w:rsidRPr="467D2C80" w:rsidR="467D2C80">
        <w:rPr>
          <w:rFonts w:ascii="Times New Roman" w:hAnsi="Times New Roman" w:eastAsia="Times New Roman" w:cs="Times New Roman"/>
          <w:noProof w:val="0"/>
          <w:sz w:val="24"/>
          <w:szCs w:val="24"/>
          <w:lang w:val="en-US"/>
        </w:rPr>
        <w:t>additional</w:t>
      </w:r>
      <w:r w:rsidRPr="467D2C80" w:rsidR="467D2C80">
        <w:rPr>
          <w:rFonts w:ascii="Times New Roman" w:hAnsi="Times New Roman" w:eastAsia="Times New Roman" w:cs="Times New Roman"/>
          <w:noProof w:val="0"/>
          <w:sz w:val="24"/>
          <w:szCs w:val="24"/>
          <w:lang w:val="en-US"/>
        </w:rPr>
        <w:t xml:space="preserve"> debt reduction may boost financial health.</w:t>
      </w:r>
    </w:p>
    <w:p w:rsidR="467D2C80" w:rsidP="467D2C80" w:rsidRDefault="467D2C80" w14:paraId="6D0ADD45" w14:textId="1C2A3E89">
      <w:pPr>
        <w:pStyle w:val="Heading3"/>
        <w:rPr>
          <w:rFonts w:ascii="Times New Roman" w:hAnsi="Times New Roman" w:eastAsia="Times New Roman" w:cs="Times New Roman"/>
          <w:b w:val="1"/>
          <w:bCs w:val="1"/>
          <w:noProof w:val="0"/>
          <w:sz w:val="24"/>
          <w:szCs w:val="24"/>
          <w:lang w:val="en-US"/>
        </w:rPr>
      </w:pPr>
      <w:bookmarkStart w:name="_Toc58870492" w:id="1314716615"/>
      <w:r w:rsidRPr="467D2C80" w:rsidR="467D2C80">
        <w:rPr>
          <w:rFonts w:ascii="Times New Roman" w:hAnsi="Times New Roman" w:eastAsia="Times New Roman" w:cs="Times New Roman"/>
          <w:b w:val="1"/>
          <w:bCs w:val="1"/>
          <w:noProof w:val="0"/>
          <w:sz w:val="24"/>
          <w:szCs w:val="24"/>
          <w:lang w:val="en-US"/>
        </w:rPr>
        <w:t>Efficiency Ratios:</w:t>
      </w:r>
      <w:bookmarkEnd w:id="1314716615"/>
    </w:p>
    <w:tbl>
      <w:tblPr>
        <w:tblStyle w:val="TableGrid"/>
        <w:tblW w:w="0" w:type="auto"/>
        <w:tblLayout w:type="fixed"/>
        <w:tblLook w:val="06A0" w:firstRow="1" w:lastRow="0" w:firstColumn="1" w:lastColumn="0" w:noHBand="1" w:noVBand="1"/>
      </w:tblPr>
      <w:tblGrid>
        <w:gridCol w:w="1337"/>
        <w:gridCol w:w="1337"/>
        <w:gridCol w:w="1337"/>
        <w:gridCol w:w="1337"/>
        <w:gridCol w:w="1337"/>
        <w:gridCol w:w="1337"/>
        <w:gridCol w:w="1337"/>
      </w:tblGrid>
      <w:tr w:rsidR="467D2C80" w:rsidTr="467D2C80" w14:paraId="39987CE5">
        <w:trPr>
          <w:trHeight w:val="300"/>
        </w:trPr>
        <w:tc>
          <w:tcPr>
            <w:tcW w:w="1337" w:type="dxa"/>
            <w:shd w:val="clear" w:color="auto" w:fill="A5C9EB" w:themeFill="text2" w:themeFillTint="40"/>
            <w:tcMar/>
          </w:tcPr>
          <w:p w:rsidR="467D2C80" w:rsidP="467D2C80" w:rsidRDefault="467D2C80" w14:paraId="0D1C2498" w14:textId="5088A59A">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Efficiency Ratio</w:t>
            </w:r>
          </w:p>
        </w:tc>
        <w:tc>
          <w:tcPr>
            <w:tcW w:w="1337" w:type="dxa"/>
            <w:shd w:val="clear" w:color="auto" w:fill="A5C9EB" w:themeFill="text2" w:themeFillTint="40"/>
            <w:tcMar/>
          </w:tcPr>
          <w:p w:rsidR="467D2C80" w:rsidP="467D2C80" w:rsidRDefault="467D2C80" w14:paraId="0A5FBCC5" w14:textId="42E5AAD4">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c>
          <w:tcPr>
            <w:tcW w:w="1337" w:type="dxa"/>
            <w:shd w:val="clear" w:color="auto" w:fill="A5C9EB" w:themeFill="text2" w:themeFillTint="40"/>
            <w:tcMar/>
          </w:tcPr>
          <w:p w:rsidR="467D2C80" w:rsidP="467D2C80" w:rsidRDefault="467D2C80" w14:paraId="4CD55ECA" w14:textId="3F387C0C">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2022</w:t>
            </w:r>
          </w:p>
        </w:tc>
        <w:tc>
          <w:tcPr>
            <w:tcW w:w="1337" w:type="dxa"/>
            <w:shd w:val="clear" w:color="auto" w:fill="A5C9EB" w:themeFill="text2" w:themeFillTint="40"/>
            <w:tcMar/>
          </w:tcPr>
          <w:p w:rsidR="467D2C80" w:rsidP="467D2C80" w:rsidRDefault="467D2C80" w14:paraId="58793334" w14:textId="70EECD8F">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2021</w:t>
            </w:r>
          </w:p>
        </w:tc>
        <w:tc>
          <w:tcPr>
            <w:tcW w:w="1337" w:type="dxa"/>
            <w:shd w:val="clear" w:color="auto" w:fill="A5C9EB" w:themeFill="text2" w:themeFillTint="40"/>
            <w:tcMar/>
          </w:tcPr>
          <w:p w:rsidR="467D2C80" w:rsidP="467D2C80" w:rsidRDefault="467D2C80" w14:paraId="54B9A3CE" w14:textId="770CBB36">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2020</w:t>
            </w:r>
          </w:p>
        </w:tc>
        <w:tc>
          <w:tcPr>
            <w:tcW w:w="1337" w:type="dxa"/>
            <w:shd w:val="clear" w:color="auto" w:fill="A5C9EB" w:themeFill="text2" w:themeFillTint="40"/>
            <w:tcMar/>
          </w:tcPr>
          <w:p w:rsidR="467D2C80" w:rsidP="467D2C80" w:rsidRDefault="467D2C80" w14:paraId="2A3868D5" w14:textId="18524784">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2019</w:t>
            </w:r>
          </w:p>
        </w:tc>
        <w:tc>
          <w:tcPr>
            <w:tcW w:w="1337" w:type="dxa"/>
            <w:shd w:val="clear" w:color="auto" w:fill="A5C9EB" w:themeFill="text2" w:themeFillTint="40"/>
            <w:tcMar/>
          </w:tcPr>
          <w:p w:rsidR="467D2C80" w:rsidP="467D2C80" w:rsidRDefault="467D2C80" w14:paraId="11DC7AF2" w14:textId="432CF95E">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2023</w:t>
            </w:r>
          </w:p>
        </w:tc>
      </w:tr>
      <w:tr w:rsidR="467D2C80" w:rsidTr="467D2C80" w14:paraId="6FCD8E60">
        <w:trPr>
          <w:trHeight w:val="300"/>
        </w:trPr>
        <w:tc>
          <w:tcPr>
            <w:tcW w:w="1337" w:type="dxa"/>
            <w:shd w:val="clear" w:color="auto" w:fill="A5C9EB" w:themeFill="text2" w:themeFillTint="40"/>
            <w:tcMar/>
          </w:tcPr>
          <w:p w:rsidR="467D2C80" w:rsidP="467D2C80" w:rsidRDefault="467D2C80" w14:paraId="3D572D75" w14:textId="2329220E">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Asset Turnover</w:t>
            </w:r>
          </w:p>
        </w:tc>
        <w:tc>
          <w:tcPr>
            <w:tcW w:w="1337" w:type="dxa"/>
            <w:shd w:val="clear" w:color="auto" w:fill="A5C9EB" w:themeFill="text2" w:themeFillTint="40"/>
            <w:tcMar/>
          </w:tcPr>
          <w:p w:rsidR="467D2C80" w:rsidP="467D2C80" w:rsidRDefault="467D2C80" w14:paraId="5A5C2780" w14:textId="32189729">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0.78</w:t>
            </w:r>
          </w:p>
        </w:tc>
        <w:tc>
          <w:tcPr>
            <w:tcW w:w="1337" w:type="dxa"/>
            <w:shd w:val="clear" w:color="auto" w:fill="A5C9EB" w:themeFill="text2" w:themeFillTint="40"/>
            <w:tcMar/>
          </w:tcPr>
          <w:p w:rsidR="467D2C80" w:rsidP="467D2C80" w:rsidRDefault="467D2C80" w14:paraId="16690B13" w14:textId="27AB06BF">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0.79</w:t>
            </w:r>
          </w:p>
        </w:tc>
        <w:tc>
          <w:tcPr>
            <w:tcW w:w="1337" w:type="dxa"/>
            <w:shd w:val="clear" w:color="auto" w:fill="A5C9EB" w:themeFill="text2" w:themeFillTint="40"/>
            <w:tcMar/>
          </w:tcPr>
          <w:p w:rsidR="467D2C80" w:rsidP="467D2C80" w:rsidRDefault="467D2C80" w14:paraId="55CE18D8" w14:textId="04C81AF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0.73</w:t>
            </w:r>
          </w:p>
        </w:tc>
        <w:tc>
          <w:tcPr>
            <w:tcW w:w="1337" w:type="dxa"/>
            <w:shd w:val="clear" w:color="auto" w:fill="A5C9EB" w:themeFill="text2" w:themeFillTint="40"/>
            <w:tcMar/>
          </w:tcPr>
          <w:p w:rsidR="467D2C80" w:rsidP="467D2C80" w:rsidRDefault="467D2C80" w14:paraId="544A89E6" w14:textId="4648B168">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0.77</w:t>
            </w:r>
          </w:p>
        </w:tc>
        <w:tc>
          <w:tcPr>
            <w:tcW w:w="1337" w:type="dxa"/>
            <w:shd w:val="clear" w:color="auto" w:fill="A5C9EB" w:themeFill="text2" w:themeFillTint="40"/>
            <w:tcMar/>
          </w:tcPr>
          <w:p w:rsidR="467D2C80" w:rsidP="467D2C80" w:rsidRDefault="467D2C80" w14:paraId="57332E38" w14:textId="6456DFDD">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0.83</w:t>
            </w:r>
          </w:p>
        </w:tc>
        <w:tc>
          <w:tcPr>
            <w:tcW w:w="1337" w:type="dxa"/>
            <w:shd w:val="clear" w:color="auto" w:fill="A5C9EB" w:themeFill="text2" w:themeFillTint="40"/>
            <w:tcMar/>
          </w:tcPr>
          <w:p w:rsidR="467D2C80" w:rsidP="467D2C80" w:rsidRDefault="467D2C80" w14:paraId="79E6DED4" w14:textId="6595545D">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1.21</w:t>
            </w:r>
          </w:p>
        </w:tc>
      </w:tr>
      <w:tr w:rsidR="467D2C80" w:rsidTr="467D2C80" w14:paraId="79A13A5F">
        <w:trPr>
          <w:trHeight w:val="300"/>
        </w:trPr>
        <w:tc>
          <w:tcPr>
            <w:tcW w:w="1337" w:type="dxa"/>
            <w:shd w:val="clear" w:color="auto" w:fill="A5C9EB" w:themeFill="text2" w:themeFillTint="40"/>
            <w:tcMar/>
          </w:tcPr>
          <w:p w:rsidR="467D2C80" w:rsidP="467D2C80" w:rsidRDefault="467D2C80" w14:paraId="727F6821" w14:textId="2E14749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Inventory Turnover</w:t>
            </w:r>
          </w:p>
        </w:tc>
        <w:tc>
          <w:tcPr>
            <w:tcW w:w="1337" w:type="dxa"/>
            <w:shd w:val="clear" w:color="auto" w:fill="A5C9EB" w:themeFill="text2" w:themeFillTint="40"/>
            <w:tcMar/>
          </w:tcPr>
          <w:p w:rsidR="467D2C80" w:rsidP="467D2C80" w:rsidRDefault="467D2C80" w14:paraId="1318B134" w14:textId="191E7A1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6.23</w:t>
            </w:r>
          </w:p>
        </w:tc>
        <w:tc>
          <w:tcPr>
            <w:tcW w:w="1337" w:type="dxa"/>
            <w:shd w:val="clear" w:color="auto" w:fill="A5C9EB" w:themeFill="text2" w:themeFillTint="40"/>
            <w:tcMar/>
          </w:tcPr>
          <w:p w:rsidR="467D2C80" w:rsidP="467D2C80" w:rsidRDefault="467D2C80" w14:paraId="1A1FA316" w14:textId="536A9EA7">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6.77</w:t>
            </w:r>
          </w:p>
        </w:tc>
        <w:tc>
          <w:tcPr>
            <w:tcW w:w="1337" w:type="dxa"/>
            <w:shd w:val="clear" w:color="auto" w:fill="A5C9EB" w:themeFill="text2" w:themeFillTint="40"/>
            <w:tcMar/>
          </w:tcPr>
          <w:p w:rsidR="467D2C80" w:rsidP="467D2C80" w:rsidRDefault="467D2C80" w14:paraId="7E38CCB4" w14:textId="6D4C139E">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6.62</w:t>
            </w:r>
          </w:p>
        </w:tc>
        <w:tc>
          <w:tcPr>
            <w:tcW w:w="1337" w:type="dxa"/>
            <w:shd w:val="clear" w:color="auto" w:fill="A5C9EB" w:themeFill="text2" w:themeFillTint="40"/>
            <w:tcMar/>
          </w:tcPr>
          <w:p w:rsidR="467D2C80" w:rsidP="467D2C80" w:rsidRDefault="467D2C80" w14:paraId="08BB3429" w14:textId="2F08993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6.65</w:t>
            </w:r>
          </w:p>
        </w:tc>
        <w:tc>
          <w:tcPr>
            <w:tcW w:w="1337" w:type="dxa"/>
            <w:shd w:val="clear" w:color="auto" w:fill="A5C9EB" w:themeFill="text2" w:themeFillTint="40"/>
            <w:tcMar/>
          </w:tcPr>
          <w:p w:rsidR="467D2C80" w:rsidP="467D2C80" w:rsidRDefault="467D2C80" w14:paraId="5435C7D6" w14:textId="71428E8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6.88</w:t>
            </w:r>
          </w:p>
        </w:tc>
        <w:tc>
          <w:tcPr>
            <w:tcW w:w="1337" w:type="dxa"/>
            <w:shd w:val="clear" w:color="auto" w:fill="A5C9EB" w:themeFill="text2" w:themeFillTint="40"/>
            <w:tcMar/>
          </w:tcPr>
          <w:p w:rsidR="467D2C80" w:rsidP="467D2C80" w:rsidRDefault="467D2C80" w14:paraId="371D8100" w14:textId="0232BAA5">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4.06</w:t>
            </w:r>
          </w:p>
        </w:tc>
      </w:tr>
    </w:tbl>
    <w:p w:rsidR="467D2C80" w:rsidP="467D2C80" w:rsidRDefault="467D2C80" w14:paraId="7D02366D" w14:textId="0F9FDA74">
      <w:pPr>
        <w:pStyle w:val="Normal"/>
        <w:jc w:val="center"/>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Table: Self-Made</w:t>
      </w:r>
    </w:p>
    <w:p w:rsidR="467D2C80" w:rsidP="467D2C80" w:rsidRDefault="467D2C80" w14:paraId="2CA16F2D" w14:textId="132D16E3">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Asset Turnover:</w:t>
      </w:r>
    </w:p>
    <w:p w:rsidR="467D2C80" w:rsidP="467D2C80" w:rsidRDefault="467D2C80" w14:paraId="1701D68B" w14:textId="69DF8636">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rotation of accounts receivable, the repayment of liabilities, the quantity and use of equity, and the overall use of inventories and equipment can all be determined using an efficiency ratio. The performance of investment and commercial banks can also be monitored and evaluated using this ratio. An organization's capacity to turn a profit from its assets is gauged by its efficiency ratio. It frequently examines a number of business factors, including how long it takes to turn inventory into cash or collect money from clients. Increasing the efficiency ratio typically results in higher profitability </w:t>
      </w:r>
      <w:r w:rsidRPr="467D2C80" w:rsidR="467D2C80">
        <w:rPr>
          <w:rFonts w:ascii="Times New Roman" w:hAnsi="Times New Roman" w:eastAsia="Times New Roman" w:cs="Times New Roman"/>
          <w:noProof w:val="0"/>
          <w:sz w:val="24"/>
          <w:szCs w:val="24"/>
          <w:lang w:val="en-US"/>
        </w:rPr>
        <w:t>(Kenton, 2024).</w:t>
      </w:r>
    </w:p>
    <w:p w:rsidR="467D2C80" w:rsidP="467D2C80" w:rsidRDefault="467D2C80" w14:paraId="04093286" w14:textId="5345652E">
      <w:pPr>
        <w:pStyle w:val="Normal"/>
        <w:jc w:val="center"/>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Asset Turnover Ratio = (Sales Revenue / Total Assets) * 100</w:t>
      </w:r>
    </w:p>
    <w:p w:rsidR="467D2C80" w:rsidP="467D2C80" w:rsidRDefault="467D2C80" w14:paraId="506840D4" w14:textId="70B193A4">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ratio of the company's revenue or sales to the value of its reserves is known as the asset turnover ratio. The effectiveness in which a company uses its assets to generate sales may also be </w:t>
      </w:r>
      <w:r w:rsidRPr="467D2C80" w:rsidR="467D2C80">
        <w:rPr>
          <w:rFonts w:ascii="Times New Roman" w:hAnsi="Times New Roman" w:eastAsia="Times New Roman" w:cs="Times New Roman"/>
          <w:noProof w:val="0"/>
          <w:sz w:val="24"/>
          <w:szCs w:val="24"/>
          <w:lang w:val="en-US"/>
        </w:rPr>
        <w:t>identified</w:t>
      </w:r>
      <w:r w:rsidRPr="467D2C80" w:rsidR="467D2C80">
        <w:rPr>
          <w:rFonts w:ascii="Times New Roman" w:hAnsi="Times New Roman" w:eastAsia="Times New Roman" w:cs="Times New Roman"/>
          <w:noProof w:val="0"/>
          <w:sz w:val="24"/>
          <w:szCs w:val="24"/>
          <w:lang w:val="en-US"/>
        </w:rPr>
        <w:t xml:space="preserve"> by looking at the asset turnover ratio (Daryanto et al., 2020). The asset turnover ratio for Unilever decreased marginally from 0.83 in 2019 to 0.78 in 2023, but it </w:t>
      </w:r>
      <w:r w:rsidRPr="467D2C80" w:rsidR="467D2C80">
        <w:rPr>
          <w:rFonts w:ascii="Times New Roman" w:hAnsi="Times New Roman" w:eastAsia="Times New Roman" w:cs="Times New Roman"/>
          <w:noProof w:val="0"/>
          <w:sz w:val="24"/>
          <w:szCs w:val="24"/>
          <w:lang w:val="en-US"/>
        </w:rPr>
        <w:t>remained</w:t>
      </w:r>
      <w:r w:rsidRPr="467D2C80" w:rsidR="467D2C80">
        <w:rPr>
          <w:rFonts w:ascii="Times New Roman" w:hAnsi="Times New Roman" w:eastAsia="Times New Roman" w:cs="Times New Roman"/>
          <w:noProof w:val="0"/>
          <w:sz w:val="24"/>
          <w:szCs w:val="24"/>
          <w:lang w:val="en-US"/>
        </w:rPr>
        <w:t xml:space="preserve"> steady overall. This suggests that the company's </w:t>
      </w:r>
      <w:r w:rsidRPr="467D2C80" w:rsidR="467D2C80">
        <w:rPr>
          <w:rFonts w:ascii="Times New Roman" w:hAnsi="Times New Roman" w:eastAsia="Times New Roman" w:cs="Times New Roman"/>
          <w:noProof w:val="0"/>
          <w:sz w:val="24"/>
          <w:szCs w:val="24"/>
          <w:lang w:val="en-US"/>
        </w:rPr>
        <w:t>capacity</w:t>
      </w:r>
      <w:r w:rsidRPr="467D2C80" w:rsidR="467D2C80">
        <w:rPr>
          <w:rFonts w:ascii="Times New Roman" w:hAnsi="Times New Roman" w:eastAsia="Times New Roman" w:cs="Times New Roman"/>
          <w:noProof w:val="0"/>
          <w:sz w:val="24"/>
          <w:szCs w:val="24"/>
          <w:lang w:val="en-US"/>
        </w:rPr>
        <w:t xml:space="preserve"> to produce income from its asset base has been reduced slightly.</w:t>
      </w:r>
    </w:p>
    <w:p w:rsidR="467D2C80" w:rsidP="467D2C80" w:rsidRDefault="467D2C80" w14:paraId="30988872" w14:textId="684CE113">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Colgate-Palmolive manages its assets more effectively to produce income, as seen by its significantly higher asset turnover ratio. The reduced asset turnover of Unilever </w:t>
      </w:r>
      <w:r w:rsidRPr="467D2C80" w:rsidR="467D2C80">
        <w:rPr>
          <w:rFonts w:ascii="Times New Roman" w:hAnsi="Times New Roman" w:eastAsia="Times New Roman" w:cs="Times New Roman"/>
          <w:noProof w:val="0"/>
          <w:sz w:val="24"/>
          <w:szCs w:val="24"/>
          <w:lang w:val="en-US"/>
        </w:rPr>
        <w:t>indicates</w:t>
      </w:r>
      <w:r w:rsidRPr="467D2C80" w:rsidR="467D2C80">
        <w:rPr>
          <w:rFonts w:ascii="Times New Roman" w:hAnsi="Times New Roman" w:eastAsia="Times New Roman" w:cs="Times New Roman"/>
          <w:noProof w:val="0"/>
          <w:sz w:val="24"/>
          <w:szCs w:val="24"/>
          <w:lang w:val="en-US"/>
        </w:rPr>
        <w:t xml:space="preserve"> potential for increased asset efficiency. Unilever might increase revenue generation and </w:t>
      </w:r>
      <w:r w:rsidRPr="467D2C80" w:rsidR="467D2C80">
        <w:rPr>
          <w:rFonts w:ascii="Times New Roman" w:hAnsi="Times New Roman" w:eastAsia="Times New Roman" w:cs="Times New Roman"/>
          <w:noProof w:val="0"/>
          <w:sz w:val="24"/>
          <w:szCs w:val="24"/>
          <w:lang w:val="en-US"/>
        </w:rPr>
        <w:t>optimize</w:t>
      </w:r>
      <w:r w:rsidRPr="467D2C80" w:rsidR="467D2C80">
        <w:rPr>
          <w:rFonts w:ascii="Times New Roman" w:hAnsi="Times New Roman" w:eastAsia="Times New Roman" w:cs="Times New Roman"/>
          <w:noProof w:val="0"/>
          <w:sz w:val="24"/>
          <w:szCs w:val="24"/>
          <w:lang w:val="en-US"/>
        </w:rPr>
        <w:t xml:space="preserve"> asset usage by selling underperforming assets and streamlining its production </w:t>
      </w:r>
      <w:r w:rsidRPr="467D2C80" w:rsidR="467D2C80">
        <w:rPr>
          <w:rFonts w:ascii="Times New Roman" w:hAnsi="Times New Roman" w:eastAsia="Times New Roman" w:cs="Times New Roman"/>
          <w:noProof w:val="0"/>
          <w:sz w:val="24"/>
          <w:szCs w:val="24"/>
          <w:lang w:val="en-US"/>
        </w:rPr>
        <w:t>capacity</w:t>
      </w:r>
      <w:r w:rsidRPr="467D2C80" w:rsidR="467D2C80">
        <w:rPr>
          <w:rFonts w:ascii="Times New Roman" w:hAnsi="Times New Roman" w:eastAsia="Times New Roman" w:cs="Times New Roman"/>
          <w:noProof w:val="0"/>
          <w:sz w:val="24"/>
          <w:szCs w:val="24"/>
          <w:lang w:val="en-US"/>
        </w:rPr>
        <w:t>.</w:t>
      </w:r>
    </w:p>
    <w:p w:rsidR="467D2C80" w:rsidP="467D2C80" w:rsidRDefault="467D2C80" w14:paraId="21312325" w14:textId="1982E475">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Inventory Turnover:</w:t>
      </w:r>
    </w:p>
    <w:p w:rsidR="467D2C80" w:rsidP="467D2C80" w:rsidRDefault="467D2C80" w14:paraId="387F32EC" w14:textId="66ABA839">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Inventory Turnover Ratio </w:t>
      </w:r>
      <w:r w:rsidRPr="467D2C80" w:rsidR="467D2C80">
        <w:rPr>
          <w:rFonts w:ascii="Times New Roman" w:hAnsi="Times New Roman" w:eastAsia="Times New Roman" w:cs="Times New Roman"/>
          <w:noProof w:val="0"/>
          <w:sz w:val="24"/>
          <w:szCs w:val="24"/>
          <w:lang w:val="en-US"/>
        </w:rPr>
        <w:t>indicates</w:t>
      </w:r>
      <w:r w:rsidRPr="467D2C80" w:rsidR="467D2C80">
        <w:rPr>
          <w:rFonts w:ascii="Times New Roman" w:hAnsi="Times New Roman" w:eastAsia="Times New Roman" w:cs="Times New Roman"/>
          <w:noProof w:val="0"/>
          <w:sz w:val="24"/>
          <w:szCs w:val="24"/>
          <w:lang w:val="en-US"/>
        </w:rPr>
        <w:t xml:space="preserve"> how </w:t>
      </w:r>
      <w:r w:rsidRPr="467D2C80" w:rsidR="467D2C80">
        <w:rPr>
          <w:rFonts w:ascii="Times New Roman" w:hAnsi="Times New Roman" w:eastAsia="Times New Roman" w:cs="Times New Roman"/>
          <w:noProof w:val="0"/>
          <w:sz w:val="24"/>
          <w:szCs w:val="24"/>
          <w:lang w:val="en-US"/>
        </w:rPr>
        <w:t>frequently</w:t>
      </w:r>
      <w:r w:rsidRPr="467D2C80" w:rsidR="467D2C80">
        <w:rPr>
          <w:rFonts w:ascii="Times New Roman" w:hAnsi="Times New Roman" w:eastAsia="Times New Roman" w:cs="Times New Roman"/>
          <w:noProof w:val="0"/>
          <w:sz w:val="24"/>
          <w:szCs w:val="24"/>
          <w:lang w:val="en-US"/>
        </w:rPr>
        <w:t xml:space="preserve"> a company trades in and replaces its inventory during a specific </w:t>
      </w:r>
      <w:r w:rsidRPr="467D2C80" w:rsidR="467D2C80">
        <w:rPr>
          <w:rFonts w:ascii="Times New Roman" w:hAnsi="Times New Roman" w:eastAsia="Times New Roman" w:cs="Times New Roman"/>
          <w:noProof w:val="0"/>
          <w:sz w:val="24"/>
          <w:szCs w:val="24"/>
          <w:lang w:val="en-US"/>
        </w:rPr>
        <w:t>time period</w:t>
      </w:r>
      <w:r w:rsidRPr="467D2C80" w:rsidR="467D2C80">
        <w:rPr>
          <w:rFonts w:ascii="Times New Roman" w:hAnsi="Times New Roman" w:eastAsia="Times New Roman" w:cs="Times New Roman"/>
          <w:noProof w:val="0"/>
          <w:sz w:val="24"/>
          <w:szCs w:val="24"/>
          <w:lang w:val="en-US"/>
        </w:rPr>
        <w:t xml:space="preserve">, or how often inventory is turned into operating revenue. The relationship between average inventory and the average inventory cost for goods sold from operations has been defined. If a company generates Rs 20,000 crore in revenue but its average yearly inventory is Rs 4,000 crore, it means that the company sells its inventory five times a year </w:t>
      </w:r>
      <w:r w:rsidRPr="467D2C80" w:rsidR="467D2C80">
        <w:rPr>
          <w:rFonts w:ascii="Times New Roman" w:hAnsi="Times New Roman" w:eastAsia="Times New Roman" w:cs="Times New Roman"/>
          <w:noProof w:val="0"/>
          <w:sz w:val="24"/>
          <w:szCs w:val="24"/>
          <w:lang w:val="en-US"/>
        </w:rPr>
        <w:t>(Bhat et al., 2019)</w:t>
      </w:r>
      <w:r w:rsidRPr="467D2C80" w:rsidR="467D2C80">
        <w:rPr>
          <w:rFonts w:ascii="Times New Roman" w:hAnsi="Times New Roman" w:eastAsia="Times New Roman" w:cs="Times New Roman"/>
          <w:noProof w:val="0"/>
          <w:sz w:val="24"/>
          <w:szCs w:val="24"/>
          <w:lang w:val="en-US"/>
        </w:rPr>
        <w:t>.</w:t>
      </w:r>
    </w:p>
    <w:p w:rsidR="467D2C80" w:rsidP="467D2C80" w:rsidRDefault="467D2C80" w14:paraId="259BC756" w14:textId="40B1465F">
      <w:pPr>
        <w:pStyle w:val="Normal"/>
        <w:jc w:val="center"/>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Inventory Turnover Rate = COGS/ Average Inventory</w:t>
      </w:r>
    </w:p>
    <w:p w:rsidR="467D2C80" w:rsidP="467D2C80" w:rsidRDefault="467D2C80" w14:paraId="0FE881A4" w14:textId="72C6DCF6">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Inventory appears to be being held longer before being sold, as seen by Unilever's declining inventory turnover from 6.88 in 2019 to 6.23 in 2023.</w:t>
      </w:r>
    </w:p>
    <w:p w:rsidR="467D2C80" w:rsidP="467D2C80" w:rsidRDefault="467D2C80" w14:paraId="4F8E03CA" w14:textId="0CC98D75">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Colgate-Palmolive's varied product mix, especially in areas with longer shelf life, is reflected in its lower inventory turnover. Unilever's inventory turnover has decreased, although it is still more productive than Colgate-Palmolive's. Unilever could still do better by streamlining its inventory control systems, particularly for its slower-moving product categories.</w:t>
      </w:r>
    </w:p>
    <w:p w:rsidR="467D2C80" w:rsidP="467D2C80" w:rsidRDefault="467D2C80" w14:paraId="1B041134" w14:textId="7A8A401B">
      <w:pPr>
        <w:pStyle w:val="Heading2"/>
        <w:jc w:val="both"/>
        <w:rPr>
          <w:rFonts w:ascii="Times New Roman" w:hAnsi="Times New Roman" w:eastAsia="Times New Roman" w:cs="Times New Roman"/>
          <w:b w:val="1"/>
          <w:bCs w:val="1"/>
          <w:noProof w:val="0"/>
          <w:sz w:val="24"/>
          <w:szCs w:val="24"/>
          <w:lang w:val="en-US"/>
        </w:rPr>
      </w:pPr>
    </w:p>
    <w:p w:rsidR="467D2C80" w:rsidP="467D2C80" w:rsidRDefault="467D2C80" w14:paraId="6E538772" w14:textId="2EF7FA7A">
      <w:pPr>
        <w:pStyle w:val="Heading2"/>
        <w:jc w:val="both"/>
        <w:rPr>
          <w:rFonts w:ascii="Times New Roman" w:hAnsi="Times New Roman" w:eastAsia="Times New Roman" w:cs="Times New Roman"/>
          <w:b w:val="1"/>
          <w:bCs w:val="1"/>
          <w:noProof w:val="0"/>
          <w:sz w:val="24"/>
          <w:szCs w:val="24"/>
          <w:lang w:val="en-US"/>
        </w:rPr>
      </w:pPr>
      <w:bookmarkStart w:name="_Toc757434306" w:id="1771272726"/>
      <w:r w:rsidRPr="467D2C80" w:rsidR="467D2C80">
        <w:rPr>
          <w:rFonts w:ascii="Times New Roman" w:hAnsi="Times New Roman" w:eastAsia="Times New Roman" w:cs="Times New Roman"/>
          <w:b w:val="1"/>
          <w:bCs w:val="1"/>
          <w:noProof w:val="0"/>
          <w:sz w:val="24"/>
          <w:szCs w:val="24"/>
          <w:lang w:val="en-US"/>
        </w:rPr>
        <w:t>Recommendations:</w:t>
      </w:r>
      <w:bookmarkEnd w:id="1771272726"/>
    </w:p>
    <w:p w:rsidR="467D2C80" w:rsidP="467D2C80" w:rsidRDefault="467D2C80" w14:paraId="13436DEA" w14:textId="037C24DB">
      <w:pPr>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Efficiency and Premiumization: </w:t>
      </w:r>
    </w:p>
    <w:p w:rsidR="467D2C80" w:rsidP="467D2C80" w:rsidRDefault="467D2C80" w14:paraId="35B7FF3F" w14:textId="232042E5">
      <w:pPr>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Unilever should keep raising standards in its lower-margin areas, such as food and beverages. Furthermore, cost savings and increased supply chain efficiency may contribute to higher profitability.</w:t>
      </w:r>
    </w:p>
    <w:p w:rsidR="467D2C80" w:rsidP="467D2C80" w:rsidRDefault="467D2C80" w14:paraId="51397F88" w14:textId="04DABE11">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According to a </w:t>
      </w:r>
      <w:r w:rsidRPr="467D2C80" w:rsidR="467D2C80">
        <w:rPr>
          <w:rFonts w:ascii="Times New Roman" w:hAnsi="Times New Roman" w:eastAsia="Times New Roman" w:cs="Times New Roman"/>
          <w:noProof w:val="0"/>
          <w:sz w:val="24"/>
          <w:szCs w:val="24"/>
          <w:lang w:val="en-US"/>
        </w:rPr>
        <w:t>Trefis</w:t>
      </w:r>
      <w:r w:rsidRPr="467D2C80" w:rsidR="467D2C80">
        <w:rPr>
          <w:rFonts w:ascii="Times New Roman" w:hAnsi="Times New Roman" w:eastAsia="Times New Roman" w:cs="Times New Roman"/>
          <w:noProof w:val="0"/>
          <w:sz w:val="24"/>
          <w:szCs w:val="24"/>
          <w:lang w:val="en-US"/>
        </w:rPr>
        <w:t xml:space="preserve"> analysis, if Unilever's premiumization and zero budgeting initiatives prove successful, the company's valuation may rise by as much as 20 percent. According to </w:t>
      </w:r>
      <w:r w:rsidRPr="467D2C80" w:rsidR="467D2C80">
        <w:rPr>
          <w:rFonts w:ascii="Times New Roman" w:hAnsi="Times New Roman" w:eastAsia="Times New Roman" w:cs="Times New Roman"/>
          <w:noProof w:val="0"/>
          <w:sz w:val="24"/>
          <w:szCs w:val="24"/>
          <w:lang w:val="en-US"/>
        </w:rPr>
        <w:t>Trefis</w:t>
      </w:r>
      <w:r w:rsidRPr="467D2C80" w:rsidR="467D2C80">
        <w:rPr>
          <w:rFonts w:ascii="Times New Roman" w:hAnsi="Times New Roman" w:eastAsia="Times New Roman" w:cs="Times New Roman"/>
          <w:noProof w:val="0"/>
          <w:sz w:val="24"/>
          <w:szCs w:val="24"/>
          <w:lang w:val="en-US"/>
        </w:rPr>
        <w:t>, the Anglo-Dutch FMCG giant has an average EBITDA margin of about 18%, which is much less than the 25 percent standard at competitor Procter &amp; Gamble and the 24 percent standard at Colgate-Palmolive. The analyst attributed Unilever's lower margins on a portfolio that was heavily weighted toward the mass market, expensive marketing and raw material costs, and other factors. With the implementation of a zero-based budgeting policy last year aimed at cutting marketing expenses and a rapidly expanding line of premium beauty products, Unilever is making efforts to boost profits (Caldwell, 2017).</w:t>
      </w:r>
    </w:p>
    <w:p w:rsidR="467D2C80" w:rsidP="467D2C80" w:rsidRDefault="467D2C80" w14:paraId="451DDB97" w14:textId="61140F18">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Debt Management: </w:t>
      </w:r>
    </w:p>
    <w:p w:rsidR="467D2C80" w:rsidP="467D2C80" w:rsidRDefault="467D2C80" w14:paraId="3BB66BBE" w14:textId="14EE551A">
      <w:pPr>
        <w:pStyle w:val="Normal"/>
        <w:jc w:val="center"/>
        <w:rPr>
          <w:rFonts w:ascii="Times New Roman" w:hAnsi="Times New Roman" w:eastAsia="Times New Roman" w:cs="Times New Roman"/>
          <w:noProof w:val="0"/>
          <w:sz w:val="24"/>
          <w:szCs w:val="24"/>
          <w:lang w:val="en-US"/>
        </w:rPr>
      </w:pPr>
      <w:r>
        <w:drawing>
          <wp:inline wp14:editId="77E54D6C" wp14:anchorId="557A79D9">
            <wp:extent cx="5943600" cy="3400425"/>
            <wp:effectExtent l="0" t="0" r="0" b="0"/>
            <wp:docPr id="263786553" name="" title=""/>
            <wp:cNvGraphicFramePr>
              <a:graphicFrameLocks noChangeAspect="1"/>
            </wp:cNvGraphicFramePr>
            <a:graphic>
              <a:graphicData uri="http://schemas.openxmlformats.org/drawingml/2006/picture">
                <pic:pic>
                  <pic:nvPicPr>
                    <pic:cNvPr id="0" name=""/>
                    <pic:cNvPicPr/>
                  </pic:nvPicPr>
                  <pic:blipFill>
                    <a:blip r:embed="R6aa38b783de647b7">
                      <a:extLst>
                        <a:ext xmlns:a="http://schemas.openxmlformats.org/drawingml/2006/main" uri="{28A0092B-C50C-407E-A947-70E740481C1C}">
                          <a14:useLocalDpi val="0"/>
                        </a:ext>
                      </a:extLst>
                    </a:blip>
                    <a:stretch>
                      <a:fillRect/>
                    </a:stretch>
                  </pic:blipFill>
                  <pic:spPr>
                    <a:xfrm>
                      <a:off x="0" y="0"/>
                      <a:ext cx="5943600" cy="3400425"/>
                    </a:xfrm>
                    <a:prstGeom prst="rect">
                      <a:avLst/>
                    </a:prstGeom>
                  </pic:spPr>
                </pic:pic>
              </a:graphicData>
            </a:graphic>
          </wp:inline>
        </w:drawing>
      </w:r>
      <w:r w:rsidRPr="467D2C80" w:rsidR="467D2C80">
        <w:rPr>
          <w:rFonts w:ascii="Times New Roman" w:hAnsi="Times New Roman" w:eastAsia="Times New Roman" w:cs="Times New Roman"/>
          <w:b w:val="0"/>
          <w:bCs w:val="0"/>
          <w:noProof w:val="0"/>
          <w:sz w:val="24"/>
          <w:szCs w:val="24"/>
          <w:lang w:val="en-US"/>
        </w:rPr>
        <w:t xml:space="preserve">Source: </w:t>
      </w:r>
      <w:r w:rsidRPr="467D2C80" w:rsidR="467D2C80">
        <w:rPr>
          <w:rFonts w:ascii="Times New Roman" w:hAnsi="Times New Roman" w:eastAsia="Times New Roman" w:cs="Times New Roman"/>
          <w:b w:val="0"/>
          <w:bCs w:val="0"/>
          <w:noProof w:val="0"/>
          <w:sz w:val="24"/>
          <w:szCs w:val="24"/>
          <w:lang w:val="en-US"/>
        </w:rPr>
        <w:t>(Simply Wall St, 2024)</w:t>
      </w:r>
    </w:p>
    <w:p w:rsidR="467D2C80" w:rsidP="467D2C80" w:rsidRDefault="467D2C80" w14:paraId="4ADA6A57" w14:textId="35C772A6">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Although Unilever's debt levels are lower than Colgate-Palmolive's, </w:t>
      </w:r>
      <w:r w:rsidRPr="467D2C80" w:rsidR="467D2C80">
        <w:rPr>
          <w:rFonts w:ascii="Times New Roman" w:hAnsi="Times New Roman" w:eastAsia="Times New Roman" w:cs="Times New Roman"/>
          <w:noProof w:val="0"/>
          <w:sz w:val="24"/>
          <w:szCs w:val="24"/>
          <w:lang w:val="en-US"/>
        </w:rPr>
        <w:t>additional</w:t>
      </w:r>
      <w:r w:rsidRPr="467D2C80" w:rsidR="467D2C80">
        <w:rPr>
          <w:rFonts w:ascii="Times New Roman" w:hAnsi="Times New Roman" w:eastAsia="Times New Roman" w:cs="Times New Roman"/>
          <w:noProof w:val="0"/>
          <w:sz w:val="24"/>
          <w:szCs w:val="24"/>
          <w:lang w:val="en-US"/>
        </w:rPr>
        <w:t xml:space="preserve"> debt reduction might help lower financial risk and increase financial stability, especially in times when economic uncertainty.</w:t>
      </w:r>
    </w:p>
    <w:p w:rsidR="467D2C80" w:rsidP="467D2C80" w:rsidRDefault="467D2C80" w14:paraId="44A1EAC0" w14:textId="3E3FB0EC">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According to Unilever's most current balance sheet, the company had liabilities of €23.5 billion that were due within a year and €31.0 billion that were past due. This was offset by €5.03 billion in receivables that were past due in less than a year and €5.85 billion in cash. Therefore, its liabilities exceed its cash and near-term receivables combined by €43.6 billion. Although this may sound like a lot, it is not that awful considering Unilever's massive €130.9 billion market value. If necessary, it could likely strengthen its balance sheet by obtaining cash. It is still worthwhile, nevertheless, to carefully examine its debt-repayment capacity. With a net debt to EBITDA ratio of roughly 2.0, Unilever appears to be using debt only moderately. We feel considerably more comfortable because of its 15.9 times strong interest cover. Over the past year, Unilever increased its EBIT by 4.5%. While that is by not very incredible, it is a positive development in terms of debt repayment. The balance sheet is the obvious place to start when analyzing debt levels (Simply Wall St, 2024).+</w:t>
      </w:r>
    </w:p>
    <w:p w:rsidR="467D2C80" w:rsidP="467D2C80" w:rsidRDefault="467D2C80" w14:paraId="307F895A" w14:textId="174345AA">
      <w:pPr>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Enhance Inventory Management: </w:t>
      </w:r>
    </w:p>
    <w:p w:rsidR="467D2C80" w:rsidP="467D2C80" w:rsidRDefault="467D2C80" w14:paraId="521776BF" w14:textId="73BE4B69">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To</w:t>
      </w:r>
      <w:r w:rsidRPr="467D2C80" w:rsidR="467D2C80">
        <w:rPr>
          <w:rFonts w:ascii="Times New Roman" w:hAnsi="Times New Roman" w:eastAsia="Times New Roman" w:cs="Times New Roman"/>
          <w:noProof w:val="0"/>
          <w:sz w:val="24"/>
          <w:szCs w:val="24"/>
          <w:lang w:val="en-US"/>
        </w:rPr>
        <w:t xml:space="preserve"> free up capital and reduce holding costs, Unilever should concentrate on </w:t>
      </w:r>
      <w:r w:rsidRPr="467D2C80" w:rsidR="467D2C80">
        <w:rPr>
          <w:rFonts w:ascii="Times New Roman" w:hAnsi="Times New Roman" w:eastAsia="Times New Roman" w:cs="Times New Roman"/>
          <w:noProof w:val="0"/>
          <w:sz w:val="24"/>
          <w:szCs w:val="24"/>
          <w:lang w:val="en-US"/>
        </w:rPr>
        <w:t>optimizing</w:t>
      </w:r>
      <w:r w:rsidRPr="467D2C80" w:rsidR="467D2C80">
        <w:rPr>
          <w:rFonts w:ascii="Times New Roman" w:hAnsi="Times New Roman" w:eastAsia="Times New Roman" w:cs="Times New Roman"/>
          <w:noProof w:val="0"/>
          <w:sz w:val="24"/>
          <w:szCs w:val="24"/>
          <w:lang w:val="en-US"/>
        </w:rPr>
        <w:t xml:space="preserve"> its inventory levels through setting in place improved demand forecasting and inventory control systems, especially in slow-moving categories.</w:t>
      </w:r>
    </w:p>
    <w:p w:rsidR="467D2C80" w:rsidP="467D2C80" w:rsidRDefault="467D2C80" w14:paraId="1514C3CE" w14:textId="2071B3CC">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In order to</w:t>
      </w:r>
      <w:r w:rsidRPr="467D2C80" w:rsidR="467D2C80">
        <w:rPr>
          <w:rFonts w:ascii="Times New Roman" w:hAnsi="Times New Roman" w:eastAsia="Times New Roman" w:cs="Times New Roman"/>
          <w:noProof w:val="0"/>
          <w:sz w:val="24"/>
          <w:szCs w:val="24"/>
          <w:lang w:val="en-US"/>
        </w:rPr>
        <w:t xml:space="preserve"> adopt a sustainable, circular strategy for extending shelf life, Unilever is investing in technology that simplifies processes to address the issue of surplus and aging inventory. Working with Spoiler Alert, the company launched a multi-year plan in early 2023 and used a digital discounting and pricing intelligence platform to help value-chain retailers across the US receive discontinued goods and other excess inventory. The strategy called for cutting cycle times and discount procedures in five areas of Unilever's business: discount channels, food service, professional, international, and grocery.</w:t>
      </w:r>
      <w:r w:rsidRPr="467D2C80" w:rsidR="467D2C80">
        <w:rPr>
          <w:rFonts w:ascii="Times New Roman" w:hAnsi="Times New Roman" w:eastAsia="Times New Roman" w:cs="Times New Roman"/>
          <w:noProof w:val="0"/>
          <w:sz w:val="24"/>
          <w:szCs w:val="24"/>
          <w:lang w:val="en-US"/>
        </w:rPr>
        <w:t xml:space="preserve"> Particularly for products with more adaptable merchandising and assortment capabilities, the technology aids in </w:t>
      </w:r>
      <w:r w:rsidRPr="467D2C80" w:rsidR="467D2C80">
        <w:rPr>
          <w:rFonts w:ascii="Times New Roman" w:hAnsi="Times New Roman" w:eastAsia="Times New Roman" w:cs="Times New Roman"/>
          <w:noProof w:val="0"/>
          <w:sz w:val="24"/>
          <w:szCs w:val="24"/>
          <w:lang w:val="en-US"/>
        </w:rPr>
        <w:t>identifying</w:t>
      </w:r>
      <w:r w:rsidRPr="467D2C80" w:rsidR="467D2C80">
        <w:rPr>
          <w:rFonts w:ascii="Times New Roman" w:hAnsi="Times New Roman" w:eastAsia="Times New Roman" w:cs="Times New Roman"/>
          <w:noProof w:val="0"/>
          <w:sz w:val="24"/>
          <w:szCs w:val="24"/>
          <w:lang w:val="en-US"/>
        </w:rPr>
        <w:t xml:space="preserve"> discount channels with </w:t>
      </w:r>
      <w:r w:rsidRPr="467D2C80" w:rsidR="467D2C80">
        <w:rPr>
          <w:rFonts w:ascii="Times New Roman" w:hAnsi="Times New Roman" w:eastAsia="Times New Roman" w:cs="Times New Roman"/>
          <w:noProof w:val="0"/>
          <w:sz w:val="24"/>
          <w:szCs w:val="24"/>
          <w:lang w:val="en-US"/>
        </w:rPr>
        <w:t>optimal</w:t>
      </w:r>
      <w:r w:rsidRPr="467D2C80" w:rsidR="467D2C80">
        <w:rPr>
          <w:rFonts w:ascii="Times New Roman" w:hAnsi="Times New Roman" w:eastAsia="Times New Roman" w:cs="Times New Roman"/>
          <w:noProof w:val="0"/>
          <w:sz w:val="24"/>
          <w:szCs w:val="24"/>
          <w:lang w:val="en-US"/>
        </w:rPr>
        <w:t xml:space="preserve"> prices where Unilever products would profit most (Dominguez, 2023).</w:t>
      </w:r>
    </w:p>
    <w:p w:rsidR="467D2C80" w:rsidP="467D2C80" w:rsidRDefault="467D2C80" w14:paraId="10FF4F31" w14:textId="03D4F7D3">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Focused Sustainability and Corporate Social Responsibility:</w:t>
      </w:r>
    </w:p>
    <w:p w:rsidR="467D2C80" w:rsidP="467D2C80" w:rsidRDefault="467D2C80" w14:paraId="697AE71B" w14:textId="184BA82E">
      <w:pPr>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Leading the way in social and environmental responsibility efforts, Unilever should prioritize cutting carbon emissions, </w:t>
      </w:r>
      <w:r w:rsidRPr="467D2C80" w:rsidR="467D2C80">
        <w:rPr>
          <w:rFonts w:ascii="Times New Roman" w:hAnsi="Times New Roman" w:eastAsia="Times New Roman" w:cs="Times New Roman"/>
          <w:noProof w:val="0"/>
          <w:sz w:val="24"/>
          <w:szCs w:val="24"/>
          <w:lang w:val="en-US"/>
        </w:rPr>
        <w:t>optimizing</w:t>
      </w:r>
      <w:r w:rsidRPr="467D2C80" w:rsidR="467D2C80">
        <w:rPr>
          <w:rFonts w:ascii="Times New Roman" w:hAnsi="Times New Roman" w:eastAsia="Times New Roman" w:cs="Times New Roman"/>
          <w:noProof w:val="0"/>
          <w:sz w:val="24"/>
          <w:szCs w:val="24"/>
          <w:lang w:val="en-US"/>
        </w:rPr>
        <w:t xml:space="preserve"> water use, and extending fair-trade standards throughout its supply chain. Beyond catering to customer preferences, </w:t>
      </w:r>
      <w:r w:rsidRPr="467D2C80" w:rsidR="467D2C80">
        <w:rPr>
          <w:rFonts w:ascii="Times New Roman" w:hAnsi="Times New Roman" w:eastAsia="Times New Roman" w:cs="Times New Roman"/>
          <w:noProof w:val="0"/>
          <w:sz w:val="24"/>
          <w:szCs w:val="24"/>
          <w:lang w:val="en-US"/>
        </w:rPr>
        <w:t>showcasing</w:t>
      </w:r>
      <w:r w:rsidRPr="467D2C80" w:rsidR="467D2C80">
        <w:rPr>
          <w:rFonts w:ascii="Times New Roman" w:hAnsi="Times New Roman" w:eastAsia="Times New Roman" w:cs="Times New Roman"/>
          <w:noProof w:val="0"/>
          <w:sz w:val="24"/>
          <w:szCs w:val="24"/>
          <w:lang w:val="en-US"/>
        </w:rPr>
        <w:t xml:space="preserve"> sustainable leadership can reduce regulatory risks, improve operational resiliency, and enhance Unilever's reputation as a brand. Additionally, this may present chances for partnerships and government incentives related to sustainable development.</w:t>
      </w:r>
    </w:p>
    <w:p w:rsidR="467D2C80" w:rsidP="467D2C80" w:rsidRDefault="467D2C80" w14:paraId="0CDC5788" w14:textId="12F98B40">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Unilever approach places a strong emphasis on sustainability, which covers the environment, plastics, and palm oil. Building on Unilever's </w:t>
      </w:r>
      <w:r w:rsidRPr="467D2C80" w:rsidR="467D2C80">
        <w:rPr>
          <w:rFonts w:ascii="Times New Roman" w:hAnsi="Times New Roman" w:eastAsia="Times New Roman" w:cs="Times New Roman"/>
          <w:noProof w:val="0"/>
          <w:sz w:val="24"/>
          <w:szCs w:val="24"/>
          <w:lang w:val="en-US"/>
        </w:rPr>
        <w:t>objective</w:t>
      </w:r>
      <w:r w:rsidRPr="467D2C80" w:rsidR="467D2C80">
        <w:rPr>
          <w:rFonts w:ascii="Times New Roman" w:hAnsi="Times New Roman" w:eastAsia="Times New Roman" w:cs="Times New Roman"/>
          <w:noProof w:val="0"/>
          <w:sz w:val="24"/>
          <w:szCs w:val="24"/>
          <w:lang w:val="en-US"/>
        </w:rPr>
        <w:t xml:space="preserve"> to provide a deforestation-free supply chain for five essential commodities, including palm oil, we are investigating </w:t>
      </w:r>
      <w:r w:rsidRPr="467D2C80" w:rsidR="467D2C80">
        <w:rPr>
          <w:rFonts w:ascii="Times New Roman" w:hAnsi="Times New Roman" w:eastAsia="Times New Roman" w:cs="Times New Roman"/>
          <w:noProof w:val="0"/>
          <w:sz w:val="24"/>
          <w:szCs w:val="24"/>
          <w:lang w:val="en-US"/>
        </w:rPr>
        <w:t>new technology</w:t>
      </w:r>
      <w:r w:rsidRPr="467D2C80" w:rsidR="467D2C80">
        <w:rPr>
          <w:rFonts w:ascii="Times New Roman" w:hAnsi="Times New Roman" w:eastAsia="Times New Roman" w:cs="Times New Roman"/>
          <w:noProof w:val="0"/>
          <w:sz w:val="24"/>
          <w:szCs w:val="24"/>
          <w:lang w:val="en-US"/>
        </w:rPr>
        <w:t xml:space="preserve"> that may allow us to reduce the quantity of ingredients derived from palm trees in our soap bars while also lowering greenhouse gas emissions, all without sacrificing our soap's superior quality for customers. Plastic is still a top concern, and </w:t>
      </w:r>
      <w:r w:rsidRPr="467D2C80" w:rsidR="467D2C80">
        <w:rPr>
          <w:rFonts w:ascii="Times New Roman" w:hAnsi="Times New Roman" w:eastAsia="Times New Roman" w:cs="Times New Roman"/>
          <w:noProof w:val="0"/>
          <w:sz w:val="24"/>
          <w:szCs w:val="24"/>
          <w:lang w:val="en-US"/>
        </w:rPr>
        <w:t>we're</w:t>
      </w:r>
      <w:r w:rsidRPr="467D2C80" w:rsidR="467D2C80">
        <w:rPr>
          <w:rFonts w:ascii="Times New Roman" w:hAnsi="Times New Roman" w:eastAsia="Times New Roman" w:cs="Times New Roman"/>
          <w:noProof w:val="0"/>
          <w:sz w:val="24"/>
          <w:szCs w:val="24"/>
          <w:lang w:val="en-US"/>
        </w:rPr>
        <w:t xml:space="preserve"> working to lower the percentage of virgin plastic in our portfolio while concentrating on innovative packaging </w:t>
      </w:r>
      <w:r w:rsidRPr="467D2C80" w:rsidR="467D2C80">
        <w:rPr>
          <w:rFonts w:ascii="Times New Roman" w:hAnsi="Times New Roman" w:eastAsia="Times New Roman" w:cs="Times New Roman"/>
          <w:noProof w:val="0"/>
          <w:sz w:val="24"/>
          <w:szCs w:val="24"/>
          <w:lang w:val="en-US"/>
        </w:rPr>
        <w:t>(Unilever PLC, 2024)</w:t>
      </w:r>
      <w:r w:rsidRPr="467D2C80" w:rsidR="467D2C80">
        <w:rPr>
          <w:rFonts w:ascii="Times New Roman" w:hAnsi="Times New Roman" w:eastAsia="Times New Roman" w:cs="Times New Roman"/>
          <w:noProof w:val="0"/>
          <w:sz w:val="24"/>
          <w:szCs w:val="24"/>
          <w:lang w:val="en-US"/>
        </w:rPr>
        <w:t>.</w:t>
      </w:r>
    </w:p>
    <w:p w:rsidR="467D2C80" w:rsidP="467D2C80" w:rsidRDefault="467D2C80" w14:paraId="47D11904" w14:textId="4805D10E">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A key </w:t>
      </w:r>
      <w:r w:rsidRPr="467D2C80" w:rsidR="467D2C80">
        <w:rPr>
          <w:rFonts w:ascii="Times New Roman" w:hAnsi="Times New Roman" w:eastAsia="Times New Roman" w:cs="Times New Roman"/>
          <w:noProof w:val="0"/>
          <w:sz w:val="24"/>
          <w:szCs w:val="24"/>
          <w:lang w:val="en-US"/>
        </w:rPr>
        <w:t>component</w:t>
      </w:r>
      <w:r w:rsidRPr="467D2C80" w:rsidR="467D2C80">
        <w:rPr>
          <w:rFonts w:ascii="Times New Roman" w:hAnsi="Times New Roman" w:eastAsia="Times New Roman" w:cs="Times New Roman"/>
          <w:noProof w:val="0"/>
          <w:sz w:val="24"/>
          <w:szCs w:val="24"/>
          <w:lang w:val="en-US"/>
        </w:rPr>
        <w:t xml:space="preserve"> of the brand propositions of some of the largest companies today is their sustained commitment to social concerns, which they use to achieve contribution. This year, Dove, Lifebuoy, and Pepsodent persisted in educating consumers about oral hygiene, handwashing, and self-esteem with effective TV commercials, online promotions, and in-person education campaigns. Dove's "Cost of Beauty" ad, which </w:t>
      </w:r>
      <w:r w:rsidRPr="467D2C80" w:rsidR="467D2C80">
        <w:rPr>
          <w:rFonts w:ascii="Times New Roman" w:hAnsi="Times New Roman" w:eastAsia="Times New Roman" w:cs="Times New Roman"/>
          <w:noProof w:val="0"/>
          <w:sz w:val="24"/>
          <w:szCs w:val="24"/>
          <w:lang w:val="en-US"/>
        </w:rPr>
        <w:t>is</w:t>
      </w:r>
      <w:r w:rsidRPr="467D2C80" w:rsidR="467D2C80">
        <w:rPr>
          <w:rFonts w:ascii="Times New Roman" w:hAnsi="Times New Roman" w:eastAsia="Times New Roman" w:cs="Times New Roman"/>
          <w:noProof w:val="0"/>
          <w:sz w:val="24"/>
          <w:szCs w:val="24"/>
          <w:lang w:val="en-US"/>
        </w:rPr>
        <w:t xml:space="preserve"> nominated for an Emmy, brought attention to the negative effects poisonous beauty has on young people's mental health (Unilever PLC, 2024).</w:t>
      </w:r>
    </w:p>
    <w:p w:rsidR="467D2C80" w:rsidP="467D2C80" w:rsidRDefault="467D2C80" w14:paraId="7CC477D7" w14:textId="5B9C87C8">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CRC </w:t>
      </w:r>
      <w:r w:rsidRPr="467D2C80" w:rsidR="467D2C80">
        <w:rPr>
          <w:rFonts w:ascii="Times New Roman" w:hAnsi="Times New Roman" w:eastAsia="Times New Roman" w:cs="Times New Roman"/>
          <w:noProof w:val="0"/>
          <w:sz w:val="24"/>
          <w:szCs w:val="24"/>
          <w:lang w:val="en-US"/>
        </w:rPr>
        <w:t>is responsible for</w:t>
      </w:r>
      <w:r w:rsidRPr="467D2C80" w:rsidR="467D2C80">
        <w:rPr>
          <w:rFonts w:ascii="Times New Roman" w:hAnsi="Times New Roman" w:eastAsia="Times New Roman" w:cs="Times New Roman"/>
          <w:noProof w:val="0"/>
          <w:sz w:val="24"/>
          <w:szCs w:val="24"/>
          <w:lang w:val="en-US"/>
        </w:rPr>
        <w:t xml:space="preserve"> managing and overseeing Unilever's behavior with relation to its social and corporate responsibilities, its culture, and its standing as a responsible corporate citizen. In order to carry out this responsibility, the Committee collaborated closely with Unilever and the Board on a number of issues, such as human rights, equity, diversity, and inclusion (ED&amp;I), nonfinancial reporting, and Unilever's performance in relation to the Sustainability Progress Index (SPI), which serves as one of the performance metrics for our long-term incentive plans </w:t>
      </w:r>
      <w:r w:rsidRPr="467D2C80" w:rsidR="467D2C80">
        <w:rPr>
          <w:rFonts w:ascii="Times New Roman" w:hAnsi="Times New Roman" w:eastAsia="Times New Roman" w:cs="Times New Roman"/>
          <w:noProof w:val="0"/>
          <w:sz w:val="24"/>
          <w:szCs w:val="24"/>
          <w:lang w:val="en-US"/>
        </w:rPr>
        <w:t>(Unilever PLC, 2024).</w:t>
      </w:r>
    </w:p>
    <w:p w:rsidR="467D2C80" w:rsidP="467D2C80" w:rsidRDefault="467D2C80" w14:paraId="7A9C5B5F" w14:textId="012CDBE3">
      <w:pPr>
        <w:pStyle w:val="Heading1"/>
        <w:jc w:val="both"/>
        <w:rPr>
          <w:rFonts w:ascii="Times New Roman" w:hAnsi="Times New Roman" w:eastAsia="Times New Roman" w:cs="Times New Roman"/>
          <w:b w:val="1"/>
          <w:bCs w:val="1"/>
          <w:noProof w:val="0"/>
          <w:sz w:val="24"/>
          <w:szCs w:val="24"/>
          <w:lang w:val="en-US"/>
        </w:rPr>
      </w:pPr>
      <w:bookmarkStart w:name="_Toc1220661785" w:id="95417674"/>
      <w:r w:rsidRPr="467D2C80" w:rsidR="467D2C80">
        <w:rPr>
          <w:rFonts w:ascii="Times New Roman" w:hAnsi="Times New Roman" w:eastAsia="Times New Roman" w:cs="Times New Roman"/>
          <w:b w:val="1"/>
          <w:bCs w:val="1"/>
          <w:noProof w:val="0"/>
          <w:sz w:val="24"/>
          <w:szCs w:val="24"/>
          <w:lang w:val="en-US"/>
        </w:rPr>
        <w:t>PART C:</w:t>
      </w:r>
      <w:bookmarkEnd w:id="95417674"/>
    </w:p>
    <w:p w:rsidR="467D2C80" w:rsidP="467D2C80" w:rsidRDefault="467D2C80" w14:paraId="7141DDBC" w14:textId="1B18CC0C">
      <w:pPr>
        <w:pStyle w:val="Heading2"/>
        <w:rPr>
          <w:rFonts w:ascii="Times New Roman" w:hAnsi="Times New Roman" w:eastAsia="Times New Roman" w:cs="Times New Roman"/>
          <w:b w:val="1"/>
          <w:bCs w:val="1"/>
          <w:noProof w:val="0"/>
          <w:sz w:val="24"/>
          <w:szCs w:val="24"/>
          <w:lang w:val="en-US"/>
        </w:rPr>
      </w:pPr>
      <w:bookmarkStart w:name="_Toc1015703268" w:id="1268090085"/>
      <w:r w:rsidRPr="467D2C80" w:rsidR="467D2C80">
        <w:rPr>
          <w:rFonts w:ascii="Times New Roman" w:hAnsi="Times New Roman" w:eastAsia="Times New Roman" w:cs="Times New Roman"/>
          <w:b w:val="1"/>
          <w:bCs w:val="1"/>
          <w:noProof w:val="0"/>
          <w:sz w:val="24"/>
          <w:szCs w:val="24"/>
          <w:lang w:val="en-US"/>
        </w:rPr>
        <w:t>Investment Appraisal:</w:t>
      </w:r>
      <w:bookmarkEnd w:id="1268090085"/>
    </w:p>
    <w:p w:rsidR="467D2C80" w:rsidP="467D2C80" w:rsidRDefault="467D2C80" w14:paraId="2D495E80" w14:textId="4FA73EE6">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Assumption:</w:t>
      </w:r>
    </w:p>
    <w:tbl>
      <w:tblPr>
        <w:tblStyle w:val="TableGrid"/>
        <w:tblW w:w="0" w:type="auto"/>
        <w:tblLayout w:type="fixed"/>
        <w:tblLook w:val="06A0" w:firstRow="1" w:lastRow="0" w:firstColumn="1" w:lastColumn="0" w:noHBand="1" w:noVBand="1"/>
      </w:tblPr>
      <w:tblGrid>
        <w:gridCol w:w="3120"/>
        <w:gridCol w:w="1560"/>
        <w:gridCol w:w="1560"/>
      </w:tblGrid>
      <w:tr w:rsidR="467D2C80" w:rsidTr="467D2C80" w14:paraId="564068B4">
        <w:tc>
          <w:tcPr>
            <w:tcW w:w="3120" w:type="dxa"/>
            <w:vMerge w:val="restart"/>
            <w:shd w:val="clear" w:color="auto" w:fill="CAEDFB" w:themeFill="accent4" w:themeFillTint="33"/>
            <w:tcMar/>
          </w:tcPr>
          <w:p w:rsidR="467D2C80" w:rsidP="467D2C80" w:rsidRDefault="467D2C80" w14:paraId="666DD49C" w14:textId="196EDA93">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Year </w:t>
            </w:r>
          </w:p>
        </w:tc>
        <w:tc>
          <w:tcPr>
            <w:tcW w:w="3120" w:type="dxa"/>
            <w:gridSpan w:val="2"/>
            <w:shd w:val="clear" w:color="auto" w:fill="CAEDFB" w:themeFill="accent4" w:themeFillTint="33"/>
            <w:tcMar/>
          </w:tcPr>
          <w:p w:rsidR="467D2C80" w:rsidP="467D2C80" w:rsidRDefault="467D2C80" w14:paraId="783A9BB7" w14:textId="66CD3BF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Projected Cash Flows (£ m)</w:t>
            </w:r>
          </w:p>
        </w:tc>
      </w:tr>
      <w:tr w:rsidR="467D2C80" w:rsidTr="467D2C80" w14:paraId="5CD59289">
        <w:trPr>
          <w:trHeight w:val="300"/>
        </w:trPr>
        <w:tc>
          <w:tcPr>
            <w:tcW w:w="3120" w:type="dxa"/>
            <w:vMerge/>
            <w:tcMar/>
          </w:tcPr>
          <w:p w14:paraId="7B65359C"/>
        </w:tc>
        <w:tc>
          <w:tcPr>
            <w:tcW w:w="1560" w:type="dxa"/>
            <w:shd w:val="clear" w:color="auto" w:fill="CAEDFB" w:themeFill="accent4" w:themeFillTint="33"/>
            <w:tcMar/>
          </w:tcPr>
          <w:p w:rsidR="467D2C80" w:rsidP="467D2C80" w:rsidRDefault="467D2C80" w14:paraId="3485FDEE" w14:textId="25F084D3">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A</w:t>
            </w:r>
          </w:p>
        </w:tc>
        <w:tc>
          <w:tcPr>
            <w:tcW w:w="1560" w:type="dxa"/>
            <w:shd w:val="clear" w:color="auto" w:fill="CAEDFB" w:themeFill="accent4" w:themeFillTint="33"/>
            <w:tcMar/>
          </w:tcPr>
          <w:p w:rsidR="467D2C80" w:rsidP="467D2C80" w:rsidRDefault="467D2C80" w14:paraId="6D0D9F60" w14:textId="36C24CD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B</w:t>
            </w:r>
          </w:p>
        </w:tc>
      </w:tr>
      <w:tr w:rsidR="467D2C80" w:rsidTr="467D2C80" w14:paraId="1396D0F0">
        <w:trPr>
          <w:trHeight w:val="300"/>
        </w:trPr>
        <w:tc>
          <w:tcPr>
            <w:tcW w:w="3120" w:type="dxa"/>
            <w:shd w:val="clear" w:color="auto" w:fill="CAEDFB" w:themeFill="accent4" w:themeFillTint="33"/>
            <w:tcMar/>
          </w:tcPr>
          <w:p w:rsidR="467D2C80" w:rsidP="467D2C80" w:rsidRDefault="467D2C80" w14:paraId="02D5E1C4" w14:textId="33D7EDF2">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0</w:t>
            </w:r>
          </w:p>
        </w:tc>
        <w:tc>
          <w:tcPr>
            <w:tcW w:w="1560" w:type="dxa"/>
            <w:shd w:val="clear" w:color="auto" w:fill="CAEDFB" w:themeFill="accent4" w:themeFillTint="33"/>
            <w:tcMar/>
          </w:tcPr>
          <w:p w:rsidR="467D2C80" w:rsidP="467D2C80" w:rsidRDefault="467D2C80" w14:paraId="11DE997C" w14:textId="11365253">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-80</w:t>
            </w:r>
          </w:p>
        </w:tc>
        <w:tc>
          <w:tcPr>
            <w:tcW w:w="1560" w:type="dxa"/>
            <w:shd w:val="clear" w:color="auto" w:fill="CAEDFB" w:themeFill="accent4" w:themeFillTint="33"/>
            <w:tcMar/>
          </w:tcPr>
          <w:p w:rsidR="467D2C80" w:rsidP="467D2C80" w:rsidRDefault="467D2C80" w14:paraId="3C7357F2" w14:textId="00387ABE">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-75</w:t>
            </w:r>
          </w:p>
        </w:tc>
      </w:tr>
      <w:tr w:rsidR="467D2C80" w:rsidTr="467D2C80" w14:paraId="643FD644">
        <w:trPr>
          <w:trHeight w:val="300"/>
        </w:trPr>
        <w:tc>
          <w:tcPr>
            <w:tcW w:w="3120" w:type="dxa"/>
            <w:shd w:val="clear" w:color="auto" w:fill="CAEDFB" w:themeFill="accent4" w:themeFillTint="33"/>
            <w:tcMar/>
          </w:tcPr>
          <w:p w:rsidR="467D2C80" w:rsidP="467D2C80" w:rsidRDefault="467D2C80" w14:paraId="58C20077" w14:textId="21D3B8B3">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1</w:t>
            </w:r>
          </w:p>
        </w:tc>
        <w:tc>
          <w:tcPr>
            <w:tcW w:w="1560" w:type="dxa"/>
            <w:shd w:val="clear" w:color="auto" w:fill="CAEDFB" w:themeFill="accent4" w:themeFillTint="33"/>
            <w:tcMar/>
          </w:tcPr>
          <w:p w:rsidR="467D2C80" w:rsidP="467D2C80" w:rsidRDefault="467D2C80" w14:paraId="7B50C9A2" w14:textId="079C830E">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25</w:t>
            </w:r>
          </w:p>
        </w:tc>
        <w:tc>
          <w:tcPr>
            <w:tcW w:w="1560" w:type="dxa"/>
            <w:shd w:val="clear" w:color="auto" w:fill="CAEDFB" w:themeFill="accent4" w:themeFillTint="33"/>
            <w:tcMar/>
          </w:tcPr>
          <w:p w:rsidR="467D2C80" w:rsidP="467D2C80" w:rsidRDefault="467D2C80" w14:paraId="751AC8B5" w14:textId="4AFCB43D">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50</w:t>
            </w:r>
          </w:p>
        </w:tc>
      </w:tr>
      <w:tr w:rsidR="467D2C80" w:rsidTr="467D2C80" w14:paraId="40E66B6F">
        <w:trPr>
          <w:trHeight w:val="300"/>
        </w:trPr>
        <w:tc>
          <w:tcPr>
            <w:tcW w:w="3120" w:type="dxa"/>
            <w:shd w:val="clear" w:color="auto" w:fill="CAEDFB" w:themeFill="accent4" w:themeFillTint="33"/>
            <w:tcMar/>
          </w:tcPr>
          <w:p w:rsidR="467D2C80" w:rsidP="467D2C80" w:rsidRDefault="467D2C80" w14:paraId="4F63E0EA" w14:textId="71C23043">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w:t>
            </w:r>
          </w:p>
        </w:tc>
        <w:tc>
          <w:tcPr>
            <w:tcW w:w="1560" w:type="dxa"/>
            <w:shd w:val="clear" w:color="auto" w:fill="CAEDFB" w:themeFill="accent4" w:themeFillTint="33"/>
            <w:tcMar/>
          </w:tcPr>
          <w:p w:rsidR="467D2C80" w:rsidP="467D2C80" w:rsidRDefault="467D2C80" w14:paraId="0361671B" w14:textId="034A5CFA">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25</w:t>
            </w:r>
          </w:p>
        </w:tc>
        <w:tc>
          <w:tcPr>
            <w:tcW w:w="1560" w:type="dxa"/>
            <w:shd w:val="clear" w:color="auto" w:fill="CAEDFB" w:themeFill="accent4" w:themeFillTint="33"/>
            <w:tcMar/>
          </w:tcPr>
          <w:p w:rsidR="467D2C80" w:rsidP="467D2C80" w:rsidRDefault="467D2C80" w14:paraId="41664116" w14:textId="63DE074F">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20</w:t>
            </w:r>
          </w:p>
        </w:tc>
      </w:tr>
      <w:tr w:rsidR="467D2C80" w:rsidTr="467D2C80" w14:paraId="72B1ACAC">
        <w:trPr>
          <w:trHeight w:val="300"/>
        </w:trPr>
        <w:tc>
          <w:tcPr>
            <w:tcW w:w="3120" w:type="dxa"/>
            <w:shd w:val="clear" w:color="auto" w:fill="CAEDFB" w:themeFill="accent4" w:themeFillTint="33"/>
            <w:tcMar/>
          </w:tcPr>
          <w:p w:rsidR="467D2C80" w:rsidP="467D2C80" w:rsidRDefault="467D2C80" w14:paraId="03538B53" w14:textId="3AAF81CD">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3</w:t>
            </w:r>
          </w:p>
        </w:tc>
        <w:tc>
          <w:tcPr>
            <w:tcW w:w="1560" w:type="dxa"/>
            <w:shd w:val="clear" w:color="auto" w:fill="CAEDFB" w:themeFill="accent4" w:themeFillTint="33"/>
            <w:tcMar/>
          </w:tcPr>
          <w:p w:rsidR="467D2C80" w:rsidP="467D2C80" w:rsidRDefault="467D2C80" w14:paraId="6170F996" w14:textId="22ED7F84">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20</w:t>
            </w:r>
          </w:p>
        </w:tc>
        <w:tc>
          <w:tcPr>
            <w:tcW w:w="1560" w:type="dxa"/>
            <w:shd w:val="clear" w:color="auto" w:fill="CAEDFB" w:themeFill="accent4" w:themeFillTint="33"/>
            <w:tcMar/>
          </w:tcPr>
          <w:p w:rsidR="467D2C80" w:rsidP="467D2C80" w:rsidRDefault="467D2C80" w14:paraId="2B67F4D3" w14:textId="50D99AC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20</w:t>
            </w:r>
          </w:p>
        </w:tc>
      </w:tr>
      <w:tr w:rsidR="467D2C80" w:rsidTr="467D2C80" w14:paraId="5A8C63D2">
        <w:trPr>
          <w:trHeight w:val="300"/>
        </w:trPr>
        <w:tc>
          <w:tcPr>
            <w:tcW w:w="3120" w:type="dxa"/>
            <w:shd w:val="clear" w:color="auto" w:fill="CAEDFB" w:themeFill="accent4" w:themeFillTint="33"/>
            <w:tcMar/>
          </w:tcPr>
          <w:p w:rsidR="467D2C80" w:rsidP="467D2C80" w:rsidRDefault="467D2C80" w14:paraId="6B793FC7" w14:textId="02D81063">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4</w:t>
            </w:r>
          </w:p>
        </w:tc>
        <w:tc>
          <w:tcPr>
            <w:tcW w:w="1560" w:type="dxa"/>
            <w:shd w:val="clear" w:color="auto" w:fill="CAEDFB" w:themeFill="accent4" w:themeFillTint="33"/>
            <w:tcMar/>
          </w:tcPr>
          <w:p w:rsidR="467D2C80" w:rsidP="467D2C80" w:rsidRDefault="467D2C80" w14:paraId="0767810C" w14:textId="391DC647">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55</w:t>
            </w:r>
          </w:p>
        </w:tc>
        <w:tc>
          <w:tcPr>
            <w:tcW w:w="1560" w:type="dxa"/>
            <w:shd w:val="clear" w:color="auto" w:fill="CAEDFB" w:themeFill="accent4" w:themeFillTint="33"/>
            <w:tcMar/>
          </w:tcPr>
          <w:p w:rsidR="467D2C80" w:rsidP="467D2C80" w:rsidRDefault="467D2C80" w14:paraId="23740949" w14:textId="6730BACC">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20</w:t>
            </w:r>
          </w:p>
        </w:tc>
      </w:tr>
    </w:tbl>
    <w:p w:rsidR="467D2C80" w:rsidP="467D2C80" w:rsidRDefault="467D2C80" w14:paraId="6C1A4176" w14:textId="16DCC514">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294D05DC" w14:textId="4AE65BE2">
      <w:pPr>
        <w:pStyle w:val="Heading3"/>
        <w:rPr>
          <w:rFonts w:ascii="Times New Roman" w:hAnsi="Times New Roman" w:eastAsia="Times New Roman" w:cs="Times New Roman"/>
          <w:b w:val="1"/>
          <w:bCs w:val="1"/>
          <w:noProof w:val="0"/>
          <w:sz w:val="24"/>
          <w:szCs w:val="24"/>
          <w:lang w:val="en-US"/>
        </w:rPr>
      </w:pPr>
      <w:bookmarkStart w:name="_Toc1807205177" w:id="1051224893"/>
      <w:r w:rsidRPr="467D2C80" w:rsidR="467D2C80">
        <w:rPr>
          <w:rFonts w:ascii="Times New Roman" w:hAnsi="Times New Roman" w:eastAsia="Times New Roman" w:cs="Times New Roman"/>
          <w:b w:val="1"/>
          <w:bCs w:val="1"/>
          <w:noProof w:val="0"/>
          <w:sz w:val="24"/>
          <w:szCs w:val="24"/>
          <w:lang w:val="en-US"/>
        </w:rPr>
        <w:t xml:space="preserve">Pay Back </w:t>
      </w:r>
      <w:r w:rsidRPr="467D2C80" w:rsidR="467D2C80">
        <w:rPr>
          <w:rFonts w:ascii="Times New Roman" w:hAnsi="Times New Roman" w:eastAsia="Times New Roman" w:cs="Times New Roman"/>
          <w:b w:val="1"/>
          <w:bCs w:val="1"/>
          <w:noProof w:val="0"/>
          <w:sz w:val="24"/>
          <w:szCs w:val="24"/>
          <w:lang w:val="en-US"/>
        </w:rPr>
        <w:t>Period:</w:t>
      </w:r>
      <w:bookmarkEnd w:id="1051224893"/>
    </w:p>
    <w:p w:rsidR="467D2C80" w:rsidP="467D2C80" w:rsidRDefault="467D2C80" w14:paraId="2B50A83D" w14:textId="5FD7EC26">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payback period is the amount of time required for an investor to reach breakeven or to recover the cost of their investment. Longer repayment periods make investments less appealing, </w:t>
      </w:r>
      <w:r w:rsidRPr="467D2C80" w:rsidR="467D2C80">
        <w:rPr>
          <w:rFonts w:ascii="Times New Roman" w:hAnsi="Times New Roman" w:eastAsia="Times New Roman" w:cs="Times New Roman"/>
          <w:noProof w:val="0"/>
          <w:sz w:val="24"/>
          <w:szCs w:val="24"/>
          <w:lang w:val="en-US"/>
        </w:rPr>
        <w:t>whereas</w:t>
      </w:r>
      <w:r w:rsidRPr="467D2C80" w:rsidR="467D2C80">
        <w:rPr>
          <w:rFonts w:ascii="Times New Roman" w:hAnsi="Times New Roman" w:eastAsia="Times New Roman" w:cs="Times New Roman"/>
          <w:noProof w:val="0"/>
          <w:sz w:val="24"/>
          <w:szCs w:val="24"/>
          <w:lang w:val="en-US"/>
        </w:rPr>
        <w:t xml:space="preserve"> shorter payback periods make investments more appealing (Kagan, 2024).</w:t>
      </w:r>
    </w:p>
    <w:tbl>
      <w:tblPr>
        <w:tblStyle w:val="TableGrid"/>
        <w:tblW w:w="0" w:type="auto"/>
        <w:tblLayout w:type="fixed"/>
        <w:tblLook w:val="06A0" w:firstRow="1" w:lastRow="0" w:firstColumn="1" w:lastColumn="0" w:noHBand="1" w:noVBand="1"/>
      </w:tblPr>
      <w:tblGrid>
        <w:gridCol w:w="3120"/>
        <w:gridCol w:w="2925"/>
        <w:gridCol w:w="3315"/>
      </w:tblGrid>
      <w:tr w:rsidR="467D2C80" w:rsidTr="467D2C80" w14:paraId="4FADCA29">
        <w:trPr>
          <w:trHeight w:val="300"/>
        </w:trPr>
        <w:tc>
          <w:tcPr>
            <w:tcW w:w="3120" w:type="dxa"/>
            <w:shd w:val="clear" w:color="auto" w:fill="CAEDFB" w:themeFill="accent4" w:themeFillTint="33"/>
            <w:tcMar/>
          </w:tcPr>
          <w:p w:rsidR="467D2C80" w:rsidP="467D2C80" w:rsidRDefault="467D2C80" w14:paraId="54BEB945" w14:textId="66A50F1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Year</w:t>
            </w:r>
          </w:p>
        </w:tc>
        <w:tc>
          <w:tcPr>
            <w:tcW w:w="2925" w:type="dxa"/>
            <w:shd w:val="clear" w:color="auto" w:fill="CAEDFB" w:themeFill="accent4" w:themeFillTint="33"/>
            <w:tcMar/>
          </w:tcPr>
          <w:p w:rsidR="467D2C80" w:rsidP="467D2C80" w:rsidRDefault="467D2C80" w14:paraId="79D4F936" w14:textId="7C83125B">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A Cash Flow </w:t>
            </w:r>
            <w:r w:rsidRPr="467D2C80" w:rsidR="467D2C80">
              <w:rPr>
                <w:rFonts w:ascii="Times New Roman" w:hAnsi="Times New Roman" w:eastAsia="Times New Roman" w:cs="Times New Roman"/>
                <w:noProof w:val="0"/>
                <w:sz w:val="24"/>
                <w:szCs w:val="24"/>
                <w:lang w:val="en-US"/>
              </w:rPr>
              <w:t>(£ m)</w:t>
            </w:r>
          </w:p>
        </w:tc>
        <w:tc>
          <w:tcPr>
            <w:tcW w:w="3315" w:type="dxa"/>
            <w:shd w:val="clear" w:color="auto" w:fill="CAEDFB" w:themeFill="accent4" w:themeFillTint="33"/>
            <w:tcMar/>
          </w:tcPr>
          <w:p w:rsidR="467D2C80" w:rsidP="467D2C80" w:rsidRDefault="467D2C80" w14:paraId="0CFF4A1E" w14:textId="065383F0">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Cumulative</w:t>
            </w:r>
            <w:r w:rsidRPr="467D2C80" w:rsidR="467D2C80">
              <w:rPr>
                <w:rFonts w:ascii="Times New Roman" w:hAnsi="Times New Roman" w:eastAsia="Times New Roman" w:cs="Times New Roman"/>
                <w:b w:val="1"/>
                <w:bCs w:val="1"/>
                <w:noProof w:val="0"/>
                <w:sz w:val="24"/>
                <w:szCs w:val="24"/>
                <w:lang w:val="en-US"/>
              </w:rPr>
              <w:t xml:space="preserve"> Cash Flow </w:t>
            </w:r>
            <w:r w:rsidRPr="467D2C80" w:rsidR="467D2C80">
              <w:rPr>
                <w:rFonts w:ascii="Times New Roman" w:hAnsi="Times New Roman" w:eastAsia="Times New Roman" w:cs="Times New Roman"/>
                <w:noProof w:val="0"/>
                <w:sz w:val="24"/>
                <w:szCs w:val="24"/>
                <w:lang w:val="en-US"/>
              </w:rPr>
              <w:t>(£ m)</w:t>
            </w:r>
          </w:p>
        </w:tc>
      </w:tr>
      <w:tr w:rsidR="467D2C80" w:rsidTr="467D2C80" w14:paraId="797B4A50">
        <w:trPr>
          <w:trHeight w:val="300"/>
        </w:trPr>
        <w:tc>
          <w:tcPr>
            <w:tcW w:w="3120" w:type="dxa"/>
            <w:shd w:val="clear" w:color="auto" w:fill="CAEDFB" w:themeFill="accent4" w:themeFillTint="33"/>
            <w:tcMar/>
          </w:tcPr>
          <w:p w:rsidR="467D2C80" w:rsidP="467D2C80" w:rsidRDefault="467D2C80" w14:paraId="00199017" w14:textId="6E7A0DE3">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0</w:t>
            </w:r>
          </w:p>
        </w:tc>
        <w:tc>
          <w:tcPr>
            <w:tcW w:w="2925" w:type="dxa"/>
            <w:shd w:val="clear" w:color="auto" w:fill="CAEDFB" w:themeFill="accent4" w:themeFillTint="33"/>
            <w:tcMar/>
          </w:tcPr>
          <w:p w:rsidR="467D2C80" w:rsidP="467D2C80" w:rsidRDefault="467D2C80" w14:paraId="0A2C680E" w14:textId="2000A355">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(80)</w:t>
            </w:r>
          </w:p>
        </w:tc>
        <w:tc>
          <w:tcPr>
            <w:tcW w:w="3315" w:type="dxa"/>
            <w:shd w:val="clear" w:color="auto" w:fill="CAEDFB" w:themeFill="accent4" w:themeFillTint="33"/>
            <w:tcMar/>
          </w:tcPr>
          <w:p w:rsidR="467D2C80" w:rsidP="467D2C80" w:rsidRDefault="467D2C80" w14:paraId="745F52FC" w14:textId="63F81E22">
            <w:pPr>
              <w:pStyle w:val="Normal"/>
              <w:suppressLineNumbers w:val="0"/>
              <w:bidi w:val="0"/>
              <w:spacing w:before="0" w:beforeAutospacing="off" w:after="0" w:afterAutospacing="off" w:line="279" w:lineRule="auto"/>
              <w:ind w:left="0" w:right="0"/>
              <w:jc w:val="left"/>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(80)</w:t>
            </w:r>
          </w:p>
        </w:tc>
      </w:tr>
      <w:tr w:rsidR="467D2C80" w:rsidTr="467D2C80" w14:paraId="1E078952">
        <w:trPr>
          <w:trHeight w:val="300"/>
        </w:trPr>
        <w:tc>
          <w:tcPr>
            <w:tcW w:w="3120" w:type="dxa"/>
            <w:shd w:val="clear" w:color="auto" w:fill="CAEDFB" w:themeFill="accent4" w:themeFillTint="33"/>
            <w:tcMar/>
          </w:tcPr>
          <w:p w:rsidR="467D2C80" w:rsidP="467D2C80" w:rsidRDefault="467D2C80" w14:paraId="44B1E175" w14:textId="5E2C40F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1</w:t>
            </w:r>
          </w:p>
        </w:tc>
        <w:tc>
          <w:tcPr>
            <w:tcW w:w="2925" w:type="dxa"/>
            <w:shd w:val="clear" w:color="auto" w:fill="CAEDFB" w:themeFill="accent4" w:themeFillTint="33"/>
            <w:tcMar/>
          </w:tcPr>
          <w:p w:rsidR="467D2C80" w:rsidP="467D2C80" w:rsidRDefault="467D2C80" w14:paraId="1AE0A754" w14:textId="6F7B7811">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25</w:t>
            </w:r>
          </w:p>
        </w:tc>
        <w:tc>
          <w:tcPr>
            <w:tcW w:w="3315" w:type="dxa"/>
            <w:shd w:val="clear" w:color="auto" w:fill="CAEDFB" w:themeFill="accent4" w:themeFillTint="33"/>
            <w:tcMar/>
          </w:tcPr>
          <w:p w:rsidR="467D2C80" w:rsidP="467D2C80" w:rsidRDefault="467D2C80" w14:paraId="53C7361B" w14:textId="73423A6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(55)</w:t>
            </w:r>
          </w:p>
        </w:tc>
      </w:tr>
      <w:tr w:rsidR="467D2C80" w:rsidTr="467D2C80" w14:paraId="3424C3A7">
        <w:trPr>
          <w:trHeight w:val="300"/>
        </w:trPr>
        <w:tc>
          <w:tcPr>
            <w:tcW w:w="3120" w:type="dxa"/>
            <w:shd w:val="clear" w:color="auto" w:fill="CAEDFB" w:themeFill="accent4" w:themeFillTint="33"/>
            <w:tcMar/>
          </w:tcPr>
          <w:p w:rsidR="467D2C80" w:rsidP="467D2C80" w:rsidRDefault="467D2C80" w14:paraId="182F12A2" w14:textId="662FD176">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w:t>
            </w:r>
          </w:p>
        </w:tc>
        <w:tc>
          <w:tcPr>
            <w:tcW w:w="2925" w:type="dxa"/>
            <w:shd w:val="clear" w:color="auto" w:fill="CAEDFB" w:themeFill="accent4" w:themeFillTint="33"/>
            <w:tcMar/>
          </w:tcPr>
          <w:p w:rsidR="467D2C80" w:rsidP="467D2C80" w:rsidRDefault="467D2C80" w14:paraId="1DD9E9AD" w14:textId="66863882">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25</w:t>
            </w:r>
          </w:p>
        </w:tc>
        <w:tc>
          <w:tcPr>
            <w:tcW w:w="3315" w:type="dxa"/>
            <w:shd w:val="clear" w:color="auto" w:fill="CAEDFB" w:themeFill="accent4" w:themeFillTint="33"/>
            <w:tcMar/>
          </w:tcPr>
          <w:p w:rsidR="467D2C80" w:rsidP="467D2C80" w:rsidRDefault="467D2C80" w14:paraId="6FA097D4" w14:textId="3B459968">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(30)</w:t>
            </w:r>
          </w:p>
        </w:tc>
      </w:tr>
      <w:tr w:rsidR="467D2C80" w:rsidTr="467D2C80" w14:paraId="32527C31">
        <w:trPr>
          <w:trHeight w:val="300"/>
        </w:trPr>
        <w:tc>
          <w:tcPr>
            <w:tcW w:w="3120" w:type="dxa"/>
            <w:shd w:val="clear" w:color="auto" w:fill="CAEDFB" w:themeFill="accent4" w:themeFillTint="33"/>
            <w:tcMar/>
          </w:tcPr>
          <w:p w:rsidR="467D2C80" w:rsidP="467D2C80" w:rsidRDefault="467D2C80" w14:paraId="30A1E486" w14:textId="1A4D5D68">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3</w:t>
            </w:r>
          </w:p>
        </w:tc>
        <w:tc>
          <w:tcPr>
            <w:tcW w:w="2925" w:type="dxa"/>
            <w:shd w:val="clear" w:color="auto" w:fill="CAEDFB" w:themeFill="accent4" w:themeFillTint="33"/>
            <w:tcMar/>
          </w:tcPr>
          <w:p w:rsidR="467D2C80" w:rsidP="467D2C80" w:rsidRDefault="467D2C80" w14:paraId="34969AD7" w14:textId="2831F5BA">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w:t>
            </w:r>
          </w:p>
        </w:tc>
        <w:tc>
          <w:tcPr>
            <w:tcW w:w="3315" w:type="dxa"/>
            <w:shd w:val="clear" w:color="auto" w:fill="CAEDFB" w:themeFill="accent4" w:themeFillTint="33"/>
            <w:tcMar/>
          </w:tcPr>
          <w:p w:rsidR="467D2C80" w:rsidP="467D2C80" w:rsidRDefault="467D2C80" w14:paraId="63AE3BCF" w14:textId="5640DC01">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(10)</w:t>
            </w:r>
          </w:p>
        </w:tc>
      </w:tr>
      <w:tr w:rsidR="467D2C80" w:rsidTr="467D2C80" w14:paraId="445A4B84">
        <w:trPr>
          <w:trHeight w:val="300"/>
        </w:trPr>
        <w:tc>
          <w:tcPr>
            <w:tcW w:w="3120" w:type="dxa"/>
            <w:shd w:val="clear" w:color="auto" w:fill="CAEDFB" w:themeFill="accent4" w:themeFillTint="33"/>
            <w:tcMar/>
          </w:tcPr>
          <w:p w:rsidR="467D2C80" w:rsidP="467D2C80" w:rsidRDefault="467D2C80" w14:paraId="732BCB48" w14:textId="36CB32AC">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4</w:t>
            </w:r>
          </w:p>
        </w:tc>
        <w:tc>
          <w:tcPr>
            <w:tcW w:w="2925" w:type="dxa"/>
            <w:shd w:val="clear" w:color="auto" w:fill="CAEDFB" w:themeFill="accent4" w:themeFillTint="33"/>
            <w:tcMar/>
          </w:tcPr>
          <w:p w:rsidR="467D2C80" w:rsidP="467D2C80" w:rsidRDefault="467D2C80" w14:paraId="4315D1A7" w14:textId="769BB6C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55</w:t>
            </w:r>
          </w:p>
        </w:tc>
        <w:tc>
          <w:tcPr>
            <w:tcW w:w="3315" w:type="dxa"/>
            <w:shd w:val="clear" w:color="auto" w:fill="CAEDFB" w:themeFill="accent4" w:themeFillTint="33"/>
            <w:tcMar/>
          </w:tcPr>
          <w:p w:rsidR="467D2C80" w:rsidP="467D2C80" w:rsidRDefault="467D2C80" w14:paraId="173C084E" w14:textId="3609B46D">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45</w:t>
            </w:r>
          </w:p>
        </w:tc>
      </w:tr>
    </w:tbl>
    <w:p w:rsidR="467D2C80" w:rsidP="467D2C80" w:rsidRDefault="467D2C80" w14:paraId="78BE93D5" w14:textId="28F0A4B8">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77329FBE" w14:textId="3BFBCE5B">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Payback Period = 3 + (55 – 45) / 55 = 3 + (10) / 55</w:t>
      </w:r>
    </w:p>
    <w:p w:rsidR="467D2C80" w:rsidP="467D2C80" w:rsidRDefault="467D2C80" w14:paraId="514C433C" w14:textId="64173692">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                                    = 3 years 2 months.</w:t>
      </w:r>
    </w:p>
    <w:p w:rsidR="467D2C80" w:rsidP="467D2C80" w:rsidRDefault="467D2C80" w14:paraId="554819FB" w14:textId="730171B8">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 </w:t>
      </w:r>
    </w:p>
    <w:tbl>
      <w:tblPr>
        <w:tblStyle w:val="TableGrid"/>
        <w:tblW w:w="0" w:type="auto"/>
        <w:tblLayout w:type="fixed"/>
        <w:tblLook w:val="06A0" w:firstRow="1" w:lastRow="0" w:firstColumn="1" w:lastColumn="0" w:noHBand="1" w:noVBand="1"/>
      </w:tblPr>
      <w:tblGrid>
        <w:gridCol w:w="3120"/>
        <w:gridCol w:w="2910"/>
        <w:gridCol w:w="3330"/>
      </w:tblGrid>
      <w:tr w:rsidR="467D2C80" w:rsidTr="467D2C80" w14:paraId="09FB1568">
        <w:trPr>
          <w:trHeight w:val="300"/>
        </w:trPr>
        <w:tc>
          <w:tcPr>
            <w:tcW w:w="3120" w:type="dxa"/>
            <w:shd w:val="clear" w:color="auto" w:fill="CAEDFB" w:themeFill="accent4" w:themeFillTint="33"/>
            <w:tcMar/>
          </w:tcPr>
          <w:p w:rsidR="467D2C80" w:rsidP="467D2C80" w:rsidRDefault="467D2C80" w14:paraId="0D5DE777" w14:textId="65D555E3">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Year </w:t>
            </w:r>
          </w:p>
        </w:tc>
        <w:tc>
          <w:tcPr>
            <w:tcW w:w="2910" w:type="dxa"/>
            <w:shd w:val="clear" w:color="auto" w:fill="CAEDFB" w:themeFill="accent4" w:themeFillTint="33"/>
            <w:tcMar/>
          </w:tcPr>
          <w:p w:rsidR="467D2C80" w:rsidP="467D2C80" w:rsidRDefault="467D2C80" w14:paraId="283621C0" w14:textId="2D143331">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B cash Flow </w:t>
            </w:r>
            <w:r w:rsidRPr="467D2C80" w:rsidR="467D2C80">
              <w:rPr>
                <w:rFonts w:ascii="Times New Roman" w:hAnsi="Times New Roman" w:eastAsia="Times New Roman" w:cs="Times New Roman"/>
                <w:noProof w:val="0"/>
                <w:sz w:val="24"/>
                <w:szCs w:val="24"/>
                <w:lang w:val="en-US"/>
              </w:rPr>
              <w:t>(£ m)</w:t>
            </w:r>
          </w:p>
        </w:tc>
        <w:tc>
          <w:tcPr>
            <w:tcW w:w="3330" w:type="dxa"/>
            <w:shd w:val="clear" w:color="auto" w:fill="CAEDFB" w:themeFill="accent4" w:themeFillTint="33"/>
            <w:tcMar/>
          </w:tcPr>
          <w:p w:rsidR="467D2C80" w:rsidP="467D2C80" w:rsidRDefault="467D2C80" w14:paraId="5511376A" w14:textId="33B54A4E">
            <w:pPr>
              <w:pStyle w:val="Normal"/>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Cumulative</w:t>
            </w:r>
            <w:r w:rsidRPr="467D2C80" w:rsidR="467D2C80">
              <w:rPr>
                <w:rFonts w:ascii="Times New Roman" w:hAnsi="Times New Roman" w:eastAsia="Times New Roman" w:cs="Times New Roman"/>
                <w:b w:val="1"/>
                <w:bCs w:val="1"/>
                <w:noProof w:val="0"/>
                <w:sz w:val="24"/>
                <w:szCs w:val="24"/>
                <w:lang w:val="en-US"/>
              </w:rPr>
              <w:t xml:space="preserve"> Cash Flow </w:t>
            </w:r>
            <w:r w:rsidRPr="467D2C80" w:rsidR="467D2C80">
              <w:rPr>
                <w:rFonts w:ascii="Times New Roman" w:hAnsi="Times New Roman" w:eastAsia="Times New Roman" w:cs="Times New Roman"/>
                <w:noProof w:val="0"/>
                <w:sz w:val="24"/>
                <w:szCs w:val="24"/>
                <w:lang w:val="en-US"/>
              </w:rPr>
              <w:t>(£ m)</w:t>
            </w:r>
          </w:p>
        </w:tc>
      </w:tr>
      <w:tr w:rsidR="467D2C80" w:rsidTr="467D2C80" w14:paraId="3B291B42">
        <w:trPr>
          <w:trHeight w:val="300"/>
        </w:trPr>
        <w:tc>
          <w:tcPr>
            <w:tcW w:w="3120" w:type="dxa"/>
            <w:shd w:val="clear" w:color="auto" w:fill="CAEDFB" w:themeFill="accent4" w:themeFillTint="33"/>
            <w:tcMar/>
          </w:tcPr>
          <w:p w:rsidR="467D2C80" w:rsidP="467D2C80" w:rsidRDefault="467D2C80" w14:paraId="45C5373D" w14:textId="44507DD3">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0</w:t>
            </w:r>
          </w:p>
        </w:tc>
        <w:tc>
          <w:tcPr>
            <w:tcW w:w="2910" w:type="dxa"/>
            <w:shd w:val="clear" w:color="auto" w:fill="CAEDFB" w:themeFill="accent4" w:themeFillTint="33"/>
            <w:tcMar/>
          </w:tcPr>
          <w:p w:rsidR="467D2C80" w:rsidP="467D2C80" w:rsidRDefault="467D2C80" w14:paraId="653483EB" w14:textId="5CD8B821">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(75)</w:t>
            </w:r>
          </w:p>
        </w:tc>
        <w:tc>
          <w:tcPr>
            <w:tcW w:w="3330" w:type="dxa"/>
            <w:shd w:val="clear" w:color="auto" w:fill="CAEDFB" w:themeFill="accent4" w:themeFillTint="33"/>
            <w:tcMar/>
          </w:tcPr>
          <w:p w:rsidR="467D2C80" w:rsidP="467D2C80" w:rsidRDefault="467D2C80" w14:paraId="75EDE0AA" w14:textId="1C1B7D58">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(75)</w:t>
            </w:r>
          </w:p>
        </w:tc>
      </w:tr>
      <w:tr w:rsidR="467D2C80" w:rsidTr="467D2C80" w14:paraId="7F01739B">
        <w:trPr>
          <w:trHeight w:val="300"/>
        </w:trPr>
        <w:tc>
          <w:tcPr>
            <w:tcW w:w="3120" w:type="dxa"/>
            <w:shd w:val="clear" w:color="auto" w:fill="CAEDFB" w:themeFill="accent4" w:themeFillTint="33"/>
            <w:tcMar/>
          </w:tcPr>
          <w:p w:rsidR="467D2C80" w:rsidP="467D2C80" w:rsidRDefault="467D2C80" w14:paraId="69A414F3" w14:textId="45E7F660">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1</w:t>
            </w:r>
          </w:p>
        </w:tc>
        <w:tc>
          <w:tcPr>
            <w:tcW w:w="2910" w:type="dxa"/>
            <w:shd w:val="clear" w:color="auto" w:fill="CAEDFB" w:themeFill="accent4" w:themeFillTint="33"/>
            <w:tcMar/>
          </w:tcPr>
          <w:p w:rsidR="467D2C80" w:rsidP="467D2C80" w:rsidRDefault="467D2C80" w14:paraId="45433AB2" w14:textId="0918DCC3">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50</w:t>
            </w:r>
          </w:p>
        </w:tc>
        <w:tc>
          <w:tcPr>
            <w:tcW w:w="3330" w:type="dxa"/>
            <w:shd w:val="clear" w:color="auto" w:fill="CAEDFB" w:themeFill="accent4" w:themeFillTint="33"/>
            <w:tcMar/>
          </w:tcPr>
          <w:p w:rsidR="467D2C80" w:rsidP="467D2C80" w:rsidRDefault="467D2C80" w14:paraId="59E4A8EA" w14:textId="574D7BE9">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(25)</w:t>
            </w:r>
          </w:p>
        </w:tc>
      </w:tr>
      <w:tr w:rsidR="467D2C80" w:rsidTr="467D2C80" w14:paraId="26C07CC6">
        <w:trPr>
          <w:trHeight w:val="300"/>
        </w:trPr>
        <w:tc>
          <w:tcPr>
            <w:tcW w:w="3120" w:type="dxa"/>
            <w:shd w:val="clear" w:color="auto" w:fill="CAEDFB" w:themeFill="accent4" w:themeFillTint="33"/>
            <w:tcMar/>
          </w:tcPr>
          <w:p w:rsidR="467D2C80" w:rsidP="467D2C80" w:rsidRDefault="467D2C80" w14:paraId="26561E76" w14:textId="5136EF98">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w:t>
            </w:r>
          </w:p>
        </w:tc>
        <w:tc>
          <w:tcPr>
            <w:tcW w:w="2910" w:type="dxa"/>
            <w:shd w:val="clear" w:color="auto" w:fill="CAEDFB" w:themeFill="accent4" w:themeFillTint="33"/>
            <w:tcMar/>
          </w:tcPr>
          <w:p w:rsidR="467D2C80" w:rsidP="467D2C80" w:rsidRDefault="467D2C80" w14:paraId="09E78BED" w14:textId="460A0E87">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w:t>
            </w:r>
          </w:p>
        </w:tc>
        <w:tc>
          <w:tcPr>
            <w:tcW w:w="3330" w:type="dxa"/>
            <w:shd w:val="clear" w:color="auto" w:fill="CAEDFB" w:themeFill="accent4" w:themeFillTint="33"/>
            <w:tcMar/>
          </w:tcPr>
          <w:p w:rsidR="467D2C80" w:rsidP="467D2C80" w:rsidRDefault="467D2C80" w14:paraId="2B57430A" w14:textId="67B0CD0C">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(5)</w:t>
            </w:r>
          </w:p>
        </w:tc>
      </w:tr>
      <w:tr w:rsidR="467D2C80" w:rsidTr="467D2C80" w14:paraId="43BFB335">
        <w:trPr>
          <w:trHeight w:val="300"/>
        </w:trPr>
        <w:tc>
          <w:tcPr>
            <w:tcW w:w="3120" w:type="dxa"/>
            <w:shd w:val="clear" w:color="auto" w:fill="CAEDFB" w:themeFill="accent4" w:themeFillTint="33"/>
            <w:tcMar/>
          </w:tcPr>
          <w:p w:rsidR="467D2C80" w:rsidP="467D2C80" w:rsidRDefault="467D2C80" w14:paraId="46C37FC9" w14:textId="0B3CFE23">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3</w:t>
            </w:r>
          </w:p>
        </w:tc>
        <w:tc>
          <w:tcPr>
            <w:tcW w:w="2910" w:type="dxa"/>
            <w:shd w:val="clear" w:color="auto" w:fill="CAEDFB" w:themeFill="accent4" w:themeFillTint="33"/>
            <w:tcMar/>
          </w:tcPr>
          <w:p w:rsidR="467D2C80" w:rsidP="467D2C80" w:rsidRDefault="467D2C80" w14:paraId="5534A471" w14:textId="34010364">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20</w:t>
            </w:r>
          </w:p>
        </w:tc>
        <w:tc>
          <w:tcPr>
            <w:tcW w:w="3330" w:type="dxa"/>
            <w:shd w:val="clear" w:color="auto" w:fill="CAEDFB" w:themeFill="accent4" w:themeFillTint="33"/>
            <w:tcMar/>
          </w:tcPr>
          <w:p w:rsidR="467D2C80" w:rsidP="467D2C80" w:rsidRDefault="467D2C80" w14:paraId="15535B0E" w14:textId="1DEE32AA">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15</w:t>
            </w:r>
          </w:p>
        </w:tc>
      </w:tr>
    </w:tbl>
    <w:p w:rsidR="467D2C80" w:rsidP="467D2C80" w:rsidRDefault="467D2C80" w14:paraId="23B5F0D1" w14:textId="52AF6FDB">
      <w:pPr>
        <w:pStyle w:val="Normal"/>
        <w:rPr>
          <w:rFonts w:ascii="Times New Roman" w:hAnsi="Times New Roman" w:eastAsia="Times New Roman" w:cs="Times New Roman"/>
          <w:sz w:val="24"/>
          <w:szCs w:val="24"/>
        </w:rPr>
      </w:pPr>
    </w:p>
    <w:p w:rsidR="467D2C80" w:rsidP="467D2C80" w:rsidRDefault="467D2C80" w14:paraId="758920BA" w14:textId="55374AEF">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Payback Period = 2+ (20 - 15) / 20 = 2 + 5/20</w:t>
      </w:r>
    </w:p>
    <w:p w:rsidR="467D2C80" w:rsidP="467D2C80" w:rsidRDefault="467D2C80" w14:paraId="35041283" w14:textId="0A1F60C3">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                                   = 2 </w:t>
      </w:r>
      <w:r w:rsidRPr="467D2C80" w:rsidR="467D2C80">
        <w:rPr>
          <w:rFonts w:ascii="Times New Roman" w:hAnsi="Times New Roman" w:eastAsia="Times New Roman" w:cs="Times New Roman"/>
          <w:b w:val="1"/>
          <w:bCs w:val="1"/>
          <w:noProof w:val="0"/>
          <w:sz w:val="24"/>
          <w:szCs w:val="24"/>
          <w:lang w:val="en-US"/>
        </w:rPr>
        <w:t>years</w:t>
      </w:r>
      <w:r w:rsidRPr="467D2C80" w:rsidR="467D2C80">
        <w:rPr>
          <w:rFonts w:ascii="Times New Roman" w:hAnsi="Times New Roman" w:eastAsia="Times New Roman" w:cs="Times New Roman"/>
          <w:b w:val="1"/>
          <w:bCs w:val="1"/>
          <w:noProof w:val="0"/>
          <w:sz w:val="24"/>
          <w:szCs w:val="24"/>
          <w:lang w:val="en-US"/>
        </w:rPr>
        <w:t xml:space="preserve"> 3 months.</w:t>
      </w:r>
    </w:p>
    <w:p w:rsidR="467D2C80" w:rsidP="467D2C80" w:rsidRDefault="467D2C80" w14:paraId="6D94B981" w14:textId="18F1C5F3">
      <w:pPr>
        <w:pStyle w:val="Heading3"/>
        <w:rPr>
          <w:rFonts w:ascii="Times New Roman" w:hAnsi="Times New Roman" w:eastAsia="Times New Roman" w:cs="Times New Roman"/>
          <w:b w:val="1"/>
          <w:bCs w:val="1"/>
          <w:noProof w:val="0"/>
          <w:sz w:val="24"/>
          <w:szCs w:val="24"/>
          <w:lang w:val="en-US"/>
        </w:rPr>
      </w:pPr>
    </w:p>
    <w:p w:rsidR="467D2C80" w:rsidP="467D2C80" w:rsidRDefault="467D2C80" w14:paraId="51F4E7D2" w14:textId="4405A9D3">
      <w:pPr>
        <w:pStyle w:val="Heading3"/>
        <w:rPr>
          <w:rFonts w:ascii="Times New Roman" w:hAnsi="Times New Roman" w:eastAsia="Times New Roman" w:cs="Times New Roman"/>
          <w:b w:val="1"/>
          <w:bCs w:val="1"/>
          <w:noProof w:val="0"/>
          <w:sz w:val="24"/>
          <w:szCs w:val="24"/>
          <w:lang w:val="en-US"/>
        </w:rPr>
      </w:pPr>
      <w:bookmarkStart w:name="_Toc87181473" w:id="1573926348"/>
      <w:r w:rsidRPr="467D2C80" w:rsidR="467D2C80">
        <w:rPr>
          <w:rFonts w:ascii="Times New Roman" w:hAnsi="Times New Roman" w:eastAsia="Times New Roman" w:cs="Times New Roman"/>
          <w:b w:val="1"/>
          <w:bCs w:val="1"/>
          <w:noProof w:val="0"/>
          <w:sz w:val="24"/>
          <w:szCs w:val="24"/>
          <w:lang w:val="en-US"/>
        </w:rPr>
        <w:t>Accounting Rate of Return:</w:t>
      </w:r>
      <w:bookmarkEnd w:id="1573926348"/>
    </w:p>
    <w:p w:rsidR="467D2C80" w:rsidP="467D2C80" w:rsidRDefault="467D2C80" w14:paraId="2132DC24" w14:textId="4D9C1703">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average net income an asset is expected to generate divided by its average capital cost, presented as an annual percentage, is the Accounting Rate of Return (ARR). One formula used to </w:t>
      </w:r>
      <w:r w:rsidRPr="467D2C80" w:rsidR="467D2C80">
        <w:rPr>
          <w:rFonts w:ascii="Times New Roman" w:hAnsi="Times New Roman" w:eastAsia="Times New Roman" w:cs="Times New Roman"/>
          <w:noProof w:val="0"/>
          <w:sz w:val="24"/>
          <w:szCs w:val="24"/>
          <w:lang w:val="en-US"/>
        </w:rPr>
        <w:t>determine</w:t>
      </w:r>
      <w:r w:rsidRPr="467D2C80" w:rsidR="467D2C80">
        <w:rPr>
          <w:rFonts w:ascii="Times New Roman" w:hAnsi="Times New Roman" w:eastAsia="Times New Roman" w:cs="Times New Roman"/>
          <w:noProof w:val="0"/>
          <w:sz w:val="24"/>
          <w:szCs w:val="24"/>
          <w:lang w:val="en-US"/>
        </w:rPr>
        <w:t xml:space="preserve"> capital budgeting is the ARR. It is applied when businesses are debating whether to invest in a project, purchase, or other asset based on the </w:t>
      </w:r>
      <w:r w:rsidRPr="467D2C80" w:rsidR="467D2C80">
        <w:rPr>
          <w:rFonts w:ascii="Times New Roman" w:hAnsi="Times New Roman" w:eastAsia="Times New Roman" w:cs="Times New Roman"/>
          <w:noProof w:val="0"/>
          <w:sz w:val="24"/>
          <w:szCs w:val="24"/>
          <w:lang w:val="en-US"/>
        </w:rPr>
        <w:t>anticipated</w:t>
      </w:r>
      <w:r w:rsidRPr="467D2C80" w:rsidR="467D2C80">
        <w:rPr>
          <w:rFonts w:ascii="Times New Roman" w:hAnsi="Times New Roman" w:eastAsia="Times New Roman" w:cs="Times New Roman"/>
          <w:noProof w:val="0"/>
          <w:sz w:val="24"/>
          <w:szCs w:val="24"/>
          <w:lang w:val="en-US"/>
        </w:rPr>
        <w:t xml:space="preserve"> future net earnings </w:t>
      </w:r>
      <w:r w:rsidRPr="467D2C80" w:rsidR="467D2C80">
        <w:rPr>
          <w:rFonts w:ascii="Times New Roman" w:hAnsi="Times New Roman" w:eastAsia="Times New Roman" w:cs="Times New Roman"/>
          <w:noProof w:val="0"/>
          <w:sz w:val="24"/>
          <w:szCs w:val="24"/>
          <w:lang w:val="en-US"/>
        </w:rPr>
        <w:t>relative</w:t>
      </w:r>
      <w:r w:rsidRPr="467D2C80" w:rsidR="467D2C80">
        <w:rPr>
          <w:rFonts w:ascii="Times New Roman" w:hAnsi="Times New Roman" w:eastAsia="Times New Roman" w:cs="Times New Roman"/>
          <w:noProof w:val="0"/>
          <w:sz w:val="24"/>
          <w:szCs w:val="24"/>
          <w:lang w:val="en-US"/>
        </w:rPr>
        <w:t xml:space="preserve"> to the capital cost </w:t>
      </w:r>
      <w:r w:rsidRPr="467D2C80" w:rsidR="467D2C80">
        <w:rPr>
          <w:rFonts w:ascii="Times New Roman" w:hAnsi="Times New Roman" w:eastAsia="Times New Roman" w:cs="Times New Roman"/>
          <w:noProof w:val="0"/>
          <w:sz w:val="24"/>
          <w:szCs w:val="24"/>
          <w:lang w:val="en-US"/>
        </w:rPr>
        <w:t>(Tim Vipond, 2023).</w:t>
      </w:r>
    </w:p>
    <w:p w:rsidR="467D2C80" w:rsidP="467D2C80" w:rsidRDefault="467D2C80" w14:paraId="19339E0A" w14:textId="675F8F66">
      <w:pPr>
        <w:pStyle w:val="Normal"/>
        <w:jc w:val="center"/>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ARR = (Average Annual Profit / Initial Amount Invested) * 100%</w:t>
      </w:r>
    </w:p>
    <w:p w:rsidR="467D2C80" w:rsidP="467D2C80" w:rsidRDefault="467D2C80" w14:paraId="69C3DBB2" w14:textId="0F753A52">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Average Annual Profits = Cashflow – Depreciation / Activity Years</w:t>
      </w:r>
    </w:p>
    <w:p w:rsidR="467D2C80" w:rsidP="467D2C80" w:rsidRDefault="467D2C80" w14:paraId="758849B7" w14:textId="0C7E46A5">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Depreciation Expense = Cost – Disposal Value / Estimated Useful Life</w:t>
      </w:r>
    </w:p>
    <w:p w:rsidR="467D2C80" w:rsidP="467D2C80" w:rsidRDefault="467D2C80" w14:paraId="78D02905" w14:textId="10354B70">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The average investment = </w:t>
      </w:r>
      <w:r w:rsidRPr="467D2C80" w:rsidR="467D2C80">
        <w:rPr>
          <w:rFonts w:ascii="Times New Roman" w:hAnsi="Times New Roman" w:eastAsia="Times New Roman" w:cs="Times New Roman"/>
          <w:b w:val="1"/>
          <w:bCs w:val="1"/>
          <w:noProof w:val="0"/>
          <w:sz w:val="24"/>
          <w:szCs w:val="24"/>
          <w:lang w:val="en-US"/>
        </w:rPr>
        <w:t>Initial</w:t>
      </w:r>
      <w:r w:rsidRPr="467D2C80" w:rsidR="467D2C80">
        <w:rPr>
          <w:rFonts w:ascii="Times New Roman" w:hAnsi="Times New Roman" w:eastAsia="Times New Roman" w:cs="Times New Roman"/>
          <w:b w:val="1"/>
          <w:bCs w:val="1"/>
          <w:noProof w:val="0"/>
          <w:sz w:val="24"/>
          <w:szCs w:val="24"/>
          <w:lang w:val="en-US"/>
        </w:rPr>
        <w:t xml:space="preserve"> Investment + Disposal Value / 2</w:t>
      </w:r>
    </w:p>
    <w:p w:rsidR="467D2C80" w:rsidP="467D2C80" w:rsidRDefault="467D2C80" w14:paraId="376A6CA0" w14:textId="2D4A8587">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For Project A,</w:t>
      </w:r>
    </w:p>
    <w:p w:rsidR="467D2C80" w:rsidP="467D2C80" w:rsidRDefault="467D2C80" w14:paraId="7F1256F9" w14:textId="001BC32C">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Depreciation Value = Cost – Disposal Value / Estimated Useful Years</w:t>
      </w:r>
    </w:p>
    <w:p w:rsidR="467D2C80" w:rsidP="467D2C80" w:rsidRDefault="467D2C80" w14:paraId="066EA29D" w14:textId="408481D4">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w:t>
      </w:r>
      <w:r w:rsidRPr="467D2C80" w:rsidR="467D2C80">
        <w:rPr>
          <w:rFonts w:ascii="Times New Roman" w:hAnsi="Times New Roman" w:eastAsia="Times New Roman" w:cs="Times New Roman"/>
          <w:b w:val="0"/>
          <w:bCs w:val="0"/>
          <w:noProof w:val="0"/>
          <w:sz w:val="24"/>
          <w:szCs w:val="24"/>
          <w:lang w:val="en-US"/>
        </w:rPr>
        <w:t>(80</w:t>
      </w:r>
      <w:r w:rsidRPr="467D2C80" w:rsidR="467D2C80">
        <w:rPr>
          <w:rFonts w:ascii="Times New Roman" w:hAnsi="Times New Roman" w:eastAsia="Times New Roman" w:cs="Times New Roman"/>
          <w:b w:val="0"/>
          <w:bCs w:val="0"/>
          <w:noProof w:val="0"/>
          <w:sz w:val="24"/>
          <w:szCs w:val="24"/>
          <w:lang w:val="en-US"/>
        </w:rPr>
        <w:t xml:space="preserve"> – 0) / 4 </w:t>
      </w:r>
    </w:p>
    <w:p w:rsidR="467D2C80" w:rsidP="467D2C80" w:rsidRDefault="467D2C80" w14:paraId="018A2D1D" w14:textId="220B6F44">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b w:val="0"/>
          <w:bCs w:val="0"/>
          <w:noProof w:val="0"/>
          <w:sz w:val="24"/>
          <w:szCs w:val="24"/>
          <w:lang w:val="en-US"/>
        </w:rPr>
        <w:t>20m</w:t>
      </w:r>
    </w:p>
    <w:p w:rsidR="467D2C80" w:rsidP="467D2C80" w:rsidRDefault="467D2C80" w14:paraId="18DDE5CD" w14:textId="7022038F">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Depreciation Value = </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b w:val="1"/>
          <w:bCs w:val="1"/>
          <w:noProof w:val="0"/>
          <w:sz w:val="24"/>
          <w:szCs w:val="24"/>
          <w:lang w:val="en-US"/>
        </w:rPr>
        <w:t xml:space="preserve">20million </w:t>
      </w:r>
    </w:p>
    <w:p w:rsidR="467D2C80" w:rsidP="467D2C80" w:rsidRDefault="467D2C80" w14:paraId="788F016C" w14:textId="5C60E296">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Average Investment = (Initial Investment + Disposal Value) / 2</w:t>
      </w:r>
    </w:p>
    <w:p w:rsidR="467D2C80" w:rsidP="467D2C80" w:rsidRDefault="467D2C80" w14:paraId="23581A80" w14:textId="66B4A4D2">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(80 + 0) / 2</w:t>
      </w:r>
    </w:p>
    <w:p w:rsidR="467D2C80" w:rsidP="467D2C80" w:rsidRDefault="467D2C80" w14:paraId="79BCAE6B" w14:textId="48595262">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b w:val="0"/>
          <w:bCs w:val="0"/>
          <w:noProof w:val="0"/>
          <w:sz w:val="24"/>
          <w:szCs w:val="24"/>
          <w:lang w:val="en-US"/>
        </w:rPr>
        <w:t>40m</w:t>
      </w:r>
    </w:p>
    <w:p w:rsidR="467D2C80" w:rsidP="467D2C80" w:rsidRDefault="467D2C80" w14:paraId="7F8E888A" w14:textId="5B310778">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Average Investment = </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b w:val="1"/>
          <w:bCs w:val="1"/>
          <w:noProof w:val="0"/>
          <w:sz w:val="24"/>
          <w:szCs w:val="24"/>
          <w:lang w:val="en-US"/>
        </w:rPr>
        <w:t>40</w:t>
      </w:r>
      <w:r w:rsidRPr="467D2C80" w:rsidR="467D2C80">
        <w:rPr>
          <w:rFonts w:ascii="Times New Roman" w:hAnsi="Times New Roman" w:eastAsia="Times New Roman" w:cs="Times New Roman"/>
          <w:b w:val="1"/>
          <w:bCs w:val="1"/>
          <w:noProof w:val="0"/>
          <w:sz w:val="24"/>
          <w:szCs w:val="24"/>
          <w:lang w:val="en-US"/>
        </w:rPr>
        <w:t>million Pounds</w:t>
      </w:r>
    </w:p>
    <w:p w:rsidR="467D2C80" w:rsidP="467D2C80" w:rsidRDefault="467D2C80" w14:paraId="5C4A198F" w14:textId="03B1B6C6">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Average Annual Profit = (Number of years – Depreciation) / Activity years</w:t>
      </w:r>
    </w:p>
    <w:p w:rsidR="467D2C80" w:rsidP="467D2C80" w:rsidRDefault="467D2C80" w14:paraId="3ADD0BCE" w14:textId="27E8B768">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(25 + 25 + 20 + 55 – 0) / 4</w:t>
      </w:r>
    </w:p>
    <w:p w:rsidR="467D2C80" w:rsidP="467D2C80" w:rsidRDefault="467D2C80" w14:paraId="1F670355" w14:textId="5DC76AD3">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w:t>
      </w:r>
      <w:r w:rsidRPr="467D2C80" w:rsidR="467D2C80">
        <w:rPr>
          <w:rFonts w:ascii="Times New Roman" w:hAnsi="Times New Roman" w:eastAsia="Times New Roman" w:cs="Times New Roman"/>
          <w:b w:val="0"/>
          <w:bCs w:val="0"/>
          <w:noProof w:val="0"/>
          <w:sz w:val="24"/>
          <w:szCs w:val="24"/>
          <w:lang w:val="en-US"/>
        </w:rPr>
        <w:t>£</w:t>
      </w:r>
      <w:r w:rsidRPr="467D2C80" w:rsidR="467D2C80">
        <w:rPr>
          <w:rFonts w:ascii="Times New Roman" w:hAnsi="Times New Roman" w:eastAsia="Times New Roman" w:cs="Times New Roman"/>
          <w:b w:val="0"/>
          <w:bCs w:val="0"/>
          <w:noProof w:val="0"/>
          <w:sz w:val="24"/>
          <w:szCs w:val="24"/>
          <w:lang w:val="en-US"/>
        </w:rPr>
        <w:t xml:space="preserve">125m / 4 </w:t>
      </w:r>
    </w:p>
    <w:p w:rsidR="467D2C80" w:rsidP="467D2C80" w:rsidRDefault="467D2C80" w14:paraId="61D2692A" w14:textId="19BA9A3B">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Average Annual Profit = </w:t>
      </w:r>
      <w:r w:rsidRPr="467D2C80" w:rsidR="467D2C80">
        <w:rPr>
          <w:rFonts w:ascii="Times New Roman" w:hAnsi="Times New Roman" w:eastAsia="Times New Roman" w:cs="Times New Roman"/>
          <w:noProof w:val="0"/>
          <w:sz w:val="24"/>
          <w:szCs w:val="24"/>
          <w:lang w:val="en-US"/>
        </w:rPr>
        <w:t>£3</w:t>
      </w:r>
      <w:r w:rsidRPr="467D2C80" w:rsidR="467D2C80">
        <w:rPr>
          <w:rFonts w:ascii="Times New Roman" w:hAnsi="Times New Roman" w:eastAsia="Times New Roman" w:cs="Times New Roman"/>
          <w:b w:val="1"/>
          <w:bCs w:val="1"/>
          <w:noProof w:val="0"/>
          <w:sz w:val="24"/>
          <w:szCs w:val="24"/>
          <w:lang w:val="en-US"/>
        </w:rPr>
        <w:t>1.25m</w:t>
      </w:r>
    </w:p>
    <w:p w:rsidR="467D2C80" w:rsidP="467D2C80" w:rsidRDefault="467D2C80" w14:paraId="7972A57C" w14:textId="240A0A99">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Considering Depreciation value as 0</w:t>
      </w:r>
    </w:p>
    <w:p w:rsidR="467D2C80" w:rsidP="467D2C80" w:rsidRDefault="467D2C80" w14:paraId="1AA3A894" w14:textId="7A8FC501">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ARR = (Average </w:t>
      </w:r>
      <w:r w:rsidRPr="467D2C80" w:rsidR="467D2C80">
        <w:rPr>
          <w:rFonts w:ascii="Times New Roman" w:hAnsi="Times New Roman" w:eastAsia="Times New Roman" w:cs="Times New Roman"/>
          <w:b w:val="0"/>
          <w:bCs w:val="0"/>
          <w:noProof w:val="0"/>
          <w:sz w:val="24"/>
          <w:szCs w:val="24"/>
          <w:lang w:val="en-US"/>
        </w:rPr>
        <w:t>Annual Profit</w:t>
      </w:r>
      <w:r w:rsidRPr="467D2C80" w:rsidR="467D2C80">
        <w:rPr>
          <w:rFonts w:ascii="Times New Roman" w:hAnsi="Times New Roman" w:eastAsia="Times New Roman" w:cs="Times New Roman"/>
          <w:b w:val="0"/>
          <w:bCs w:val="0"/>
          <w:noProof w:val="0"/>
          <w:sz w:val="24"/>
          <w:szCs w:val="24"/>
          <w:lang w:val="en-US"/>
        </w:rPr>
        <w:t xml:space="preserve"> / Initial Amount Invested) * 100%</w:t>
      </w:r>
    </w:p>
    <w:p w:rsidR="467D2C80" w:rsidP="467D2C80" w:rsidRDefault="467D2C80" w14:paraId="76F407A0" w14:textId="29550059">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(31.25 / 80) *100</w:t>
      </w:r>
    </w:p>
    <w:p w:rsidR="467D2C80" w:rsidP="467D2C80" w:rsidRDefault="467D2C80" w14:paraId="38F42A56" w14:textId="048AC1F2">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39.06%</w:t>
      </w:r>
    </w:p>
    <w:p w:rsidR="467D2C80" w:rsidP="467D2C80" w:rsidRDefault="467D2C80" w14:paraId="07FC1C9B" w14:textId="2EF713DB">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Accounting Rate of Return = 39.06%</w:t>
      </w:r>
    </w:p>
    <w:p w:rsidR="467D2C80" w:rsidP="467D2C80" w:rsidRDefault="467D2C80" w14:paraId="6C9CE25E" w14:textId="48B33229">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0A34934A" w14:textId="7551BD21">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For Project B,</w:t>
      </w:r>
    </w:p>
    <w:p w:rsidR="467D2C80" w:rsidP="467D2C80" w:rsidRDefault="467D2C80" w14:paraId="36B68354" w14:textId="001BC32C">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Depreciation Value = Cost – Disposal Value / Estimated Useful Years</w:t>
      </w:r>
    </w:p>
    <w:p w:rsidR="467D2C80" w:rsidP="467D2C80" w:rsidRDefault="467D2C80" w14:paraId="670A0D48" w14:textId="00A97DE5">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(75 – 0) / 4 </w:t>
      </w:r>
    </w:p>
    <w:p w:rsidR="467D2C80" w:rsidP="467D2C80" w:rsidRDefault="467D2C80" w14:paraId="3699FD1B" w14:textId="5E0A91A6">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£18.75m</w:t>
      </w:r>
    </w:p>
    <w:p w:rsidR="467D2C80" w:rsidP="467D2C80" w:rsidRDefault="467D2C80" w14:paraId="3D10A55A" w14:textId="66A1F138">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Depreciation Value = </w:t>
      </w:r>
      <w:r w:rsidRPr="467D2C80" w:rsidR="467D2C80">
        <w:rPr>
          <w:rFonts w:ascii="Times New Roman" w:hAnsi="Times New Roman" w:eastAsia="Times New Roman" w:cs="Times New Roman"/>
          <w:noProof w:val="0"/>
          <w:sz w:val="24"/>
          <w:szCs w:val="24"/>
          <w:lang w:val="en-US"/>
        </w:rPr>
        <w:t>£18.75</w:t>
      </w:r>
      <w:r w:rsidRPr="467D2C80" w:rsidR="467D2C80">
        <w:rPr>
          <w:rFonts w:ascii="Times New Roman" w:hAnsi="Times New Roman" w:eastAsia="Times New Roman" w:cs="Times New Roman"/>
          <w:b w:val="1"/>
          <w:bCs w:val="1"/>
          <w:noProof w:val="0"/>
          <w:sz w:val="24"/>
          <w:szCs w:val="24"/>
          <w:lang w:val="en-US"/>
        </w:rPr>
        <w:t>million Pounds</w:t>
      </w:r>
    </w:p>
    <w:p w:rsidR="467D2C80" w:rsidP="467D2C80" w:rsidRDefault="467D2C80" w14:paraId="28BA964F" w14:textId="3E74D62F">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Average Investment = (Initial Investment = Disposal Value) / 2</w:t>
      </w:r>
    </w:p>
    <w:p w:rsidR="467D2C80" w:rsidP="467D2C80" w:rsidRDefault="467D2C80" w14:paraId="36EE7C0A" w14:textId="1526C556">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(75 + 0) / 2</w:t>
      </w:r>
    </w:p>
    <w:p w:rsidR="467D2C80" w:rsidP="467D2C80" w:rsidRDefault="467D2C80" w14:paraId="5F1A2A6D" w14:textId="720A3E54">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£37.5m</w:t>
      </w:r>
    </w:p>
    <w:p w:rsidR="467D2C80" w:rsidP="467D2C80" w:rsidRDefault="467D2C80" w14:paraId="1A3FE474" w14:textId="297E9754">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Average Investment = </w:t>
      </w:r>
      <w:r w:rsidRPr="467D2C80" w:rsidR="467D2C80">
        <w:rPr>
          <w:rFonts w:ascii="Times New Roman" w:hAnsi="Times New Roman" w:eastAsia="Times New Roman" w:cs="Times New Roman"/>
          <w:noProof w:val="0"/>
          <w:sz w:val="24"/>
          <w:szCs w:val="24"/>
          <w:lang w:val="en-US"/>
        </w:rPr>
        <w:t>£37.5</w:t>
      </w:r>
      <w:r w:rsidRPr="467D2C80" w:rsidR="467D2C80">
        <w:rPr>
          <w:rFonts w:ascii="Times New Roman" w:hAnsi="Times New Roman" w:eastAsia="Times New Roman" w:cs="Times New Roman"/>
          <w:b w:val="1"/>
          <w:bCs w:val="1"/>
          <w:noProof w:val="0"/>
          <w:sz w:val="24"/>
          <w:szCs w:val="24"/>
          <w:lang w:val="en-US"/>
        </w:rPr>
        <w:t>million Pounds</w:t>
      </w:r>
    </w:p>
    <w:p w:rsidR="467D2C80" w:rsidP="467D2C80" w:rsidRDefault="467D2C80" w14:paraId="2724D526" w14:textId="03B1B6C6">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Average Annual Profit = (Number of years – Depreciation) / Activity years</w:t>
      </w:r>
    </w:p>
    <w:p w:rsidR="467D2C80" w:rsidP="467D2C80" w:rsidRDefault="467D2C80" w14:paraId="1F67972B" w14:textId="3994A86F">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(50 + 20 + 20 + 20 – 0) / 4</w:t>
      </w:r>
    </w:p>
    <w:p w:rsidR="467D2C80" w:rsidP="467D2C80" w:rsidRDefault="467D2C80" w14:paraId="367C0FB1" w14:textId="0464842A">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(110) / 4</w:t>
      </w:r>
    </w:p>
    <w:p w:rsidR="467D2C80" w:rsidP="467D2C80" w:rsidRDefault="467D2C80" w14:paraId="1B7C0D8A" w14:textId="354A60E1">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£27.5m</w:t>
      </w:r>
    </w:p>
    <w:p w:rsidR="467D2C80" w:rsidP="467D2C80" w:rsidRDefault="467D2C80" w14:paraId="5BA737CC" w14:textId="3D73639C">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Considering Depreciation value as 0</w:t>
      </w:r>
    </w:p>
    <w:p w:rsidR="467D2C80" w:rsidP="467D2C80" w:rsidRDefault="467D2C80" w14:paraId="1B44A7A2" w14:textId="04C8EC4C">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Average Annual Profit = </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b w:val="1"/>
          <w:bCs w:val="1"/>
          <w:noProof w:val="0"/>
          <w:sz w:val="24"/>
          <w:szCs w:val="24"/>
          <w:lang w:val="en-US"/>
        </w:rPr>
        <w:t>110m</w:t>
      </w:r>
    </w:p>
    <w:p w:rsidR="467D2C80" w:rsidP="467D2C80" w:rsidRDefault="467D2C80" w14:paraId="3303986D" w14:textId="3A483399">
      <w:pPr>
        <w:pStyle w:val="Normal"/>
        <w:jc w:val="center"/>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ARR = (Average Annual Profit /Initial Amount Invested) * 100%</w:t>
      </w:r>
    </w:p>
    <w:p w:rsidR="467D2C80" w:rsidP="467D2C80" w:rsidRDefault="467D2C80" w14:paraId="45FBAA7F" w14:textId="623EF9C9">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(27.5 / 75) *100</w:t>
      </w:r>
    </w:p>
    <w:p w:rsidR="467D2C80" w:rsidP="467D2C80" w:rsidRDefault="467D2C80" w14:paraId="40B76CC9" w14:textId="3A8EF737">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           = 36.67%</w:t>
      </w:r>
    </w:p>
    <w:p w:rsidR="467D2C80" w:rsidP="467D2C80" w:rsidRDefault="467D2C80" w14:paraId="41E548F1" w14:textId="5FBBD09D">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Accounting Rate of Return = 36.67%</w:t>
      </w:r>
    </w:p>
    <w:p w:rsidR="467D2C80" w:rsidP="467D2C80" w:rsidRDefault="467D2C80" w14:paraId="08D1299F" w14:textId="09A762E2">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Project A </w:t>
      </w:r>
      <w:r w:rsidRPr="467D2C80" w:rsidR="467D2C80">
        <w:rPr>
          <w:rFonts w:ascii="Times New Roman" w:hAnsi="Times New Roman" w:eastAsia="Times New Roman" w:cs="Times New Roman"/>
          <w:noProof w:val="0"/>
          <w:sz w:val="24"/>
          <w:szCs w:val="24"/>
          <w:lang w:val="en-US"/>
        </w:rPr>
        <w:t>appears to earn</w:t>
      </w:r>
      <w:r w:rsidRPr="467D2C80" w:rsidR="467D2C80">
        <w:rPr>
          <w:rFonts w:ascii="Times New Roman" w:hAnsi="Times New Roman" w:eastAsia="Times New Roman" w:cs="Times New Roman"/>
          <w:noProof w:val="0"/>
          <w:sz w:val="24"/>
          <w:szCs w:val="24"/>
          <w:lang w:val="en-US"/>
        </w:rPr>
        <w:t xml:space="preserve"> more accounting profit per pound invested on average than Project B, based on its greater average return on investment (ARR). However, for a more thorough analysis, ARR should be used in combination with other metrics like net present value (NPV) as it does not take the time worth of money into account.</w:t>
      </w:r>
    </w:p>
    <w:p w:rsidR="467D2C80" w:rsidP="467D2C80" w:rsidRDefault="467D2C80" w14:paraId="6A4A224F" w14:textId="721A4FF5">
      <w:pPr>
        <w:pStyle w:val="Normal"/>
        <w:jc w:val="both"/>
        <w:rPr>
          <w:rStyle w:val="Heading3Char"/>
          <w:rFonts w:ascii="Times New Roman" w:hAnsi="Times New Roman" w:eastAsia="Times New Roman" w:cs="Times New Roman"/>
          <w:b w:val="1"/>
          <w:bCs w:val="1"/>
          <w:noProof w:val="0"/>
          <w:sz w:val="24"/>
          <w:szCs w:val="24"/>
          <w:lang w:val="en-US"/>
        </w:rPr>
      </w:pPr>
      <w:bookmarkStart w:name="_Toc268276911" w:id="1301031231"/>
      <w:r w:rsidRPr="467D2C80" w:rsidR="467D2C80">
        <w:rPr>
          <w:rStyle w:val="Heading3Char"/>
          <w:rFonts w:ascii="Times New Roman" w:hAnsi="Times New Roman" w:eastAsia="Times New Roman" w:cs="Times New Roman"/>
          <w:b w:val="1"/>
          <w:bCs w:val="1"/>
          <w:noProof w:val="0"/>
          <w:sz w:val="24"/>
          <w:szCs w:val="24"/>
          <w:lang w:val="en-US"/>
        </w:rPr>
        <w:t>Net Present Value:</w:t>
      </w:r>
      <w:bookmarkEnd w:id="1301031231"/>
    </w:p>
    <w:p w:rsidR="467D2C80" w:rsidP="467D2C80" w:rsidRDefault="467D2C80" w14:paraId="47EF960C" w14:textId="28AF3EA9">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cash flows for each period of the project or investment must be </w:t>
      </w:r>
      <w:r w:rsidRPr="467D2C80" w:rsidR="467D2C80">
        <w:rPr>
          <w:rFonts w:ascii="Times New Roman" w:hAnsi="Times New Roman" w:eastAsia="Times New Roman" w:cs="Times New Roman"/>
          <w:noProof w:val="0"/>
          <w:sz w:val="24"/>
          <w:szCs w:val="24"/>
          <w:lang w:val="en-US"/>
        </w:rPr>
        <w:t>identified</w:t>
      </w:r>
      <w:r w:rsidRPr="467D2C80" w:rsidR="467D2C80">
        <w:rPr>
          <w:rFonts w:ascii="Times New Roman" w:hAnsi="Times New Roman" w:eastAsia="Times New Roman" w:cs="Times New Roman"/>
          <w:noProof w:val="0"/>
          <w:sz w:val="24"/>
          <w:szCs w:val="24"/>
          <w:lang w:val="en-US"/>
        </w:rPr>
        <w:t xml:space="preserve">, discounted to present value, and the </w:t>
      </w:r>
      <w:r w:rsidRPr="467D2C80" w:rsidR="467D2C80">
        <w:rPr>
          <w:rFonts w:ascii="Times New Roman" w:hAnsi="Times New Roman" w:eastAsia="Times New Roman" w:cs="Times New Roman"/>
          <w:noProof w:val="0"/>
          <w:sz w:val="24"/>
          <w:szCs w:val="24"/>
          <w:lang w:val="en-US"/>
        </w:rPr>
        <w:t>initial</w:t>
      </w:r>
      <w:r w:rsidRPr="467D2C80" w:rsidR="467D2C80">
        <w:rPr>
          <w:rFonts w:ascii="Times New Roman" w:hAnsi="Times New Roman" w:eastAsia="Times New Roman" w:cs="Times New Roman"/>
          <w:noProof w:val="0"/>
          <w:sz w:val="24"/>
          <w:szCs w:val="24"/>
          <w:lang w:val="en-US"/>
        </w:rPr>
        <w:t xml:space="preserve"> investment must be deducted from the total of the project's discounted cash flows to be able to get back to net present value (Girardin &amp; Girardin, 2023).</w:t>
      </w:r>
    </w:p>
    <w:p w:rsidR="467D2C80" w:rsidP="467D2C80" w:rsidRDefault="467D2C80" w14:paraId="5256FFF3" w14:textId="0F531753">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 xml:space="preserve">NPV =   </w:t>
      </w:r>
      <m:oMathPara xmlns:m="http://schemas.openxmlformats.org/officeDocument/2006/math">
        <m:oMath xmlns:m="http://schemas.openxmlformats.org/officeDocument/2006/math">
          <m:nary xmlns:m="http://schemas.openxmlformats.org/officeDocument/2006/math">
            <m:naryPr>
              <m:chr m:val="∑"/>
              <m:ctrlPr/>
            </m:naryPr>
            <m:sub>
              <m:r>
                <m:t> </m:t>
              </m:r>
            </m:sub>
            <m:sup>
              <m:r>
                <m:t> </m:t>
              </m:r>
            </m:sup>
            <m:e>
              <m:d>
                <m:dPr>
                  <m:ctrlPr/>
                </m:dPr>
                <m:e>
                  <m:f>
                    <m:fPr>
                      <m:ctrlPr/>
                    </m:fPr>
                    <m:num>
                      <m:d>
                        <m:dPr>
                          <m:ctrlPr/>
                        </m:dPr>
                        <m:e>
                          <m:r>
                            <m:t>𝐶𝑎𝑠h</m:t>
                          </m:r>
                          <m:r>
                            <m:t> </m:t>
                          </m:r>
                          <m:r>
                            <m:t>𝐹𝑙𝑜𝑤</m:t>
                          </m:r>
                        </m:e>
                      </m:d>
                    </m:num>
                    <m:den>
                      <m:sSup>
                        <m:sSupPr>
                          <m:ctrlPr/>
                        </m:sSupPr>
                        <m:e>
                          <m:d>
                            <m:dPr>
                              <m:ctrlPr/>
                            </m:dPr>
                            <m:e>
                              <m:r>
                                <m:t>1 + </m:t>
                              </m:r>
                              <m:r>
                                <m:t>𝑟</m:t>
                              </m:r>
                            </m:e>
                          </m:d>
                        </m:e>
                        <m:sup>
                          <m:r>
                            <m:t>𝑡</m:t>
                          </m:r>
                        </m:sup>
                      </m:sSup>
                    </m:den>
                  </m:f>
                </m:e>
              </m:d>
            </m:e>
          </m:nary>
          <m:r xmlns:m="http://schemas.openxmlformats.org/officeDocument/2006/math">
            <m:t xmlns:m="http://schemas.openxmlformats.org/officeDocument/2006/math"> </m:t>
          </m:r>
        </m:oMath>
      </m:oMathPara>
      <w:r w:rsidRPr="467D2C80" w:rsidR="467D2C80">
        <w:rPr>
          <w:rFonts w:ascii="Times New Roman" w:hAnsi="Times New Roman" w:eastAsia="Times New Roman" w:cs="Times New Roman"/>
          <w:b w:val="1"/>
          <w:bCs w:val="1"/>
          <w:noProof w:val="0"/>
          <w:sz w:val="24"/>
          <w:szCs w:val="24"/>
          <w:lang w:val="en-US"/>
        </w:rPr>
        <w:t xml:space="preserve">                                       </w:t>
      </w:r>
      <w:r w:rsidRPr="467D2C80" w:rsidR="467D2C80">
        <w:rPr>
          <w:rFonts w:ascii="Times New Roman" w:hAnsi="Times New Roman" w:eastAsia="Times New Roman" w:cs="Times New Roman"/>
          <w:b w:val="1"/>
          <w:bCs w:val="1"/>
          <w:noProof w:val="0"/>
          <w:sz w:val="24"/>
          <w:szCs w:val="24"/>
          <w:lang w:val="en-US"/>
        </w:rPr>
        <w:t>- Initial</w:t>
      </w:r>
      <w:r w:rsidRPr="467D2C80" w:rsidR="467D2C80">
        <w:rPr>
          <w:rFonts w:ascii="Times New Roman" w:hAnsi="Times New Roman" w:eastAsia="Times New Roman" w:cs="Times New Roman"/>
          <w:b w:val="1"/>
          <w:bCs w:val="1"/>
          <w:noProof w:val="0"/>
          <w:sz w:val="24"/>
          <w:szCs w:val="24"/>
          <w:lang w:val="en-US"/>
        </w:rPr>
        <w:t xml:space="preserve"> Investment</w:t>
      </w:r>
    </w:p>
    <w:p w:rsidR="467D2C80" w:rsidP="467D2C80" w:rsidRDefault="467D2C80" w14:paraId="72F98ABC" w14:textId="00EC600B">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Where,</w:t>
      </w:r>
    </w:p>
    <w:p w:rsidR="467D2C80" w:rsidP="467D2C80" w:rsidRDefault="467D2C80" w14:paraId="455BBAA1" w14:textId="4A68015E">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r = 9.75% (Cost of Capital)</w:t>
      </w:r>
    </w:p>
    <w:p w:rsidR="467D2C80" w:rsidP="467D2C80" w:rsidRDefault="467D2C80" w14:paraId="1DC407E0" w14:textId="139C55DE">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t= Time Period</w:t>
      </w:r>
    </w:p>
    <w:p w:rsidR="467D2C80" w:rsidP="467D2C80" w:rsidRDefault="467D2C80" w14:paraId="3C6876D5" w14:textId="7E277CB9">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NPV for Project A,</w:t>
      </w:r>
    </w:p>
    <w:tbl>
      <w:tblPr>
        <w:tblStyle w:val="TableGrid"/>
        <w:tblW w:w="0" w:type="auto"/>
        <w:tblLayout w:type="fixed"/>
        <w:tblLook w:val="06A0" w:firstRow="1" w:lastRow="0" w:firstColumn="1" w:lastColumn="0" w:noHBand="1" w:noVBand="1"/>
      </w:tblPr>
      <w:tblGrid>
        <w:gridCol w:w="2340"/>
        <w:gridCol w:w="2340"/>
        <w:gridCol w:w="2340"/>
        <w:gridCol w:w="2340"/>
      </w:tblGrid>
      <w:tr w:rsidR="467D2C80" w:rsidTr="467D2C80" w14:paraId="33A38003">
        <w:trPr>
          <w:trHeight w:val="300"/>
        </w:trPr>
        <w:tc>
          <w:tcPr>
            <w:tcW w:w="2340" w:type="dxa"/>
            <w:shd w:val="clear" w:color="auto" w:fill="CAEDFB" w:themeFill="accent4" w:themeFillTint="33"/>
            <w:tcMar/>
          </w:tcPr>
          <w:p w:rsidR="467D2C80" w:rsidP="467D2C80" w:rsidRDefault="467D2C80" w14:paraId="304BA88C" w14:textId="1E53B793">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Years</w:t>
            </w:r>
          </w:p>
        </w:tc>
        <w:tc>
          <w:tcPr>
            <w:tcW w:w="2340" w:type="dxa"/>
            <w:shd w:val="clear" w:color="auto" w:fill="CAEDFB" w:themeFill="accent4" w:themeFillTint="33"/>
            <w:tcMar/>
          </w:tcPr>
          <w:p w:rsidR="467D2C80" w:rsidP="467D2C80" w:rsidRDefault="467D2C80" w14:paraId="3023628B" w14:textId="06E5EF32">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Cash Flow</w:t>
            </w:r>
          </w:p>
        </w:tc>
        <w:tc>
          <w:tcPr>
            <w:tcW w:w="2340" w:type="dxa"/>
            <w:shd w:val="clear" w:color="auto" w:fill="CAEDFB" w:themeFill="accent4" w:themeFillTint="33"/>
            <w:tcMar/>
          </w:tcPr>
          <w:p w:rsidR="467D2C80" w:rsidP="467D2C80" w:rsidRDefault="467D2C80" w14:paraId="6F68E12E" w14:textId="2853CCC2">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Discount (9.75%)</w:t>
            </w:r>
          </w:p>
        </w:tc>
        <w:tc>
          <w:tcPr>
            <w:tcW w:w="2340" w:type="dxa"/>
            <w:shd w:val="clear" w:color="auto" w:fill="CAEDFB" w:themeFill="accent4" w:themeFillTint="33"/>
            <w:tcMar/>
          </w:tcPr>
          <w:p w:rsidR="467D2C80" w:rsidP="467D2C80" w:rsidRDefault="467D2C80" w14:paraId="534FB904" w14:textId="24D8308E">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Present Value</w:t>
            </w:r>
          </w:p>
        </w:tc>
      </w:tr>
      <w:tr w:rsidR="467D2C80" w:rsidTr="467D2C80" w14:paraId="22025D52">
        <w:trPr>
          <w:trHeight w:val="300"/>
        </w:trPr>
        <w:tc>
          <w:tcPr>
            <w:tcW w:w="2340" w:type="dxa"/>
            <w:tcMar/>
          </w:tcPr>
          <w:p w:rsidR="467D2C80" w:rsidP="467D2C80" w:rsidRDefault="467D2C80" w14:paraId="02FEEF7E" w14:textId="5EC07CCE">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0</w:t>
            </w:r>
          </w:p>
        </w:tc>
        <w:tc>
          <w:tcPr>
            <w:tcW w:w="2340" w:type="dxa"/>
            <w:tcMar/>
          </w:tcPr>
          <w:p w:rsidR="467D2C80" w:rsidP="467D2C80" w:rsidRDefault="467D2C80" w14:paraId="6BABFA74" w14:textId="1BED00E8">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(80)</w:t>
            </w:r>
          </w:p>
        </w:tc>
        <w:tc>
          <w:tcPr>
            <w:tcW w:w="2340" w:type="dxa"/>
            <w:tcMar/>
          </w:tcPr>
          <w:p w:rsidR="467D2C80" w:rsidP="467D2C80" w:rsidRDefault="467D2C80" w14:paraId="6F825D0D" w14:textId="35981206">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1.0000</w:t>
            </w:r>
          </w:p>
        </w:tc>
        <w:tc>
          <w:tcPr>
            <w:tcW w:w="2340" w:type="dxa"/>
            <w:tcMar/>
          </w:tcPr>
          <w:p w:rsidR="467D2C80" w:rsidP="467D2C80" w:rsidRDefault="467D2C80" w14:paraId="0A77CB1D" w14:textId="4C4958BC">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(80.00)</w:t>
            </w:r>
          </w:p>
        </w:tc>
      </w:tr>
      <w:tr w:rsidR="467D2C80" w:rsidTr="467D2C80" w14:paraId="37BBE14C">
        <w:trPr>
          <w:trHeight w:val="300"/>
        </w:trPr>
        <w:tc>
          <w:tcPr>
            <w:tcW w:w="2340" w:type="dxa"/>
            <w:tcMar/>
          </w:tcPr>
          <w:p w:rsidR="467D2C80" w:rsidP="467D2C80" w:rsidRDefault="467D2C80" w14:paraId="64071504" w14:textId="1F23195A">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1</w:t>
            </w:r>
          </w:p>
        </w:tc>
        <w:tc>
          <w:tcPr>
            <w:tcW w:w="2340" w:type="dxa"/>
            <w:tcMar/>
          </w:tcPr>
          <w:p w:rsidR="467D2C80" w:rsidP="467D2C80" w:rsidRDefault="467D2C80" w14:paraId="24929B96" w14:textId="006C5134">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25</w:t>
            </w:r>
          </w:p>
        </w:tc>
        <w:tc>
          <w:tcPr>
            <w:tcW w:w="2340" w:type="dxa"/>
            <w:tcMar/>
          </w:tcPr>
          <w:p w:rsidR="467D2C80" w:rsidP="467D2C80" w:rsidRDefault="467D2C80" w14:paraId="09C1EB93" w14:textId="5E197113">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0.9110</w:t>
            </w:r>
          </w:p>
        </w:tc>
        <w:tc>
          <w:tcPr>
            <w:tcW w:w="2340" w:type="dxa"/>
            <w:tcMar/>
          </w:tcPr>
          <w:p w:rsidR="467D2C80" w:rsidP="467D2C80" w:rsidRDefault="467D2C80" w14:paraId="218F471A" w14:textId="26701683">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22.78</w:t>
            </w:r>
          </w:p>
        </w:tc>
      </w:tr>
      <w:tr w:rsidR="467D2C80" w:rsidTr="467D2C80" w14:paraId="5067E78C">
        <w:trPr>
          <w:trHeight w:val="300"/>
        </w:trPr>
        <w:tc>
          <w:tcPr>
            <w:tcW w:w="2340" w:type="dxa"/>
            <w:tcMar/>
          </w:tcPr>
          <w:p w:rsidR="467D2C80" w:rsidP="467D2C80" w:rsidRDefault="467D2C80" w14:paraId="771D3DBE" w14:textId="7CA96FA1">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2</w:t>
            </w:r>
          </w:p>
        </w:tc>
        <w:tc>
          <w:tcPr>
            <w:tcW w:w="2340" w:type="dxa"/>
            <w:tcMar/>
          </w:tcPr>
          <w:p w:rsidR="467D2C80" w:rsidP="467D2C80" w:rsidRDefault="467D2C80" w14:paraId="5D500E17" w14:textId="63014278">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25</w:t>
            </w:r>
          </w:p>
        </w:tc>
        <w:tc>
          <w:tcPr>
            <w:tcW w:w="2340" w:type="dxa"/>
            <w:tcMar/>
          </w:tcPr>
          <w:p w:rsidR="467D2C80" w:rsidP="467D2C80" w:rsidRDefault="467D2C80" w14:paraId="64A65B9E" w14:textId="645AFEEB">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0.8303</w:t>
            </w:r>
          </w:p>
        </w:tc>
        <w:tc>
          <w:tcPr>
            <w:tcW w:w="2340" w:type="dxa"/>
            <w:tcMar/>
          </w:tcPr>
          <w:p w:rsidR="467D2C80" w:rsidP="467D2C80" w:rsidRDefault="467D2C80" w14:paraId="4F4B5AED" w14:textId="73B68623">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20.76</w:t>
            </w:r>
          </w:p>
        </w:tc>
      </w:tr>
      <w:tr w:rsidR="467D2C80" w:rsidTr="467D2C80" w14:paraId="7090032E">
        <w:trPr>
          <w:trHeight w:val="300"/>
        </w:trPr>
        <w:tc>
          <w:tcPr>
            <w:tcW w:w="2340" w:type="dxa"/>
            <w:tcMar/>
          </w:tcPr>
          <w:p w:rsidR="467D2C80" w:rsidP="467D2C80" w:rsidRDefault="467D2C80" w14:paraId="31431435" w14:textId="49D419F3">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3</w:t>
            </w:r>
          </w:p>
        </w:tc>
        <w:tc>
          <w:tcPr>
            <w:tcW w:w="2340" w:type="dxa"/>
            <w:tcMar/>
          </w:tcPr>
          <w:p w:rsidR="467D2C80" w:rsidP="467D2C80" w:rsidRDefault="467D2C80" w14:paraId="4E7D5461" w14:textId="69432F1E">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20</w:t>
            </w:r>
          </w:p>
        </w:tc>
        <w:tc>
          <w:tcPr>
            <w:tcW w:w="2340" w:type="dxa"/>
            <w:tcMar/>
          </w:tcPr>
          <w:p w:rsidR="467D2C80" w:rsidP="467D2C80" w:rsidRDefault="467D2C80" w14:paraId="7F63C600" w14:textId="52F9E558">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0.7568</w:t>
            </w:r>
          </w:p>
        </w:tc>
        <w:tc>
          <w:tcPr>
            <w:tcW w:w="2340" w:type="dxa"/>
            <w:tcMar/>
          </w:tcPr>
          <w:p w:rsidR="467D2C80" w:rsidP="467D2C80" w:rsidRDefault="467D2C80" w14:paraId="0461B26B" w14:textId="180E6A5E">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15.14</w:t>
            </w:r>
          </w:p>
        </w:tc>
      </w:tr>
      <w:tr w:rsidR="467D2C80" w:rsidTr="467D2C80" w14:paraId="063B634E">
        <w:trPr>
          <w:trHeight w:val="300"/>
        </w:trPr>
        <w:tc>
          <w:tcPr>
            <w:tcW w:w="2340" w:type="dxa"/>
            <w:tcMar/>
          </w:tcPr>
          <w:p w:rsidR="467D2C80" w:rsidP="467D2C80" w:rsidRDefault="467D2C80" w14:paraId="466DA47B" w14:textId="49FE049F">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4</w:t>
            </w:r>
          </w:p>
        </w:tc>
        <w:tc>
          <w:tcPr>
            <w:tcW w:w="2340" w:type="dxa"/>
            <w:tcMar/>
          </w:tcPr>
          <w:p w:rsidR="467D2C80" w:rsidP="467D2C80" w:rsidRDefault="467D2C80" w14:paraId="7713376A" w14:textId="41369E04">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55</w:t>
            </w:r>
          </w:p>
        </w:tc>
        <w:tc>
          <w:tcPr>
            <w:tcW w:w="2340" w:type="dxa"/>
            <w:tcMar/>
          </w:tcPr>
          <w:p w:rsidR="467D2C80" w:rsidP="467D2C80" w:rsidRDefault="467D2C80" w14:paraId="2C686C3A" w14:textId="5AF4CCC8">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0.6894</w:t>
            </w:r>
          </w:p>
        </w:tc>
        <w:tc>
          <w:tcPr>
            <w:tcW w:w="2340" w:type="dxa"/>
            <w:tcMar/>
          </w:tcPr>
          <w:p w:rsidR="467D2C80" w:rsidP="467D2C80" w:rsidRDefault="467D2C80" w14:paraId="4F3D2528" w14:textId="06B5D068">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37.92</w:t>
            </w:r>
          </w:p>
        </w:tc>
      </w:tr>
      <w:tr w:rsidR="467D2C80" w:rsidTr="467D2C80" w14:paraId="739BFB0A">
        <w:trPr>
          <w:trHeight w:val="300"/>
        </w:trPr>
        <w:tc>
          <w:tcPr>
            <w:tcW w:w="2340" w:type="dxa"/>
            <w:tcMar/>
          </w:tcPr>
          <w:p w:rsidR="467D2C80" w:rsidP="467D2C80" w:rsidRDefault="467D2C80" w14:paraId="3D4382BC" w14:textId="678E8763">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Total NPV</w:t>
            </w:r>
          </w:p>
        </w:tc>
        <w:tc>
          <w:tcPr>
            <w:tcW w:w="2340" w:type="dxa"/>
            <w:tcMar/>
          </w:tcPr>
          <w:p w:rsidR="467D2C80" w:rsidP="467D2C80" w:rsidRDefault="467D2C80" w14:paraId="70DFCE05" w14:textId="0D8F9C77">
            <w:pPr>
              <w:pStyle w:val="Normal"/>
              <w:rPr>
                <w:rFonts w:ascii="Times New Roman" w:hAnsi="Times New Roman" w:eastAsia="Times New Roman" w:cs="Times New Roman"/>
                <w:b w:val="0"/>
                <w:bCs w:val="0"/>
                <w:noProof w:val="0"/>
                <w:sz w:val="24"/>
                <w:szCs w:val="24"/>
                <w:lang w:val="en-US"/>
              </w:rPr>
            </w:pPr>
          </w:p>
        </w:tc>
        <w:tc>
          <w:tcPr>
            <w:tcW w:w="2340" w:type="dxa"/>
            <w:tcMar/>
          </w:tcPr>
          <w:p w:rsidR="467D2C80" w:rsidP="467D2C80" w:rsidRDefault="467D2C80" w14:paraId="2ECD03C7" w14:textId="4609F8AF">
            <w:pPr>
              <w:pStyle w:val="Normal"/>
              <w:rPr>
                <w:rFonts w:ascii="Times New Roman" w:hAnsi="Times New Roman" w:eastAsia="Times New Roman" w:cs="Times New Roman"/>
                <w:b w:val="0"/>
                <w:bCs w:val="0"/>
                <w:noProof w:val="0"/>
                <w:sz w:val="24"/>
                <w:szCs w:val="24"/>
                <w:lang w:val="en-US"/>
              </w:rPr>
            </w:pPr>
          </w:p>
        </w:tc>
        <w:tc>
          <w:tcPr>
            <w:tcW w:w="2340" w:type="dxa"/>
            <w:tcMar/>
          </w:tcPr>
          <w:p w:rsidR="467D2C80" w:rsidP="467D2C80" w:rsidRDefault="467D2C80" w14:paraId="20BA2BFE" w14:textId="61E49316">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16.60</w:t>
            </w:r>
          </w:p>
        </w:tc>
      </w:tr>
    </w:tbl>
    <w:p w:rsidR="467D2C80" w:rsidP="467D2C80" w:rsidRDefault="467D2C80" w14:paraId="635C7084" w14:textId="7BE29586">
      <w:pPr>
        <w:pStyle w:val="Normal"/>
        <w:jc w:val="center"/>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Table: Self-Made</w:t>
      </w:r>
    </w:p>
    <w:p w:rsidR="467D2C80" w:rsidP="467D2C80" w:rsidRDefault="467D2C80" w14:paraId="4B07D4BA" w14:textId="6A25648E">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Net Profit Value for cash flow is £16.60 million.</w:t>
      </w:r>
    </w:p>
    <w:p w:rsidR="467D2C80" w:rsidP="467D2C80" w:rsidRDefault="467D2C80" w14:paraId="2F1659EA" w14:textId="604CA5CE">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NPV for Project B,</w:t>
      </w:r>
    </w:p>
    <w:tbl>
      <w:tblPr>
        <w:tblStyle w:val="TableGrid"/>
        <w:tblW w:w="0" w:type="auto"/>
        <w:tblLayout w:type="fixed"/>
        <w:tblLook w:val="06A0" w:firstRow="1" w:lastRow="0" w:firstColumn="1" w:lastColumn="0" w:noHBand="1" w:noVBand="1"/>
      </w:tblPr>
      <w:tblGrid>
        <w:gridCol w:w="2340"/>
        <w:gridCol w:w="2340"/>
        <w:gridCol w:w="2340"/>
        <w:gridCol w:w="2340"/>
      </w:tblGrid>
      <w:tr w:rsidR="467D2C80" w:rsidTr="467D2C80" w14:paraId="6935813F">
        <w:trPr>
          <w:trHeight w:val="300"/>
        </w:trPr>
        <w:tc>
          <w:tcPr>
            <w:tcW w:w="2340" w:type="dxa"/>
            <w:shd w:val="clear" w:color="auto" w:fill="CAEDFB" w:themeFill="accent4" w:themeFillTint="33"/>
            <w:tcMar/>
          </w:tcPr>
          <w:p w:rsidR="467D2C80" w:rsidP="467D2C80" w:rsidRDefault="467D2C80" w14:paraId="16D345AA" w14:textId="1E53B793">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Years</w:t>
            </w:r>
          </w:p>
        </w:tc>
        <w:tc>
          <w:tcPr>
            <w:tcW w:w="2340" w:type="dxa"/>
            <w:shd w:val="clear" w:color="auto" w:fill="CAEDFB" w:themeFill="accent4" w:themeFillTint="33"/>
            <w:tcMar/>
          </w:tcPr>
          <w:p w:rsidR="467D2C80" w:rsidP="467D2C80" w:rsidRDefault="467D2C80" w14:paraId="3BE071E9" w14:textId="06E5EF32">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Cash Flow</w:t>
            </w:r>
          </w:p>
        </w:tc>
        <w:tc>
          <w:tcPr>
            <w:tcW w:w="2340" w:type="dxa"/>
            <w:shd w:val="clear" w:color="auto" w:fill="CAEDFB" w:themeFill="accent4" w:themeFillTint="33"/>
            <w:tcMar/>
          </w:tcPr>
          <w:p w:rsidR="467D2C80" w:rsidP="467D2C80" w:rsidRDefault="467D2C80" w14:paraId="75E8697A" w14:textId="2853CCC2">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Discount (9.75%)</w:t>
            </w:r>
          </w:p>
        </w:tc>
        <w:tc>
          <w:tcPr>
            <w:tcW w:w="2340" w:type="dxa"/>
            <w:shd w:val="clear" w:color="auto" w:fill="CAEDFB" w:themeFill="accent4" w:themeFillTint="33"/>
            <w:tcMar/>
          </w:tcPr>
          <w:p w:rsidR="467D2C80" w:rsidP="467D2C80" w:rsidRDefault="467D2C80" w14:paraId="006597AA" w14:textId="24D8308E">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Present Value</w:t>
            </w:r>
          </w:p>
        </w:tc>
      </w:tr>
      <w:tr w:rsidR="467D2C80" w:rsidTr="467D2C80" w14:paraId="5C137F59">
        <w:trPr>
          <w:trHeight w:val="300"/>
        </w:trPr>
        <w:tc>
          <w:tcPr>
            <w:tcW w:w="2340" w:type="dxa"/>
            <w:tcMar/>
          </w:tcPr>
          <w:p w:rsidR="467D2C80" w:rsidP="467D2C80" w:rsidRDefault="467D2C80" w14:paraId="6292BE5F" w14:textId="5EC07CCE">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0</w:t>
            </w:r>
          </w:p>
        </w:tc>
        <w:tc>
          <w:tcPr>
            <w:tcW w:w="2340" w:type="dxa"/>
            <w:tcMar/>
          </w:tcPr>
          <w:p w:rsidR="467D2C80" w:rsidP="467D2C80" w:rsidRDefault="467D2C80" w14:paraId="71A19850" w14:textId="5BA6E949">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(75)</w:t>
            </w:r>
          </w:p>
        </w:tc>
        <w:tc>
          <w:tcPr>
            <w:tcW w:w="2340" w:type="dxa"/>
            <w:tcMar/>
          </w:tcPr>
          <w:p w:rsidR="467D2C80" w:rsidP="467D2C80" w:rsidRDefault="467D2C80" w14:paraId="590DA5CE" w14:textId="35981206">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1.0000</w:t>
            </w:r>
          </w:p>
        </w:tc>
        <w:tc>
          <w:tcPr>
            <w:tcW w:w="2340" w:type="dxa"/>
            <w:tcMar/>
          </w:tcPr>
          <w:p w:rsidR="467D2C80" w:rsidP="467D2C80" w:rsidRDefault="467D2C80" w14:paraId="2F0308B2" w14:textId="2E16AA75">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(75.00)</w:t>
            </w:r>
          </w:p>
        </w:tc>
      </w:tr>
      <w:tr w:rsidR="467D2C80" w:rsidTr="467D2C80" w14:paraId="5C21E99B">
        <w:trPr>
          <w:trHeight w:val="300"/>
        </w:trPr>
        <w:tc>
          <w:tcPr>
            <w:tcW w:w="2340" w:type="dxa"/>
            <w:tcMar/>
          </w:tcPr>
          <w:p w:rsidR="467D2C80" w:rsidP="467D2C80" w:rsidRDefault="467D2C80" w14:paraId="6580835E" w14:textId="1F23195A">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1</w:t>
            </w:r>
          </w:p>
        </w:tc>
        <w:tc>
          <w:tcPr>
            <w:tcW w:w="2340" w:type="dxa"/>
            <w:tcMar/>
          </w:tcPr>
          <w:p w:rsidR="467D2C80" w:rsidP="467D2C80" w:rsidRDefault="467D2C80" w14:paraId="2AD2318B" w14:textId="2ACD922F">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50</w:t>
            </w:r>
          </w:p>
        </w:tc>
        <w:tc>
          <w:tcPr>
            <w:tcW w:w="2340" w:type="dxa"/>
            <w:tcMar/>
          </w:tcPr>
          <w:p w:rsidR="467D2C80" w:rsidP="467D2C80" w:rsidRDefault="467D2C80" w14:paraId="26F7E60F" w14:textId="5E197113">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0.9110</w:t>
            </w:r>
          </w:p>
        </w:tc>
        <w:tc>
          <w:tcPr>
            <w:tcW w:w="2340" w:type="dxa"/>
            <w:tcMar/>
          </w:tcPr>
          <w:p w:rsidR="467D2C80" w:rsidP="467D2C80" w:rsidRDefault="467D2C80" w14:paraId="224CDFED" w14:textId="3950119F">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45.55</w:t>
            </w:r>
          </w:p>
        </w:tc>
      </w:tr>
      <w:tr w:rsidR="467D2C80" w:rsidTr="467D2C80" w14:paraId="213EABF5">
        <w:trPr>
          <w:trHeight w:val="300"/>
        </w:trPr>
        <w:tc>
          <w:tcPr>
            <w:tcW w:w="2340" w:type="dxa"/>
            <w:tcMar/>
          </w:tcPr>
          <w:p w:rsidR="467D2C80" w:rsidP="467D2C80" w:rsidRDefault="467D2C80" w14:paraId="3C6BE2A5" w14:textId="7CA96FA1">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2</w:t>
            </w:r>
          </w:p>
        </w:tc>
        <w:tc>
          <w:tcPr>
            <w:tcW w:w="2340" w:type="dxa"/>
            <w:tcMar/>
          </w:tcPr>
          <w:p w:rsidR="467D2C80" w:rsidP="467D2C80" w:rsidRDefault="467D2C80" w14:paraId="0454879B" w14:textId="106BA68E">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20</w:t>
            </w:r>
          </w:p>
        </w:tc>
        <w:tc>
          <w:tcPr>
            <w:tcW w:w="2340" w:type="dxa"/>
            <w:tcMar/>
          </w:tcPr>
          <w:p w:rsidR="467D2C80" w:rsidP="467D2C80" w:rsidRDefault="467D2C80" w14:paraId="5B56D372" w14:textId="645AFEEB">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0.8303</w:t>
            </w:r>
          </w:p>
        </w:tc>
        <w:tc>
          <w:tcPr>
            <w:tcW w:w="2340" w:type="dxa"/>
            <w:tcMar/>
          </w:tcPr>
          <w:p w:rsidR="467D2C80" w:rsidP="467D2C80" w:rsidRDefault="467D2C80" w14:paraId="410B28C3" w14:textId="300D27A7">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16.61</w:t>
            </w:r>
          </w:p>
        </w:tc>
      </w:tr>
      <w:tr w:rsidR="467D2C80" w:rsidTr="467D2C80" w14:paraId="74EFA8A1">
        <w:trPr>
          <w:trHeight w:val="300"/>
        </w:trPr>
        <w:tc>
          <w:tcPr>
            <w:tcW w:w="2340" w:type="dxa"/>
            <w:tcMar/>
          </w:tcPr>
          <w:p w:rsidR="467D2C80" w:rsidP="467D2C80" w:rsidRDefault="467D2C80" w14:paraId="44C1C22A" w14:textId="49D419F3">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3</w:t>
            </w:r>
          </w:p>
        </w:tc>
        <w:tc>
          <w:tcPr>
            <w:tcW w:w="2340" w:type="dxa"/>
            <w:tcMar/>
          </w:tcPr>
          <w:p w:rsidR="467D2C80" w:rsidP="467D2C80" w:rsidRDefault="467D2C80" w14:paraId="696467DA" w14:textId="69432F1E">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20</w:t>
            </w:r>
          </w:p>
        </w:tc>
        <w:tc>
          <w:tcPr>
            <w:tcW w:w="2340" w:type="dxa"/>
            <w:tcMar/>
          </w:tcPr>
          <w:p w:rsidR="467D2C80" w:rsidP="467D2C80" w:rsidRDefault="467D2C80" w14:paraId="4772F2FF" w14:textId="52F9E558">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0.7568</w:t>
            </w:r>
          </w:p>
        </w:tc>
        <w:tc>
          <w:tcPr>
            <w:tcW w:w="2340" w:type="dxa"/>
            <w:tcMar/>
          </w:tcPr>
          <w:p w:rsidR="467D2C80" w:rsidP="467D2C80" w:rsidRDefault="467D2C80" w14:paraId="2B2ACCC6" w14:textId="5367235D">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15.14</w:t>
            </w:r>
          </w:p>
        </w:tc>
      </w:tr>
      <w:tr w:rsidR="467D2C80" w:rsidTr="467D2C80" w14:paraId="7BE55A3F">
        <w:trPr>
          <w:trHeight w:val="300"/>
        </w:trPr>
        <w:tc>
          <w:tcPr>
            <w:tcW w:w="2340" w:type="dxa"/>
            <w:tcMar/>
          </w:tcPr>
          <w:p w:rsidR="467D2C80" w:rsidP="467D2C80" w:rsidRDefault="467D2C80" w14:paraId="1362CBAC" w14:textId="49FE049F">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4</w:t>
            </w:r>
          </w:p>
        </w:tc>
        <w:tc>
          <w:tcPr>
            <w:tcW w:w="2340" w:type="dxa"/>
            <w:tcMar/>
          </w:tcPr>
          <w:p w:rsidR="467D2C80" w:rsidP="467D2C80" w:rsidRDefault="467D2C80" w14:paraId="651577F5" w14:textId="43C1D6D8">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20</w:t>
            </w:r>
          </w:p>
        </w:tc>
        <w:tc>
          <w:tcPr>
            <w:tcW w:w="2340" w:type="dxa"/>
            <w:tcMar/>
          </w:tcPr>
          <w:p w:rsidR="467D2C80" w:rsidP="467D2C80" w:rsidRDefault="467D2C80" w14:paraId="164B23C6" w14:textId="5AF4CCC8">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0.6894</w:t>
            </w:r>
          </w:p>
        </w:tc>
        <w:tc>
          <w:tcPr>
            <w:tcW w:w="2340" w:type="dxa"/>
            <w:tcMar/>
          </w:tcPr>
          <w:p w:rsidR="467D2C80" w:rsidP="467D2C80" w:rsidRDefault="467D2C80" w14:paraId="0B40D918" w14:textId="0D93E0CA">
            <w:pPr>
              <w:pStyle w:val="Normal"/>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13.79</w:t>
            </w:r>
          </w:p>
        </w:tc>
      </w:tr>
      <w:tr w:rsidR="467D2C80" w:rsidTr="467D2C80" w14:paraId="618C6D23">
        <w:trPr>
          <w:trHeight w:val="300"/>
        </w:trPr>
        <w:tc>
          <w:tcPr>
            <w:tcW w:w="2340" w:type="dxa"/>
            <w:tcMar/>
          </w:tcPr>
          <w:p w:rsidR="467D2C80" w:rsidP="467D2C80" w:rsidRDefault="467D2C80" w14:paraId="4C683B10" w14:textId="678E8763">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Total NPV</w:t>
            </w:r>
          </w:p>
        </w:tc>
        <w:tc>
          <w:tcPr>
            <w:tcW w:w="2340" w:type="dxa"/>
            <w:tcMar/>
          </w:tcPr>
          <w:p w:rsidR="467D2C80" w:rsidP="467D2C80" w:rsidRDefault="467D2C80" w14:paraId="386589C7" w14:textId="0D8F9C77">
            <w:pPr>
              <w:pStyle w:val="Normal"/>
              <w:rPr>
                <w:rFonts w:ascii="Times New Roman" w:hAnsi="Times New Roman" w:eastAsia="Times New Roman" w:cs="Times New Roman"/>
                <w:b w:val="0"/>
                <w:bCs w:val="0"/>
                <w:noProof w:val="0"/>
                <w:sz w:val="24"/>
                <w:szCs w:val="24"/>
                <w:lang w:val="en-US"/>
              </w:rPr>
            </w:pPr>
          </w:p>
        </w:tc>
        <w:tc>
          <w:tcPr>
            <w:tcW w:w="2340" w:type="dxa"/>
            <w:tcMar/>
          </w:tcPr>
          <w:p w:rsidR="467D2C80" w:rsidP="467D2C80" w:rsidRDefault="467D2C80" w14:paraId="4FB16349" w14:textId="4609F8AF">
            <w:pPr>
              <w:pStyle w:val="Normal"/>
              <w:rPr>
                <w:rFonts w:ascii="Times New Roman" w:hAnsi="Times New Roman" w:eastAsia="Times New Roman" w:cs="Times New Roman"/>
                <w:b w:val="0"/>
                <w:bCs w:val="0"/>
                <w:noProof w:val="0"/>
                <w:sz w:val="24"/>
                <w:szCs w:val="24"/>
                <w:lang w:val="en-US"/>
              </w:rPr>
            </w:pPr>
          </w:p>
        </w:tc>
        <w:tc>
          <w:tcPr>
            <w:tcW w:w="2340" w:type="dxa"/>
            <w:tcMar/>
          </w:tcPr>
          <w:p w:rsidR="467D2C80" w:rsidP="467D2C80" w:rsidRDefault="467D2C80" w14:paraId="5ACA1E74" w14:textId="29000E16">
            <w:pPr>
              <w:pStyle w:val="Normal"/>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16.09</w:t>
            </w:r>
          </w:p>
        </w:tc>
      </w:tr>
    </w:tbl>
    <w:p w:rsidR="467D2C80" w:rsidP="467D2C80" w:rsidRDefault="467D2C80" w14:paraId="5F09204F" w14:textId="42DBF7F2">
      <w:pPr>
        <w:pStyle w:val="Normal"/>
        <w:jc w:val="center"/>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Table: Self-Made</w:t>
      </w:r>
    </w:p>
    <w:p w:rsidR="467D2C80" w:rsidP="467D2C80" w:rsidRDefault="467D2C80" w14:paraId="5FF56434" w14:textId="7AB1547C">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Net Profit Value for cash flow is £16.09 million.</w:t>
      </w:r>
    </w:p>
    <w:p w:rsidR="467D2C80" w:rsidP="467D2C80" w:rsidRDefault="467D2C80" w14:paraId="06F986BB" w14:textId="7B08BB8F">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Project A's net present value (NPV) is £16.60 million, marginally more than Project B's (£16.09 million). This indicates that, according to the NPV calculation, Project A should produce greater value for the corporation than Project B.</w:t>
      </w:r>
    </w:p>
    <w:p w:rsidR="467D2C80" w:rsidP="467D2C80" w:rsidRDefault="467D2C80" w14:paraId="396DA6F2" w14:textId="0752A0C7">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Project A should be chosen based only on net present value (NPV) since it has a higher NPV than Project B and is therefore </w:t>
      </w:r>
      <w:r w:rsidRPr="467D2C80" w:rsidR="467D2C80">
        <w:rPr>
          <w:rFonts w:ascii="Times New Roman" w:hAnsi="Times New Roman" w:eastAsia="Times New Roman" w:cs="Times New Roman"/>
          <w:noProof w:val="0"/>
          <w:sz w:val="24"/>
          <w:szCs w:val="24"/>
          <w:lang w:val="en-US"/>
        </w:rPr>
        <w:t>anticipated</w:t>
      </w:r>
      <w:r w:rsidRPr="467D2C80" w:rsidR="467D2C80">
        <w:rPr>
          <w:rFonts w:ascii="Times New Roman" w:hAnsi="Times New Roman" w:eastAsia="Times New Roman" w:cs="Times New Roman"/>
          <w:noProof w:val="0"/>
          <w:sz w:val="24"/>
          <w:szCs w:val="24"/>
          <w:lang w:val="en-US"/>
        </w:rPr>
        <w:t xml:space="preserve"> to provide greater value to the business.</w:t>
      </w:r>
    </w:p>
    <w:p w:rsidR="467D2C80" w:rsidP="467D2C80" w:rsidRDefault="467D2C80" w14:paraId="131FD435" w14:textId="1DDA10B3">
      <w:pPr>
        <w:pStyle w:val="Normal"/>
        <w:jc w:val="both"/>
        <w:rPr>
          <w:rFonts w:ascii="Times New Roman" w:hAnsi="Times New Roman" w:eastAsia="Times New Roman" w:cs="Times New Roman"/>
          <w:noProof w:val="0"/>
          <w:sz w:val="24"/>
          <w:szCs w:val="24"/>
          <w:lang w:val="en-US"/>
        </w:rPr>
      </w:pPr>
    </w:p>
    <w:p w:rsidR="467D2C80" w:rsidP="467D2C80" w:rsidRDefault="467D2C80" w14:paraId="62C6DC5A" w14:textId="525B6DB4">
      <w:pPr>
        <w:pStyle w:val="Normal"/>
        <w:jc w:val="both"/>
        <w:rPr>
          <w:rFonts w:ascii="Times New Roman" w:hAnsi="Times New Roman" w:eastAsia="Times New Roman" w:cs="Times New Roman"/>
          <w:noProof w:val="0"/>
          <w:sz w:val="24"/>
          <w:szCs w:val="24"/>
          <w:lang w:val="en-US"/>
        </w:rPr>
      </w:pPr>
    </w:p>
    <w:p w:rsidR="467D2C80" w:rsidP="467D2C80" w:rsidRDefault="467D2C80" w14:paraId="678B2B18" w14:textId="3E403D76">
      <w:pPr>
        <w:pStyle w:val="Heading2"/>
        <w:rPr>
          <w:rFonts w:ascii="Times New Roman" w:hAnsi="Times New Roman" w:eastAsia="Times New Roman" w:cs="Times New Roman"/>
          <w:b w:val="1"/>
          <w:bCs w:val="1"/>
          <w:noProof w:val="0"/>
          <w:sz w:val="24"/>
          <w:szCs w:val="24"/>
          <w:lang w:val="en-US"/>
        </w:rPr>
      </w:pPr>
      <w:bookmarkStart w:name="_Toc551629765" w:id="1900475704"/>
      <w:r w:rsidRPr="467D2C80" w:rsidR="467D2C80">
        <w:rPr>
          <w:rFonts w:ascii="Times New Roman" w:hAnsi="Times New Roman" w:eastAsia="Times New Roman" w:cs="Times New Roman"/>
          <w:b w:val="1"/>
          <w:bCs w:val="1"/>
          <w:noProof w:val="0"/>
          <w:sz w:val="24"/>
          <w:szCs w:val="24"/>
          <w:lang w:val="en-US"/>
        </w:rPr>
        <w:t xml:space="preserve">Advantages and </w:t>
      </w:r>
      <w:r w:rsidRPr="467D2C80" w:rsidR="467D2C80">
        <w:rPr>
          <w:rFonts w:ascii="Times New Roman" w:hAnsi="Times New Roman" w:eastAsia="Times New Roman" w:cs="Times New Roman"/>
          <w:b w:val="1"/>
          <w:bCs w:val="1"/>
          <w:noProof w:val="0"/>
          <w:sz w:val="24"/>
          <w:szCs w:val="24"/>
          <w:lang w:val="en-US"/>
        </w:rPr>
        <w:t>Shortcomings</w:t>
      </w:r>
      <w:r w:rsidRPr="467D2C80" w:rsidR="467D2C80">
        <w:rPr>
          <w:rFonts w:ascii="Times New Roman" w:hAnsi="Times New Roman" w:eastAsia="Times New Roman" w:cs="Times New Roman"/>
          <w:b w:val="1"/>
          <w:bCs w:val="1"/>
          <w:noProof w:val="0"/>
          <w:sz w:val="24"/>
          <w:szCs w:val="24"/>
          <w:lang w:val="en-US"/>
        </w:rPr>
        <w:t xml:space="preserve"> of the PBP, ARR, and NPV:</w:t>
      </w:r>
      <w:bookmarkEnd w:id="1900475704"/>
    </w:p>
    <w:p w:rsidR="467D2C80" w:rsidP="467D2C80" w:rsidRDefault="467D2C80" w14:paraId="3579A7B2" w14:textId="2C2AA1CA">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Advantages of Payback Period:</w:t>
      </w:r>
    </w:p>
    <w:p w:rsidR="467D2C80" w:rsidP="467D2C80" w:rsidRDefault="467D2C80" w14:paraId="79767BFB" w14:textId="1E72896F">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Focus on Liquidity:</w:t>
      </w:r>
    </w:p>
    <w:p w:rsidR="467D2C80" w:rsidP="467D2C80" w:rsidRDefault="467D2C80" w14:paraId="2A1AD4C3" w14:textId="66B50BC5">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PBP is especially helpful for businesses that prioritize liquidity and short-term risk management because it highlights the amount of time it takes to recoup the </w:t>
      </w:r>
      <w:r w:rsidRPr="467D2C80" w:rsidR="467D2C80">
        <w:rPr>
          <w:rFonts w:ascii="Times New Roman" w:hAnsi="Times New Roman" w:eastAsia="Times New Roman" w:cs="Times New Roman"/>
          <w:noProof w:val="0"/>
          <w:sz w:val="24"/>
          <w:szCs w:val="24"/>
          <w:lang w:val="en-US"/>
        </w:rPr>
        <w:t>initial</w:t>
      </w:r>
      <w:r w:rsidRPr="467D2C80" w:rsidR="467D2C80">
        <w:rPr>
          <w:rFonts w:ascii="Times New Roman" w:hAnsi="Times New Roman" w:eastAsia="Times New Roman" w:cs="Times New Roman"/>
          <w:noProof w:val="0"/>
          <w:sz w:val="24"/>
          <w:szCs w:val="24"/>
          <w:lang w:val="en-US"/>
        </w:rPr>
        <w:t xml:space="preserve"> investment. It aids in </w:t>
      </w:r>
      <w:r w:rsidRPr="467D2C80" w:rsidR="467D2C80">
        <w:rPr>
          <w:rFonts w:ascii="Times New Roman" w:hAnsi="Times New Roman" w:eastAsia="Times New Roman" w:cs="Times New Roman"/>
          <w:noProof w:val="0"/>
          <w:sz w:val="24"/>
          <w:szCs w:val="24"/>
          <w:lang w:val="en-US"/>
        </w:rPr>
        <w:t>locating</w:t>
      </w:r>
      <w:r w:rsidRPr="467D2C80" w:rsidR="467D2C80">
        <w:rPr>
          <w:rFonts w:ascii="Times New Roman" w:hAnsi="Times New Roman" w:eastAsia="Times New Roman" w:cs="Times New Roman"/>
          <w:noProof w:val="0"/>
          <w:sz w:val="24"/>
          <w:szCs w:val="24"/>
          <w:lang w:val="en-US"/>
        </w:rPr>
        <w:t xml:space="preserve"> initiatives that swiftly free up funds for other </w:t>
      </w:r>
      <w:r w:rsidRPr="467D2C80" w:rsidR="467D2C80">
        <w:rPr>
          <w:rFonts w:ascii="Times New Roman" w:hAnsi="Times New Roman" w:eastAsia="Times New Roman" w:cs="Times New Roman"/>
          <w:noProof w:val="0"/>
          <w:sz w:val="24"/>
          <w:szCs w:val="24"/>
          <w:lang w:val="en-US"/>
        </w:rPr>
        <w:t>purposes.</w:t>
      </w:r>
      <w:r w:rsidRPr="467D2C80" w:rsidR="467D2C80">
        <w:rPr>
          <w:rFonts w:ascii="Times New Roman" w:hAnsi="Times New Roman" w:eastAsia="Times New Roman" w:cs="Times New Roman"/>
          <w:noProof w:val="0"/>
          <w:sz w:val="24"/>
          <w:szCs w:val="24"/>
          <w:lang w:val="en-US"/>
        </w:rPr>
        <w:t>One</w:t>
      </w:r>
      <w:r w:rsidRPr="467D2C80" w:rsidR="467D2C80">
        <w:rPr>
          <w:rFonts w:ascii="Times New Roman" w:hAnsi="Times New Roman" w:eastAsia="Times New Roman" w:cs="Times New Roman"/>
          <w:noProof w:val="0"/>
          <w:sz w:val="24"/>
          <w:szCs w:val="24"/>
          <w:lang w:val="en-US"/>
        </w:rPr>
        <w:t xml:space="preserve"> important piece of information that no other capital planning method provides is the payback period. A project that has a shorter payback period is typically less risky. This kind of information is vitally important for small enterprises who have little funding. For small enterprises to reinvest their costs in new prospects, they must swiftly recover their costs </w:t>
      </w:r>
      <w:r w:rsidRPr="467D2C80" w:rsidR="467D2C80">
        <w:rPr>
          <w:rFonts w:ascii="Times New Roman" w:hAnsi="Times New Roman" w:eastAsia="Times New Roman" w:cs="Times New Roman"/>
          <w:noProof w:val="0"/>
          <w:sz w:val="24"/>
          <w:szCs w:val="24"/>
          <w:lang w:val="en-US"/>
        </w:rPr>
        <w:t xml:space="preserve">(Borad, 2022). </w:t>
      </w:r>
    </w:p>
    <w:p w:rsidR="467D2C80" w:rsidP="467D2C80" w:rsidRDefault="467D2C80" w14:paraId="0759019B" w14:textId="40D09004">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Ease of Use and Simplicity:</w:t>
      </w:r>
    </w:p>
    <w:p w:rsidR="467D2C80" w:rsidP="467D2C80" w:rsidRDefault="467D2C80" w14:paraId="60AFCA54" w14:textId="60546457">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simplicity of the payback technique is its main benefit. </w:t>
      </w:r>
      <w:r w:rsidRPr="467D2C80" w:rsidR="467D2C80">
        <w:rPr>
          <w:rFonts w:ascii="Times New Roman" w:hAnsi="Times New Roman" w:eastAsia="Times New Roman" w:cs="Times New Roman"/>
          <w:noProof w:val="0"/>
          <w:sz w:val="24"/>
          <w:szCs w:val="24"/>
          <w:lang w:val="en-US"/>
        </w:rPr>
        <w:t>It's</w:t>
      </w:r>
      <w:r w:rsidRPr="467D2C80" w:rsidR="467D2C80">
        <w:rPr>
          <w:rFonts w:ascii="Times New Roman" w:hAnsi="Times New Roman" w:eastAsia="Times New Roman" w:cs="Times New Roman"/>
          <w:noProof w:val="0"/>
          <w:sz w:val="24"/>
          <w:szCs w:val="24"/>
          <w:lang w:val="en-US"/>
        </w:rPr>
        <w:t xml:space="preserve"> a simple method of comparing multiple projects and selecting the one with the quickest payback period. Nevertheless, there are several theoretical and practical issues with the payback </w:t>
      </w:r>
      <w:r w:rsidRPr="467D2C80" w:rsidR="467D2C80">
        <w:rPr>
          <w:rFonts w:ascii="Times New Roman" w:hAnsi="Times New Roman" w:eastAsia="Times New Roman" w:cs="Times New Roman"/>
          <w:noProof w:val="0"/>
          <w:sz w:val="24"/>
          <w:szCs w:val="24"/>
          <w:lang w:val="en-US"/>
        </w:rPr>
        <w:t>(Woodruff, 2019)</w:t>
      </w:r>
      <w:r w:rsidRPr="467D2C80" w:rsidR="467D2C80">
        <w:rPr>
          <w:rFonts w:ascii="Times New Roman" w:hAnsi="Times New Roman" w:eastAsia="Times New Roman" w:cs="Times New Roman"/>
          <w:noProof w:val="0"/>
          <w:sz w:val="24"/>
          <w:szCs w:val="24"/>
          <w:lang w:val="en-US"/>
        </w:rPr>
        <w:t xml:space="preserve">. PBP is an approachable tool for managers because it is simple to compute and </w:t>
      </w:r>
      <w:r w:rsidRPr="467D2C80" w:rsidR="467D2C80">
        <w:rPr>
          <w:rFonts w:ascii="Times New Roman" w:hAnsi="Times New Roman" w:eastAsia="Times New Roman" w:cs="Times New Roman"/>
          <w:noProof w:val="0"/>
          <w:sz w:val="24"/>
          <w:szCs w:val="24"/>
          <w:lang w:val="en-US"/>
        </w:rPr>
        <w:t>comprehend</w:t>
      </w:r>
      <w:r w:rsidRPr="467D2C80" w:rsidR="467D2C80">
        <w:rPr>
          <w:rFonts w:ascii="Times New Roman" w:hAnsi="Times New Roman" w:eastAsia="Times New Roman" w:cs="Times New Roman"/>
          <w:noProof w:val="0"/>
          <w:sz w:val="24"/>
          <w:szCs w:val="24"/>
          <w:lang w:val="en-US"/>
        </w:rPr>
        <w:t>. Simple math skills are all that are needed; advanced financial knowledge is not essential.</w:t>
      </w:r>
    </w:p>
    <w:p w:rsidR="467D2C80" w:rsidP="467D2C80" w:rsidRDefault="467D2C80" w14:paraId="3E6347F4" w14:textId="02A40B43">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Shortcomings of Payback Period:</w:t>
      </w:r>
    </w:p>
    <w:p w:rsidR="467D2C80" w:rsidP="467D2C80" w:rsidRDefault="467D2C80" w14:paraId="054FE804" w14:textId="55885286">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Ignore the Time Value of Money:</w:t>
      </w:r>
    </w:p>
    <w:p w:rsidR="467D2C80" w:rsidP="467D2C80" w:rsidRDefault="467D2C80" w14:paraId="3331D81C" w14:textId="50076110">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repayment method's primary drawback is that time worth of money is not </w:t>
      </w:r>
      <w:r w:rsidRPr="467D2C80" w:rsidR="467D2C80">
        <w:rPr>
          <w:rFonts w:ascii="Times New Roman" w:hAnsi="Times New Roman" w:eastAsia="Times New Roman" w:cs="Times New Roman"/>
          <w:noProof w:val="0"/>
          <w:sz w:val="24"/>
          <w:szCs w:val="24"/>
          <w:lang w:val="en-US"/>
        </w:rPr>
        <w:t>taken into account</w:t>
      </w:r>
      <w:r w:rsidRPr="467D2C80" w:rsidR="467D2C80">
        <w:rPr>
          <w:rFonts w:ascii="Times New Roman" w:hAnsi="Times New Roman" w:eastAsia="Times New Roman" w:cs="Times New Roman"/>
          <w:noProof w:val="0"/>
          <w:sz w:val="24"/>
          <w:szCs w:val="24"/>
          <w:lang w:val="en-US"/>
        </w:rPr>
        <w:t xml:space="preserve">. Early project financial flows are given more weight than cash flows collected later in the project. Even if two projects have the same payback period, one may provide more cash flow in its early years while the other may generate more in its </w:t>
      </w:r>
      <w:r w:rsidRPr="467D2C80" w:rsidR="467D2C80">
        <w:rPr>
          <w:rFonts w:ascii="Times New Roman" w:hAnsi="Times New Roman" w:eastAsia="Times New Roman" w:cs="Times New Roman"/>
          <w:noProof w:val="0"/>
          <w:sz w:val="24"/>
          <w:szCs w:val="24"/>
          <w:lang w:val="en-US"/>
        </w:rPr>
        <w:t>subsequent</w:t>
      </w:r>
      <w:r w:rsidRPr="467D2C80" w:rsidR="467D2C80">
        <w:rPr>
          <w:rFonts w:ascii="Times New Roman" w:hAnsi="Times New Roman" w:eastAsia="Times New Roman" w:cs="Times New Roman"/>
          <w:noProof w:val="0"/>
          <w:sz w:val="24"/>
          <w:szCs w:val="24"/>
          <w:lang w:val="en-US"/>
        </w:rPr>
        <w:t xml:space="preserve"> years. The repayment technique in this case does not offer </w:t>
      </w:r>
      <w:r w:rsidRPr="467D2C80" w:rsidR="467D2C80">
        <w:rPr>
          <w:rFonts w:ascii="Times New Roman" w:hAnsi="Times New Roman" w:eastAsia="Times New Roman" w:cs="Times New Roman"/>
          <w:noProof w:val="0"/>
          <w:sz w:val="24"/>
          <w:szCs w:val="24"/>
          <w:lang w:val="en-US"/>
        </w:rPr>
        <w:t>a clear way</w:t>
      </w:r>
      <w:r w:rsidRPr="467D2C80" w:rsidR="467D2C80">
        <w:rPr>
          <w:rFonts w:ascii="Times New Roman" w:hAnsi="Times New Roman" w:eastAsia="Times New Roman" w:cs="Times New Roman"/>
          <w:noProof w:val="0"/>
          <w:sz w:val="24"/>
          <w:szCs w:val="24"/>
          <w:lang w:val="en-US"/>
        </w:rPr>
        <w:t xml:space="preserve"> to decide which project to choose </w:t>
      </w:r>
      <w:r w:rsidRPr="467D2C80" w:rsidR="467D2C80">
        <w:rPr>
          <w:rFonts w:ascii="Times New Roman" w:hAnsi="Times New Roman" w:eastAsia="Times New Roman" w:cs="Times New Roman"/>
          <w:noProof w:val="0"/>
          <w:sz w:val="24"/>
          <w:szCs w:val="24"/>
          <w:lang w:val="en-US"/>
        </w:rPr>
        <w:t>(Woodruff, 2019)</w:t>
      </w:r>
      <w:r w:rsidRPr="467D2C80" w:rsidR="467D2C80">
        <w:rPr>
          <w:rFonts w:ascii="Times New Roman" w:hAnsi="Times New Roman" w:eastAsia="Times New Roman" w:cs="Times New Roman"/>
          <w:noProof w:val="0"/>
          <w:sz w:val="24"/>
          <w:szCs w:val="24"/>
          <w:lang w:val="en-US"/>
        </w:rPr>
        <w:t>.</w:t>
      </w:r>
    </w:p>
    <w:p w:rsidR="467D2C80" w:rsidP="467D2C80" w:rsidRDefault="467D2C80" w14:paraId="03495EF9" w14:textId="50A1BA1F">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Lacks Consideration of Profitability:</w:t>
      </w:r>
    </w:p>
    <w:p w:rsidR="467D2C80" w:rsidP="467D2C80" w:rsidRDefault="467D2C80" w14:paraId="768B9256" w14:textId="6FF3E796">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A project with a short payback time may not be as profitable overall as a project with a longer payback period since PBP cannot measure profitability. Delaying the replacement of depreciated machinery and assets reduces the overall payback times. The industrial process may suffer more from this approach than benefit from it (</w:t>
      </w:r>
      <w:r w:rsidRPr="467D2C80" w:rsidR="467D2C80">
        <w:rPr>
          <w:rFonts w:ascii="Times New Roman" w:hAnsi="Times New Roman" w:eastAsia="Times New Roman" w:cs="Times New Roman"/>
          <w:b w:val="0"/>
          <w:bCs w:val="0"/>
          <w:i w:val="0"/>
          <w:iCs w:val="0"/>
          <w:caps w:val="0"/>
          <w:smallCaps w:val="0"/>
          <w:noProof w:val="0"/>
          <w:color w:val="222222"/>
          <w:sz w:val="24"/>
          <w:szCs w:val="24"/>
          <w:lang w:val="en-US"/>
        </w:rPr>
        <w:t>Awomewe</w:t>
      </w:r>
      <w:r w:rsidRPr="467D2C80" w:rsidR="467D2C80">
        <w:rPr>
          <w:rFonts w:ascii="Times New Roman" w:hAnsi="Times New Roman" w:eastAsia="Times New Roman" w:cs="Times New Roman"/>
          <w:b w:val="0"/>
          <w:bCs w:val="0"/>
          <w:i w:val="0"/>
          <w:iCs w:val="0"/>
          <w:caps w:val="0"/>
          <w:smallCaps w:val="0"/>
          <w:noProof w:val="0"/>
          <w:color w:val="222222"/>
          <w:sz w:val="24"/>
          <w:szCs w:val="24"/>
          <w:lang w:val="en-US"/>
        </w:rPr>
        <w:t xml:space="preserve">  and Ogundele, 2019).</w:t>
      </w:r>
    </w:p>
    <w:p w:rsidR="467D2C80" w:rsidP="467D2C80" w:rsidRDefault="467D2C80" w14:paraId="41AFEB88" w14:textId="18153ACA">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136DC53D" w14:textId="3B805882">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Advantages of Accounting Rate of Return (ARR):</w:t>
      </w:r>
    </w:p>
    <w:p w:rsidR="467D2C80" w:rsidP="467D2C80" w:rsidRDefault="467D2C80" w14:paraId="06ABF65F" w14:textId="41EAD65E">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Focus on Returns:</w:t>
      </w:r>
    </w:p>
    <w:p w:rsidR="467D2C80" w:rsidP="467D2C80" w:rsidRDefault="467D2C80" w14:paraId="0E29F9F8" w14:textId="6C98674E">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 average rate of return approach ignores the risk associated with an investment. Rather, it focuses on actual returns, or profits, from prior iterations of the same investment. The return for a given </w:t>
      </w:r>
      <w:r w:rsidRPr="467D2C80" w:rsidR="467D2C80">
        <w:rPr>
          <w:rFonts w:ascii="Times New Roman" w:hAnsi="Times New Roman" w:eastAsia="Times New Roman" w:cs="Times New Roman"/>
          <w:noProof w:val="0"/>
          <w:sz w:val="24"/>
          <w:szCs w:val="24"/>
          <w:lang w:val="en-US"/>
        </w:rPr>
        <w:t>period of time</w:t>
      </w:r>
      <w:r w:rsidRPr="467D2C80" w:rsidR="467D2C80">
        <w:rPr>
          <w:rFonts w:ascii="Times New Roman" w:hAnsi="Times New Roman" w:eastAsia="Times New Roman" w:cs="Times New Roman"/>
          <w:noProof w:val="0"/>
          <w:sz w:val="24"/>
          <w:szCs w:val="24"/>
          <w:lang w:val="en-US"/>
        </w:rPr>
        <w:t xml:space="preserve"> divided by the number of years, months, or fiscal quarters spanned is the first step in the formula to calculate an average rate of return, according to the Corporate Finance Institute. This outcome is split by the total amount of investment needed to generate the return. By multiplying this outcome by 100, a percentage is obtained </w:t>
      </w:r>
      <w:r w:rsidRPr="467D2C80" w:rsidR="467D2C80">
        <w:rPr>
          <w:rFonts w:ascii="Times New Roman" w:hAnsi="Times New Roman" w:eastAsia="Times New Roman" w:cs="Times New Roman"/>
          <w:noProof w:val="0"/>
          <w:sz w:val="24"/>
          <w:szCs w:val="24"/>
          <w:lang w:val="en-US"/>
        </w:rPr>
        <w:t>(Hartman, 2016)</w:t>
      </w:r>
      <w:r w:rsidRPr="467D2C80" w:rsidR="467D2C80">
        <w:rPr>
          <w:rFonts w:ascii="Times New Roman" w:hAnsi="Times New Roman" w:eastAsia="Times New Roman" w:cs="Times New Roman"/>
          <w:noProof w:val="0"/>
          <w:sz w:val="24"/>
          <w:szCs w:val="24"/>
          <w:lang w:val="en-US"/>
        </w:rPr>
        <w:t>.</w:t>
      </w:r>
    </w:p>
    <w:p w:rsidR="467D2C80" w:rsidP="467D2C80" w:rsidRDefault="467D2C80" w14:paraId="5D18D0AA" w14:textId="10D06780">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Integration with Accounting Principles:</w:t>
      </w:r>
    </w:p>
    <w:p w:rsidR="467D2C80" w:rsidP="467D2C80" w:rsidRDefault="467D2C80" w14:paraId="790F570A" w14:textId="0DE3B9A2">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noProof w:val="0"/>
          <w:sz w:val="24"/>
          <w:szCs w:val="24"/>
          <w:lang w:val="en-US"/>
        </w:rPr>
        <w:t xml:space="preserve">Accounting rules and principles form the foundation of ARR. This </w:t>
      </w:r>
      <w:r w:rsidRPr="467D2C80" w:rsidR="467D2C80">
        <w:rPr>
          <w:rFonts w:ascii="Times New Roman" w:hAnsi="Times New Roman" w:eastAsia="Times New Roman" w:cs="Times New Roman"/>
          <w:noProof w:val="0"/>
          <w:sz w:val="24"/>
          <w:szCs w:val="24"/>
          <w:lang w:val="en-US"/>
        </w:rPr>
        <w:t>indicates</w:t>
      </w:r>
      <w:r w:rsidRPr="467D2C80" w:rsidR="467D2C80">
        <w:rPr>
          <w:rFonts w:ascii="Times New Roman" w:hAnsi="Times New Roman" w:eastAsia="Times New Roman" w:cs="Times New Roman"/>
          <w:noProof w:val="0"/>
          <w:sz w:val="24"/>
          <w:szCs w:val="24"/>
          <w:lang w:val="en-US"/>
        </w:rPr>
        <w:t xml:space="preserve"> that it is in line with well recognized standards in the financial sector, giving traders a trustworthy and uniform measure for assessing investments. ARR's usefulness and credibility are increased when accounting standards </w:t>
      </w:r>
      <w:r w:rsidRPr="467D2C80" w:rsidR="467D2C80">
        <w:rPr>
          <w:rFonts w:ascii="Times New Roman" w:hAnsi="Times New Roman" w:eastAsia="Times New Roman" w:cs="Times New Roman"/>
          <w:noProof w:val="0"/>
          <w:sz w:val="24"/>
          <w:szCs w:val="24"/>
          <w:lang w:val="en-US"/>
        </w:rPr>
        <w:t>ar</w:t>
      </w:r>
      <w:r w:rsidRPr="467D2C80" w:rsidR="467D2C80">
        <w:rPr>
          <w:rFonts w:ascii="Times New Roman" w:hAnsi="Times New Roman" w:eastAsia="Times New Roman" w:cs="Times New Roman"/>
          <w:noProof w:val="0"/>
          <w:sz w:val="24"/>
          <w:szCs w:val="24"/>
          <w:lang w:val="en-US"/>
        </w:rPr>
        <w:t xml:space="preserve"> incorporated into it </w:t>
      </w:r>
      <w:r w:rsidRPr="467D2C80" w:rsidR="467D2C80">
        <w:rPr>
          <w:rFonts w:ascii="Times New Roman" w:hAnsi="Times New Roman" w:eastAsia="Times New Roman" w:cs="Times New Roman"/>
          <w:noProof w:val="0"/>
          <w:sz w:val="24"/>
          <w:szCs w:val="24"/>
          <w:lang w:val="en-US"/>
        </w:rPr>
        <w:t>(Financial Team, 2023)</w:t>
      </w:r>
      <w:r w:rsidRPr="467D2C80" w:rsidR="467D2C80">
        <w:rPr>
          <w:rFonts w:ascii="Times New Roman" w:hAnsi="Times New Roman" w:eastAsia="Times New Roman" w:cs="Times New Roman"/>
          <w:noProof w:val="0"/>
          <w:sz w:val="24"/>
          <w:szCs w:val="24"/>
          <w:lang w:val="en-US"/>
        </w:rPr>
        <w:t>.</w:t>
      </w:r>
    </w:p>
    <w:p w:rsidR="467D2C80" w:rsidP="467D2C80" w:rsidRDefault="467D2C80" w14:paraId="4D4045C5" w14:textId="2478BB29">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Shortcomings of Accounting Rate of Return (ARR):</w:t>
      </w:r>
    </w:p>
    <w:p w:rsidR="467D2C80" w:rsidP="467D2C80" w:rsidRDefault="467D2C80" w14:paraId="1FEE2267" w14:textId="29A24533">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Ignoring the timing of the cash flows:</w:t>
      </w:r>
    </w:p>
    <w:p w:rsidR="467D2C80" w:rsidP="467D2C80" w:rsidRDefault="467D2C80" w14:paraId="7B1BC7B0" w14:textId="4B5E27D3">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As a result, two projects may yield outcomes for their Average Rate of Return (ARR) that are comparable to each other or even identical, yet one may pay for itself far more quickly than the other. Business managers may reject certain extremely appealing long-term projects that give larger profits after many years simply because they have low average rates of return if they place an excessive amount of emphasis on the short-term returns from investments </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noProof w:val="0"/>
          <w:sz w:val="24"/>
          <w:szCs w:val="24"/>
          <w:lang w:val="en-US"/>
        </w:rPr>
        <w:t>Grzegorzek</w:t>
      </w:r>
      <w:r w:rsidRPr="467D2C80" w:rsidR="467D2C80">
        <w:rPr>
          <w:rFonts w:ascii="Times New Roman" w:hAnsi="Times New Roman" w:eastAsia="Times New Roman" w:cs="Times New Roman"/>
          <w:noProof w:val="0"/>
          <w:sz w:val="24"/>
          <w:szCs w:val="24"/>
          <w:lang w:val="en-US"/>
        </w:rPr>
        <w:t>, 2022)</w:t>
      </w:r>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6960A42F" w14:textId="4165173C">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Inconsistency:</w:t>
      </w:r>
    </w:p>
    <w:p w:rsidR="467D2C80" w:rsidP="467D2C80" w:rsidRDefault="467D2C80" w14:paraId="5252283B" w14:textId="42E06B4E">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The lack of an objective calculation of the cutoff period is the first limitation. We are unable to discern between profitable and unprofitable businesses because the AAR statistic is not equivalent to a market return. Our inability to compare on reliable grounds could make it more difficult to correctly evaluate the rate (</w:t>
      </w:r>
      <w:r w:rsidRPr="467D2C80" w:rsidR="467D2C80">
        <w:rPr>
          <w:rFonts w:ascii="Times New Roman" w:hAnsi="Times New Roman" w:eastAsia="Times New Roman" w:cs="Times New Roman"/>
          <w:noProof w:val="0"/>
          <w:sz w:val="24"/>
          <w:szCs w:val="24"/>
          <w:lang w:val="en-US"/>
        </w:rPr>
        <w:t>Kitov</w:t>
      </w:r>
      <w:r w:rsidRPr="467D2C80" w:rsidR="467D2C80">
        <w:rPr>
          <w:rFonts w:ascii="Times New Roman" w:hAnsi="Times New Roman" w:eastAsia="Times New Roman" w:cs="Times New Roman"/>
          <w:noProof w:val="0"/>
          <w:sz w:val="24"/>
          <w:szCs w:val="24"/>
          <w:lang w:val="en-US"/>
        </w:rPr>
        <w:t>, 2024</w:t>
      </w:r>
      <w:r w:rsidRPr="467D2C80" w:rsidR="467D2C80">
        <w:rPr>
          <w:rFonts w:ascii="Times New Roman" w:hAnsi="Times New Roman" w:eastAsia="Times New Roman" w:cs="Times New Roman"/>
          <w:noProof w:val="0"/>
          <w:sz w:val="24"/>
          <w:szCs w:val="24"/>
          <w:lang w:val="en-US"/>
        </w:rPr>
        <w:t>).</w:t>
      </w:r>
    </w:p>
    <w:p w:rsidR="467D2C80" w:rsidP="467D2C80" w:rsidRDefault="467D2C80" w14:paraId="72823B29" w14:textId="2D3D4EEA">
      <w:pPr>
        <w:pStyle w:val="Normal"/>
        <w:jc w:val="both"/>
        <w:rPr>
          <w:rFonts w:ascii="Times New Roman" w:hAnsi="Times New Roman" w:eastAsia="Times New Roman" w:cs="Times New Roman"/>
          <w:sz w:val="24"/>
          <w:szCs w:val="24"/>
        </w:rPr>
      </w:pPr>
    </w:p>
    <w:p w:rsidR="467D2C80" w:rsidP="467D2C80" w:rsidRDefault="467D2C80" w14:paraId="7089A38F" w14:textId="0E6C7ED7">
      <w:pPr>
        <w:pStyle w:val="Normal"/>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Advantages of Net Profit Value (NPV):</w:t>
      </w:r>
    </w:p>
    <w:p w:rsidR="467D2C80" w:rsidP="467D2C80" w:rsidRDefault="467D2C80" w14:paraId="6B0A5C4F" w14:textId="194882BB">
      <w:pPr>
        <w:pStyle w:val="ListParagraph"/>
        <w:numPr>
          <w:ilvl w:val="0"/>
          <w:numId w:val="2"/>
        </w:numPr>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NPV offers a clear measurement. With the imposed discount rate, it calculates the wealth generation from the possible investment in current dollar values.</w:t>
      </w:r>
      <w:r>
        <w:br/>
      </w:r>
      <w:r w:rsidRPr="467D2C80" w:rsidR="467D2C80">
        <w:rPr>
          <w:rFonts w:ascii="Times New Roman" w:hAnsi="Times New Roman" w:eastAsia="Times New Roman" w:cs="Times New Roman"/>
          <w:b w:val="0"/>
          <w:bCs w:val="0"/>
          <w:noProof w:val="0"/>
          <w:sz w:val="24"/>
          <w:szCs w:val="24"/>
          <w:lang w:val="en-US"/>
        </w:rPr>
        <w:t xml:space="preserve"> </w:t>
      </w:r>
    </w:p>
    <w:p w:rsidR="467D2C80" w:rsidP="467D2C80" w:rsidRDefault="467D2C80" w14:paraId="6D3E73CD" w14:textId="1B4F7FCF">
      <w:pPr>
        <w:pStyle w:val="ListParagraph"/>
        <w:numPr>
          <w:ilvl w:val="0"/>
          <w:numId w:val="2"/>
        </w:numPr>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Capital size is </w:t>
      </w:r>
      <w:r w:rsidRPr="467D2C80" w:rsidR="467D2C80">
        <w:rPr>
          <w:rFonts w:ascii="Times New Roman" w:hAnsi="Times New Roman" w:eastAsia="Times New Roman" w:cs="Times New Roman"/>
          <w:b w:val="0"/>
          <w:bCs w:val="0"/>
          <w:noProof w:val="0"/>
          <w:sz w:val="24"/>
          <w:szCs w:val="24"/>
          <w:lang w:val="en-US"/>
        </w:rPr>
        <w:t>considered</w:t>
      </w:r>
      <w:r w:rsidRPr="467D2C80" w:rsidR="467D2C80">
        <w:rPr>
          <w:rFonts w:ascii="Times New Roman" w:hAnsi="Times New Roman" w:eastAsia="Times New Roman" w:cs="Times New Roman"/>
          <w:b w:val="0"/>
          <w:bCs w:val="0"/>
          <w:noProof w:val="0"/>
          <w:sz w:val="24"/>
          <w:szCs w:val="24"/>
          <w:lang w:val="en-US"/>
        </w:rPr>
        <w:t xml:space="preserve"> by NPV. It functions well when contrasting small-scale forestry investments with multibillion-dollar projects or acquisitions.</w:t>
      </w:r>
      <w:r>
        <w:br/>
      </w:r>
    </w:p>
    <w:p w:rsidR="467D2C80" w:rsidP="467D2C80" w:rsidRDefault="467D2C80" w14:paraId="59E44173" w14:textId="5DEED3B5">
      <w:pPr>
        <w:pStyle w:val="ListParagraph"/>
        <w:numPr>
          <w:ilvl w:val="0"/>
          <w:numId w:val="2"/>
        </w:numPr>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Calculating NPV is simple, especially using a spreadsheet. </w:t>
      </w:r>
    </w:p>
    <w:p w:rsidR="467D2C80" w:rsidP="467D2C80" w:rsidRDefault="467D2C80" w14:paraId="076D28B6" w14:textId="145DD2CD">
      <w:pPr>
        <w:pStyle w:val="ListParagraph"/>
        <w:numPr>
          <w:ilvl w:val="0"/>
          <w:numId w:val="2"/>
        </w:numPr>
        <w:jc w:val="both"/>
        <w:rPr>
          <w:rFonts w:ascii="Times New Roman" w:hAnsi="Times New Roman" w:eastAsia="Times New Roman" w:cs="Times New Roman"/>
          <w:b w:val="0"/>
          <w:bCs w:val="0"/>
          <w:noProof w:val="0"/>
          <w:sz w:val="24"/>
          <w:szCs w:val="24"/>
          <w:lang w:val="en-US"/>
        </w:rPr>
      </w:pPr>
      <w:r w:rsidRPr="467D2C80" w:rsidR="467D2C80">
        <w:rPr>
          <w:rFonts w:ascii="Times New Roman" w:hAnsi="Times New Roman" w:eastAsia="Times New Roman" w:cs="Times New Roman"/>
          <w:b w:val="0"/>
          <w:bCs w:val="0"/>
          <w:noProof w:val="0"/>
          <w:sz w:val="24"/>
          <w:szCs w:val="24"/>
          <w:lang w:val="en-US"/>
        </w:rPr>
        <w:t xml:space="preserve">Instead of using net earnings, which include non-cash factors like depreciation, NPV uses cash flows </w:t>
      </w:r>
      <w:r w:rsidRPr="467D2C80" w:rsidR="467D2C80">
        <w:rPr>
          <w:rFonts w:ascii="Times New Roman" w:hAnsi="Times New Roman" w:eastAsia="Times New Roman" w:cs="Times New Roman"/>
          <w:noProof w:val="0"/>
          <w:sz w:val="24"/>
          <w:szCs w:val="24"/>
          <w:lang w:val="en-US"/>
        </w:rPr>
        <w:t>(Mendell, 2020).</w:t>
      </w:r>
    </w:p>
    <w:p w:rsidR="467D2C80" w:rsidP="467D2C80" w:rsidRDefault="467D2C80" w14:paraId="7131602C" w14:textId="51D0FEEA">
      <w:pPr>
        <w:pStyle w:val="Normal"/>
        <w:jc w:val="both"/>
        <w:rPr>
          <w:rFonts w:ascii="Times New Roman" w:hAnsi="Times New Roman" w:eastAsia="Times New Roman" w:cs="Times New Roman"/>
          <w:b w:val="1"/>
          <w:bCs w:val="1"/>
          <w:noProof w:val="0"/>
          <w:sz w:val="24"/>
          <w:szCs w:val="24"/>
          <w:lang w:val="en-US"/>
        </w:rPr>
      </w:pPr>
      <w:r w:rsidRPr="467D2C80" w:rsidR="467D2C80">
        <w:rPr>
          <w:rFonts w:ascii="Times New Roman" w:hAnsi="Times New Roman" w:eastAsia="Times New Roman" w:cs="Times New Roman"/>
          <w:b w:val="1"/>
          <w:bCs w:val="1"/>
          <w:noProof w:val="0"/>
          <w:sz w:val="24"/>
          <w:szCs w:val="24"/>
          <w:lang w:val="en-US"/>
        </w:rPr>
        <w:t>Disadvantages</w:t>
      </w:r>
      <w:r w:rsidRPr="467D2C80" w:rsidR="467D2C80">
        <w:rPr>
          <w:rFonts w:ascii="Times New Roman" w:hAnsi="Times New Roman" w:eastAsia="Times New Roman" w:cs="Times New Roman"/>
          <w:b w:val="1"/>
          <w:bCs w:val="1"/>
          <w:noProof w:val="0"/>
          <w:sz w:val="24"/>
          <w:szCs w:val="24"/>
          <w:lang w:val="en-US"/>
        </w:rPr>
        <w:t xml:space="preserve"> of Net Profit Value:</w:t>
      </w:r>
    </w:p>
    <w:p w:rsidR="467D2C80" w:rsidP="467D2C80" w:rsidRDefault="467D2C80" w14:paraId="65D1E407" w14:textId="5F967CD3">
      <w:pPr>
        <w:pStyle w:val="ListParagraph"/>
        <w:numPr>
          <w:ilvl w:val="0"/>
          <w:numId w:val="3"/>
        </w:numPr>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There is a discount rate to </w:t>
      </w:r>
      <w:r w:rsidRPr="467D2C80" w:rsidR="467D2C80">
        <w:rPr>
          <w:rFonts w:ascii="Times New Roman" w:hAnsi="Times New Roman" w:eastAsia="Times New Roman" w:cs="Times New Roman"/>
          <w:noProof w:val="0"/>
          <w:sz w:val="24"/>
          <w:szCs w:val="24"/>
          <w:lang w:val="en-US"/>
        </w:rPr>
        <w:t>choose from</w:t>
      </w:r>
      <w:r w:rsidRPr="467D2C80" w:rsidR="467D2C80">
        <w:rPr>
          <w:rFonts w:ascii="Times New Roman" w:hAnsi="Times New Roman" w:eastAsia="Times New Roman" w:cs="Times New Roman"/>
          <w:noProof w:val="0"/>
          <w:sz w:val="24"/>
          <w:szCs w:val="24"/>
          <w:lang w:val="en-US"/>
        </w:rPr>
        <w:t>. NPV additionally assumes that the project's or investment's discount rate will remain constant throughout time. Like interest rates, discount rates are subject to annual fluctuations. Take commercial real estate capitalization ("cap") rates into consideration. Benchmarks are dynamic. Opportunity costs vary and are not constant for every investor.</w:t>
      </w:r>
    </w:p>
    <w:p w:rsidR="467D2C80" w:rsidP="467D2C80" w:rsidRDefault="467D2C80" w14:paraId="0BB38DB5" w14:textId="6436F17A">
      <w:pPr>
        <w:pStyle w:val="ListParagraph"/>
        <w:numPr>
          <w:ilvl w:val="0"/>
          <w:numId w:val="3"/>
        </w:numPr>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NPV is predicated on your ability to precisely estimate and forecast future cash flows. My crystal ball has occasionally showed cracks, even though yours might not </w:t>
      </w:r>
      <w:r w:rsidRPr="467D2C80" w:rsidR="467D2C80">
        <w:rPr>
          <w:rFonts w:ascii="Times New Roman" w:hAnsi="Times New Roman" w:eastAsia="Times New Roman" w:cs="Times New Roman"/>
          <w:noProof w:val="0"/>
          <w:sz w:val="24"/>
          <w:szCs w:val="24"/>
          <w:lang w:val="en-US"/>
        </w:rPr>
        <w:t>(Mendell, 2020)</w:t>
      </w:r>
      <w:r w:rsidRPr="467D2C80" w:rsidR="467D2C80">
        <w:rPr>
          <w:rFonts w:ascii="Times New Roman" w:hAnsi="Times New Roman" w:eastAsia="Times New Roman" w:cs="Times New Roman"/>
          <w:noProof w:val="0"/>
          <w:sz w:val="24"/>
          <w:szCs w:val="24"/>
          <w:lang w:val="en-US"/>
        </w:rPr>
        <w:t>.</w:t>
      </w:r>
    </w:p>
    <w:p w:rsidR="467D2C80" w:rsidP="467D2C80" w:rsidRDefault="467D2C80" w14:paraId="7F44CE2F" w14:textId="1CE144A8">
      <w:pPr>
        <w:pStyle w:val="Heading1"/>
        <w:rPr>
          <w:rFonts w:ascii="Times New Roman" w:hAnsi="Times New Roman" w:eastAsia="Times New Roman" w:cs="Times New Roman"/>
          <w:b w:val="1"/>
          <w:bCs w:val="1"/>
          <w:noProof w:val="0"/>
          <w:sz w:val="24"/>
          <w:szCs w:val="24"/>
          <w:lang w:val="en-US"/>
        </w:rPr>
      </w:pPr>
      <w:bookmarkStart w:name="_Toc1089874467" w:id="435219281"/>
      <w:r w:rsidRPr="467D2C80" w:rsidR="467D2C80">
        <w:rPr>
          <w:rFonts w:ascii="Times New Roman" w:hAnsi="Times New Roman" w:eastAsia="Times New Roman" w:cs="Times New Roman"/>
          <w:b w:val="1"/>
          <w:bCs w:val="1"/>
          <w:noProof w:val="0"/>
          <w:sz w:val="24"/>
          <w:szCs w:val="24"/>
          <w:lang w:val="en-US"/>
        </w:rPr>
        <w:t>Conclusion:</w:t>
      </w:r>
      <w:bookmarkEnd w:id="435219281"/>
    </w:p>
    <w:p w:rsidR="467D2C80" w:rsidP="467D2C80" w:rsidRDefault="467D2C80" w14:paraId="34B342B9" w14:textId="49491B97">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Considering Unilever's continuing strong profitability and efficiency, it</w:t>
      </w:r>
      <w:r w:rsidRPr="467D2C80" w:rsidR="467D2C80">
        <w:rPr>
          <w:rFonts w:ascii="Times New Roman" w:hAnsi="Times New Roman" w:eastAsia="Times New Roman" w:cs="Times New Roman"/>
          <w:noProof w:val="0"/>
          <w:sz w:val="24"/>
          <w:szCs w:val="24"/>
          <w:lang w:val="en-US"/>
        </w:rPr>
        <w:t xml:space="preserve"> is obvious that adjustments in liquidity and gearing are </w:t>
      </w:r>
      <w:r w:rsidRPr="467D2C80" w:rsidR="467D2C80">
        <w:rPr>
          <w:rFonts w:ascii="Times New Roman" w:hAnsi="Times New Roman" w:eastAsia="Times New Roman" w:cs="Times New Roman"/>
          <w:noProof w:val="0"/>
          <w:sz w:val="24"/>
          <w:szCs w:val="24"/>
          <w:lang w:val="en-US"/>
        </w:rPr>
        <w:t>required</w:t>
      </w:r>
      <w:r w:rsidRPr="467D2C80" w:rsidR="467D2C80">
        <w:rPr>
          <w:rFonts w:ascii="Times New Roman" w:hAnsi="Times New Roman" w:eastAsia="Times New Roman" w:cs="Times New Roman"/>
          <w:noProof w:val="0"/>
          <w:sz w:val="24"/>
          <w:szCs w:val="24"/>
          <w:lang w:val="en-US"/>
        </w:rPr>
        <w:t xml:space="preserve">. A review of the business's financial performance including key figures, investment evaluations, and comparisons with competitors like Colgate-Palmolive makes this </w:t>
      </w:r>
      <w:r w:rsidRPr="467D2C80" w:rsidR="467D2C80">
        <w:rPr>
          <w:rFonts w:ascii="Times New Roman" w:hAnsi="Times New Roman" w:eastAsia="Times New Roman" w:cs="Times New Roman"/>
          <w:noProof w:val="0"/>
          <w:sz w:val="24"/>
          <w:szCs w:val="24"/>
          <w:lang w:val="en-US"/>
        </w:rPr>
        <w:t>apparent</w:t>
      </w:r>
      <w:r w:rsidRPr="467D2C80" w:rsidR="467D2C80">
        <w:rPr>
          <w:rFonts w:ascii="Times New Roman" w:hAnsi="Times New Roman" w:eastAsia="Times New Roman" w:cs="Times New Roman"/>
          <w:noProof w:val="0"/>
          <w:sz w:val="24"/>
          <w:szCs w:val="24"/>
          <w:lang w:val="en-US"/>
        </w:rPr>
        <w:t xml:space="preserve">. The NPV, ARR, and Payback Period techniques were used to evaluate two potential projects; Project A showed a greater NPV and ARR, </w:t>
      </w:r>
      <w:r w:rsidRPr="467D2C80" w:rsidR="467D2C80">
        <w:rPr>
          <w:rFonts w:ascii="Times New Roman" w:hAnsi="Times New Roman" w:eastAsia="Times New Roman" w:cs="Times New Roman"/>
          <w:noProof w:val="0"/>
          <w:sz w:val="24"/>
          <w:szCs w:val="24"/>
          <w:lang w:val="en-US"/>
        </w:rPr>
        <w:t>indicating</w:t>
      </w:r>
      <w:r w:rsidRPr="467D2C80" w:rsidR="467D2C80">
        <w:rPr>
          <w:rFonts w:ascii="Times New Roman" w:hAnsi="Times New Roman" w:eastAsia="Times New Roman" w:cs="Times New Roman"/>
          <w:noProof w:val="0"/>
          <w:sz w:val="24"/>
          <w:szCs w:val="24"/>
          <w:lang w:val="en-US"/>
        </w:rPr>
        <w:t xml:space="preserve"> greater potential value. On the other hand, Project B offers a faster return. The greater overall financial benefits of Project A make investment in it </w:t>
      </w:r>
      <w:r w:rsidRPr="467D2C80" w:rsidR="467D2C80">
        <w:rPr>
          <w:rFonts w:ascii="Times New Roman" w:hAnsi="Times New Roman" w:eastAsia="Times New Roman" w:cs="Times New Roman"/>
          <w:noProof w:val="0"/>
          <w:sz w:val="24"/>
          <w:szCs w:val="24"/>
          <w:lang w:val="en-US"/>
        </w:rPr>
        <w:t>feasible</w:t>
      </w:r>
      <w:r w:rsidRPr="467D2C80" w:rsidR="467D2C80">
        <w:rPr>
          <w:rFonts w:ascii="Times New Roman" w:hAnsi="Times New Roman" w:eastAsia="Times New Roman" w:cs="Times New Roman"/>
          <w:noProof w:val="0"/>
          <w:sz w:val="24"/>
          <w:szCs w:val="24"/>
          <w:lang w:val="en-US"/>
        </w:rPr>
        <w:t>. Future performance at Unilever could be enhanced by strengthening its financial strategy and efficiently managing capital projects.</w:t>
      </w:r>
    </w:p>
    <w:p w:rsidR="467D2C80" w:rsidP="467D2C80" w:rsidRDefault="467D2C80" w14:paraId="6A249CFA" w14:textId="2220C9A8">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053C0810" w14:textId="6CB9479A">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47C99D1D" w14:textId="3BB2EA41">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3407B0D5" w14:textId="37C23C2A">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2E68E0A1" w14:textId="36EEF9A1">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136A9DA6" w14:textId="0F0BE7AE">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168789C5" w14:textId="715A1C5A">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214441C5" w14:textId="24F3D413">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73B36630" w14:textId="53E65E8B">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6E95B5B7" w14:textId="6515A06D">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4EDFF525" w14:textId="77604E3A">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063EAF93" w14:textId="5095CAB2">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3365ADEE" w14:textId="3EC47B78">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150F2E00" w14:textId="31E2C226">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559F5164" w14:textId="4A4CBCFF">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7237BDB8" w14:textId="6BE0F0D8">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39C70A6F" w14:textId="2A82AF3A">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07672B63" w14:textId="7C2DA4E9">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76D61D3B" w14:textId="20A1DCAA">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72250389" w14:textId="0826F63F">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31EBCA79" w14:textId="2A534576">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06F24534" w14:textId="5B8204E3">
      <w:pPr>
        <w:pStyle w:val="Normal"/>
        <w:jc w:val="both"/>
        <w:rPr>
          <w:rFonts w:ascii="Times New Roman" w:hAnsi="Times New Roman" w:eastAsia="Times New Roman" w:cs="Times New Roman"/>
          <w:b w:val="1"/>
          <w:bCs w:val="1"/>
          <w:noProof w:val="0"/>
          <w:sz w:val="24"/>
          <w:szCs w:val="24"/>
          <w:lang w:val="en-US"/>
        </w:rPr>
      </w:pPr>
    </w:p>
    <w:p w:rsidR="467D2C80" w:rsidP="467D2C80" w:rsidRDefault="467D2C80" w14:paraId="16D137CE" w14:textId="15512268">
      <w:pPr>
        <w:pStyle w:val="Heading2"/>
        <w:rPr>
          <w:rFonts w:ascii="Times New Roman" w:hAnsi="Times New Roman" w:eastAsia="Times New Roman" w:cs="Times New Roman"/>
          <w:b w:val="1"/>
          <w:bCs w:val="1"/>
          <w:noProof w:val="0"/>
          <w:sz w:val="24"/>
          <w:szCs w:val="24"/>
          <w:lang w:val="en-US"/>
        </w:rPr>
      </w:pPr>
      <w:bookmarkStart w:name="_Toc999589317" w:id="1565876734"/>
      <w:r w:rsidRPr="467D2C80" w:rsidR="467D2C80">
        <w:rPr>
          <w:rFonts w:ascii="Times New Roman" w:hAnsi="Times New Roman" w:eastAsia="Times New Roman" w:cs="Times New Roman"/>
          <w:b w:val="1"/>
          <w:bCs w:val="1"/>
          <w:noProof w:val="0"/>
          <w:sz w:val="24"/>
          <w:szCs w:val="24"/>
          <w:lang w:val="en-US"/>
        </w:rPr>
        <w:t>References:</w:t>
      </w:r>
      <w:bookmarkEnd w:id="1565876734"/>
    </w:p>
    <w:p w:rsidR="467D2C80" w:rsidP="467D2C80" w:rsidRDefault="467D2C80" w14:paraId="7C2F9540" w14:textId="3A148B3A">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McFarlane, G. (2023) </w:t>
      </w:r>
      <w:r w:rsidRPr="467D2C80" w:rsidR="467D2C80">
        <w:rPr>
          <w:rFonts w:ascii="Times New Roman" w:hAnsi="Times New Roman" w:eastAsia="Times New Roman" w:cs="Times New Roman"/>
          <w:i w:val="1"/>
          <w:iCs w:val="1"/>
          <w:noProof w:val="0"/>
          <w:sz w:val="24"/>
          <w:szCs w:val="24"/>
          <w:lang w:val="en-US"/>
        </w:rPr>
        <w:t xml:space="preserve">How </w:t>
      </w:r>
      <w:r w:rsidRPr="467D2C80" w:rsidR="467D2C80">
        <w:rPr>
          <w:rFonts w:ascii="Times New Roman" w:hAnsi="Times New Roman" w:eastAsia="Times New Roman" w:cs="Times New Roman"/>
          <w:i w:val="1"/>
          <w:iCs w:val="1"/>
          <w:noProof w:val="0"/>
          <w:sz w:val="24"/>
          <w:szCs w:val="24"/>
          <w:lang w:val="en-US"/>
        </w:rPr>
        <w:t>unilever</w:t>
      </w:r>
      <w:r w:rsidRPr="467D2C80" w:rsidR="467D2C80">
        <w:rPr>
          <w:rFonts w:ascii="Times New Roman" w:hAnsi="Times New Roman" w:eastAsia="Times New Roman" w:cs="Times New Roman"/>
          <w:i w:val="1"/>
          <w:iCs w:val="1"/>
          <w:noProof w:val="0"/>
          <w:sz w:val="24"/>
          <w:szCs w:val="24"/>
          <w:lang w:val="en-US"/>
        </w:rPr>
        <w:t xml:space="preserve"> makes money</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Investopedia</w:t>
      </w:r>
      <w:r w:rsidRPr="467D2C80" w:rsidR="467D2C80">
        <w:rPr>
          <w:rFonts w:ascii="Times New Roman" w:hAnsi="Times New Roman" w:eastAsia="Times New Roman" w:cs="Times New Roman"/>
          <w:noProof w:val="0"/>
          <w:sz w:val="24"/>
          <w:szCs w:val="24"/>
          <w:lang w:val="en-US"/>
        </w:rPr>
        <w:t xml:space="preserve">. Available at: </w:t>
      </w:r>
      <w:hyperlink r:id="R9ee8d96f0a194551">
        <w:r w:rsidRPr="467D2C80" w:rsidR="467D2C80">
          <w:rPr>
            <w:rStyle w:val="Hyperlink"/>
            <w:rFonts w:ascii="Times New Roman" w:hAnsi="Times New Roman" w:eastAsia="Times New Roman" w:cs="Times New Roman"/>
            <w:noProof w:val="0"/>
            <w:sz w:val="24"/>
            <w:szCs w:val="24"/>
            <w:lang w:val="en-US"/>
          </w:rPr>
          <w:t>https://www.investopedia.com/articles/markets/012916/how-unilever-makes-money-ul.asp</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3D4AA6C3" w14:textId="2C03409F">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Carrara, A. (2022) </w:t>
      </w:r>
      <w:r w:rsidRPr="467D2C80" w:rsidR="467D2C80">
        <w:rPr>
          <w:rFonts w:ascii="Times New Roman" w:hAnsi="Times New Roman" w:eastAsia="Times New Roman" w:cs="Times New Roman"/>
          <w:i w:val="1"/>
          <w:iCs w:val="1"/>
          <w:noProof w:val="0"/>
          <w:sz w:val="24"/>
          <w:szCs w:val="24"/>
          <w:lang w:val="en-US"/>
        </w:rPr>
        <w:t xml:space="preserve">Unilever reports </w:t>
      </w:r>
      <w:r w:rsidRPr="467D2C80" w:rsidR="467D2C80">
        <w:rPr>
          <w:rFonts w:ascii="Times New Roman" w:hAnsi="Times New Roman" w:eastAsia="Times New Roman" w:cs="Times New Roman"/>
          <w:i w:val="1"/>
          <w:iCs w:val="1"/>
          <w:noProof w:val="0"/>
          <w:sz w:val="24"/>
          <w:szCs w:val="24"/>
          <w:lang w:val="en-US"/>
        </w:rPr>
        <w:t>strong growth</w:t>
      </w:r>
      <w:r w:rsidRPr="467D2C80" w:rsidR="467D2C80">
        <w:rPr>
          <w:rFonts w:ascii="Times New Roman" w:hAnsi="Times New Roman" w:eastAsia="Times New Roman" w:cs="Times New Roman"/>
          <w:i w:val="1"/>
          <w:iCs w:val="1"/>
          <w:noProof w:val="0"/>
          <w:sz w:val="24"/>
          <w:szCs w:val="24"/>
          <w:lang w:val="en-US"/>
        </w:rPr>
        <w:t xml:space="preserve"> under </w:t>
      </w:r>
      <w:r w:rsidRPr="467D2C80" w:rsidR="467D2C80">
        <w:rPr>
          <w:rFonts w:ascii="Times New Roman" w:hAnsi="Times New Roman" w:eastAsia="Times New Roman" w:cs="Times New Roman"/>
          <w:i w:val="1"/>
          <w:iCs w:val="1"/>
          <w:noProof w:val="0"/>
          <w:sz w:val="24"/>
          <w:szCs w:val="24"/>
          <w:lang w:val="en-US"/>
        </w:rPr>
        <w:t>new</w:t>
      </w:r>
      <w:r w:rsidRPr="467D2C80" w:rsidR="467D2C80">
        <w:rPr>
          <w:rFonts w:ascii="Times New Roman" w:hAnsi="Times New Roman" w:eastAsia="Times New Roman" w:cs="Times New Roman"/>
          <w:i w:val="1"/>
          <w:iCs w:val="1"/>
          <w:noProof w:val="0"/>
          <w:sz w:val="24"/>
          <w:szCs w:val="24"/>
          <w:lang w:val="en-US"/>
        </w:rPr>
        <w:t xml:space="preserve"> business model</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Cosmetics Business</w:t>
      </w:r>
      <w:r w:rsidRPr="467D2C80" w:rsidR="467D2C80">
        <w:rPr>
          <w:rFonts w:ascii="Times New Roman" w:hAnsi="Times New Roman" w:eastAsia="Times New Roman" w:cs="Times New Roman"/>
          <w:noProof w:val="0"/>
          <w:sz w:val="24"/>
          <w:szCs w:val="24"/>
          <w:lang w:val="en-US"/>
        </w:rPr>
        <w:t xml:space="preserve">. Available at: </w:t>
      </w:r>
      <w:hyperlink r:id="R3207307c149b4c2a">
        <w:r w:rsidRPr="467D2C80" w:rsidR="467D2C80">
          <w:rPr>
            <w:rStyle w:val="Hyperlink"/>
            <w:rFonts w:ascii="Times New Roman" w:hAnsi="Times New Roman" w:eastAsia="Times New Roman" w:cs="Times New Roman"/>
            <w:noProof w:val="0"/>
            <w:sz w:val="24"/>
            <w:szCs w:val="24"/>
            <w:lang w:val="en-US"/>
          </w:rPr>
          <w:t>https://cosmeticsbusiness.com/unilever-reports-strong-growth-under-new-business-model-204194</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07CF5C48" w14:textId="35086583">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Market Cap (2024) </w:t>
      </w:r>
      <w:r w:rsidRPr="467D2C80" w:rsidR="467D2C80">
        <w:rPr>
          <w:rFonts w:ascii="Times New Roman" w:hAnsi="Times New Roman" w:eastAsia="Times New Roman" w:cs="Times New Roman"/>
          <w:i w:val="1"/>
          <w:iCs w:val="1"/>
          <w:noProof w:val="0"/>
          <w:sz w:val="24"/>
          <w:szCs w:val="24"/>
          <w:lang w:val="en-US"/>
        </w:rPr>
        <w:t>Unilever (UL) - market capitalization</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CompaniesMarketCap.com - companies ranked by market capitalization</w:t>
      </w:r>
      <w:r w:rsidRPr="467D2C80" w:rsidR="467D2C80">
        <w:rPr>
          <w:rFonts w:ascii="Times New Roman" w:hAnsi="Times New Roman" w:eastAsia="Times New Roman" w:cs="Times New Roman"/>
          <w:noProof w:val="0"/>
          <w:sz w:val="24"/>
          <w:szCs w:val="24"/>
          <w:lang w:val="en-US"/>
        </w:rPr>
        <w:t xml:space="preserve">. Available at: </w:t>
      </w:r>
      <w:hyperlink w:anchor=":~:text=Market%20cap:%20$151.44%20Billion,much%20a%20company%20is%20worth" r:id="R062a4855a3f744d7">
        <w:r w:rsidRPr="467D2C80" w:rsidR="467D2C80">
          <w:rPr>
            <w:rStyle w:val="Hyperlink"/>
            <w:rFonts w:ascii="Times New Roman" w:hAnsi="Times New Roman" w:eastAsia="Times New Roman" w:cs="Times New Roman"/>
            <w:noProof w:val="0"/>
            <w:sz w:val="24"/>
            <w:szCs w:val="24"/>
            <w:lang w:val="en-US"/>
          </w:rPr>
          <w:t>https://companiesmarketcap.com/unilever/marketcap/#:~:text=Market%20cap:%20$151.44%20Billion,much%20a%20company%20is%20worth</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3EAD6220" w14:textId="7C0B933A">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Cuofano</w:t>
      </w:r>
      <w:r w:rsidRPr="467D2C80" w:rsidR="467D2C80">
        <w:rPr>
          <w:rFonts w:ascii="Times New Roman" w:hAnsi="Times New Roman" w:eastAsia="Times New Roman" w:cs="Times New Roman"/>
          <w:noProof w:val="0"/>
          <w:sz w:val="24"/>
          <w:szCs w:val="24"/>
          <w:lang w:val="en-US"/>
        </w:rPr>
        <w:t xml:space="preserve">, G. (2024) </w:t>
      </w:r>
      <w:r w:rsidRPr="467D2C80" w:rsidR="467D2C80">
        <w:rPr>
          <w:rFonts w:ascii="Times New Roman" w:hAnsi="Times New Roman" w:eastAsia="Times New Roman" w:cs="Times New Roman"/>
          <w:i w:val="1"/>
          <w:iCs w:val="1"/>
          <w:noProof w:val="0"/>
          <w:sz w:val="24"/>
          <w:szCs w:val="24"/>
          <w:lang w:val="en-US"/>
        </w:rPr>
        <w:t>Unilever competitors</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FourWeekMBA</w:t>
      </w:r>
      <w:r w:rsidRPr="467D2C80" w:rsidR="467D2C80">
        <w:rPr>
          <w:rFonts w:ascii="Times New Roman" w:hAnsi="Times New Roman" w:eastAsia="Times New Roman" w:cs="Times New Roman"/>
          <w:noProof w:val="0"/>
          <w:sz w:val="24"/>
          <w:szCs w:val="24"/>
          <w:lang w:val="en-US"/>
        </w:rPr>
        <w:t xml:space="preserve">. Available at: </w:t>
      </w:r>
      <w:hyperlink r:id="R6122ab03a6de431e">
        <w:r w:rsidRPr="467D2C80" w:rsidR="467D2C80">
          <w:rPr>
            <w:rStyle w:val="Hyperlink"/>
            <w:rFonts w:ascii="Times New Roman" w:hAnsi="Times New Roman" w:eastAsia="Times New Roman" w:cs="Times New Roman"/>
            <w:noProof w:val="0"/>
            <w:sz w:val="24"/>
            <w:szCs w:val="24"/>
            <w:lang w:val="en-US"/>
          </w:rPr>
          <w:t>https://fourweekmba.com/unilever-competitors/</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5DF43C04" w14:textId="464A115F">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Maynard, M. (2024) </w:t>
      </w:r>
      <w:r w:rsidRPr="467D2C80" w:rsidR="467D2C80">
        <w:rPr>
          <w:rFonts w:ascii="Times New Roman" w:hAnsi="Times New Roman" w:eastAsia="Times New Roman" w:cs="Times New Roman"/>
          <w:i w:val="1"/>
          <w:iCs w:val="1"/>
          <w:noProof w:val="0"/>
          <w:sz w:val="24"/>
          <w:szCs w:val="24"/>
          <w:lang w:val="en-US"/>
        </w:rPr>
        <w:t xml:space="preserve">Alan Jope: Who is Unilever’s new chief </w:t>
      </w:r>
      <w:r w:rsidRPr="467D2C80" w:rsidR="467D2C80">
        <w:rPr>
          <w:rFonts w:ascii="Times New Roman" w:hAnsi="Times New Roman" w:eastAsia="Times New Roman" w:cs="Times New Roman"/>
          <w:i w:val="1"/>
          <w:iCs w:val="1"/>
          <w:noProof w:val="0"/>
          <w:sz w:val="24"/>
          <w:szCs w:val="24"/>
          <w:lang w:val="en-US"/>
        </w:rPr>
        <w:t>executive?</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The Grocer</w:t>
      </w:r>
      <w:r w:rsidRPr="467D2C80" w:rsidR="467D2C80">
        <w:rPr>
          <w:rFonts w:ascii="Times New Roman" w:hAnsi="Times New Roman" w:eastAsia="Times New Roman" w:cs="Times New Roman"/>
          <w:noProof w:val="0"/>
          <w:sz w:val="24"/>
          <w:szCs w:val="24"/>
          <w:lang w:val="en-US"/>
        </w:rPr>
        <w:t xml:space="preserve">. Available at: </w:t>
      </w:r>
      <w:hyperlink r:id="R1df24cf5abd24f15">
        <w:r w:rsidRPr="467D2C80" w:rsidR="467D2C80">
          <w:rPr>
            <w:rStyle w:val="Hyperlink"/>
            <w:rFonts w:ascii="Times New Roman" w:hAnsi="Times New Roman" w:eastAsia="Times New Roman" w:cs="Times New Roman"/>
            <w:noProof w:val="0"/>
            <w:sz w:val="24"/>
            <w:szCs w:val="24"/>
            <w:lang w:val="en-US"/>
          </w:rPr>
          <w:t>https://www.thegrocer.co.uk/movers/alan-jope-who-is-unilevers-new-chief-executive/574319.article</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31B6E8D2" w14:textId="16C93E6D">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Unilever PLC (2023) </w:t>
      </w:r>
      <w:r w:rsidRPr="467D2C80" w:rsidR="467D2C80">
        <w:rPr>
          <w:rFonts w:ascii="Times New Roman" w:hAnsi="Times New Roman" w:eastAsia="Times New Roman" w:cs="Times New Roman"/>
          <w:i w:val="1"/>
          <w:iCs w:val="1"/>
          <w:noProof w:val="0"/>
          <w:sz w:val="24"/>
          <w:szCs w:val="24"/>
          <w:lang w:val="en-US"/>
        </w:rPr>
        <w:t>Unilever appoints Hein Schumacher as new CEO</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Unilever</w:t>
      </w:r>
      <w:r w:rsidRPr="467D2C80" w:rsidR="467D2C80">
        <w:rPr>
          <w:rFonts w:ascii="Times New Roman" w:hAnsi="Times New Roman" w:eastAsia="Times New Roman" w:cs="Times New Roman"/>
          <w:noProof w:val="0"/>
          <w:sz w:val="24"/>
          <w:szCs w:val="24"/>
          <w:lang w:val="en-US"/>
        </w:rPr>
        <w:t xml:space="preserve">. Available at: </w:t>
      </w:r>
      <w:hyperlink r:id="Rb92b7a7176594e1f">
        <w:r w:rsidRPr="467D2C80" w:rsidR="467D2C80">
          <w:rPr>
            <w:rStyle w:val="Hyperlink"/>
            <w:rFonts w:ascii="Times New Roman" w:hAnsi="Times New Roman" w:eastAsia="Times New Roman" w:cs="Times New Roman"/>
            <w:noProof w:val="0"/>
            <w:sz w:val="24"/>
            <w:szCs w:val="24"/>
            <w:lang w:val="en-US"/>
          </w:rPr>
          <w:t>https://www.unilever.com/news/press-and-media/press-releases/2023/unilever-appoints-hein-schumacher-as-new-ceo/</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1B5D49D0" w14:textId="167B9499">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Clancy, H. (2023d) </w:t>
      </w:r>
      <w:r w:rsidRPr="467D2C80" w:rsidR="467D2C80">
        <w:rPr>
          <w:rFonts w:ascii="Times New Roman" w:hAnsi="Times New Roman" w:eastAsia="Times New Roman" w:cs="Times New Roman"/>
          <w:i w:val="1"/>
          <w:iCs w:val="1"/>
          <w:noProof w:val="0"/>
          <w:sz w:val="24"/>
          <w:szCs w:val="24"/>
          <w:lang w:val="en-US"/>
        </w:rPr>
        <w:t>Unilever CEO signals radical shift in sustainability agenda</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Trellis</w:t>
      </w:r>
      <w:r w:rsidRPr="467D2C80" w:rsidR="467D2C80">
        <w:rPr>
          <w:rFonts w:ascii="Times New Roman" w:hAnsi="Times New Roman" w:eastAsia="Times New Roman" w:cs="Times New Roman"/>
          <w:noProof w:val="0"/>
          <w:sz w:val="24"/>
          <w:szCs w:val="24"/>
          <w:lang w:val="en-US"/>
        </w:rPr>
        <w:t xml:space="preserve">. Available at: </w:t>
      </w:r>
      <w:hyperlink r:id="Rc8aaa0d25e024cd7">
        <w:r w:rsidRPr="467D2C80" w:rsidR="467D2C80">
          <w:rPr>
            <w:rStyle w:val="Hyperlink"/>
            <w:rFonts w:ascii="Times New Roman" w:hAnsi="Times New Roman" w:eastAsia="Times New Roman" w:cs="Times New Roman"/>
            <w:noProof w:val="0"/>
            <w:sz w:val="24"/>
            <w:szCs w:val="24"/>
            <w:lang w:val="en-US"/>
          </w:rPr>
          <w:t>https://trellis.net/article/unilever-ceo-signals-radical-shift-sustainability-agenda/</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35115886" w14:textId="370B69F3">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Morgan Stanley (2020) </w:t>
      </w:r>
      <w:r w:rsidRPr="467D2C80" w:rsidR="467D2C80">
        <w:rPr>
          <w:rFonts w:ascii="Times New Roman" w:hAnsi="Times New Roman" w:eastAsia="Times New Roman" w:cs="Times New Roman"/>
          <w:i w:val="1"/>
          <w:iCs w:val="1"/>
          <w:noProof w:val="0"/>
          <w:sz w:val="24"/>
          <w:szCs w:val="24"/>
          <w:lang w:val="en-US"/>
        </w:rPr>
        <w:t xml:space="preserve">Unilever </w:t>
      </w:r>
      <w:r w:rsidRPr="467D2C80" w:rsidR="467D2C80">
        <w:rPr>
          <w:rFonts w:ascii="Times New Roman" w:hAnsi="Times New Roman" w:eastAsia="Times New Roman" w:cs="Times New Roman"/>
          <w:i w:val="1"/>
          <w:iCs w:val="1"/>
          <w:noProof w:val="0"/>
          <w:sz w:val="24"/>
          <w:szCs w:val="24"/>
          <w:lang w:val="en-US"/>
        </w:rPr>
        <w:t>acquires</w:t>
      </w:r>
      <w:r w:rsidRPr="467D2C80" w:rsidR="467D2C80">
        <w:rPr>
          <w:rFonts w:ascii="Times New Roman" w:hAnsi="Times New Roman" w:eastAsia="Times New Roman" w:cs="Times New Roman"/>
          <w:i w:val="1"/>
          <w:iCs w:val="1"/>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SmartyPants</w:t>
      </w:r>
      <w:r w:rsidRPr="467D2C80" w:rsidR="467D2C80">
        <w:rPr>
          <w:rFonts w:ascii="Times New Roman" w:hAnsi="Times New Roman" w:eastAsia="Times New Roman" w:cs="Times New Roman"/>
          <w:i w:val="1"/>
          <w:iCs w:val="1"/>
          <w:noProof w:val="0"/>
          <w:sz w:val="24"/>
          <w:szCs w:val="24"/>
          <w:lang w:val="en-US"/>
        </w:rPr>
        <w:t xml:space="preserve"> vitamins</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Morgan Stanley Investment Management</w:t>
      </w:r>
      <w:r w:rsidRPr="467D2C80" w:rsidR="467D2C80">
        <w:rPr>
          <w:rFonts w:ascii="Times New Roman" w:hAnsi="Times New Roman" w:eastAsia="Times New Roman" w:cs="Times New Roman"/>
          <w:noProof w:val="0"/>
          <w:sz w:val="24"/>
          <w:szCs w:val="24"/>
          <w:lang w:val="en-US"/>
        </w:rPr>
        <w:t xml:space="preserve">. Available at: </w:t>
      </w:r>
      <w:hyperlink r:id="R53f5678a91d547f3">
        <w:r w:rsidRPr="467D2C80" w:rsidR="467D2C80">
          <w:rPr>
            <w:rStyle w:val="Hyperlink"/>
            <w:rFonts w:ascii="Times New Roman" w:hAnsi="Times New Roman" w:eastAsia="Times New Roman" w:cs="Times New Roman"/>
            <w:noProof w:val="0"/>
            <w:sz w:val="24"/>
            <w:szCs w:val="24"/>
            <w:lang w:val="en-US"/>
          </w:rPr>
          <w:t>https://www.morganstanley.com/im/en-us/individual-investor/about-us/newsroom/press-release/unilever-acquires-smartypants-vitamins.html</w:t>
        </w:r>
      </w:hyperlink>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7AA5CADA" w14:textId="36B0996A">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Kenton, W. (2024) </w:t>
      </w:r>
      <w:r w:rsidRPr="467D2C80" w:rsidR="467D2C80">
        <w:rPr>
          <w:rFonts w:ascii="Times New Roman" w:hAnsi="Times New Roman" w:eastAsia="Times New Roman" w:cs="Times New Roman"/>
          <w:i w:val="1"/>
          <w:iCs w:val="1"/>
          <w:noProof w:val="0"/>
          <w:sz w:val="24"/>
          <w:szCs w:val="24"/>
          <w:lang w:val="en-US"/>
        </w:rPr>
        <w:t>Financial performance: Definition, how it works, and example</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Investopedia</w:t>
      </w:r>
      <w:r w:rsidRPr="467D2C80" w:rsidR="467D2C80">
        <w:rPr>
          <w:rFonts w:ascii="Times New Roman" w:hAnsi="Times New Roman" w:eastAsia="Times New Roman" w:cs="Times New Roman"/>
          <w:noProof w:val="0"/>
          <w:sz w:val="24"/>
          <w:szCs w:val="24"/>
          <w:lang w:val="en-US"/>
        </w:rPr>
        <w:t xml:space="preserve">. Available at: </w:t>
      </w:r>
      <w:hyperlink w:anchor=":~:text=%25%2025%25%200%25-,What%20Is%20Financial%20Performance%3F,health%20over%20a%20given%20period" r:id="R448b92c9fd114d4c">
        <w:r w:rsidRPr="467D2C80" w:rsidR="467D2C80">
          <w:rPr>
            <w:rStyle w:val="Hyperlink"/>
            <w:rFonts w:ascii="Times New Roman" w:hAnsi="Times New Roman" w:eastAsia="Times New Roman" w:cs="Times New Roman"/>
            <w:noProof w:val="0"/>
            <w:sz w:val="24"/>
            <w:szCs w:val="24"/>
            <w:lang w:val="en-US"/>
          </w:rPr>
          <w:t>https://www.investopedia.com/terms/f/financialperformance.asp#:~:text=%25%2025%25%200%25-,What%20Is%20Financial%20Performance%3F,health%20over%20a%20given%20period</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547168E9" w14:textId="44D649B9">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Stock Analysis (2024) </w:t>
      </w:r>
      <w:r w:rsidRPr="467D2C80" w:rsidR="467D2C80">
        <w:rPr>
          <w:rFonts w:ascii="Times New Roman" w:hAnsi="Times New Roman" w:eastAsia="Times New Roman" w:cs="Times New Roman"/>
          <w:i w:val="1"/>
          <w:iCs w:val="1"/>
          <w:noProof w:val="0"/>
          <w:sz w:val="24"/>
          <w:szCs w:val="24"/>
          <w:lang w:val="en-US"/>
        </w:rPr>
        <w:t>Unilever (UL) financial ratios and metrics</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Stock Analysis</w:t>
      </w:r>
      <w:r w:rsidRPr="467D2C80" w:rsidR="467D2C80">
        <w:rPr>
          <w:rFonts w:ascii="Times New Roman" w:hAnsi="Times New Roman" w:eastAsia="Times New Roman" w:cs="Times New Roman"/>
          <w:noProof w:val="0"/>
          <w:sz w:val="24"/>
          <w:szCs w:val="24"/>
          <w:lang w:val="en-US"/>
        </w:rPr>
        <w:t xml:space="preserve">. Available at: </w:t>
      </w:r>
      <w:hyperlink r:id="R6382ee1d22134b61">
        <w:r w:rsidRPr="467D2C80" w:rsidR="467D2C80">
          <w:rPr>
            <w:rStyle w:val="Hyperlink"/>
            <w:rFonts w:ascii="Times New Roman" w:hAnsi="Times New Roman" w:eastAsia="Times New Roman" w:cs="Times New Roman"/>
            <w:noProof w:val="0"/>
            <w:sz w:val="24"/>
            <w:szCs w:val="24"/>
            <w:lang w:val="en-US"/>
          </w:rPr>
          <w:t>https://stockanalysis.com/stocks/ul/financials/ratios/.</w:t>
        </w:r>
      </w:hyperlink>
    </w:p>
    <w:p w:rsidR="467D2C80" w:rsidP="467D2C80" w:rsidRDefault="467D2C80" w14:paraId="44582F1A" w14:textId="4C3F5184">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Pratley, N. (2023) </w:t>
      </w:r>
      <w:r w:rsidRPr="467D2C80" w:rsidR="467D2C80">
        <w:rPr>
          <w:rFonts w:ascii="Times New Roman" w:hAnsi="Times New Roman" w:eastAsia="Times New Roman" w:cs="Times New Roman"/>
          <w:i w:val="1"/>
          <w:iCs w:val="1"/>
          <w:noProof w:val="0"/>
          <w:sz w:val="24"/>
          <w:szCs w:val="24"/>
          <w:lang w:val="en-US"/>
        </w:rPr>
        <w:t>Nice profit margins, Unilever, but spare us the ‘sharing the pain’ gloss | Nils Pratley</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The Guardian</w:t>
      </w:r>
      <w:r w:rsidRPr="467D2C80" w:rsidR="467D2C80">
        <w:rPr>
          <w:rFonts w:ascii="Times New Roman" w:hAnsi="Times New Roman" w:eastAsia="Times New Roman" w:cs="Times New Roman"/>
          <w:noProof w:val="0"/>
          <w:sz w:val="24"/>
          <w:szCs w:val="24"/>
          <w:lang w:val="en-US"/>
        </w:rPr>
        <w:t xml:space="preserve">. Available at: </w:t>
      </w:r>
      <w:hyperlink r:id="R5ca80b259f514ebe">
        <w:r w:rsidRPr="467D2C80" w:rsidR="467D2C80">
          <w:rPr>
            <w:rStyle w:val="Hyperlink"/>
            <w:rFonts w:ascii="Times New Roman" w:hAnsi="Times New Roman" w:eastAsia="Times New Roman" w:cs="Times New Roman"/>
            <w:noProof w:val="0"/>
            <w:sz w:val="24"/>
            <w:szCs w:val="24"/>
            <w:lang w:val="en-US"/>
          </w:rPr>
          <w:t>https://www.theguardian.com/business/nils-pratley-on-finance/2023/jul/25/nice-profit-margins-unilever-but-spare-us-the-sharing-the-pain-gloss</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62055892" w14:textId="16C56BEC">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Smith, T.J. (2024) </w:t>
      </w:r>
      <w:r w:rsidRPr="467D2C80" w:rsidR="467D2C80">
        <w:rPr>
          <w:rFonts w:ascii="Times New Roman" w:hAnsi="Times New Roman" w:eastAsia="Times New Roman" w:cs="Times New Roman"/>
          <w:i w:val="1"/>
          <w:iCs w:val="1"/>
          <w:noProof w:val="0"/>
          <w:sz w:val="24"/>
          <w:szCs w:val="24"/>
          <w:lang w:val="en-US"/>
        </w:rPr>
        <w:t xml:space="preserve">Colgate-Palmolive Pricing </w:t>
      </w:r>
      <w:r w:rsidRPr="467D2C80" w:rsidR="467D2C80">
        <w:rPr>
          <w:rFonts w:ascii="Times New Roman" w:hAnsi="Times New Roman" w:eastAsia="Times New Roman" w:cs="Times New Roman"/>
          <w:i w:val="1"/>
          <w:iCs w:val="1"/>
          <w:noProof w:val="0"/>
          <w:sz w:val="24"/>
          <w:szCs w:val="24"/>
          <w:lang w:val="en-US"/>
        </w:rPr>
        <w:t>Spineometer</w:t>
      </w:r>
      <w:r w:rsidRPr="467D2C80" w:rsidR="467D2C80">
        <w:rPr>
          <w:rFonts w:ascii="Times New Roman" w:hAnsi="Times New Roman" w:eastAsia="Times New Roman" w:cs="Times New Roman"/>
          <w:i w:val="1"/>
          <w:iCs w:val="1"/>
          <w:noProof w:val="0"/>
          <w:sz w:val="24"/>
          <w:szCs w:val="24"/>
          <w:lang w:val="en-US"/>
        </w:rPr>
        <w:t>: 3 of 5 vertebrae</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LinkedIn</w:t>
      </w:r>
      <w:r w:rsidRPr="467D2C80" w:rsidR="467D2C80">
        <w:rPr>
          <w:rFonts w:ascii="Times New Roman" w:hAnsi="Times New Roman" w:eastAsia="Times New Roman" w:cs="Times New Roman"/>
          <w:noProof w:val="0"/>
          <w:sz w:val="24"/>
          <w:szCs w:val="24"/>
          <w:lang w:val="en-US"/>
        </w:rPr>
        <w:t xml:space="preserve">. Available at: </w:t>
      </w:r>
      <w:hyperlink r:id="Rc2d2117a1c954130">
        <w:r w:rsidRPr="467D2C80" w:rsidR="467D2C80">
          <w:rPr>
            <w:rStyle w:val="Hyperlink"/>
            <w:rFonts w:ascii="Times New Roman" w:hAnsi="Times New Roman" w:eastAsia="Times New Roman" w:cs="Times New Roman"/>
            <w:noProof w:val="0"/>
            <w:sz w:val="24"/>
            <w:szCs w:val="24"/>
            <w:lang w:val="en-US"/>
          </w:rPr>
          <w:t>https://www.linkedin.com/pulse/colgate-palmolive-pricing-spineometer-3-5-vertebrae-tim-j-smith-bzjoc/.</w:t>
        </w:r>
      </w:hyperlink>
    </w:p>
    <w:p w:rsidR="467D2C80" w:rsidP="467D2C80" w:rsidRDefault="467D2C80" w14:paraId="7223A37D" w14:textId="4FCE33AB">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b w:val="0"/>
          <w:bCs w:val="0"/>
          <w:i w:val="0"/>
          <w:iCs w:val="0"/>
          <w:caps w:val="0"/>
          <w:smallCaps w:val="0"/>
          <w:noProof w:val="0"/>
          <w:color w:val="222222"/>
          <w:sz w:val="24"/>
          <w:szCs w:val="24"/>
          <w:lang w:val="en-US"/>
        </w:rPr>
        <w:t>Janice, J. and Toni, N., 2020. The Effect of Net Profit Margin, Debt to Equity Ratio, and Return on Equity against Company Value in Food and Beverage Manufacturing Sub-</w:t>
      </w:r>
      <w:r w:rsidRPr="467D2C80" w:rsidR="467D2C80">
        <w:rPr>
          <w:rFonts w:ascii="Times New Roman" w:hAnsi="Times New Roman" w:eastAsia="Times New Roman" w:cs="Times New Roman"/>
          <w:b w:val="0"/>
          <w:bCs w:val="0"/>
          <w:i w:val="0"/>
          <w:iCs w:val="0"/>
          <w:caps w:val="0"/>
          <w:smallCaps w:val="0"/>
          <w:noProof w:val="0"/>
          <w:color w:val="222222"/>
          <w:sz w:val="24"/>
          <w:szCs w:val="24"/>
          <w:lang w:val="en-US"/>
        </w:rPr>
        <w:t>Sector</w:t>
      </w:r>
      <w:r w:rsidRPr="467D2C80" w:rsidR="467D2C80">
        <w:rPr>
          <w:rFonts w:ascii="Times New Roman" w:hAnsi="Times New Roman" w:eastAsia="Times New Roman" w:cs="Times New Roman"/>
          <w:b w:val="0"/>
          <w:bCs w:val="0"/>
          <w:i w:val="0"/>
          <w:iCs w:val="0"/>
          <w:caps w:val="0"/>
          <w:smallCaps w:val="0"/>
          <w:noProof w:val="0"/>
          <w:color w:val="222222"/>
          <w:sz w:val="24"/>
          <w:szCs w:val="24"/>
          <w:lang w:val="en-US"/>
        </w:rPr>
        <w:t xml:space="preserve"> Companies listed on the Indonesia Stock Exchange. </w:t>
      </w:r>
      <w:r w:rsidRPr="467D2C80" w:rsidR="467D2C80">
        <w:rPr>
          <w:rFonts w:ascii="Times New Roman" w:hAnsi="Times New Roman" w:eastAsia="Times New Roman" w:cs="Times New Roman"/>
          <w:b w:val="0"/>
          <w:bCs w:val="0"/>
          <w:i w:val="1"/>
          <w:iCs w:val="1"/>
          <w:caps w:val="0"/>
          <w:smallCaps w:val="0"/>
          <w:noProof w:val="0"/>
          <w:color w:val="222222"/>
          <w:sz w:val="24"/>
          <w:szCs w:val="24"/>
          <w:lang w:val="en-US"/>
        </w:rPr>
        <w:t>Budapest International Research and Critics Institute (BIRCI-Journal): Humanities and Social Sciences</w:t>
      </w:r>
      <w:r w:rsidRPr="467D2C80" w:rsidR="467D2C80">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467D2C80" w:rsidR="467D2C80">
        <w:rPr>
          <w:rFonts w:ascii="Times New Roman" w:hAnsi="Times New Roman" w:eastAsia="Times New Roman" w:cs="Times New Roman"/>
          <w:b w:val="0"/>
          <w:bCs w:val="0"/>
          <w:i w:val="1"/>
          <w:iCs w:val="1"/>
          <w:caps w:val="0"/>
          <w:smallCaps w:val="0"/>
          <w:noProof w:val="0"/>
          <w:color w:val="222222"/>
          <w:sz w:val="24"/>
          <w:szCs w:val="24"/>
          <w:lang w:val="en-US"/>
        </w:rPr>
        <w:t>3</w:t>
      </w:r>
      <w:r w:rsidRPr="467D2C80" w:rsidR="467D2C80">
        <w:rPr>
          <w:rFonts w:ascii="Times New Roman" w:hAnsi="Times New Roman" w:eastAsia="Times New Roman" w:cs="Times New Roman"/>
          <w:b w:val="0"/>
          <w:bCs w:val="0"/>
          <w:i w:val="0"/>
          <w:iCs w:val="0"/>
          <w:caps w:val="0"/>
          <w:smallCaps w:val="0"/>
          <w:noProof w:val="0"/>
          <w:color w:val="222222"/>
          <w:sz w:val="24"/>
          <w:szCs w:val="24"/>
          <w:lang w:val="en-US"/>
        </w:rPr>
        <w:t>(1), pp.494-510.</w:t>
      </w:r>
    </w:p>
    <w:p w:rsidR="467D2C80" w:rsidP="467D2C80" w:rsidRDefault="467D2C80" w14:paraId="28859304" w14:textId="0E76BE70">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Colgate Palmolive (2023) </w:t>
      </w:r>
      <w:r w:rsidRPr="467D2C80" w:rsidR="467D2C80">
        <w:rPr>
          <w:rFonts w:ascii="Times New Roman" w:hAnsi="Times New Roman" w:eastAsia="Times New Roman" w:cs="Times New Roman"/>
          <w:i w:val="1"/>
          <w:iCs w:val="1"/>
          <w:noProof w:val="0"/>
          <w:sz w:val="24"/>
          <w:szCs w:val="24"/>
          <w:lang w:val="en-US"/>
        </w:rPr>
        <w:t>Colgate-Palmolive Company</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investor.colgatepalmolive.com</w:t>
      </w:r>
      <w:r w:rsidRPr="467D2C80" w:rsidR="467D2C80">
        <w:rPr>
          <w:rFonts w:ascii="Times New Roman" w:hAnsi="Times New Roman" w:eastAsia="Times New Roman" w:cs="Times New Roman"/>
          <w:noProof w:val="0"/>
          <w:sz w:val="24"/>
          <w:szCs w:val="24"/>
          <w:lang w:val="en-US"/>
        </w:rPr>
        <w:t xml:space="preserve">. Available at: </w:t>
      </w:r>
      <w:hyperlink r:id="Reb9ce9123f1c4a17">
        <w:r w:rsidRPr="467D2C80" w:rsidR="467D2C80">
          <w:rPr>
            <w:rStyle w:val="Hyperlink"/>
            <w:rFonts w:ascii="Times New Roman" w:hAnsi="Times New Roman" w:eastAsia="Times New Roman" w:cs="Times New Roman"/>
            <w:noProof w:val="0"/>
            <w:sz w:val="24"/>
            <w:szCs w:val="24"/>
            <w:lang w:val="en-US"/>
          </w:rPr>
          <w:t>https://https://investor.colgatepalmolive.com/static-files/c9e3b6fe-f447-45b6-b866-501120583f58/static-files/c9e3b6fe-f447-45b6-b866-501120583f58</w:t>
        </w:r>
      </w:hyperlink>
    </w:p>
    <w:p w:rsidR="467D2C80" w:rsidP="467D2C80" w:rsidRDefault="467D2C80" w14:paraId="723BA670" w14:textId="606D3743">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Shaikh, A. </w:t>
      </w:r>
      <w:r w:rsidRPr="467D2C80" w:rsidR="467D2C80">
        <w:rPr>
          <w:rFonts w:ascii="Times New Roman" w:hAnsi="Times New Roman" w:eastAsia="Times New Roman" w:cs="Times New Roman"/>
          <w:noProof w:val="0"/>
          <w:sz w:val="24"/>
          <w:szCs w:val="24"/>
          <w:lang w:val="en-US"/>
        </w:rPr>
        <w:t>ul</w:t>
      </w:r>
      <w:r w:rsidRPr="467D2C80" w:rsidR="467D2C80">
        <w:rPr>
          <w:rFonts w:ascii="Times New Roman" w:hAnsi="Times New Roman" w:eastAsia="Times New Roman" w:cs="Times New Roman"/>
          <w:noProof w:val="0"/>
          <w:sz w:val="24"/>
          <w:szCs w:val="24"/>
          <w:lang w:val="en-US"/>
        </w:rPr>
        <w:t xml:space="preserve"> (2022) ‘An in-depth comparative analysis of Financial Statement Metrics: A Study of Unilever and P&amp;G’, </w:t>
      </w:r>
      <w:r w:rsidRPr="467D2C80" w:rsidR="467D2C80">
        <w:rPr>
          <w:rFonts w:ascii="Times New Roman" w:hAnsi="Times New Roman" w:eastAsia="Times New Roman" w:cs="Times New Roman"/>
          <w:i w:val="1"/>
          <w:iCs w:val="1"/>
          <w:noProof w:val="0"/>
          <w:sz w:val="24"/>
          <w:szCs w:val="24"/>
          <w:lang w:val="en-US"/>
        </w:rPr>
        <w:t>Journal of Development and Social Sciences</w:t>
      </w:r>
      <w:r w:rsidRPr="467D2C80" w:rsidR="467D2C80">
        <w:rPr>
          <w:rFonts w:ascii="Times New Roman" w:hAnsi="Times New Roman" w:eastAsia="Times New Roman" w:cs="Times New Roman"/>
          <w:noProof w:val="0"/>
          <w:sz w:val="24"/>
          <w:szCs w:val="24"/>
          <w:lang w:val="en-US"/>
        </w:rPr>
        <w:t>, 3(III). doi:10.47205/jdss.2022(3-iii)57.</w:t>
      </w:r>
    </w:p>
    <w:p w:rsidR="467D2C80" w:rsidP="467D2C80" w:rsidRDefault="467D2C80" w14:paraId="3A86351A" w14:textId="3B867291">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Royal, J. (2017) </w:t>
      </w:r>
      <w:r w:rsidRPr="467D2C80" w:rsidR="467D2C80">
        <w:rPr>
          <w:rFonts w:ascii="Times New Roman" w:hAnsi="Times New Roman" w:eastAsia="Times New Roman" w:cs="Times New Roman"/>
          <w:i w:val="1"/>
          <w:iCs w:val="1"/>
          <w:noProof w:val="0"/>
          <w:sz w:val="24"/>
          <w:szCs w:val="24"/>
          <w:lang w:val="en-US"/>
        </w:rPr>
        <w:t xml:space="preserve">How does Colgate-Palmolive Boost its </w:t>
      </w:r>
      <w:r w:rsidRPr="467D2C80" w:rsidR="467D2C80">
        <w:rPr>
          <w:rFonts w:ascii="Times New Roman" w:hAnsi="Times New Roman" w:eastAsia="Times New Roman" w:cs="Times New Roman"/>
          <w:i w:val="1"/>
          <w:iCs w:val="1"/>
          <w:noProof w:val="0"/>
          <w:sz w:val="24"/>
          <w:szCs w:val="24"/>
          <w:lang w:val="en-US"/>
        </w:rPr>
        <w:t>returns?</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The Motley Fool</w:t>
      </w:r>
      <w:r w:rsidRPr="467D2C80" w:rsidR="467D2C80">
        <w:rPr>
          <w:rFonts w:ascii="Times New Roman" w:hAnsi="Times New Roman" w:eastAsia="Times New Roman" w:cs="Times New Roman"/>
          <w:noProof w:val="0"/>
          <w:sz w:val="24"/>
          <w:szCs w:val="24"/>
          <w:lang w:val="en-US"/>
        </w:rPr>
        <w:t xml:space="preserve">. Available at: </w:t>
      </w:r>
      <w:hyperlink r:id="R07af083a46bf431c">
        <w:r w:rsidRPr="467D2C80" w:rsidR="467D2C80">
          <w:rPr>
            <w:rStyle w:val="Hyperlink"/>
            <w:rFonts w:ascii="Times New Roman" w:hAnsi="Times New Roman" w:eastAsia="Times New Roman" w:cs="Times New Roman"/>
            <w:noProof w:val="0"/>
            <w:sz w:val="24"/>
            <w:szCs w:val="24"/>
            <w:lang w:val="en-US"/>
          </w:rPr>
          <w:t>https://www.fool.com/investing/general/2011/12/17/how-does-colgate-palmolive-boost-its-returns.aspx.</w:t>
        </w:r>
      </w:hyperlink>
    </w:p>
    <w:p w:rsidR="467D2C80" w:rsidP="467D2C80" w:rsidRDefault="467D2C80" w14:paraId="4CB00970" w14:textId="6D2B4591">
      <w:pPr>
        <w:spacing w:before="240" w:beforeAutospacing="off" w:after="240" w:afterAutospacing="off"/>
        <w:ind w:left="0" w:right="0" w:hanging="0"/>
        <w:jc w:val="both"/>
        <w:rPr>
          <w:rFonts w:ascii="Times New Roman" w:hAnsi="Times New Roman" w:eastAsia="Times New Roman" w:cs="Times New Roman"/>
          <w:sz w:val="24"/>
          <w:szCs w:val="24"/>
        </w:rPr>
      </w:pPr>
      <w:r w:rsidRPr="467D2C80" w:rsidR="467D2C80">
        <w:rPr>
          <w:rFonts w:ascii="Times New Roman" w:hAnsi="Times New Roman" w:eastAsia="Times New Roman" w:cs="Times New Roman"/>
          <w:noProof w:val="0"/>
          <w:sz w:val="24"/>
          <w:szCs w:val="24"/>
          <w:lang w:val="en-US"/>
        </w:rPr>
        <w:t xml:space="preserve">Rashid, C.A. (2018) </w:t>
      </w:r>
      <w:r w:rsidRPr="467D2C80" w:rsidR="467D2C80">
        <w:rPr>
          <w:rFonts w:ascii="Times New Roman" w:hAnsi="Times New Roman" w:eastAsia="Times New Roman" w:cs="Times New Roman"/>
          <w:i w:val="1"/>
          <w:iCs w:val="1"/>
          <w:noProof w:val="0"/>
          <w:sz w:val="24"/>
          <w:szCs w:val="24"/>
          <w:lang w:val="en-US"/>
        </w:rPr>
        <w:t>(PDF) efficiency of financial ratios analysis for evaluating companies’ liquidity</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Researchgate.net</w:t>
      </w:r>
      <w:r w:rsidRPr="467D2C80" w:rsidR="467D2C80">
        <w:rPr>
          <w:rFonts w:ascii="Times New Roman" w:hAnsi="Times New Roman" w:eastAsia="Times New Roman" w:cs="Times New Roman"/>
          <w:noProof w:val="0"/>
          <w:sz w:val="24"/>
          <w:szCs w:val="24"/>
          <w:lang w:val="en-US"/>
        </w:rPr>
        <w:t xml:space="preserve">. Available at: </w:t>
      </w:r>
      <w:hyperlink r:id="R242f2338fd6d4adc">
        <w:r w:rsidRPr="467D2C80" w:rsidR="467D2C80">
          <w:rPr>
            <w:rStyle w:val="Hyperlink"/>
            <w:rFonts w:ascii="Times New Roman" w:hAnsi="Times New Roman" w:eastAsia="Times New Roman" w:cs="Times New Roman"/>
            <w:noProof w:val="0"/>
            <w:sz w:val="24"/>
            <w:szCs w:val="24"/>
            <w:lang w:val="en-US"/>
          </w:rPr>
          <w:t>https://www.researchgate.net/publication/325870971_Efficiency_of_Financial_Ratios_Analysis_for_Evaluating_Companies’_Liquidity.</w:t>
        </w:r>
      </w:hyperlink>
    </w:p>
    <w:p w:rsidR="467D2C80" w:rsidP="467D2C80" w:rsidRDefault="467D2C80" w14:paraId="6002F09C" w14:textId="6906ABAD">
      <w:pPr>
        <w:spacing w:before="240" w:beforeAutospacing="off" w:after="240" w:afterAutospacing="off"/>
        <w:ind w:left="0" w:right="0" w:hanging="0"/>
        <w:jc w:val="both"/>
        <w:rPr>
          <w:rFonts w:ascii="Times New Roman" w:hAnsi="Times New Roman" w:eastAsia="Times New Roman" w:cs="Times New Roman"/>
          <w:sz w:val="24"/>
          <w:szCs w:val="24"/>
        </w:rPr>
      </w:pPr>
      <w:r w:rsidRPr="467D2C80" w:rsidR="467D2C80">
        <w:rPr>
          <w:rFonts w:ascii="Times New Roman" w:hAnsi="Times New Roman" w:eastAsia="Times New Roman" w:cs="Times New Roman"/>
          <w:noProof w:val="0"/>
          <w:sz w:val="24"/>
          <w:szCs w:val="24"/>
          <w:lang w:val="en-US"/>
        </w:rPr>
        <w:t>Alshamsi</w:t>
      </w:r>
      <w:r w:rsidRPr="467D2C80" w:rsidR="467D2C80">
        <w:rPr>
          <w:rFonts w:ascii="Times New Roman" w:hAnsi="Times New Roman" w:eastAsia="Times New Roman" w:cs="Times New Roman"/>
          <w:noProof w:val="0"/>
          <w:sz w:val="24"/>
          <w:szCs w:val="24"/>
          <w:lang w:val="en-US"/>
        </w:rPr>
        <w:t xml:space="preserve">, S. and Al Kahlout, H. (2022) </w:t>
      </w:r>
      <w:r w:rsidRPr="467D2C80" w:rsidR="467D2C80">
        <w:rPr>
          <w:rFonts w:ascii="Times New Roman" w:hAnsi="Times New Roman" w:eastAsia="Times New Roman" w:cs="Times New Roman"/>
          <w:i w:val="1"/>
          <w:iCs w:val="1"/>
          <w:noProof w:val="0"/>
          <w:sz w:val="24"/>
          <w:szCs w:val="24"/>
          <w:lang w:val="en-US"/>
        </w:rPr>
        <w:t xml:space="preserve">(PDF) Financial Statement Analysis of Unilever - </w:t>
      </w:r>
      <w:r w:rsidRPr="467D2C80" w:rsidR="467D2C80">
        <w:rPr>
          <w:rFonts w:ascii="Times New Roman" w:hAnsi="Times New Roman" w:eastAsia="Times New Roman" w:cs="Times New Roman"/>
          <w:i w:val="1"/>
          <w:iCs w:val="1"/>
          <w:noProof w:val="0"/>
          <w:sz w:val="24"/>
          <w:szCs w:val="24"/>
          <w:lang w:val="en-US"/>
        </w:rPr>
        <w:t>R</w:t>
      </w:r>
      <w:r w:rsidRPr="467D2C80" w:rsidR="467D2C80">
        <w:rPr>
          <w:rFonts w:ascii="Times New Roman" w:hAnsi="Times New Roman" w:eastAsia="Times New Roman" w:cs="Times New Roman"/>
          <w:i w:val="1"/>
          <w:iCs w:val="1"/>
          <w:noProof w:val="0"/>
          <w:sz w:val="24"/>
          <w:szCs w:val="24"/>
          <w:lang w:val="en-US"/>
        </w:rPr>
        <w:t>esearchgate</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noProof w:val="0"/>
          <w:sz w:val="24"/>
          <w:szCs w:val="24"/>
          <w:lang w:val="en-US"/>
        </w:rPr>
        <w:t xml:space="preserve"> Available at: </w:t>
      </w:r>
      <w:hyperlink r:id="Rc966c0e90c434c18">
        <w:r w:rsidRPr="467D2C80" w:rsidR="467D2C80">
          <w:rPr>
            <w:rStyle w:val="Hyperlink"/>
            <w:rFonts w:ascii="Times New Roman" w:hAnsi="Times New Roman" w:eastAsia="Times New Roman" w:cs="Times New Roman"/>
            <w:noProof w:val="0"/>
            <w:sz w:val="24"/>
            <w:szCs w:val="24"/>
            <w:lang w:val="en-US"/>
          </w:rPr>
          <w:t>https://www.researchgate.net/publication/358043114_Financial_Statement_Analysis_of_Unilever.</w:t>
        </w:r>
      </w:hyperlink>
    </w:p>
    <w:p w:rsidR="467D2C80" w:rsidP="467D2C80" w:rsidRDefault="467D2C80" w14:paraId="74D5FFEA" w14:textId="0DC7485E">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Fernando, J. (2024) </w:t>
      </w:r>
      <w:r w:rsidRPr="467D2C80" w:rsidR="467D2C80">
        <w:rPr>
          <w:rFonts w:ascii="Times New Roman" w:hAnsi="Times New Roman" w:eastAsia="Times New Roman" w:cs="Times New Roman"/>
          <w:i w:val="1"/>
          <w:iCs w:val="1"/>
          <w:noProof w:val="0"/>
          <w:sz w:val="24"/>
          <w:szCs w:val="24"/>
          <w:lang w:val="en-US"/>
        </w:rPr>
        <w:t>Current ratio explained with formula and examples</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Investopedia</w:t>
      </w:r>
      <w:r w:rsidRPr="467D2C80" w:rsidR="467D2C80">
        <w:rPr>
          <w:rFonts w:ascii="Times New Roman" w:hAnsi="Times New Roman" w:eastAsia="Times New Roman" w:cs="Times New Roman"/>
          <w:noProof w:val="0"/>
          <w:sz w:val="24"/>
          <w:szCs w:val="24"/>
          <w:lang w:val="en-US"/>
        </w:rPr>
        <w:t xml:space="preserve">. Available at: </w:t>
      </w:r>
      <w:hyperlink r:id="Rb4c9029f8d5c47d3">
        <w:r w:rsidRPr="467D2C80" w:rsidR="467D2C80">
          <w:rPr>
            <w:rStyle w:val="Hyperlink"/>
            <w:rFonts w:ascii="Times New Roman" w:hAnsi="Times New Roman" w:eastAsia="Times New Roman" w:cs="Times New Roman"/>
            <w:noProof w:val="0"/>
            <w:sz w:val="24"/>
            <w:szCs w:val="24"/>
            <w:lang w:val="en-US"/>
          </w:rPr>
          <w:t>https://www.investopedia.com/terms/c/currentratio.asp.</w:t>
        </w:r>
      </w:hyperlink>
    </w:p>
    <w:p w:rsidR="467D2C80" w:rsidP="467D2C80" w:rsidRDefault="467D2C80" w14:paraId="32CBA5F7" w14:textId="450BC913">
      <w:pPr>
        <w:pStyle w:val="Normal"/>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Seth, S. (2024) </w:t>
      </w:r>
      <w:r w:rsidRPr="467D2C80" w:rsidR="467D2C80">
        <w:rPr>
          <w:rFonts w:ascii="Times New Roman" w:hAnsi="Times New Roman" w:eastAsia="Times New Roman" w:cs="Times New Roman"/>
          <w:i w:val="1"/>
          <w:iCs w:val="1"/>
          <w:noProof w:val="0"/>
          <w:sz w:val="24"/>
          <w:szCs w:val="24"/>
          <w:lang w:val="en-US"/>
        </w:rPr>
        <w:t>Quick ratio formula with examples, pros and cons</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Investopedia</w:t>
      </w:r>
      <w:r w:rsidRPr="467D2C80" w:rsidR="467D2C80">
        <w:rPr>
          <w:rFonts w:ascii="Times New Roman" w:hAnsi="Times New Roman" w:eastAsia="Times New Roman" w:cs="Times New Roman"/>
          <w:noProof w:val="0"/>
          <w:sz w:val="24"/>
          <w:szCs w:val="24"/>
          <w:lang w:val="en-US"/>
        </w:rPr>
        <w:t xml:space="preserve">. Available at: </w:t>
      </w:r>
      <w:hyperlink r:id="R2a60c9a4a3f74142">
        <w:r w:rsidRPr="467D2C80" w:rsidR="467D2C80">
          <w:rPr>
            <w:rStyle w:val="Hyperlink"/>
            <w:rFonts w:ascii="Times New Roman" w:hAnsi="Times New Roman" w:eastAsia="Times New Roman" w:cs="Times New Roman"/>
            <w:noProof w:val="0"/>
            <w:sz w:val="24"/>
            <w:szCs w:val="24"/>
            <w:lang w:val="en-US"/>
          </w:rPr>
          <w:t>https://www.investopedia.com/terms/q/quickratio.asp.</w:t>
        </w:r>
      </w:hyperlink>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49B5EDF8" w14:textId="2682E65E">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JOSHI, A.K., 2018. </w:t>
      </w:r>
      <w:r w:rsidRPr="467D2C80" w:rsidR="467D2C8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 STUDY ON RATIO ANALYSIS OF COLGATE PALMOLIVE INDIA LTD FOR A PERIOD OF FIVE YEARS</w:t>
      </w:r>
      <w:r w:rsidRPr="467D2C80" w:rsidR="467D2C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(Doctoral dissertation, JAIN UNIVERSITY).</w:t>
      </w:r>
    </w:p>
    <w:p w:rsidR="467D2C80" w:rsidP="467D2C80" w:rsidRDefault="467D2C80" w14:paraId="49364B69" w14:textId="4E576C6D">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Boyle, M. (2023) </w:t>
      </w:r>
      <w:r w:rsidRPr="467D2C80" w:rsidR="467D2C80">
        <w:rPr>
          <w:rFonts w:ascii="Times New Roman" w:hAnsi="Times New Roman" w:eastAsia="Times New Roman" w:cs="Times New Roman"/>
          <w:i w:val="1"/>
          <w:iCs w:val="1"/>
          <w:noProof w:val="0"/>
          <w:sz w:val="24"/>
          <w:szCs w:val="24"/>
          <w:lang w:val="en-US"/>
        </w:rPr>
        <w:t>What is a good debt-to-equity ratio and why it matters</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Investopedia</w:t>
      </w:r>
      <w:r w:rsidRPr="467D2C80" w:rsidR="467D2C80">
        <w:rPr>
          <w:rFonts w:ascii="Times New Roman" w:hAnsi="Times New Roman" w:eastAsia="Times New Roman" w:cs="Times New Roman"/>
          <w:noProof w:val="0"/>
          <w:sz w:val="24"/>
          <w:szCs w:val="24"/>
          <w:lang w:val="en-US"/>
        </w:rPr>
        <w:t xml:space="preserve">. Available at: </w:t>
      </w:r>
      <w:hyperlink r:id="R6a0041162dda49bd">
        <w:r w:rsidRPr="467D2C80" w:rsidR="467D2C80">
          <w:rPr>
            <w:rStyle w:val="Hyperlink"/>
            <w:rFonts w:ascii="Times New Roman" w:hAnsi="Times New Roman" w:eastAsia="Times New Roman" w:cs="Times New Roman"/>
            <w:noProof w:val="0"/>
            <w:sz w:val="24"/>
            <w:szCs w:val="24"/>
            <w:lang w:val="en-US"/>
          </w:rPr>
          <w:t>https://www.investopedia.com/ask/answers/040915/what-considered-good-net-debttoequity-ratio.asp</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7BC5481E" w14:textId="5B2422F8">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Dan Tyre (2022) </w:t>
      </w:r>
      <w:r w:rsidRPr="467D2C80" w:rsidR="467D2C80">
        <w:rPr>
          <w:rFonts w:ascii="Times New Roman" w:hAnsi="Times New Roman" w:eastAsia="Times New Roman" w:cs="Times New Roman"/>
          <w:i w:val="1"/>
          <w:iCs w:val="1"/>
          <w:noProof w:val="0"/>
          <w:sz w:val="24"/>
          <w:szCs w:val="24"/>
          <w:lang w:val="en-US"/>
        </w:rPr>
        <w:t>Debt to equity ratio, demystified</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HubSpot Blog</w:t>
      </w:r>
      <w:r w:rsidRPr="467D2C80" w:rsidR="467D2C80">
        <w:rPr>
          <w:rFonts w:ascii="Times New Roman" w:hAnsi="Times New Roman" w:eastAsia="Times New Roman" w:cs="Times New Roman"/>
          <w:noProof w:val="0"/>
          <w:sz w:val="24"/>
          <w:szCs w:val="24"/>
          <w:lang w:val="en-US"/>
        </w:rPr>
        <w:t xml:space="preserve">. Available at: </w:t>
      </w:r>
      <w:hyperlink r:id="Re650fd87045c4482">
        <w:r w:rsidRPr="467D2C80" w:rsidR="467D2C80">
          <w:rPr>
            <w:rStyle w:val="Hyperlink"/>
            <w:rFonts w:ascii="Times New Roman" w:hAnsi="Times New Roman" w:eastAsia="Times New Roman" w:cs="Times New Roman"/>
            <w:noProof w:val="0"/>
            <w:sz w:val="24"/>
            <w:szCs w:val="24"/>
            <w:lang w:val="en-US"/>
          </w:rPr>
          <w:t>https://blog.hubspot.com/sales/debt-equity-ratio</w:t>
        </w:r>
      </w:hyperlink>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06447A31" w14:textId="04742DEC">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Kenton, W. (2024) </w:t>
      </w:r>
      <w:r w:rsidRPr="467D2C80" w:rsidR="467D2C80">
        <w:rPr>
          <w:rFonts w:ascii="Times New Roman" w:hAnsi="Times New Roman" w:eastAsia="Times New Roman" w:cs="Times New Roman"/>
          <w:i w:val="1"/>
          <w:iCs w:val="1"/>
          <w:noProof w:val="0"/>
          <w:sz w:val="24"/>
          <w:szCs w:val="24"/>
          <w:lang w:val="en-US"/>
        </w:rPr>
        <w:t>Efficiency ratio: Definition, formula, and example</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Investopedia</w:t>
      </w:r>
      <w:r w:rsidRPr="467D2C80" w:rsidR="467D2C80">
        <w:rPr>
          <w:rFonts w:ascii="Times New Roman" w:hAnsi="Times New Roman" w:eastAsia="Times New Roman" w:cs="Times New Roman"/>
          <w:noProof w:val="0"/>
          <w:sz w:val="24"/>
          <w:szCs w:val="24"/>
          <w:lang w:val="en-US"/>
        </w:rPr>
        <w:t xml:space="preserve">. Available at: </w:t>
      </w:r>
      <w:hyperlink r:id="Rc8a4a251f68941a9">
        <w:r w:rsidRPr="467D2C80" w:rsidR="467D2C80">
          <w:rPr>
            <w:rStyle w:val="Hyperlink"/>
            <w:rFonts w:ascii="Times New Roman" w:hAnsi="Times New Roman" w:eastAsia="Times New Roman" w:cs="Times New Roman"/>
            <w:noProof w:val="0"/>
            <w:sz w:val="24"/>
            <w:szCs w:val="24"/>
            <w:lang w:val="en-US"/>
          </w:rPr>
          <w:t>https://www.investopedia.com/terms/e/efficiencyratio.asp</w:t>
        </w:r>
      </w:hyperlink>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3E2972FF" w14:textId="77EB010F">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Daryanto, W.M., </w:t>
      </w:r>
      <w:r w:rsidRPr="467D2C80" w:rsidR="467D2C80">
        <w:rPr>
          <w:rFonts w:ascii="Times New Roman" w:hAnsi="Times New Roman" w:eastAsia="Times New Roman" w:cs="Times New Roman"/>
          <w:noProof w:val="0"/>
          <w:sz w:val="24"/>
          <w:szCs w:val="24"/>
          <w:lang w:val="en-US"/>
        </w:rPr>
        <w:t>Dewanti ,</w:t>
      </w:r>
      <w:r w:rsidRPr="467D2C80" w:rsidR="467D2C80">
        <w:rPr>
          <w:rFonts w:ascii="Times New Roman" w:hAnsi="Times New Roman" w:eastAsia="Times New Roman" w:cs="Times New Roman"/>
          <w:noProof w:val="0"/>
          <w:sz w:val="24"/>
          <w:szCs w:val="24"/>
          <w:lang w:val="en-US"/>
        </w:rPr>
        <w:t xml:space="preserve"> R.W. and </w:t>
      </w:r>
      <w:r w:rsidRPr="467D2C80" w:rsidR="467D2C80">
        <w:rPr>
          <w:rFonts w:ascii="Times New Roman" w:hAnsi="Times New Roman" w:eastAsia="Times New Roman" w:cs="Times New Roman"/>
          <w:noProof w:val="0"/>
          <w:sz w:val="24"/>
          <w:szCs w:val="24"/>
          <w:lang w:val="en-US"/>
        </w:rPr>
        <w:t>Farras</w:t>
      </w:r>
      <w:r w:rsidRPr="467D2C80" w:rsidR="467D2C80">
        <w:rPr>
          <w:rFonts w:ascii="Times New Roman" w:hAnsi="Times New Roman" w:eastAsia="Times New Roman" w:cs="Times New Roman"/>
          <w:noProof w:val="0"/>
          <w:sz w:val="24"/>
          <w:szCs w:val="24"/>
          <w:lang w:val="en-US"/>
        </w:rPr>
        <w:t xml:space="preserve"> , R. (2020) </w:t>
      </w:r>
      <w:r w:rsidRPr="467D2C80" w:rsidR="467D2C80">
        <w:rPr>
          <w:rFonts w:ascii="Times New Roman" w:hAnsi="Times New Roman" w:eastAsia="Times New Roman" w:cs="Times New Roman"/>
          <w:i w:val="1"/>
          <w:iCs w:val="1"/>
          <w:noProof w:val="0"/>
          <w:sz w:val="24"/>
          <w:szCs w:val="24"/>
          <w:lang w:val="en-US"/>
        </w:rPr>
        <w:t xml:space="preserve">Financial Ratio Analysis of PT </w:t>
      </w:r>
      <w:r w:rsidRPr="467D2C80" w:rsidR="467D2C80">
        <w:rPr>
          <w:rFonts w:ascii="Times New Roman" w:hAnsi="Times New Roman" w:eastAsia="Times New Roman" w:cs="Times New Roman"/>
          <w:i w:val="1"/>
          <w:iCs w:val="1"/>
          <w:noProof w:val="0"/>
          <w:sz w:val="24"/>
          <w:szCs w:val="24"/>
          <w:lang w:val="en-US"/>
        </w:rPr>
        <w:t>unilever</w:t>
      </w:r>
      <w:r w:rsidRPr="467D2C80" w:rsidR="467D2C80">
        <w:rPr>
          <w:rFonts w:ascii="Times New Roman" w:hAnsi="Times New Roman" w:eastAsia="Times New Roman" w:cs="Times New Roman"/>
          <w:i w:val="1"/>
          <w:iCs w:val="1"/>
          <w:noProof w:val="0"/>
          <w:sz w:val="24"/>
          <w:szCs w:val="24"/>
          <w:lang w:val="en-US"/>
        </w:rPr>
        <w:t xml:space="preserve"> Indonesia </w:t>
      </w:r>
      <w:r w:rsidRPr="467D2C80" w:rsidR="467D2C80">
        <w:rPr>
          <w:rFonts w:ascii="Times New Roman" w:hAnsi="Times New Roman" w:eastAsia="Times New Roman" w:cs="Times New Roman"/>
          <w:i w:val="1"/>
          <w:iCs w:val="1"/>
          <w:noProof w:val="0"/>
          <w:sz w:val="24"/>
          <w:szCs w:val="24"/>
          <w:lang w:val="en-US"/>
        </w:rPr>
        <w:t>tbk</w:t>
      </w:r>
      <w:r w:rsidRPr="467D2C80" w:rsidR="467D2C80">
        <w:rPr>
          <w:rFonts w:ascii="Times New Roman" w:hAnsi="Times New Roman" w:eastAsia="Times New Roman" w:cs="Times New Roman"/>
          <w:i w:val="1"/>
          <w:iCs w:val="1"/>
          <w:noProof w:val="0"/>
          <w:sz w:val="24"/>
          <w:szCs w:val="24"/>
          <w:lang w:val="en-US"/>
        </w:rPr>
        <w:t xml:space="preserve"> to measure ...</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 xml:space="preserve">International Journal of Business, Economics and Law, Vol. 23, Issue </w:t>
      </w:r>
      <w:r w:rsidRPr="467D2C80" w:rsidR="467D2C80">
        <w:rPr>
          <w:rFonts w:ascii="Times New Roman" w:hAnsi="Times New Roman" w:eastAsia="Times New Roman" w:cs="Times New Roman"/>
          <w:i w:val="1"/>
          <w:iCs w:val="1"/>
          <w:noProof w:val="0"/>
          <w:sz w:val="24"/>
          <w:szCs w:val="24"/>
          <w:lang w:val="en-US"/>
        </w:rPr>
        <w:t xml:space="preserve">1 </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noProof w:val="0"/>
          <w:sz w:val="24"/>
          <w:szCs w:val="24"/>
          <w:lang w:val="en-US"/>
        </w:rPr>
        <w:t xml:space="preserve"> Available at: </w:t>
      </w:r>
      <w:hyperlink r:id="R0ab36b79e3c34ec3">
        <w:r w:rsidRPr="467D2C80" w:rsidR="467D2C80">
          <w:rPr>
            <w:rStyle w:val="Hyperlink"/>
            <w:rFonts w:ascii="Times New Roman" w:hAnsi="Times New Roman" w:eastAsia="Times New Roman" w:cs="Times New Roman"/>
            <w:noProof w:val="0"/>
            <w:sz w:val="24"/>
            <w:szCs w:val="24"/>
            <w:lang w:val="en-US"/>
          </w:rPr>
          <w:t>https://ijbel.com/wp-content/uploads/2020/11/IJBEL23-232.pdf</w:t>
        </w:r>
      </w:hyperlink>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243B0579" w14:textId="12FEF547">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Bhat, N., Kale, </w:t>
      </w:r>
      <w:r w:rsidRPr="467D2C80" w:rsidR="467D2C80">
        <w:rPr>
          <w:rFonts w:ascii="Times New Roman" w:hAnsi="Times New Roman" w:eastAsia="Times New Roman" w:cs="Times New Roman"/>
          <w:noProof w:val="0"/>
          <w:sz w:val="24"/>
          <w:szCs w:val="24"/>
          <w:lang w:val="en-US"/>
        </w:rPr>
        <w:t>Dr.S</w:t>
      </w:r>
      <w:r w:rsidRPr="467D2C80" w:rsidR="467D2C80">
        <w:rPr>
          <w:rFonts w:ascii="Times New Roman" w:hAnsi="Times New Roman" w:eastAsia="Times New Roman" w:cs="Times New Roman"/>
          <w:noProof w:val="0"/>
          <w:sz w:val="24"/>
          <w:szCs w:val="24"/>
          <w:lang w:val="en-US"/>
        </w:rPr>
        <w:t xml:space="preserve">. and Shrivastava, P. (2019) </w:t>
      </w:r>
      <w:r w:rsidRPr="467D2C80" w:rsidR="467D2C80">
        <w:rPr>
          <w:rFonts w:ascii="Times New Roman" w:hAnsi="Times New Roman" w:eastAsia="Times New Roman" w:cs="Times New Roman"/>
          <w:i w:val="1"/>
          <w:iCs w:val="1"/>
          <w:noProof w:val="0"/>
          <w:sz w:val="24"/>
          <w:szCs w:val="24"/>
          <w:lang w:val="en-US"/>
        </w:rPr>
        <w:t>A study of efficiency of inventory management using financial ratio:</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Think India Journal</w:t>
      </w:r>
      <w:r w:rsidRPr="467D2C80" w:rsidR="467D2C80">
        <w:rPr>
          <w:rFonts w:ascii="Times New Roman" w:hAnsi="Times New Roman" w:eastAsia="Times New Roman" w:cs="Times New Roman"/>
          <w:noProof w:val="0"/>
          <w:sz w:val="24"/>
          <w:szCs w:val="24"/>
          <w:lang w:val="en-US"/>
        </w:rPr>
        <w:t xml:space="preserve">. Available at: </w:t>
      </w:r>
      <w:hyperlink r:id="R7d374cf2415340de">
        <w:r w:rsidRPr="467D2C80" w:rsidR="467D2C80">
          <w:rPr>
            <w:rStyle w:val="Hyperlink"/>
            <w:rFonts w:ascii="Times New Roman" w:hAnsi="Times New Roman" w:eastAsia="Times New Roman" w:cs="Times New Roman"/>
            <w:noProof w:val="0"/>
            <w:sz w:val="24"/>
            <w:szCs w:val="24"/>
            <w:lang w:val="en-US"/>
          </w:rPr>
          <w:t>https://thinkindiaquarterly.org/index.php/think-india/article/view/18832</w:t>
        </w:r>
      </w:hyperlink>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095DAB6A" w14:textId="15DD979F">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Caldwell, G. (2017) </w:t>
      </w:r>
      <w:r w:rsidRPr="467D2C80" w:rsidR="467D2C80">
        <w:rPr>
          <w:rFonts w:ascii="Times New Roman" w:hAnsi="Times New Roman" w:eastAsia="Times New Roman" w:cs="Times New Roman"/>
          <w:i w:val="1"/>
          <w:iCs w:val="1"/>
          <w:noProof w:val="0"/>
          <w:sz w:val="24"/>
          <w:szCs w:val="24"/>
          <w:lang w:val="en-US"/>
        </w:rPr>
        <w:t>Unilever’s premiumization strategy could see valuation rise 20 percent as margins climb</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Global Cosmetics News</w:t>
      </w:r>
      <w:r w:rsidRPr="467D2C80" w:rsidR="467D2C80">
        <w:rPr>
          <w:rFonts w:ascii="Times New Roman" w:hAnsi="Times New Roman" w:eastAsia="Times New Roman" w:cs="Times New Roman"/>
          <w:noProof w:val="0"/>
          <w:sz w:val="24"/>
          <w:szCs w:val="24"/>
          <w:lang w:val="en-US"/>
        </w:rPr>
        <w:t xml:space="preserve">. Available at: </w:t>
      </w:r>
      <w:hyperlink r:id="Rdf6c2188ff9544a2">
        <w:r w:rsidRPr="467D2C80" w:rsidR="467D2C80">
          <w:rPr>
            <w:rStyle w:val="Hyperlink"/>
            <w:rFonts w:ascii="Times New Roman" w:hAnsi="Times New Roman" w:eastAsia="Times New Roman" w:cs="Times New Roman"/>
            <w:noProof w:val="0"/>
            <w:sz w:val="24"/>
            <w:szCs w:val="24"/>
            <w:lang w:val="en-US"/>
          </w:rPr>
          <w:t>https://www.globalcosmeticsnews.com/unilever-s-premiumization-strategy-could-see-valuation-rise-20-percent-as-margins-climb/</w:t>
        </w:r>
      </w:hyperlink>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40B5DDB9" w14:textId="15DEA2D6">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Simply Wall St (2024) </w:t>
      </w:r>
      <w:r w:rsidRPr="467D2C80" w:rsidR="467D2C80">
        <w:rPr>
          <w:rFonts w:ascii="Times New Roman" w:hAnsi="Times New Roman" w:eastAsia="Times New Roman" w:cs="Times New Roman"/>
          <w:i w:val="1"/>
          <w:iCs w:val="1"/>
          <w:noProof w:val="0"/>
          <w:sz w:val="24"/>
          <w:szCs w:val="24"/>
          <w:lang w:val="en-US"/>
        </w:rPr>
        <w:t>We think Unilever (</w:t>
      </w:r>
      <w:r w:rsidRPr="467D2C80" w:rsidR="467D2C80">
        <w:rPr>
          <w:rFonts w:ascii="Times New Roman" w:hAnsi="Times New Roman" w:eastAsia="Times New Roman" w:cs="Times New Roman"/>
          <w:i w:val="1"/>
          <w:iCs w:val="1"/>
          <w:noProof w:val="0"/>
          <w:sz w:val="24"/>
          <w:szCs w:val="24"/>
          <w:lang w:val="en-US"/>
        </w:rPr>
        <w:t>lon:ULVR</w:t>
      </w:r>
      <w:r w:rsidRPr="467D2C80" w:rsidR="467D2C80">
        <w:rPr>
          <w:rFonts w:ascii="Times New Roman" w:hAnsi="Times New Roman" w:eastAsia="Times New Roman" w:cs="Times New Roman"/>
          <w:i w:val="1"/>
          <w:iCs w:val="1"/>
          <w:noProof w:val="0"/>
          <w:sz w:val="24"/>
          <w:szCs w:val="24"/>
          <w:lang w:val="en-US"/>
        </w:rPr>
        <w:t>) can stay on top of its debt</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Simply Wall St News</w:t>
      </w:r>
      <w:r w:rsidRPr="467D2C80" w:rsidR="467D2C80">
        <w:rPr>
          <w:rFonts w:ascii="Times New Roman" w:hAnsi="Times New Roman" w:eastAsia="Times New Roman" w:cs="Times New Roman"/>
          <w:noProof w:val="0"/>
          <w:sz w:val="24"/>
          <w:szCs w:val="24"/>
          <w:lang w:val="en-US"/>
        </w:rPr>
        <w:t xml:space="preserve">. Available at: </w:t>
      </w:r>
      <w:hyperlink r:id="R76a44679bc124df7">
        <w:r w:rsidRPr="467D2C80" w:rsidR="467D2C80">
          <w:rPr>
            <w:rStyle w:val="Hyperlink"/>
            <w:rFonts w:ascii="Times New Roman" w:hAnsi="Times New Roman" w:eastAsia="Times New Roman" w:cs="Times New Roman"/>
            <w:noProof w:val="0"/>
            <w:sz w:val="24"/>
            <w:szCs w:val="24"/>
            <w:lang w:val="en-US"/>
          </w:rPr>
          <w:t>https://simplywall.st/stocks/gb/household/lse-ulvr/unilever-shares/news/we-think-unilever-lonulvr-can-stay-on-top-of-its-debt</w:t>
        </w:r>
      </w:hyperlink>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434943BB" w14:textId="27EC86EF">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Dominguez, L. (2023) </w:t>
      </w:r>
      <w:r w:rsidRPr="467D2C80" w:rsidR="467D2C80">
        <w:rPr>
          <w:rFonts w:ascii="Times New Roman" w:hAnsi="Times New Roman" w:eastAsia="Times New Roman" w:cs="Times New Roman"/>
          <w:i w:val="1"/>
          <w:iCs w:val="1"/>
          <w:noProof w:val="0"/>
          <w:sz w:val="24"/>
          <w:szCs w:val="24"/>
          <w:lang w:val="en-US"/>
        </w:rPr>
        <w:t>How Unilever is tackling excess inventory with pricing intelligence</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Consumer Goods Technology</w:t>
      </w:r>
      <w:r w:rsidRPr="467D2C80" w:rsidR="467D2C80">
        <w:rPr>
          <w:rFonts w:ascii="Times New Roman" w:hAnsi="Times New Roman" w:eastAsia="Times New Roman" w:cs="Times New Roman"/>
          <w:noProof w:val="0"/>
          <w:sz w:val="24"/>
          <w:szCs w:val="24"/>
          <w:lang w:val="en-US"/>
        </w:rPr>
        <w:t xml:space="preserve">. Available at: </w:t>
      </w:r>
      <w:hyperlink r:id="R986f1932aedc482c">
        <w:r w:rsidRPr="467D2C80" w:rsidR="467D2C80">
          <w:rPr>
            <w:rStyle w:val="Hyperlink"/>
            <w:rFonts w:ascii="Times New Roman" w:hAnsi="Times New Roman" w:eastAsia="Times New Roman" w:cs="Times New Roman"/>
            <w:noProof w:val="0"/>
            <w:sz w:val="24"/>
            <w:szCs w:val="24"/>
            <w:lang w:val="en-US"/>
          </w:rPr>
          <w:t>https://consumergoods.com/how-unilever-tackling-excess-inventory-pricing-intelligence</w:t>
        </w:r>
      </w:hyperlink>
    </w:p>
    <w:p w:rsidR="467D2C80" w:rsidP="467D2C80" w:rsidRDefault="467D2C80" w14:paraId="26D9BE05" w14:textId="299A24D9">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Unilever PLC (2024) </w:t>
      </w:r>
      <w:r w:rsidRPr="467D2C80" w:rsidR="467D2C80">
        <w:rPr>
          <w:rFonts w:ascii="Times New Roman" w:hAnsi="Times New Roman" w:eastAsia="Times New Roman" w:cs="Times New Roman"/>
          <w:i w:val="1"/>
          <w:iCs w:val="1"/>
          <w:noProof w:val="0"/>
          <w:sz w:val="24"/>
          <w:szCs w:val="24"/>
          <w:lang w:val="en-US"/>
        </w:rPr>
        <w:t>Reporting archive</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Unilever</w:t>
      </w:r>
      <w:r w:rsidRPr="467D2C80" w:rsidR="467D2C80">
        <w:rPr>
          <w:rFonts w:ascii="Times New Roman" w:hAnsi="Times New Roman" w:eastAsia="Times New Roman" w:cs="Times New Roman"/>
          <w:noProof w:val="0"/>
          <w:sz w:val="24"/>
          <w:szCs w:val="24"/>
          <w:lang w:val="en-US"/>
        </w:rPr>
        <w:t xml:space="preserve">. Available at: </w:t>
      </w:r>
      <w:hyperlink r:id="R1bb60350c37d4ce1">
        <w:r w:rsidRPr="467D2C80" w:rsidR="467D2C80">
          <w:rPr>
            <w:rStyle w:val="Hyperlink"/>
            <w:rFonts w:ascii="Times New Roman" w:hAnsi="Times New Roman" w:eastAsia="Times New Roman" w:cs="Times New Roman"/>
            <w:noProof w:val="0"/>
            <w:sz w:val="24"/>
            <w:szCs w:val="24"/>
            <w:lang w:val="en-US"/>
          </w:rPr>
          <w:t>https://www.unilever.com/sustainability/responsible-business/reporting-archive/</w:t>
        </w:r>
      </w:hyperlink>
    </w:p>
    <w:p w:rsidR="467D2C80" w:rsidP="467D2C80" w:rsidRDefault="467D2C80" w14:paraId="371B7E86" w14:textId="6E86F619">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Kagan, J. (2024) </w:t>
      </w:r>
      <w:r w:rsidRPr="467D2C80" w:rsidR="467D2C80">
        <w:rPr>
          <w:rFonts w:ascii="Times New Roman" w:hAnsi="Times New Roman" w:eastAsia="Times New Roman" w:cs="Times New Roman"/>
          <w:i w:val="1"/>
          <w:iCs w:val="1"/>
          <w:noProof w:val="0"/>
          <w:sz w:val="24"/>
          <w:szCs w:val="24"/>
          <w:lang w:val="en-US"/>
        </w:rPr>
        <w:t>Payback period: Definition, Formula, and calculation</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Investopedia</w:t>
      </w:r>
      <w:r w:rsidRPr="467D2C80" w:rsidR="467D2C80">
        <w:rPr>
          <w:rFonts w:ascii="Times New Roman" w:hAnsi="Times New Roman" w:eastAsia="Times New Roman" w:cs="Times New Roman"/>
          <w:noProof w:val="0"/>
          <w:sz w:val="24"/>
          <w:szCs w:val="24"/>
          <w:lang w:val="en-US"/>
        </w:rPr>
        <w:t xml:space="preserve">. Available at: </w:t>
      </w:r>
      <w:hyperlink w:anchor=":~:text=Key%20Takeaways,payback%20periods%20are%20less%20desirable" r:id="R5f3860ff83a647a1">
        <w:r w:rsidRPr="467D2C80" w:rsidR="467D2C80">
          <w:rPr>
            <w:rStyle w:val="Hyperlink"/>
            <w:rFonts w:ascii="Times New Roman" w:hAnsi="Times New Roman" w:eastAsia="Times New Roman" w:cs="Times New Roman"/>
            <w:noProof w:val="0"/>
            <w:sz w:val="24"/>
            <w:szCs w:val="24"/>
            <w:lang w:val="en-US"/>
          </w:rPr>
          <w:t>https://www.investopedia.com/terms/p/paybackperiod.asp#:~:text=Key%20Takeaways,payback%20periods%20are%20less%20desirable</w:t>
        </w:r>
      </w:hyperlink>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0BD6ACE0" w14:textId="552C5DA2">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Girardin, M. and Girardin, M. (2023) </w:t>
      </w:r>
      <w:r w:rsidRPr="467D2C80" w:rsidR="467D2C80">
        <w:rPr>
          <w:rFonts w:ascii="Times New Roman" w:hAnsi="Times New Roman" w:eastAsia="Times New Roman" w:cs="Times New Roman"/>
          <w:i w:val="1"/>
          <w:iCs w:val="1"/>
          <w:noProof w:val="0"/>
          <w:sz w:val="24"/>
          <w:szCs w:val="24"/>
          <w:lang w:val="en-US"/>
        </w:rPr>
        <w:t>How to calculate net present value (NPV)</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Forage</w:t>
      </w:r>
      <w:r w:rsidRPr="467D2C80" w:rsidR="467D2C80">
        <w:rPr>
          <w:rFonts w:ascii="Times New Roman" w:hAnsi="Times New Roman" w:eastAsia="Times New Roman" w:cs="Times New Roman"/>
          <w:noProof w:val="0"/>
          <w:sz w:val="24"/>
          <w:szCs w:val="24"/>
          <w:lang w:val="en-US"/>
        </w:rPr>
        <w:t xml:space="preserve">. Available at: </w:t>
      </w:r>
      <w:hyperlink w:anchor=":~:text=in%20the%20future.-,NPV%20Formula,the%20project’s%20discounted%20cash%20flows" r:id="Rb5b3bf631af44e7f">
        <w:r w:rsidRPr="467D2C80" w:rsidR="467D2C80">
          <w:rPr>
            <w:rStyle w:val="Hyperlink"/>
            <w:rFonts w:ascii="Times New Roman" w:hAnsi="Times New Roman" w:eastAsia="Times New Roman" w:cs="Times New Roman"/>
            <w:noProof w:val="0"/>
            <w:sz w:val="24"/>
            <w:szCs w:val="24"/>
            <w:lang w:val="en-US"/>
          </w:rPr>
          <w:t>https://www.theforage.com/blog/skills/npv#:~:text=in%20the%20future.-,NPV%20Formula,the%20project’s%20discounted%20cash%20flows</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17243F6A" w14:textId="3ECEA921">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Tim Vipond (2023) </w:t>
      </w:r>
      <w:r w:rsidRPr="467D2C80" w:rsidR="467D2C80">
        <w:rPr>
          <w:rFonts w:ascii="Times New Roman" w:hAnsi="Times New Roman" w:eastAsia="Times New Roman" w:cs="Times New Roman"/>
          <w:i w:val="1"/>
          <w:iCs w:val="1"/>
          <w:noProof w:val="0"/>
          <w:sz w:val="24"/>
          <w:szCs w:val="24"/>
          <w:lang w:val="en-US"/>
        </w:rPr>
        <w:t>ARR - accounting rate of return</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Corporate Finance Institute</w:t>
      </w:r>
      <w:r w:rsidRPr="467D2C80" w:rsidR="467D2C80">
        <w:rPr>
          <w:rFonts w:ascii="Times New Roman" w:hAnsi="Times New Roman" w:eastAsia="Times New Roman" w:cs="Times New Roman"/>
          <w:noProof w:val="0"/>
          <w:sz w:val="24"/>
          <w:szCs w:val="24"/>
          <w:lang w:val="en-US"/>
        </w:rPr>
        <w:t xml:space="preserve">. Available at: </w:t>
      </w:r>
      <w:hyperlink r:id="R740178f3f5fb4d38">
        <w:r w:rsidRPr="467D2C80" w:rsidR="467D2C80">
          <w:rPr>
            <w:rStyle w:val="Hyperlink"/>
            <w:rFonts w:ascii="Times New Roman" w:hAnsi="Times New Roman" w:eastAsia="Times New Roman" w:cs="Times New Roman"/>
            <w:noProof w:val="0"/>
            <w:sz w:val="24"/>
            <w:szCs w:val="24"/>
            <w:lang w:val="en-US"/>
          </w:rPr>
          <w:t>https://corporatefinanceinstitute.com/resources/accounting/arr-accounting-rate-of-return/.</w:t>
        </w:r>
      </w:hyperlink>
    </w:p>
    <w:p w:rsidR="467D2C80" w:rsidP="467D2C80" w:rsidRDefault="467D2C80" w14:paraId="67C6F803" w14:textId="7DA9F9DE">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Borad, S.B. (2022) </w:t>
      </w:r>
      <w:r w:rsidRPr="467D2C80" w:rsidR="467D2C80">
        <w:rPr>
          <w:rFonts w:ascii="Times New Roman" w:hAnsi="Times New Roman" w:eastAsia="Times New Roman" w:cs="Times New Roman"/>
          <w:i w:val="1"/>
          <w:iCs w:val="1"/>
          <w:noProof w:val="0"/>
          <w:sz w:val="24"/>
          <w:szCs w:val="24"/>
          <w:lang w:val="en-US"/>
        </w:rPr>
        <w:t>Advantages and disadvantages of Payback period</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eFinanceManagement</w:t>
      </w:r>
      <w:r w:rsidRPr="467D2C80" w:rsidR="467D2C80">
        <w:rPr>
          <w:rFonts w:ascii="Times New Roman" w:hAnsi="Times New Roman" w:eastAsia="Times New Roman" w:cs="Times New Roman"/>
          <w:noProof w:val="0"/>
          <w:sz w:val="24"/>
          <w:szCs w:val="24"/>
          <w:lang w:val="en-US"/>
        </w:rPr>
        <w:t xml:space="preserve">. Available at: </w:t>
      </w:r>
      <w:hyperlink r:id="R9532fa48a316413d">
        <w:r w:rsidRPr="467D2C80" w:rsidR="467D2C80">
          <w:rPr>
            <w:rStyle w:val="Hyperlink"/>
            <w:rFonts w:ascii="Times New Roman" w:hAnsi="Times New Roman" w:eastAsia="Times New Roman" w:cs="Times New Roman"/>
            <w:noProof w:val="0"/>
            <w:sz w:val="24"/>
            <w:szCs w:val="24"/>
            <w:lang w:val="en-US"/>
          </w:rPr>
          <w:t>https://efinancemanagement.com/investment-decisions/advantages-and-disadvantages-of-payback-period.</w:t>
        </w:r>
      </w:hyperlink>
    </w:p>
    <w:p w:rsidR="467D2C80" w:rsidP="467D2C80" w:rsidRDefault="467D2C80" w14:paraId="4AD65BAD" w14:textId="3FD35EAD">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Woodruff, J. (2019) </w:t>
      </w:r>
      <w:r w:rsidRPr="467D2C80" w:rsidR="467D2C80">
        <w:rPr>
          <w:rFonts w:ascii="Times New Roman" w:hAnsi="Times New Roman" w:eastAsia="Times New Roman" w:cs="Times New Roman"/>
          <w:i w:val="1"/>
          <w:iCs w:val="1"/>
          <w:noProof w:val="0"/>
          <w:sz w:val="24"/>
          <w:szCs w:val="24"/>
          <w:lang w:val="en-US"/>
        </w:rPr>
        <w:t>Advantages &amp; Disadvantages of Payback Capital Budgeting Method</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Small Business - Chron.com</w:t>
      </w:r>
      <w:r w:rsidRPr="467D2C80" w:rsidR="467D2C80">
        <w:rPr>
          <w:rFonts w:ascii="Times New Roman" w:hAnsi="Times New Roman" w:eastAsia="Times New Roman" w:cs="Times New Roman"/>
          <w:noProof w:val="0"/>
          <w:sz w:val="24"/>
          <w:szCs w:val="24"/>
          <w:lang w:val="en-US"/>
        </w:rPr>
        <w:t xml:space="preserve">. Available at: </w:t>
      </w:r>
      <w:hyperlink r:id="R213bc990c1984afd">
        <w:r w:rsidRPr="467D2C80" w:rsidR="467D2C80">
          <w:rPr>
            <w:rStyle w:val="Hyperlink"/>
            <w:rFonts w:ascii="Times New Roman" w:hAnsi="Times New Roman" w:eastAsia="Times New Roman" w:cs="Times New Roman"/>
            <w:noProof w:val="0"/>
            <w:sz w:val="24"/>
            <w:szCs w:val="24"/>
            <w:lang w:val="en-US"/>
          </w:rPr>
          <w:t>https://smallbusiness.chron.com/advantages-disadvantages-payback-capital-budgeting-method-14206.html.</w:t>
        </w:r>
      </w:hyperlink>
    </w:p>
    <w:p w:rsidR="467D2C80" w:rsidP="467D2C80" w:rsidRDefault="467D2C80" w14:paraId="7D7B6A1B" w14:textId="630B81BA">
      <w:pPr>
        <w:pStyle w:val="Normal"/>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b w:val="0"/>
          <w:bCs w:val="0"/>
          <w:i w:val="0"/>
          <w:iCs w:val="0"/>
          <w:caps w:val="0"/>
          <w:smallCaps w:val="0"/>
          <w:noProof w:val="0"/>
          <w:color w:val="222222"/>
          <w:sz w:val="24"/>
          <w:szCs w:val="24"/>
          <w:lang w:val="en-US"/>
        </w:rPr>
        <w:t>Awomewe</w:t>
      </w:r>
      <w:r w:rsidRPr="467D2C80" w:rsidR="467D2C80">
        <w:rPr>
          <w:rFonts w:ascii="Times New Roman" w:hAnsi="Times New Roman" w:eastAsia="Times New Roman" w:cs="Times New Roman"/>
          <w:b w:val="0"/>
          <w:bCs w:val="0"/>
          <w:i w:val="0"/>
          <w:iCs w:val="0"/>
          <w:caps w:val="0"/>
          <w:smallCaps w:val="0"/>
          <w:noProof w:val="0"/>
          <w:color w:val="222222"/>
          <w:sz w:val="24"/>
          <w:szCs w:val="24"/>
          <w:lang w:val="en-US"/>
        </w:rPr>
        <w:t>, A.F. and Ogundele, O.O., (2008). The importance of the Payback method in Capital budgeting decision.</w:t>
      </w:r>
    </w:p>
    <w:p w:rsidR="467D2C80" w:rsidP="467D2C80" w:rsidRDefault="467D2C80" w14:paraId="70BD8F72" w14:textId="1B067479">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Hartman, D. (2016) </w:t>
      </w:r>
      <w:r w:rsidRPr="467D2C80" w:rsidR="467D2C80">
        <w:rPr>
          <w:rFonts w:ascii="Times New Roman" w:hAnsi="Times New Roman" w:eastAsia="Times New Roman" w:cs="Times New Roman"/>
          <w:i w:val="1"/>
          <w:iCs w:val="1"/>
          <w:noProof w:val="0"/>
          <w:sz w:val="24"/>
          <w:szCs w:val="24"/>
          <w:lang w:val="en-US"/>
        </w:rPr>
        <w:t xml:space="preserve">What is reasonable rate of return </w:t>
      </w:r>
      <w:r w:rsidRPr="467D2C80" w:rsidR="467D2C80">
        <w:rPr>
          <w:rFonts w:ascii="Times New Roman" w:hAnsi="Times New Roman" w:eastAsia="Times New Roman" w:cs="Times New Roman"/>
          <w:i w:val="1"/>
          <w:iCs w:val="1"/>
          <w:noProof w:val="0"/>
          <w:sz w:val="24"/>
          <w:szCs w:val="24"/>
          <w:lang w:val="en-US"/>
        </w:rPr>
        <w:t>assumption?</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Small Business - Chron.com</w:t>
      </w:r>
      <w:r w:rsidRPr="467D2C80" w:rsidR="467D2C80">
        <w:rPr>
          <w:rFonts w:ascii="Times New Roman" w:hAnsi="Times New Roman" w:eastAsia="Times New Roman" w:cs="Times New Roman"/>
          <w:noProof w:val="0"/>
          <w:sz w:val="24"/>
          <w:szCs w:val="24"/>
          <w:lang w:val="en-US"/>
        </w:rPr>
        <w:t xml:space="preserve">. Available at: </w:t>
      </w:r>
      <w:hyperlink r:id="R59dfe9bdc23a4234">
        <w:r w:rsidRPr="467D2C80" w:rsidR="467D2C80">
          <w:rPr>
            <w:rStyle w:val="Hyperlink"/>
            <w:rFonts w:ascii="Times New Roman" w:hAnsi="Times New Roman" w:eastAsia="Times New Roman" w:cs="Times New Roman"/>
            <w:noProof w:val="0"/>
            <w:sz w:val="24"/>
            <w:szCs w:val="24"/>
            <w:lang w:val="en-US"/>
          </w:rPr>
          <w:t>https://smallbusiness.chron.com/reasonable-rate-return-assumption-35522.html</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218019BA" w14:textId="4261A233">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Financial Team. (2023) </w:t>
      </w:r>
      <w:r w:rsidRPr="467D2C80" w:rsidR="467D2C80">
        <w:rPr>
          <w:rFonts w:ascii="Times New Roman" w:hAnsi="Times New Roman" w:eastAsia="Times New Roman" w:cs="Times New Roman"/>
          <w:i w:val="1"/>
          <w:iCs w:val="1"/>
          <w:noProof w:val="0"/>
          <w:sz w:val="24"/>
          <w:szCs w:val="24"/>
          <w:lang w:val="en-US"/>
        </w:rPr>
        <w:t>Understanding Accounting Rate of Return (ARR) for financial traders</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Financial Source</w:t>
      </w:r>
      <w:r w:rsidRPr="467D2C80" w:rsidR="467D2C80">
        <w:rPr>
          <w:rFonts w:ascii="Times New Roman" w:hAnsi="Times New Roman" w:eastAsia="Times New Roman" w:cs="Times New Roman"/>
          <w:noProof w:val="0"/>
          <w:sz w:val="24"/>
          <w:szCs w:val="24"/>
          <w:lang w:val="en-US"/>
        </w:rPr>
        <w:t xml:space="preserve">. Available at: </w:t>
      </w:r>
      <w:hyperlink r:id="R04daff18ded54784">
        <w:r w:rsidRPr="467D2C80" w:rsidR="467D2C80">
          <w:rPr>
            <w:rStyle w:val="Hyperlink"/>
            <w:rFonts w:ascii="Times New Roman" w:hAnsi="Times New Roman" w:eastAsia="Times New Roman" w:cs="Times New Roman"/>
            <w:noProof w:val="0"/>
            <w:sz w:val="24"/>
            <w:szCs w:val="24"/>
            <w:lang w:val="en-US"/>
          </w:rPr>
          <w:t>https://financialsource.co/accounting-rate-of-return-arr/</w:t>
        </w:r>
      </w:hyperlink>
      <w:r w:rsidRPr="467D2C80" w:rsidR="467D2C80">
        <w:rPr>
          <w:rFonts w:ascii="Times New Roman" w:hAnsi="Times New Roman" w:eastAsia="Times New Roman" w:cs="Times New Roman"/>
          <w:noProof w:val="0"/>
          <w:sz w:val="24"/>
          <w:szCs w:val="24"/>
          <w:lang w:val="en-US"/>
        </w:rPr>
        <w:t xml:space="preserve"> .</w:t>
      </w:r>
    </w:p>
    <w:p w:rsidR="467D2C80" w:rsidP="467D2C80" w:rsidRDefault="467D2C80" w14:paraId="033F881A" w14:textId="61182F32">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Grzegorzek</w:t>
      </w:r>
      <w:r w:rsidRPr="467D2C80" w:rsidR="467D2C80">
        <w:rPr>
          <w:rFonts w:ascii="Times New Roman" w:hAnsi="Times New Roman" w:eastAsia="Times New Roman" w:cs="Times New Roman"/>
          <w:noProof w:val="0"/>
          <w:sz w:val="24"/>
          <w:szCs w:val="24"/>
          <w:lang w:val="en-US"/>
        </w:rPr>
        <w:t xml:space="preserve">, J. (2022) </w:t>
      </w:r>
      <w:r w:rsidRPr="467D2C80" w:rsidR="467D2C80">
        <w:rPr>
          <w:rFonts w:ascii="Times New Roman" w:hAnsi="Times New Roman" w:eastAsia="Times New Roman" w:cs="Times New Roman"/>
          <w:i w:val="1"/>
          <w:iCs w:val="1"/>
          <w:noProof w:val="0"/>
          <w:sz w:val="24"/>
          <w:szCs w:val="24"/>
          <w:lang w:val="en-US"/>
        </w:rPr>
        <w:t>Average rate of return (ARR) of an investment</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Super Business Manager</w:t>
      </w:r>
      <w:r w:rsidRPr="467D2C80" w:rsidR="467D2C80">
        <w:rPr>
          <w:rFonts w:ascii="Times New Roman" w:hAnsi="Times New Roman" w:eastAsia="Times New Roman" w:cs="Times New Roman"/>
          <w:noProof w:val="0"/>
          <w:sz w:val="24"/>
          <w:szCs w:val="24"/>
          <w:lang w:val="en-US"/>
        </w:rPr>
        <w:t xml:space="preserve">. Available at: </w:t>
      </w:r>
      <w:hyperlink r:id="R82d542fa961c4b6e">
        <w:r w:rsidRPr="467D2C80" w:rsidR="467D2C80">
          <w:rPr>
            <w:rStyle w:val="Hyperlink"/>
            <w:rFonts w:ascii="Times New Roman" w:hAnsi="Times New Roman" w:eastAsia="Times New Roman" w:cs="Times New Roman"/>
            <w:noProof w:val="0"/>
            <w:sz w:val="24"/>
            <w:szCs w:val="24"/>
            <w:lang w:val="en-US"/>
          </w:rPr>
          <w:t>https://www.superbusinessmanager.com/average-rate-of-return-arr-of-an-investment/</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7912FAFD" w14:textId="54CD5FAA">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Kitov</w:t>
      </w:r>
      <w:r w:rsidRPr="467D2C80" w:rsidR="467D2C80">
        <w:rPr>
          <w:rFonts w:ascii="Times New Roman" w:hAnsi="Times New Roman" w:eastAsia="Times New Roman" w:cs="Times New Roman"/>
          <w:noProof w:val="0"/>
          <w:sz w:val="24"/>
          <w:szCs w:val="24"/>
          <w:lang w:val="en-US"/>
        </w:rPr>
        <w:t xml:space="preserve">, I. (2024) </w:t>
      </w:r>
      <w:r w:rsidRPr="467D2C80" w:rsidR="467D2C80">
        <w:rPr>
          <w:rFonts w:ascii="Times New Roman" w:hAnsi="Times New Roman" w:eastAsia="Times New Roman" w:cs="Times New Roman"/>
          <w:i w:val="1"/>
          <w:iCs w:val="1"/>
          <w:noProof w:val="0"/>
          <w:sz w:val="24"/>
          <w:szCs w:val="24"/>
          <w:lang w:val="en-US"/>
        </w:rPr>
        <w:t xml:space="preserve">What is accounting rate of </w:t>
      </w:r>
      <w:r w:rsidRPr="467D2C80" w:rsidR="467D2C80">
        <w:rPr>
          <w:rFonts w:ascii="Times New Roman" w:hAnsi="Times New Roman" w:eastAsia="Times New Roman" w:cs="Times New Roman"/>
          <w:i w:val="1"/>
          <w:iCs w:val="1"/>
          <w:noProof w:val="0"/>
          <w:sz w:val="24"/>
          <w:szCs w:val="24"/>
          <w:lang w:val="en-US"/>
        </w:rPr>
        <w:t>return?</w:t>
      </w:r>
      <w:r w:rsidRPr="467D2C80" w:rsidR="467D2C80">
        <w:rPr>
          <w:rFonts w:ascii="Times New Roman" w:hAnsi="Times New Roman" w:eastAsia="Times New Roman" w:cs="Times New Roman"/>
          <w:noProof w:val="0"/>
          <w:sz w:val="24"/>
          <w:szCs w:val="24"/>
          <w:lang w:val="en-US"/>
        </w:rPr>
        <w:t>,</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365 Financial Analyst</w:t>
      </w:r>
      <w:r w:rsidRPr="467D2C80" w:rsidR="467D2C80">
        <w:rPr>
          <w:rFonts w:ascii="Times New Roman" w:hAnsi="Times New Roman" w:eastAsia="Times New Roman" w:cs="Times New Roman"/>
          <w:noProof w:val="0"/>
          <w:sz w:val="24"/>
          <w:szCs w:val="24"/>
          <w:lang w:val="en-US"/>
        </w:rPr>
        <w:t xml:space="preserve">. Available at: </w:t>
      </w:r>
      <w:hyperlink r:id="Rb75dc96cef35412d">
        <w:r w:rsidRPr="467D2C80" w:rsidR="467D2C80">
          <w:rPr>
            <w:rStyle w:val="Hyperlink"/>
            <w:rFonts w:ascii="Times New Roman" w:hAnsi="Times New Roman" w:eastAsia="Times New Roman" w:cs="Times New Roman"/>
            <w:noProof w:val="0"/>
            <w:sz w:val="24"/>
            <w:szCs w:val="24"/>
            <w:lang w:val="en-US"/>
          </w:rPr>
          <w:t>https://365financialanalyst.com/knowledge-hub/corporate-finance/what-is-accounting-rate-of-return/</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7673809F" w14:textId="6BD9ABDC">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r w:rsidRPr="467D2C80" w:rsidR="467D2C80">
        <w:rPr>
          <w:rFonts w:ascii="Times New Roman" w:hAnsi="Times New Roman" w:eastAsia="Times New Roman" w:cs="Times New Roman"/>
          <w:noProof w:val="0"/>
          <w:sz w:val="24"/>
          <w:szCs w:val="24"/>
          <w:lang w:val="en-US"/>
        </w:rPr>
        <w:t xml:space="preserve">Mendell, B. (2020) </w:t>
      </w:r>
      <w:r w:rsidRPr="467D2C80" w:rsidR="467D2C80">
        <w:rPr>
          <w:rFonts w:ascii="Times New Roman" w:hAnsi="Times New Roman" w:eastAsia="Times New Roman" w:cs="Times New Roman"/>
          <w:i w:val="1"/>
          <w:iCs w:val="1"/>
          <w:noProof w:val="0"/>
          <w:sz w:val="24"/>
          <w:szCs w:val="24"/>
          <w:lang w:val="en-US"/>
        </w:rPr>
        <w:t>Pros and cons of using net present value (NPV)</w:t>
      </w:r>
      <w:r w:rsidRPr="467D2C80" w:rsidR="467D2C80">
        <w:rPr>
          <w:rFonts w:ascii="Times New Roman" w:hAnsi="Times New Roman" w:eastAsia="Times New Roman" w:cs="Times New Roman"/>
          <w:noProof w:val="0"/>
          <w:sz w:val="24"/>
          <w:szCs w:val="24"/>
          <w:lang w:val="en-US"/>
        </w:rPr>
        <w:t xml:space="preserve">, </w:t>
      </w:r>
      <w:r w:rsidRPr="467D2C80" w:rsidR="467D2C80">
        <w:rPr>
          <w:rFonts w:ascii="Times New Roman" w:hAnsi="Times New Roman" w:eastAsia="Times New Roman" w:cs="Times New Roman"/>
          <w:i w:val="1"/>
          <w:iCs w:val="1"/>
          <w:noProof w:val="0"/>
          <w:sz w:val="24"/>
          <w:szCs w:val="24"/>
          <w:lang w:val="en-US"/>
        </w:rPr>
        <w:t>Forisk</w:t>
      </w:r>
      <w:r w:rsidRPr="467D2C80" w:rsidR="467D2C80">
        <w:rPr>
          <w:rFonts w:ascii="Times New Roman" w:hAnsi="Times New Roman" w:eastAsia="Times New Roman" w:cs="Times New Roman"/>
          <w:noProof w:val="0"/>
          <w:sz w:val="24"/>
          <w:szCs w:val="24"/>
          <w:lang w:val="en-US"/>
        </w:rPr>
        <w:t xml:space="preserve">. Available at: </w:t>
      </w:r>
      <w:hyperlink r:id="R025ed61c96a84896">
        <w:r w:rsidRPr="467D2C80" w:rsidR="467D2C80">
          <w:rPr>
            <w:rStyle w:val="Hyperlink"/>
            <w:rFonts w:ascii="Times New Roman" w:hAnsi="Times New Roman" w:eastAsia="Times New Roman" w:cs="Times New Roman"/>
            <w:noProof w:val="0"/>
            <w:sz w:val="24"/>
            <w:szCs w:val="24"/>
            <w:lang w:val="en-US"/>
          </w:rPr>
          <w:t>https://forisk.com/blog/2020/05/31/pros-and-cons-of-using-net-present-value-npv/</w:t>
        </w:r>
      </w:hyperlink>
      <w:r w:rsidRPr="467D2C80" w:rsidR="467D2C80">
        <w:rPr>
          <w:rFonts w:ascii="Times New Roman" w:hAnsi="Times New Roman" w:eastAsia="Times New Roman" w:cs="Times New Roman"/>
          <w:noProof w:val="0"/>
          <w:sz w:val="24"/>
          <w:szCs w:val="24"/>
          <w:lang w:val="en-US"/>
        </w:rPr>
        <w:t>.</w:t>
      </w:r>
    </w:p>
    <w:p w:rsidR="467D2C80" w:rsidP="467D2C80" w:rsidRDefault="467D2C80" w14:paraId="0D925B30" w14:textId="4B267EA6">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p>
    <w:p w:rsidR="467D2C80" w:rsidP="467D2C80" w:rsidRDefault="467D2C80" w14:paraId="4ECA8EA3" w14:textId="2C74A12C">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p>
    <w:p w:rsidR="467D2C80" w:rsidP="467D2C80" w:rsidRDefault="467D2C80" w14:paraId="5AB82081" w14:textId="67D2FEE3">
      <w:pPr>
        <w:spacing w:before="240" w:beforeAutospacing="off" w:after="240" w:afterAutospacing="off"/>
        <w:ind w:left="0" w:right="0" w:hanging="0"/>
        <w:jc w:val="both"/>
        <w:rPr>
          <w:rFonts w:ascii="Times New Roman" w:hAnsi="Times New Roman" w:eastAsia="Times New Roman" w:cs="Times New Roman"/>
          <w:noProof w:val="0"/>
          <w:sz w:val="24"/>
          <w:szCs w:val="24"/>
          <w:lang w:val="en-US"/>
        </w:rPr>
      </w:pPr>
    </w:p>
    <w:p w:rsidR="467D2C80" w:rsidP="467D2C80" w:rsidRDefault="467D2C80" w14:paraId="523D0F1C" w14:textId="06DE0DA8">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a5f4a2dbc52b47db"/>
      <w:footerReference w:type="default" r:id="R9e4d00cbe8c741d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7D2C80" w:rsidTr="467D2C80" w14:paraId="7A9C86A0">
      <w:trPr>
        <w:trHeight w:val="300"/>
      </w:trPr>
      <w:tc>
        <w:tcPr>
          <w:tcW w:w="3120" w:type="dxa"/>
          <w:tcMar/>
        </w:tcPr>
        <w:p w:rsidR="467D2C80" w:rsidP="467D2C80" w:rsidRDefault="467D2C80" w14:paraId="7B449179" w14:textId="30010E64">
          <w:pPr>
            <w:pStyle w:val="Header"/>
            <w:bidi w:val="0"/>
            <w:ind w:left="-115"/>
            <w:jc w:val="left"/>
          </w:pPr>
        </w:p>
      </w:tc>
      <w:tc>
        <w:tcPr>
          <w:tcW w:w="3120" w:type="dxa"/>
          <w:tcMar/>
        </w:tcPr>
        <w:p w:rsidR="467D2C80" w:rsidP="467D2C80" w:rsidRDefault="467D2C80" w14:paraId="4CA37372" w14:textId="2067B352">
          <w:pPr>
            <w:pStyle w:val="Header"/>
            <w:bidi w:val="0"/>
            <w:jc w:val="center"/>
          </w:pPr>
        </w:p>
      </w:tc>
      <w:tc>
        <w:tcPr>
          <w:tcW w:w="3120" w:type="dxa"/>
          <w:tcMar/>
        </w:tcPr>
        <w:p w:rsidR="467D2C80" w:rsidP="467D2C80" w:rsidRDefault="467D2C80" w14:paraId="71A52D90" w14:textId="600F2410">
          <w:pPr>
            <w:pStyle w:val="Header"/>
            <w:bidi w:val="0"/>
            <w:ind w:right="-115"/>
            <w:jc w:val="right"/>
          </w:pPr>
        </w:p>
      </w:tc>
    </w:tr>
  </w:tbl>
  <w:p w:rsidR="467D2C80" w:rsidP="467D2C80" w:rsidRDefault="467D2C80" w14:paraId="6C5B413B" w14:textId="780B440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7D2C80" w:rsidTr="467D2C80" w14:paraId="24DD942E">
      <w:trPr>
        <w:trHeight w:val="300"/>
      </w:trPr>
      <w:tc>
        <w:tcPr>
          <w:tcW w:w="3120" w:type="dxa"/>
          <w:tcMar/>
        </w:tcPr>
        <w:p w:rsidR="467D2C80" w:rsidP="467D2C80" w:rsidRDefault="467D2C80" w14:paraId="2E71E8FB" w14:textId="6B202FC3">
          <w:pPr>
            <w:pStyle w:val="Header"/>
            <w:bidi w:val="0"/>
            <w:ind w:left="-115"/>
            <w:jc w:val="left"/>
          </w:pPr>
        </w:p>
      </w:tc>
      <w:tc>
        <w:tcPr>
          <w:tcW w:w="3120" w:type="dxa"/>
          <w:tcMar/>
        </w:tcPr>
        <w:p w:rsidR="467D2C80" w:rsidP="467D2C80" w:rsidRDefault="467D2C80" w14:paraId="34679617" w14:textId="3D1725BB">
          <w:pPr>
            <w:pStyle w:val="Header"/>
            <w:bidi w:val="0"/>
            <w:jc w:val="center"/>
          </w:pPr>
        </w:p>
      </w:tc>
      <w:tc>
        <w:tcPr>
          <w:tcW w:w="3120" w:type="dxa"/>
          <w:tcMar/>
        </w:tcPr>
        <w:p w:rsidR="467D2C80" w:rsidP="467D2C80" w:rsidRDefault="467D2C80" w14:paraId="734F923D" w14:textId="14DF696E">
          <w:pPr>
            <w:pStyle w:val="Header"/>
            <w:bidi w:val="0"/>
            <w:ind w:right="-115"/>
            <w:jc w:val="right"/>
          </w:pPr>
        </w:p>
      </w:tc>
    </w:tr>
  </w:tbl>
  <w:p w:rsidR="467D2C80" w:rsidP="467D2C80" w:rsidRDefault="467D2C80" w14:paraId="3173B876" w14:textId="3FDF1720">
    <w:pPr>
      <w:pStyle w:val="Header"/>
      <w:bidi w:val="0"/>
    </w:pPr>
  </w:p>
</w:hdr>
</file>

<file path=word/numbering.xml><?xml version="1.0" encoding="utf-8"?>
<w:numbering xmlns:w="http://schemas.openxmlformats.org/wordprocessingml/2006/main">
  <w:abstractNum xmlns:w="http://schemas.openxmlformats.org/wordprocessingml/2006/main" w:abstractNumId="3">
    <w:nsid w:val="3972a3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91b1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39d1a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E28FE2"/>
    <w:rsid w:val="0BC66571"/>
    <w:rsid w:val="17E28FE2"/>
    <w:rsid w:val="21B93F9C"/>
    <w:rsid w:val="3814DBB5"/>
    <w:rsid w:val="383A0B94"/>
    <w:rsid w:val="467D2C80"/>
    <w:rsid w:val="52CBD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FE29A"/>
  <w15:chartTrackingRefBased/>
  <w15:docId w15:val="{A29E9E25-9AC6-42D9-87BB-7EEE1D9908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917c3e9e7f574344" /><Relationship Type="http://schemas.openxmlformats.org/officeDocument/2006/relationships/image" Target="/media/image2.jpg" Id="R6aa38b783de647b7" /><Relationship Type="http://schemas.openxmlformats.org/officeDocument/2006/relationships/hyperlink" Target="https://www.investopedia.com/articles/markets/012916/how-unilever-makes-money-ul.asp" TargetMode="External" Id="R9ee8d96f0a194551" /><Relationship Type="http://schemas.openxmlformats.org/officeDocument/2006/relationships/hyperlink" Target="https://cosmeticsbusiness.com/unilever-reports-strong-growth-under-new-business-model-204194" TargetMode="External" Id="R3207307c149b4c2a" /><Relationship Type="http://schemas.openxmlformats.org/officeDocument/2006/relationships/hyperlink" Target="https://companiesmarketcap.com/unilever/marketcap/" TargetMode="External" Id="R062a4855a3f744d7" /><Relationship Type="http://schemas.openxmlformats.org/officeDocument/2006/relationships/hyperlink" Target="https://fourweekmba.com/unilever-competitors/" TargetMode="External" Id="R6122ab03a6de431e" /><Relationship Type="http://schemas.openxmlformats.org/officeDocument/2006/relationships/hyperlink" Target="https://www.thegrocer.co.uk/movers/alan-jope-who-is-unilevers-new-chief-executive/574319.article" TargetMode="External" Id="R1df24cf5abd24f15" /><Relationship Type="http://schemas.openxmlformats.org/officeDocument/2006/relationships/hyperlink" Target="https://www.unilever.com/news/press-and-media/press-releases/2023/unilever-appoints-hein-schumacher-as-new-ceo/" TargetMode="External" Id="Rb92b7a7176594e1f" /><Relationship Type="http://schemas.openxmlformats.org/officeDocument/2006/relationships/hyperlink" Target="https://trellis.net/article/unilever-ceo-signals-radical-shift-sustainability-agenda/" TargetMode="External" Id="Rc8aaa0d25e024cd7" /><Relationship Type="http://schemas.openxmlformats.org/officeDocument/2006/relationships/hyperlink" Target="https://www.morganstanley.com/im/en-us/individual-investor/about-us/newsroom/press-release/unilever-acquires-smartypants-vitamins.html" TargetMode="External" Id="R53f5678a91d547f3" /><Relationship Type="http://schemas.openxmlformats.org/officeDocument/2006/relationships/hyperlink" Target="https://www.investopedia.com/terms/f/financialperformance.asp" TargetMode="External" Id="R448b92c9fd114d4c" /><Relationship Type="http://schemas.openxmlformats.org/officeDocument/2006/relationships/hyperlink" Target="https://stockanalysis.com/stocks/ul/financials/ratios/." TargetMode="External" Id="R6382ee1d22134b61" /><Relationship Type="http://schemas.openxmlformats.org/officeDocument/2006/relationships/hyperlink" Target="https://www.theguardian.com/business/nils-pratley-on-finance/2023/jul/25/nice-profit-margins-unilever-but-spare-us-the-sharing-the-pain-gloss" TargetMode="External" Id="R5ca80b259f514ebe" /><Relationship Type="http://schemas.openxmlformats.org/officeDocument/2006/relationships/hyperlink" Target="https://www.linkedin.com/pulse/colgate-palmolive-pricing-spineometer-3-5-vertebrae-tim-j-smith-bzjoc/." TargetMode="External" Id="Rc2d2117a1c954130" /><Relationship Type="http://schemas.openxmlformats.org/officeDocument/2006/relationships/hyperlink" Target="https://https://investor.colgatepalmolive.com/static-files/c9e3b6fe-f447-45b6-b866-501120583f58/static-files/c9e3b6fe-f447-45b6-b866-501120583f58" TargetMode="External" Id="Reb9ce9123f1c4a17" /><Relationship Type="http://schemas.openxmlformats.org/officeDocument/2006/relationships/hyperlink" Target="https://www.fool.com/investing/general/2011/12/17/how-does-colgate-palmolive-boost-its-returns.aspx." TargetMode="External" Id="R07af083a46bf431c" /><Relationship Type="http://schemas.openxmlformats.org/officeDocument/2006/relationships/hyperlink" Target="https://www.researchgate.net/publication/325870971_Efficiency_of_Financial_Ratios_Analysis_for_Evaluating_Companies&#8217;_Liquidity." TargetMode="External" Id="R242f2338fd6d4adc" /><Relationship Type="http://schemas.openxmlformats.org/officeDocument/2006/relationships/hyperlink" Target="https://www.researchgate.net/publication/358043114_Financial_Statement_Analysis_of_Unilever." TargetMode="External" Id="Rc966c0e90c434c18" /><Relationship Type="http://schemas.openxmlformats.org/officeDocument/2006/relationships/hyperlink" Target="https://www.investopedia.com/terms/c/currentratio.asp." TargetMode="External" Id="Rb4c9029f8d5c47d3" /><Relationship Type="http://schemas.openxmlformats.org/officeDocument/2006/relationships/hyperlink" Target="https://www.investopedia.com/terms/q/quickratio.asp." TargetMode="External" Id="R2a60c9a4a3f74142" /><Relationship Type="http://schemas.openxmlformats.org/officeDocument/2006/relationships/hyperlink" Target="https://www.investopedia.com/ask/answers/040915/what-considered-good-net-debttoequity-ratio.asp" TargetMode="External" Id="R6a0041162dda49bd" /><Relationship Type="http://schemas.openxmlformats.org/officeDocument/2006/relationships/hyperlink" Target="https://blog.hubspot.com/sales/debt-equity-ratio" TargetMode="External" Id="Re650fd87045c4482" /><Relationship Type="http://schemas.openxmlformats.org/officeDocument/2006/relationships/hyperlink" Target="https://www.investopedia.com/terms/e/efficiencyratio.asp" TargetMode="External" Id="Rc8a4a251f68941a9" /><Relationship Type="http://schemas.openxmlformats.org/officeDocument/2006/relationships/hyperlink" Target="https://ijbel.com/wp-content/uploads/2020/11/IJBEL23-232.pdf" TargetMode="External" Id="R0ab36b79e3c34ec3" /><Relationship Type="http://schemas.openxmlformats.org/officeDocument/2006/relationships/hyperlink" Target="https://thinkindiaquarterly.org/index.php/think-india/article/view/18832" TargetMode="External" Id="R7d374cf2415340de" /><Relationship Type="http://schemas.openxmlformats.org/officeDocument/2006/relationships/hyperlink" Target="https://www.globalcosmeticsnews.com/unilever-s-premiumization-strategy-could-see-valuation-rise-20-percent-as-margins-climb/" TargetMode="External" Id="Rdf6c2188ff9544a2" /><Relationship Type="http://schemas.openxmlformats.org/officeDocument/2006/relationships/hyperlink" Target="https://simplywall.st/stocks/gb/household/lse-ulvr/unilever-shares/news/we-think-unilever-lonulvr-can-stay-on-top-of-its-debt" TargetMode="External" Id="R76a44679bc124df7" /><Relationship Type="http://schemas.openxmlformats.org/officeDocument/2006/relationships/hyperlink" Target="https://consumergoods.com/how-unilever-tackling-excess-inventory-pricing-intelligence" TargetMode="External" Id="R986f1932aedc482c" /><Relationship Type="http://schemas.openxmlformats.org/officeDocument/2006/relationships/hyperlink" Target="https://www.unilever.com/sustainability/responsible-business/reporting-archive/" TargetMode="External" Id="R1bb60350c37d4ce1" /><Relationship Type="http://schemas.openxmlformats.org/officeDocument/2006/relationships/hyperlink" Target="https://www.investopedia.com/terms/p/paybackperiod.asp" TargetMode="External" Id="R5f3860ff83a647a1" /><Relationship Type="http://schemas.openxmlformats.org/officeDocument/2006/relationships/hyperlink" Target="https://www.theforage.com/blog/skills/npv" TargetMode="External" Id="Rb5b3bf631af44e7f" /><Relationship Type="http://schemas.openxmlformats.org/officeDocument/2006/relationships/hyperlink" Target="https://corporatefinanceinstitute.com/resources/accounting/arr-accounting-rate-of-return/." TargetMode="External" Id="R740178f3f5fb4d38" /><Relationship Type="http://schemas.openxmlformats.org/officeDocument/2006/relationships/hyperlink" Target="https://efinancemanagement.com/investment-decisions/advantages-and-disadvantages-of-payback-period." TargetMode="External" Id="R9532fa48a316413d" /><Relationship Type="http://schemas.openxmlformats.org/officeDocument/2006/relationships/hyperlink" Target="https://smallbusiness.chron.com/advantages-disadvantages-payback-capital-budgeting-method-14206.html." TargetMode="External" Id="R213bc990c1984afd" /><Relationship Type="http://schemas.openxmlformats.org/officeDocument/2006/relationships/hyperlink" Target="https://smallbusiness.chron.com/reasonable-rate-return-assumption-35522.html" TargetMode="External" Id="R59dfe9bdc23a4234" /><Relationship Type="http://schemas.openxmlformats.org/officeDocument/2006/relationships/hyperlink" Target="https://financialsource.co/accounting-rate-of-return-arr/" TargetMode="External" Id="R04daff18ded54784" /><Relationship Type="http://schemas.openxmlformats.org/officeDocument/2006/relationships/hyperlink" Target="https://www.superbusinessmanager.com/average-rate-of-return-arr-of-an-investment/" TargetMode="External" Id="R82d542fa961c4b6e" /><Relationship Type="http://schemas.openxmlformats.org/officeDocument/2006/relationships/hyperlink" Target="https://365financialanalyst.com/knowledge-hub/corporate-finance/what-is-accounting-rate-of-return/" TargetMode="External" Id="Rb75dc96cef35412d" /><Relationship Type="http://schemas.openxmlformats.org/officeDocument/2006/relationships/hyperlink" Target="https://forisk.com/blog/2020/05/31/pros-and-cons-of-using-net-present-value-npv/" TargetMode="External" Id="R025ed61c96a84896" /><Relationship Type="http://schemas.openxmlformats.org/officeDocument/2006/relationships/header" Target="header.xml" Id="Ra5f4a2dbc52b47db" /><Relationship Type="http://schemas.openxmlformats.org/officeDocument/2006/relationships/footer" Target="footer.xml" Id="R9e4d00cbe8c741db" /><Relationship Type="http://schemas.openxmlformats.org/officeDocument/2006/relationships/numbering" Target="numbering.xml" Id="R69b3ee8fd2464eaa" /><Relationship Type="http://schemas.openxmlformats.org/officeDocument/2006/relationships/image" Target="/media/image.png" Id="R0772b7e1e6c045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2024-08-14T16:31:07.4778375Z</dcterms:created>
  <dcterms:modified xsi:type="dcterms:W3CDTF">2024-08-21T07:39:20.2481210Z</dcterms:modified>
  <dc:creator>Guest User</dc:creator>
  <lastModifiedBy>Manikanta Gurram (2323354)</lastModifiedBy>
</coreProperties>
</file>