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0DB10" w14:textId="77777777" w:rsidR="009F2637" w:rsidRDefault="009F2637">
      <w:pPr>
        <w:jc w:val="center"/>
        <w:rPr>
          <w:b/>
          <w:sz w:val="32"/>
          <w:szCs w:val="32"/>
        </w:rPr>
      </w:pPr>
    </w:p>
    <w:p w14:paraId="0AF0E1D6" w14:textId="77777777" w:rsidR="003163E8" w:rsidRDefault="003163E8">
      <w:pPr>
        <w:jc w:val="center"/>
        <w:rPr>
          <w:b/>
          <w:sz w:val="32"/>
          <w:szCs w:val="32"/>
        </w:rPr>
      </w:pPr>
    </w:p>
    <w:p w14:paraId="56148D4E" w14:textId="77777777" w:rsidR="003163E8" w:rsidRDefault="003163E8">
      <w:pPr>
        <w:jc w:val="center"/>
        <w:rPr>
          <w:b/>
          <w:sz w:val="32"/>
          <w:szCs w:val="32"/>
        </w:rPr>
      </w:pPr>
    </w:p>
    <w:p w14:paraId="6D7DDCDF" w14:textId="77777777" w:rsidR="0001658C" w:rsidRDefault="0001658C">
      <w:pPr>
        <w:jc w:val="center"/>
        <w:rPr>
          <w:b/>
          <w:sz w:val="32"/>
          <w:szCs w:val="32"/>
        </w:rPr>
      </w:pPr>
    </w:p>
    <w:p w14:paraId="108F5AAA" w14:textId="77777777" w:rsidR="0001658C" w:rsidRDefault="0001658C">
      <w:pPr>
        <w:jc w:val="center"/>
        <w:rPr>
          <w:b/>
          <w:sz w:val="32"/>
          <w:szCs w:val="32"/>
        </w:rPr>
      </w:pPr>
    </w:p>
    <w:p w14:paraId="6695E4C7" w14:textId="77777777" w:rsidR="009F2637" w:rsidRDefault="009F2637">
      <w:pPr>
        <w:jc w:val="center"/>
        <w:rPr>
          <w:b/>
          <w:sz w:val="32"/>
          <w:szCs w:val="32"/>
        </w:rPr>
      </w:pPr>
    </w:p>
    <w:p w14:paraId="1F7688E7" w14:textId="77777777" w:rsidR="009F2637" w:rsidRDefault="009F2637">
      <w:pPr>
        <w:jc w:val="center"/>
        <w:rPr>
          <w:b/>
          <w:sz w:val="32"/>
          <w:szCs w:val="32"/>
        </w:rPr>
      </w:pPr>
    </w:p>
    <w:p w14:paraId="216EBAE5" w14:textId="77777777" w:rsidR="009F2637" w:rsidRDefault="009F2637">
      <w:pPr>
        <w:jc w:val="center"/>
        <w:rPr>
          <w:b/>
          <w:sz w:val="32"/>
          <w:szCs w:val="32"/>
        </w:rPr>
      </w:pPr>
    </w:p>
    <w:p w14:paraId="3004A6C7" w14:textId="77777777" w:rsidR="009F2637" w:rsidRDefault="009F2637">
      <w:pPr>
        <w:jc w:val="center"/>
        <w:rPr>
          <w:b/>
          <w:sz w:val="32"/>
          <w:szCs w:val="32"/>
        </w:rPr>
      </w:pPr>
    </w:p>
    <w:p w14:paraId="3D7EF3FD" w14:textId="77777777" w:rsidR="009F2637" w:rsidRDefault="009F2637">
      <w:pPr>
        <w:jc w:val="center"/>
        <w:rPr>
          <w:b/>
          <w:sz w:val="32"/>
          <w:szCs w:val="32"/>
        </w:rPr>
      </w:pPr>
    </w:p>
    <w:p w14:paraId="4A6306A1" w14:textId="4F5F3908" w:rsidR="009F2637" w:rsidRDefault="009F2637">
      <w:pPr>
        <w:jc w:val="center"/>
        <w:rPr>
          <w:b/>
          <w:sz w:val="32"/>
          <w:szCs w:val="32"/>
        </w:rPr>
      </w:pPr>
    </w:p>
    <w:p w14:paraId="54022089" w14:textId="131BBC0E" w:rsidR="009F2637" w:rsidRDefault="0001658C">
      <w:pPr>
        <w:jc w:val="center"/>
        <w:rPr>
          <w:b/>
          <w:sz w:val="32"/>
          <w:szCs w:val="32"/>
        </w:rPr>
      </w:pPr>
      <w:r w:rsidRPr="0001658C">
        <w:rPr>
          <w:b/>
          <w:sz w:val="32"/>
          <w:szCs w:val="32"/>
        </w:rPr>
        <w:t>Introduction to Public Health</w:t>
      </w:r>
    </w:p>
    <w:p w14:paraId="2A0A17E4" w14:textId="08595174" w:rsidR="008849BA" w:rsidRDefault="008849BA">
      <w:pPr>
        <w:jc w:val="center"/>
        <w:rPr>
          <w:b/>
          <w:sz w:val="32"/>
          <w:szCs w:val="32"/>
        </w:rPr>
      </w:pPr>
      <w:r>
        <w:rPr>
          <w:b/>
          <w:sz w:val="32"/>
          <w:szCs w:val="32"/>
        </w:rPr>
        <w:t>LCHS4004</w:t>
      </w:r>
    </w:p>
    <w:p w14:paraId="659672A8" w14:textId="7A532A66" w:rsidR="008849BA" w:rsidRDefault="008849BA">
      <w:pPr>
        <w:jc w:val="center"/>
        <w:rPr>
          <w:b/>
          <w:sz w:val="32"/>
          <w:szCs w:val="32"/>
        </w:rPr>
      </w:pPr>
      <w:r>
        <w:rPr>
          <w:b/>
          <w:sz w:val="32"/>
          <w:szCs w:val="32"/>
        </w:rPr>
        <w:t>Module lead: Dr Fahad Khan</w:t>
      </w:r>
    </w:p>
    <w:p w14:paraId="6D8E98FA" w14:textId="128FACB4" w:rsidR="008849BA" w:rsidRDefault="008849BA">
      <w:pPr>
        <w:jc w:val="center"/>
        <w:rPr>
          <w:b/>
          <w:sz w:val="32"/>
          <w:szCs w:val="32"/>
        </w:rPr>
      </w:pPr>
    </w:p>
    <w:p w14:paraId="2CE12EDD" w14:textId="55CF93F9" w:rsidR="008849BA" w:rsidRDefault="008849BA">
      <w:pPr>
        <w:jc w:val="center"/>
        <w:rPr>
          <w:b/>
          <w:sz w:val="32"/>
          <w:szCs w:val="32"/>
        </w:rPr>
      </w:pPr>
    </w:p>
    <w:p w14:paraId="176CA06F" w14:textId="1BB4D4DF" w:rsidR="008849BA" w:rsidRDefault="008849BA">
      <w:pPr>
        <w:jc w:val="center"/>
        <w:rPr>
          <w:b/>
          <w:sz w:val="32"/>
          <w:szCs w:val="32"/>
        </w:rPr>
      </w:pPr>
      <w:r>
        <w:rPr>
          <w:b/>
          <w:sz w:val="32"/>
          <w:szCs w:val="32"/>
        </w:rPr>
        <w:t xml:space="preserve">Name </w:t>
      </w:r>
      <w:r w:rsidR="007844FE">
        <w:rPr>
          <w:b/>
          <w:sz w:val="32"/>
          <w:szCs w:val="32"/>
        </w:rPr>
        <w:t>S</w:t>
      </w:r>
      <w:r>
        <w:rPr>
          <w:b/>
          <w:sz w:val="32"/>
          <w:szCs w:val="32"/>
        </w:rPr>
        <w:t>tudent: COSTEL-IONEL BORDEA</w:t>
      </w:r>
    </w:p>
    <w:p w14:paraId="617206E9" w14:textId="638E7C32" w:rsidR="008849BA" w:rsidRDefault="008849BA">
      <w:pPr>
        <w:jc w:val="center"/>
        <w:rPr>
          <w:b/>
          <w:sz w:val="32"/>
          <w:szCs w:val="32"/>
        </w:rPr>
      </w:pPr>
      <w:r>
        <w:rPr>
          <w:b/>
          <w:sz w:val="32"/>
          <w:szCs w:val="32"/>
        </w:rPr>
        <w:t>Number of student: 2133346</w:t>
      </w:r>
    </w:p>
    <w:p w14:paraId="6C3F6ECA" w14:textId="36EA0C27" w:rsidR="008849BA" w:rsidRDefault="008849BA">
      <w:pPr>
        <w:jc w:val="center"/>
        <w:rPr>
          <w:b/>
          <w:sz w:val="32"/>
          <w:szCs w:val="32"/>
        </w:rPr>
      </w:pPr>
      <w:r>
        <w:rPr>
          <w:b/>
          <w:sz w:val="32"/>
          <w:szCs w:val="32"/>
        </w:rPr>
        <w:t>Name Student: VALENTINA-ISABELA BORDEA</w:t>
      </w:r>
    </w:p>
    <w:p w14:paraId="4BE107A3" w14:textId="741704F7" w:rsidR="008849BA" w:rsidRDefault="008849BA">
      <w:pPr>
        <w:jc w:val="center"/>
        <w:rPr>
          <w:b/>
          <w:sz w:val="32"/>
          <w:szCs w:val="32"/>
        </w:rPr>
      </w:pPr>
      <w:r>
        <w:rPr>
          <w:b/>
          <w:sz w:val="32"/>
          <w:szCs w:val="32"/>
        </w:rPr>
        <w:t>Number of student: 2133347</w:t>
      </w:r>
    </w:p>
    <w:p w14:paraId="32265FA8" w14:textId="0530877A" w:rsidR="008849BA" w:rsidRDefault="008849BA">
      <w:pPr>
        <w:jc w:val="center"/>
        <w:rPr>
          <w:b/>
          <w:sz w:val="32"/>
          <w:szCs w:val="32"/>
        </w:rPr>
      </w:pPr>
    </w:p>
    <w:p w14:paraId="31CA05D3" w14:textId="3929FB74" w:rsidR="008849BA" w:rsidRDefault="008849BA">
      <w:pPr>
        <w:jc w:val="center"/>
        <w:rPr>
          <w:b/>
          <w:sz w:val="32"/>
          <w:szCs w:val="32"/>
        </w:rPr>
      </w:pPr>
      <w:r>
        <w:rPr>
          <w:b/>
          <w:sz w:val="32"/>
          <w:szCs w:val="32"/>
        </w:rPr>
        <w:t>INCIDENCE OF HEPATITIS IN COMMUNITIES</w:t>
      </w:r>
    </w:p>
    <w:p w14:paraId="70A6FDA2" w14:textId="77777777" w:rsidR="0001658C" w:rsidRDefault="00E57BD7">
      <w:pPr>
        <w:jc w:val="center"/>
        <w:rPr>
          <w:b/>
          <w:sz w:val="32"/>
          <w:szCs w:val="32"/>
        </w:rPr>
      </w:pPr>
      <w:r>
        <w:rPr>
          <w:b/>
          <w:sz w:val="32"/>
          <w:szCs w:val="32"/>
        </w:rPr>
        <w:t>Task 1</w:t>
      </w:r>
    </w:p>
    <w:p w14:paraId="515D3632" w14:textId="77777777" w:rsidR="0001658C" w:rsidRDefault="0001658C">
      <w:pPr>
        <w:rPr>
          <w:b/>
          <w:sz w:val="32"/>
          <w:szCs w:val="32"/>
        </w:rPr>
      </w:pPr>
      <w:r>
        <w:rPr>
          <w:b/>
          <w:sz w:val="32"/>
          <w:szCs w:val="32"/>
        </w:rPr>
        <w:br w:type="page"/>
      </w:r>
    </w:p>
    <w:bookmarkStart w:id="0" w:name="_e7qwwggnkjw3"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1255324622"/>
        <w:docPartObj>
          <w:docPartGallery w:val="Table of Contents"/>
          <w:docPartUnique/>
        </w:docPartObj>
      </w:sdtPr>
      <w:sdtEndPr>
        <w:rPr>
          <w:b/>
          <w:bCs/>
          <w:noProof/>
        </w:rPr>
      </w:sdtEndPr>
      <w:sdtContent>
        <w:p w14:paraId="7FF51039" w14:textId="77777777" w:rsidR="0001658C" w:rsidRPr="0001658C" w:rsidRDefault="0001658C" w:rsidP="0001658C">
          <w:pPr>
            <w:pStyle w:val="TOCHeading"/>
            <w:jc w:val="center"/>
            <w:rPr>
              <w:rFonts w:ascii="Times New Roman" w:hAnsi="Times New Roman" w:cs="Times New Roman"/>
              <w:b/>
              <w:bCs/>
              <w:color w:val="000000" w:themeColor="text1"/>
              <w:sz w:val="28"/>
              <w:szCs w:val="28"/>
            </w:rPr>
          </w:pPr>
          <w:r w:rsidRPr="0001658C">
            <w:rPr>
              <w:rFonts w:ascii="Times New Roman" w:hAnsi="Times New Roman" w:cs="Times New Roman"/>
              <w:b/>
              <w:bCs/>
              <w:color w:val="000000" w:themeColor="text1"/>
              <w:sz w:val="28"/>
              <w:szCs w:val="28"/>
            </w:rPr>
            <w:t>Table of Contents</w:t>
          </w:r>
        </w:p>
        <w:p w14:paraId="777C68C5" w14:textId="77777777" w:rsidR="0001658C" w:rsidRDefault="0001658C">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18217274" w:history="1">
            <w:r w:rsidRPr="00687E4A">
              <w:rPr>
                <w:rStyle w:val="Hyperlink"/>
                <w:noProof/>
              </w:rPr>
              <w:t>1. Introduction to Public Health</w:t>
            </w:r>
            <w:r>
              <w:rPr>
                <w:noProof/>
                <w:webHidden/>
              </w:rPr>
              <w:tab/>
            </w:r>
            <w:r>
              <w:rPr>
                <w:noProof/>
                <w:webHidden/>
              </w:rPr>
              <w:fldChar w:fldCharType="begin"/>
            </w:r>
            <w:r>
              <w:rPr>
                <w:noProof/>
                <w:webHidden/>
              </w:rPr>
              <w:instrText xml:space="preserve"> PAGEREF _Toc118217274 \h </w:instrText>
            </w:r>
            <w:r>
              <w:rPr>
                <w:noProof/>
                <w:webHidden/>
              </w:rPr>
            </w:r>
            <w:r>
              <w:rPr>
                <w:noProof/>
                <w:webHidden/>
              </w:rPr>
              <w:fldChar w:fldCharType="separate"/>
            </w:r>
            <w:r>
              <w:rPr>
                <w:noProof/>
                <w:webHidden/>
              </w:rPr>
              <w:t>3</w:t>
            </w:r>
            <w:r>
              <w:rPr>
                <w:noProof/>
                <w:webHidden/>
              </w:rPr>
              <w:fldChar w:fldCharType="end"/>
            </w:r>
          </w:hyperlink>
        </w:p>
        <w:p w14:paraId="7ACC3663" w14:textId="77777777" w:rsidR="0001658C" w:rsidRDefault="00000000">
          <w:pPr>
            <w:pStyle w:val="TOC2"/>
            <w:tabs>
              <w:tab w:val="right" w:leader="dot" w:pos="9019"/>
            </w:tabs>
            <w:rPr>
              <w:rFonts w:asciiTheme="minorHAnsi" w:eastAsiaTheme="minorEastAsia" w:hAnsiTheme="minorHAnsi" w:cstheme="minorBidi"/>
              <w:noProof/>
              <w:sz w:val="22"/>
              <w:szCs w:val="22"/>
              <w:lang w:val="en-IN"/>
            </w:rPr>
          </w:pPr>
          <w:hyperlink w:anchor="_Toc118217275" w:history="1">
            <w:r w:rsidR="0001658C" w:rsidRPr="00687E4A">
              <w:rPr>
                <w:rStyle w:val="Hyperlink"/>
                <w:noProof/>
              </w:rPr>
              <w:t>1.1 Overview of the chosen illness, Hepatitis</w:t>
            </w:r>
            <w:r w:rsidR="0001658C">
              <w:rPr>
                <w:noProof/>
                <w:webHidden/>
              </w:rPr>
              <w:tab/>
            </w:r>
            <w:r w:rsidR="0001658C">
              <w:rPr>
                <w:noProof/>
                <w:webHidden/>
              </w:rPr>
              <w:fldChar w:fldCharType="begin"/>
            </w:r>
            <w:r w:rsidR="0001658C">
              <w:rPr>
                <w:noProof/>
                <w:webHidden/>
              </w:rPr>
              <w:instrText xml:space="preserve"> PAGEREF _Toc118217275 \h </w:instrText>
            </w:r>
            <w:r w:rsidR="0001658C">
              <w:rPr>
                <w:noProof/>
                <w:webHidden/>
              </w:rPr>
            </w:r>
            <w:r w:rsidR="0001658C">
              <w:rPr>
                <w:noProof/>
                <w:webHidden/>
              </w:rPr>
              <w:fldChar w:fldCharType="separate"/>
            </w:r>
            <w:r w:rsidR="0001658C">
              <w:rPr>
                <w:noProof/>
                <w:webHidden/>
              </w:rPr>
              <w:t>3</w:t>
            </w:r>
            <w:r w:rsidR="0001658C">
              <w:rPr>
                <w:noProof/>
                <w:webHidden/>
              </w:rPr>
              <w:fldChar w:fldCharType="end"/>
            </w:r>
          </w:hyperlink>
        </w:p>
        <w:p w14:paraId="074F78AB" w14:textId="77777777" w:rsidR="0001658C" w:rsidRDefault="00000000">
          <w:pPr>
            <w:pStyle w:val="TOC2"/>
            <w:tabs>
              <w:tab w:val="right" w:leader="dot" w:pos="9019"/>
            </w:tabs>
            <w:rPr>
              <w:rFonts w:asciiTheme="minorHAnsi" w:eastAsiaTheme="minorEastAsia" w:hAnsiTheme="minorHAnsi" w:cstheme="minorBidi"/>
              <w:noProof/>
              <w:sz w:val="22"/>
              <w:szCs w:val="22"/>
              <w:lang w:val="en-IN"/>
            </w:rPr>
          </w:pPr>
          <w:hyperlink w:anchor="_Toc118217276" w:history="1">
            <w:r w:rsidR="0001658C" w:rsidRPr="00687E4A">
              <w:rPr>
                <w:rStyle w:val="Hyperlink"/>
                <w:noProof/>
              </w:rPr>
              <w:t>1.2 Factors leading to Hepatitis</w:t>
            </w:r>
            <w:r w:rsidR="0001658C">
              <w:rPr>
                <w:noProof/>
                <w:webHidden/>
              </w:rPr>
              <w:tab/>
            </w:r>
            <w:r w:rsidR="0001658C">
              <w:rPr>
                <w:noProof/>
                <w:webHidden/>
              </w:rPr>
              <w:fldChar w:fldCharType="begin"/>
            </w:r>
            <w:r w:rsidR="0001658C">
              <w:rPr>
                <w:noProof/>
                <w:webHidden/>
              </w:rPr>
              <w:instrText xml:space="preserve"> PAGEREF _Toc118217276 \h </w:instrText>
            </w:r>
            <w:r w:rsidR="0001658C">
              <w:rPr>
                <w:noProof/>
                <w:webHidden/>
              </w:rPr>
            </w:r>
            <w:r w:rsidR="0001658C">
              <w:rPr>
                <w:noProof/>
                <w:webHidden/>
              </w:rPr>
              <w:fldChar w:fldCharType="separate"/>
            </w:r>
            <w:r w:rsidR="0001658C">
              <w:rPr>
                <w:noProof/>
                <w:webHidden/>
              </w:rPr>
              <w:t>4</w:t>
            </w:r>
            <w:r w:rsidR="0001658C">
              <w:rPr>
                <w:noProof/>
                <w:webHidden/>
              </w:rPr>
              <w:fldChar w:fldCharType="end"/>
            </w:r>
          </w:hyperlink>
        </w:p>
        <w:p w14:paraId="0ED4DF9D" w14:textId="77777777" w:rsidR="0001658C" w:rsidRDefault="00000000">
          <w:pPr>
            <w:pStyle w:val="TOC2"/>
            <w:tabs>
              <w:tab w:val="right" w:leader="dot" w:pos="9019"/>
            </w:tabs>
            <w:rPr>
              <w:rFonts w:asciiTheme="minorHAnsi" w:eastAsiaTheme="minorEastAsia" w:hAnsiTheme="minorHAnsi" w:cstheme="minorBidi"/>
              <w:noProof/>
              <w:sz w:val="22"/>
              <w:szCs w:val="22"/>
              <w:lang w:val="en-IN"/>
            </w:rPr>
          </w:pPr>
          <w:hyperlink w:anchor="_Toc118217277" w:history="1">
            <w:r w:rsidR="0001658C" w:rsidRPr="00687E4A">
              <w:rPr>
                <w:rStyle w:val="Hyperlink"/>
                <w:noProof/>
              </w:rPr>
              <w:t>1.3 Consequences of the illness</w:t>
            </w:r>
            <w:r w:rsidR="0001658C">
              <w:rPr>
                <w:noProof/>
                <w:webHidden/>
              </w:rPr>
              <w:tab/>
            </w:r>
            <w:r w:rsidR="0001658C">
              <w:rPr>
                <w:noProof/>
                <w:webHidden/>
              </w:rPr>
              <w:fldChar w:fldCharType="begin"/>
            </w:r>
            <w:r w:rsidR="0001658C">
              <w:rPr>
                <w:noProof/>
                <w:webHidden/>
              </w:rPr>
              <w:instrText xml:space="preserve"> PAGEREF _Toc118217277 \h </w:instrText>
            </w:r>
            <w:r w:rsidR="0001658C">
              <w:rPr>
                <w:noProof/>
                <w:webHidden/>
              </w:rPr>
            </w:r>
            <w:r w:rsidR="0001658C">
              <w:rPr>
                <w:noProof/>
                <w:webHidden/>
              </w:rPr>
              <w:fldChar w:fldCharType="separate"/>
            </w:r>
            <w:r w:rsidR="0001658C">
              <w:rPr>
                <w:noProof/>
                <w:webHidden/>
              </w:rPr>
              <w:t>5</w:t>
            </w:r>
            <w:r w:rsidR="0001658C">
              <w:rPr>
                <w:noProof/>
                <w:webHidden/>
              </w:rPr>
              <w:fldChar w:fldCharType="end"/>
            </w:r>
          </w:hyperlink>
        </w:p>
        <w:p w14:paraId="179332F3" w14:textId="77777777" w:rsidR="0001658C" w:rsidRDefault="00000000">
          <w:pPr>
            <w:pStyle w:val="TOC1"/>
            <w:tabs>
              <w:tab w:val="right" w:leader="dot" w:pos="9019"/>
            </w:tabs>
            <w:rPr>
              <w:rFonts w:asciiTheme="minorHAnsi" w:eastAsiaTheme="minorEastAsia" w:hAnsiTheme="minorHAnsi" w:cstheme="minorBidi"/>
              <w:noProof/>
              <w:sz w:val="22"/>
              <w:szCs w:val="22"/>
              <w:lang w:val="en-IN"/>
            </w:rPr>
          </w:pPr>
          <w:hyperlink w:anchor="_Toc118217278" w:history="1">
            <w:r w:rsidR="0001658C" w:rsidRPr="00687E4A">
              <w:rPr>
                <w:rStyle w:val="Hyperlink"/>
                <w:noProof/>
              </w:rPr>
              <w:t>2. Approaches and strategies used to measure, monitor and control the incidence of disease in communities</w:t>
            </w:r>
            <w:r w:rsidR="0001658C">
              <w:rPr>
                <w:noProof/>
                <w:webHidden/>
              </w:rPr>
              <w:tab/>
            </w:r>
            <w:r w:rsidR="0001658C">
              <w:rPr>
                <w:noProof/>
                <w:webHidden/>
              </w:rPr>
              <w:fldChar w:fldCharType="begin"/>
            </w:r>
            <w:r w:rsidR="0001658C">
              <w:rPr>
                <w:noProof/>
                <w:webHidden/>
              </w:rPr>
              <w:instrText xml:space="preserve"> PAGEREF _Toc118217278 \h </w:instrText>
            </w:r>
            <w:r w:rsidR="0001658C">
              <w:rPr>
                <w:noProof/>
                <w:webHidden/>
              </w:rPr>
            </w:r>
            <w:r w:rsidR="0001658C">
              <w:rPr>
                <w:noProof/>
                <w:webHidden/>
              </w:rPr>
              <w:fldChar w:fldCharType="separate"/>
            </w:r>
            <w:r w:rsidR="0001658C">
              <w:rPr>
                <w:noProof/>
                <w:webHidden/>
              </w:rPr>
              <w:t>5</w:t>
            </w:r>
            <w:r w:rsidR="0001658C">
              <w:rPr>
                <w:noProof/>
                <w:webHidden/>
              </w:rPr>
              <w:fldChar w:fldCharType="end"/>
            </w:r>
          </w:hyperlink>
        </w:p>
        <w:p w14:paraId="05164E80" w14:textId="77777777" w:rsidR="0001658C" w:rsidRDefault="00000000">
          <w:pPr>
            <w:pStyle w:val="TOC1"/>
            <w:tabs>
              <w:tab w:val="right" w:leader="dot" w:pos="9019"/>
            </w:tabs>
            <w:rPr>
              <w:rFonts w:asciiTheme="minorHAnsi" w:eastAsiaTheme="minorEastAsia" w:hAnsiTheme="minorHAnsi" w:cstheme="minorBidi"/>
              <w:noProof/>
              <w:sz w:val="22"/>
              <w:szCs w:val="22"/>
              <w:lang w:val="en-IN"/>
            </w:rPr>
          </w:pPr>
          <w:hyperlink w:anchor="_Toc118217279" w:history="1">
            <w:r w:rsidR="0001658C" w:rsidRPr="00687E4A">
              <w:rPr>
                <w:rStyle w:val="Hyperlink"/>
                <w:noProof/>
              </w:rPr>
              <w:t>3. Investigate the implications of illness and disease in communities for the provision of health and social care services</w:t>
            </w:r>
            <w:r w:rsidR="0001658C">
              <w:rPr>
                <w:noProof/>
                <w:webHidden/>
              </w:rPr>
              <w:tab/>
            </w:r>
            <w:r w:rsidR="0001658C">
              <w:rPr>
                <w:noProof/>
                <w:webHidden/>
              </w:rPr>
              <w:fldChar w:fldCharType="begin"/>
            </w:r>
            <w:r w:rsidR="0001658C">
              <w:rPr>
                <w:noProof/>
                <w:webHidden/>
              </w:rPr>
              <w:instrText xml:space="preserve"> PAGEREF _Toc118217279 \h </w:instrText>
            </w:r>
            <w:r w:rsidR="0001658C">
              <w:rPr>
                <w:noProof/>
                <w:webHidden/>
              </w:rPr>
            </w:r>
            <w:r w:rsidR="0001658C">
              <w:rPr>
                <w:noProof/>
                <w:webHidden/>
              </w:rPr>
              <w:fldChar w:fldCharType="separate"/>
            </w:r>
            <w:r w:rsidR="0001658C">
              <w:rPr>
                <w:noProof/>
                <w:webHidden/>
              </w:rPr>
              <w:t>7</w:t>
            </w:r>
            <w:r w:rsidR="0001658C">
              <w:rPr>
                <w:noProof/>
                <w:webHidden/>
              </w:rPr>
              <w:fldChar w:fldCharType="end"/>
            </w:r>
          </w:hyperlink>
        </w:p>
        <w:p w14:paraId="43CE3D25" w14:textId="77777777" w:rsidR="0001658C" w:rsidRDefault="00000000">
          <w:pPr>
            <w:pStyle w:val="TOC2"/>
            <w:tabs>
              <w:tab w:val="right" w:leader="dot" w:pos="9019"/>
            </w:tabs>
            <w:rPr>
              <w:rFonts w:asciiTheme="minorHAnsi" w:eastAsiaTheme="minorEastAsia" w:hAnsiTheme="minorHAnsi" w:cstheme="minorBidi"/>
              <w:noProof/>
              <w:sz w:val="22"/>
              <w:szCs w:val="22"/>
              <w:lang w:val="en-IN"/>
            </w:rPr>
          </w:pPr>
          <w:hyperlink w:anchor="_Toc118217280" w:history="1">
            <w:r w:rsidR="0001658C" w:rsidRPr="00687E4A">
              <w:rPr>
                <w:rStyle w:val="Hyperlink"/>
                <w:noProof/>
              </w:rPr>
              <w:t>3.1 Impact of Hepatitis on different communities</w:t>
            </w:r>
            <w:r w:rsidR="0001658C">
              <w:rPr>
                <w:noProof/>
                <w:webHidden/>
              </w:rPr>
              <w:tab/>
            </w:r>
            <w:r w:rsidR="0001658C">
              <w:rPr>
                <w:noProof/>
                <w:webHidden/>
              </w:rPr>
              <w:fldChar w:fldCharType="begin"/>
            </w:r>
            <w:r w:rsidR="0001658C">
              <w:rPr>
                <w:noProof/>
                <w:webHidden/>
              </w:rPr>
              <w:instrText xml:space="preserve"> PAGEREF _Toc118217280 \h </w:instrText>
            </w:r>
            <w:r w:rsidR="0001658C">
              <w:rPr>
                <w:noProof/>
                <w:webHidden/>
              </w:rPr>
            </w:r>
            <w:r w:rsidR="0001658C">
              <w:rPr>
                <w:noProof/>
                <w:webHidden/>
              </w:rPr>
              <w:fldChar w:fldCharType="separate"/>
            </w:r>
            <w:r w:rsidR="0001658C">
              <w:rPr>
                <w:noProof/>
                <w:webHidden/>
              </w:rPr>
              <w:t>7</w:t>
            </w:r>
            <w:r w:rsidR="0001658C">
              <w:rPr>
                <w:noProof/>
                <w:webHidden/>
              </w:rPr>
              <w:fldChar w:fldCharType="end"/>
            </w:r>
          </w:hyperlink>
        </w:p>
        <w:p w14:paraId="5A0C9A91" w14:textId="77777777" w:rsidR="0001658C" w:rsidRDefault="00000000">
          <w:pPr>
            <w:pStyle w:val="TOC2"/>
            <w:tabs>
              <w:tab w:val="right" w:leader="dot" w:pos="9019"/>
            </w:tabs>
            <w:rPr>
              <w:rFonts w:asciiTheme="minorHAnsi" w:eastAsiaTheme="minorEastAsia" w:hAnsiTheme="minorHAnsi" w:cstheme="minorBidi"/>
              <w:noProof/>
              <w:sz w:val="22"/>
              <w:szCs w:val="22"/>
              <w:lang w:val="en-IN"/>
            </w:rPr>
          </w:pPr>
          <w:hyperlink w:anchor="_Toc118217281" w:history="1">
            <w:r w:rsidR="0001658C" w:rsidRPr="00687E4A">
              <w:rPr>
                <w:rStyle w:val="Hyperlink"/>
                <w:noProof/>
              </w:rPr>
              <w:t>3.2 UK health and care infrastructure to prevent the disease</w:t>
            </w:r>
            <w:r w:rsidR="0001658C">
              <w:rPr>
                <w:noProof/>
                <w:webHidden/>
              </w:rPr>
              <w:tab/>
            </w:r>
            <w:r w:rsidR="0001658C">
              <w:rPr>
                <w:noProof/>
                <w:webHidden/>
              </w:rPr>
              <w:fldChar w:fldCharType="begin"/>
            </w:r>
            <w:r w:rsidR="0001658C">
              <w:rPr>
                <w:noProof/>
                <w:webHidden/>
              </w:rPr>
              <w:instrText xml:space="preserve"> PAGEREF _Toc118217281 \h </w:instrText>
            </w:r>
            <w:r w:rsidR="0001658C">
              <w:rPr>
                <w:noProof/>
                <w:webHidden/>
              </w:rPr>
            </w:r>
            <w:r w:rsidR="0001658C">
              <w:rPr>
                <w:noProof/>
                <w:webHidden/>
              </w:rPr>
              <w:fldChar w:fldCharType="separate"/>
            </w:r>
            <w:r w:rsidR="0001658C">
              <w:rPr>
                <w:noProof/>
                <w:webHidden/>
              </w:rPr>
              <w:t>7</w:t>
            </w:r>
            <w:r w:rsidR="0001658C">
              <w:rPr>
                <w:noProof/>
                <w:webHidden/>
              </w:rPr>
              <w:fldChar w:fldCharType="end"/>
            </w:r>
          </w:hyperlink>
        </w:p>
        <w:p w14:paraId="30929C9F" w14:textId="77777777" w:rsidR="0001658C" w:rsidRDefault="00000000">
          <w:pPr>
            <w:pStyle w:val="TOC1"/>
            <w:tabs>
              <w:tab w:val="right" w:leader="dot" w:pos="9019"/>
            </w:tabs>
            <w:rPr>
              <w:rFonts w:asciiTheme="minorHAnsi" w:eastAsiaTheme="minorEastAsia" w:hAnsiTheme="minorHAnsi" w:cstheme="minorBidi"/>
              <w:noProof/>
              <w:sz w:val="22"/>
              <w:szCs w:val="22"/>
              <w:lang w:val="en-IN"/>
            </w:rPr>
          </w:pPr>
          <w:hyperlink w:anchor="_Toc118217282" w:history="1">
            <w:r w:rsidR="0001658C" w:rsidRPr="00687E4A">
              <w:rPr>
                <w:rStyle w:val="Hyperlink"/>
                <w:noProof/>
              </w:rPr>
              <w:t>4. Factors influencing the health and well-being of individuals in a health or social setting</w:t>
            </w:r>
            <w:r w:rsidR="0001658C">
              <w:rPr>
                <w:noProof/>
                <w:webHidden/>
              </w:rPr>
              <w:tab/>
            </w:r>
            <w:r w:rsidR="0001658C">
              <w:rPr>
                <w:noProof/>
                <w:webHidden/>
              </w:rPr>
              <w:fldChar w:fldCharType="begin"/>
            </w:r>
            <w:r w:rsidR="0001658C">
              <w:rPr>
                <w:noProof/>
                <w:webHidden/>
              </w:rPr>
              <w:instrText xml:space="preserve"> PAGEREF _Toc118217282 \h </w:instrText>
            </w:r>
            <w:r w:rsidR="0001658C">
              <w:rPr>
                <w:noProof/>
                <w:webHidden/>
              </w:rPr>
            </w:r>
            <w:r w:rsidR="0001658C">
              <w:rPr>
                <w:noProof/>
                <w:webHidden/>
              </w:rPr>
              <w:fldChar w:fldCharType="separate"/>
            </w:r>
            <w:r w:rsidR="0001658C">
              <w:rPr>
                <w:noProof/>
                <w:webHidden/>
              </w:rPr>
              <w:t>8</w:t>
            </w:r>
            <w:r w:rsidR="0001658C">
              <w:rPr>
                <w:noProof/>
                <w:webHidden/>
              </w:rPr>
              <w:fldChar w:fldCharType="end"/>
            </w:r>
          </w:hyperlink>
        </w:p>
        <w:p w14:paraId="038F417A" w14:textId="77777777" w:rsidR="0001658C" w:rsidRDefault="00000000">
          <w:pPr>
            <w:pStyle w:val="TOC1"/>
            <w:tabs>
              <w:tab w:val="right" w:leader="dot" w:pos="9019"/>
            </w:tabs>
            <w:rPr>
              <w:rFonts w:asciiTheme="minorHAnsi" w:eastAsiaTheme="minorEastAsia" w:hAnsiTheme="minorHAnsi" w:cstheme="minorBidi"/>
              <w:noProof/>
              <w:sz w:val="22"/>
              <w:szCs w:val="22"/>
              <w:lang w:val="en-IN"/>
            </w:rPr>
          </w:pPr>
          <w:hyperlink w:anchor="_Toc118217283" w:history="1">
            <w:r w:rsidR="0001658C" w:rsidRPr="00687E4A">
              <w:rPr>
                <w:rStyle w:val="Hyperlink"/>
                <w:noProof/>
              </w:rPr>
              <w:t>5. Conclusion</w:t>
            </w:r>
            <w:r w:rsidR="0001658C">
              <w:rPr>
                <w:noProof/>
                <w:webHidden/>
              </w:rPr>
              <w:tab/>
            </w:r>
            <w:r w:rsidR="0001658C">
              <w:rPr>
                <w:noProof/>
                <w:webHidden/>
              </w:rPr>
              <w:fldChar w:fldCharType="begin"/>
            </w:r>
            <w:r w:rsidR="0001658C">
              <w:rPr>
                <w:noProof/>
                <w:webHidden/>
              </w:rPr>
              <w:instrText xml:space="preserve"> PAGEREF _Toc118217283 \h </w:instrText>
            </w:r>
            <w:r w:rsidR="0001658C">
              <w:rPr>
                <w:noProof/>
                <w:webHidden/>
              </w:rPr>
            </w:r>
            <w:r w:rsidR="0001658C">
              <w:rPr>
                <w:noProof/>
                <w:webHidden/>
              </w:rPr>
              <w:fldChar w:fldCharType="separate"/>
            </w:r>
            <w:r w:rsidR="0001658C">
              <w:rPr>
                <w:noProof/>
                <w:webHidden/>
              </w:rPr>
              <w:t>9</w:t>
            </w:r>
            <w:r w:rsidR="0001658C">
              <w:rPr>
                <w:noProof/>
                <w:webHidden/>
              </w:rPr>
              <w:fldChar w:fldCharType="end"/>
            </w:r>
          </w:hyperlink>
        </w:p>
        <w:p w14:paraId="29CFA443" w14:textId="77777777" w:rsidR="0001658C" w:rsidRDefault="00000000">
          <w:pPr>
            <w:pStyle w:val="TOC1"/>
            <w:tabs>
              <w:tab w:val="right" w:leader="dot" w:pos="9019"/>
            </w:tabs>
            <w:rPr>
              <w:rFonts w:asciiTheme="minorHAnsi" w:eastAsiaTheme="minorEastAsia" w:hAnsiTheme="minorHAnsi" w:cstheme="minorBidi"/>
              <w:noProof/>
              <w:sz w:val="22"/>
              <w:szCs w:val="22"/>
              <w:lang w:val="en-IN"/>
            </w:rPr>
          </w:pPr>
          <w:hyperlink w:anchor="_Toc118217284" w:history="1">
            <w:r w:rsidR="0001658C" w:rsidRPr="00687E4A">
              <w:rPr>
                <w:rStyle w:val="Hyperlink"/>
                <w:noProof/>
              </w:rPr>
              <w:t>References</w:t>
            </w:r>
            <w:r w:rsidR="0001658C">
              <w:rPr>
                <w:noProof/>
                <w:webHidden/>
              </w:rPr>
              <w:tab/>
            </w:r>
            <w:r w:rsidR="0001658C">
              <w:rPr>
                <w:noProof/>
                <w:webHidden/>
              </w:rPr>
              <w:fldChar w:fldCharType="begin"/>
            </w:r>
            <w:r w:rsidR="0001658C">
              <w:rPr>
                <w:noProof/>
                <w:webHidden/>
              </w:rPr>
              <w:instrText xml:space="preserve"> PAGEREF _Toc118217284 \h </w:instrText>
            </w:r>
            <w:r w:rsidR="0001658C">
              <w:rPr>
                <w:noProof/>
                <w:webHidden/>
              </w:rPr>
            </w:r>
            <w:r w:rsidR="0001658C">
              <w:rPr>
                <w:noProof/>
                <w:webHidden/>
              </w:rPr>
              <w:fldChar w:fldCharType="separate"/>
            </w:r>
            <w:r w:rsidR="0001658C">
              <w:rPr>
                <w:noProof/>
                <w:webHidden/>
              </w:rPr>
              <w:t>10</w:t>
            </w:r>
            <w:r w:rsidR="0001658C">
              <w:rPr>
                <w:noProof/>
                <w:webHidden/>
              </w:rPr>
              <w:fldChar w:fldCharType="end"/>
            </w:r>
          </w:hyperlink>
        </w:p>
        <w:p w14:paraId="1DDD67FF" w14:textId="77777777" w:rsidR="0001658C" w:rsidRDefault="0001658C">
          <w:r>
            <w:rPr>
              <w:b/>
              <w:bCs/>
              <w:noProof/>
            </w:rPr>
            <w:fldChar w:fldCharType="end"/>
          </w:r>
        </w:p>
      </w:sdtContent>
    </w:sdt>
    <w:p w14:paraId="51EB6A51" w14:textId="77777777" w:rsidR="009F2637" w:rsidRDefault="00E57BD7" w:rsidP="0001658C">
      <w:r>
        <w:br w:type="page"/>
      </w:r>
    </w:p>
    <w:p w14:paraId="4F5A869B" w14:textId="77777777" w:rsidR="009F2637" w:rsidRDefault="00E57BD7">
      <w:pPr>
        <w:pStyle w:val="Heading1"/>
      </w:pPr>
      <w:bookmarkStart w:id="1" w:name="_b8ct0kx5f51u" w:colFirst="0" w:colLast="0"/>
      <w:bookmarkStart w:id="2" w:name="_Toc118217274"/>
      <w:bookmarkEnd w:id="1"/>
      <w:r>
        <w:lastRenderedPageBreak/>
        <w:t>1. Introduction to Public Health</w:t>
      </w:r>
      <w:bookmarkEnd w:id="2"/>
    </w:p>
    <w:p w14:paraId="5EEAD8B3" w14:textId="77777777" w:rsidR="009F2637" w:rsidRDefault="00E57BD7">
      <w:r>
        <w:t xml:space="preserve">Public health is the science of progressing and protecting the health and well-being of people and their communities. The present study aims to evaluate the details of an outbreak of Hepatitis disease in the UK. The causes, consequences and overview of the selected disease, Hepatitis have been mentioned. Further, the control measures for the disease have been discussed in the study. The implications of illness and disease in communities in terms of health and social care services and provisions have been mentioned in the study. Additionally, influencing factors of the health and well-being of individuals have been concentrated in the study. </w:t>
      </w:r>
    </w:p>
    <w:p w14:paraId="7288368C" w14:textId="77777777" w:rsidR="009F2637" w:rsidRDefault="00E57BD7" w:rsidP="0001658C">
      <w:pPr>
        <w:pStyle w:val="Heading2"/>
      </w:pPr>
      <w:bookmarkStart w:id="3" w:name="_rcycyjoxx5ur" w:colFirst="0" w:colLast="0"/>
      <w:bookmarkStart w:id="4" w:name="_Toc118217275"/>
      <w:bookmarkEnd w:id="3"/>
      <w:r>
        <w:t>1.1 Overview of the chosen illness, Hepatitis</w:t>
      </w:r>
      <w:bookmarkEnd w:id="4"/>
    </w:p>
    <w:p w14:paraId="6EA18BCC" w14:textId="77777777" w:rsidR="009F2637" w:rsidRDefault="00E57BD7">
      <w:r>
        <w:t xml:space="preserve">As opined by Tsukuda and Watashi (2020), the Hepatitis virus affects the </w:t>
      </w:r>
      <w:r>
        <w:rPr>
          <w:b/>
          <w:i/>
        </w:rPr>
        <w:t>hepatocytes</w:t>
      </w:r>
      <w:r>
        <w:t xml:space="preserve"> which further causes several liver diseases. Malfunctions of the liver also enhance the scope of other diseases. It is observed that in 2019, the number of </w:t>
      </w:r>
      <w:r>
        <w:rPr>
          <w:b/>
          <w:i/>
        </w:rPr>
        <w:t>Hepatitis A</w:t>
      </w:r>
      <w:r>
        <w:t xml:space="preserve"> cases in the UK accounted for </w:t>
      </w:r>
      <w:r>
        <w:rPr>
          <w:b/>
          <w:i/>
        </w:rPr>
        <w:t xml:space="preserve">418 cases </w:t>
      </w:r>
      <w:r>
        <w:t xml:space="preserve">(Stewart, 2021a). In 2017, the situation was worse and </w:t>
      </w:r>
      <w:r>
        <w:rPr>
          <w:b/>
          <w:i/>
        </w:rPr>
        <w:t>1085 cases</w:t>
      </w:r>
      <w:r>
        <w:t xml:space="preserve"> were reported as observed from the below graph. Apart from that, in 2019, </w:t>
      </w:r>
      <w:r>
        <w:rPr>
          <w:b/>
          <w:i/>
        </w:rPr>
        <w:t>9.2 thousand Hepatitis B cases</w:t>
      </w:r>
      <w:r>
        <w:t xml:space="preserve"> have been observed (Stewart, 2021b). As perceived from figure 2, Hepatitis B cases have increased in high numbers in 2015 to </w:t>
      </w:r>
      <w:r>
        <w:rPr>
          <w:b/>
          <w:i/>
        </w:rPr>
        <w:t>13068 Hepatitis B cases</w:t>
      </w:r>
      <w:r>
        <w:t xml:space="preserve"> in the UK. </w:t>
      </w:r>
    </w:p>
    <w:p w14:paraId="467D0386" w14:textId="77777777" w:rsidR="009F2637" w:rsidRDefault="00E57BD7">
      <w:r>
        <w:rPr>
          <w:noProof/>
          <w:lang w:val="en-US" w:eastAsia="en-US"/>
        </w:rPr>
        <w:drawing>
          <wp:inline distT="114300" distB="114300" distL="114300" distR="114300" wp14:anchorId="6BAE6E94" wp14:editId="1DD5119D">
            <wp:extent cx="5731200" cy="36322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5731200" cy="3632200"/>
                    </a:xfrm>
                    <a:prstGeom prst="rect">
                      <a:avLst/>
                    </a:prstGeom>
                    <a:ln w="25400">
                      <a:solidFill>
                        <a:srgbClr val="000000"/>
                      </a:solidFill>
                      <a:prstDash val="solid"/>
                    </a:ln>
                  </pic:spPr>
                </pic:pic>
              </a:graphicData>
            </a:graphic>
          </wp:inline>
        </w:drawing>
      </w:r>
    </w:p>
    <w:p w14:paraId="44FD139B" w14:textId="77777777" w:rsidR="009F2637" w:rsidRDefault="00E57BD7">
      <w:pPr>
        <w:jc w:val="center"/>
        <w:rPr>
          <w:b/>
        </w:rPr>
      </w:pPr>
      <w:r>
        <w:rPr>
          <w:b/>
        </w:rPr>
        <w:t xml:space="preserve">Figure 1: Hepatitis A cases in the UK </w:t>
      </w:r>
    </w:p>
    <w:p w14:paraId="3BE5F8AD" w14:textId="77777777" w:rsidR="009F2637" w:rsidRDefault="00E57BD7">
      <w:pPr>
        <w:jc w:val="center"/>
      </w:pPr>
      <w:r>
        <w:t>(Source: Stewart, 2021a)</w:t>
      </w:r>
    </w:p>
    <w:p w14:paraId="0081D6C0" w14:textId="77777777" w:rsidR="009F2637" w:rsidRDefault="00E57BD7">
      <w:pPr>
        <w:jc w:val="center"/>
      </w:pPr>
      <w:r>
        <w:rPr>
          <w:noProof/>
          <w:lang w:val="en-US" w:eastAsia="en-US"/>
        </w:rPr>
        <w:lastRenderedPageBreak/>
        <w:drawing>
          <wp:inline distT="114300" distB="114300" distL="114300" distR="114300" wp14:anchorId="1211729A" wp14:editId="42664B1F">
            <wp:extent cx="5731200" cy="36195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a:stretch>
                      <a:fillRect/>
                    </a:stretch>
                  </pic:blipFill>
                  <pic:spPr>
                    <a:xfrm>
                      <a:off x="0" y="0"/>
                      <a:ext cx="5731200" cy="3619500"/>
                    </a:xfrm>
                    <a:prstGeom prst="rect">
                      <a:avLst/>
                    </a:prstGeom>
                    <a:ln w="25400">
                      <a:solidFill>
                        <a:srgbClr val="000000"/>
                      </a:solidFill>
                      <a:prstDash val="solid"/>
                    </a:ln>
                  </pic:spPr>
                </pic:pic>
              </a:graphicData>
            </a:graphic>
          </wp:inline>
        </w:drawing>
      </w:r>
    </w:p>
    <w:p w14:paraId="10182552" w14:textId="77777777" w:rsidR="009F2637" w:rsidRDefault="00E57BD7">
      <w:pPr>
        <w:jc w:val="center"/>
        <w:rPr>
          <w:b/>
        </w:rPr>
      </w:pPr>
      <w:r>
        <w:rPr>
          <w:b/>
        </w:rPr>
        <w:t xml:space="preserve">Figure 2: Hepatitis B cases in the UK </w:t>
      </w:r>
    </w:p>
    <w:p w14:paraId="095C7CA8" w14:textId="77777777" w:rsidR="009F2637" w:rsidRDefault="00E57BD7">
      <w:pPr>
        <w:jc w:val="center"/>
      </w:pPr>
      <w:r>
        <w:t>(Source: Stewart, 2021b)</w:t>
      </w:r>
    </w:p>
    <w:p w14:paraId="3C26EB0C" w14:textId="77777777" w:rsidR="009F2637" w:rsidRDefault="00E57BD7" w:rsidP="0001658C">
      <w:pPr>
        <w:pStyle w:val="Heading2"/>
      </w:pPr>
      <w:bookmarkStart w:id="5" w:name="_4n0wzyau65k4" w:colFirst="0" w:colLast="0"/>
      <w:bookmarkStart w:id="6" w:name="_Toc118217276"/>
      <w:bookmarkEnd w:id="5"/>
      <w:r>
        <w:t>1.2 Factors leading to Hepatitis</w:t>
      </w:r>
      <w:bookmarkEnd w:id="6"/>
      <w:r>
        <w:t xml:space="preserve"> </w:t>
      </w:r>
    </w:p>
    <w:p w14:paraId="3C13FB6C" w14:textId="77777777" w:rsidR="009F2637" w:rsidRDefault="00E57BD7">
      <w:r>
        <w:t xml:space="preserve">As opined by Turton </w:t>
      </w:r>
      <w:r>
        <w:rPr>
          <w:i/>
        </w:rPr>
        <w:t>et al.</w:t>
      </w:r>
      <w:r>
        <w:t xml:space="preserve"> (2020), different </w:t>
      </w:r>
      <w:r>
        <w:rPr>
          <w:b/>
          <w:i/>
        </w:rPr>
        <w:t>host transcripts</w:t>
      </w:r>
      <w:r>
        <w:t xml:space="preserve"> are responsible for enabling HBV replication through the cccDNA. Further, </w:t>
      </w:r>
      <w:r>
        <w:rPr>
          <w:b/>
          <w:i/>
        </w:rPr>
        <w:t>ubiquitous transcription factors</w:t>
      </w:r>
      <w:r>
        <w:t xml:space="preserve"> are present in different cells of the body. The interaction between Hepatitis Genomes and these factors from the body enhances the risk of getting infected through Hepatitis. The viral and host factors regulated the function and formation of cccDNA. Hepatitis A infection causes liver diseases (WHO, 2022a). Hepatitis A virus is contaminated through food, water or direct contact with an infected person. It is further contaminated through inadequate sanitisation, and personal unhygienic conditions (WHO, 2022a). Being an intimate partner of a contaminated person can be a leading factor in Hepatitis A infection. Lack of immunity is a factor responsible for Hepatitis contamination. Hepatitis A tends to re-occur cyclically </w:t>
      </w:r>
      <w:r w:rsidR="0001658C">
        <w:t>thus;</w:t>
      </w:r>
      <w:r>
        <w:t xml:space="preserve"> lifelong immunity is required to overcome the disease.  </w:t>
      </w:r>
    </w:p>
    <w:p w14:paraId="65A1281D" w14:textId="77777777" w:rsidR="009F2637" w:rsidRDefault="00E57BD7">
      <w:pPr>
        <w:jc w:val="center"/>
      </w:pPr>
      <w:r>
        <w:rPr>
          <w:noProof/>
          <w:lang w:val="en-US" w:eastAsia="en-US"/>
        </w:rPr>
        <w:lastRenderedPageBreak/>
        <w:drawing>
          <wp:inline distT="114300" distB="114300" distL="114300" distR="114300" wp14:anchorId="695CC18C" wp14:editId="2679F72C">
            <wp:extent cx="4038600" cy="306705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9"/>
                    <a:stretch>
                      <a:fillRect/>
                    </a:stretch>
                  </pic:blipFill>
                  <pic:spPr>
                    <a:xfrm>
                      <a:off x="0" y="0"/>
                      <a:ext cx="4038600" cy="3067050"/>
                    </a:xfrm>
                    <a:prstGeom prst="rect">
                      <a:avLst/>
                    </a:prstGeom>
                    <a:ln w="25400">
                      <a:solidFill>
                        <a:srgbClr val="000000"/>
                      </a:solidFill>
                      <a:prstDash val="solid"/>
                    </a:ln>
                  </pic:spPr>
                </pic:pic>
              </a:graphicData>
            </a:graphic>
          </wp:inline>
        </w:drawing>
      </w:r>
    </w:p>
    <w:p w14:paraId="728CBE1E" w14:textId="77777777" w:rsidR="009F2637" w:rsidRDefault="00E57BD7">
      <w:pPr>
        <w:jc w:val="center"/>
        <w:rPr>
          <w:b/>
        </w:rPr>
      </w:pPr>
      <w:r>
        <w:rPr>
          <w:b/>
        </w:rPr>
        <w:t>Figure 3: Hepatitis Genome</w:t>
      </w:r>
    </w:p>
    <w:p w14:paraId="1C668015" w14:textId="77777777" w:rsidR="009F2637" w:rsidRDefault="00E57BD7">
      <w:pPr>
        <w:jc w:val="center"/>
      </w:pPr>
      <w:r>
        <w:t xml:space="preserve">(Source: Turton </w:t>
      </w:r>
      <w:r>
        <w:rPr>
          <w:i/>
        </w:rPr>
        <w:t xml:space="preserve">et al. </w:t>
      </w:r>
      <w:r>
        <w:t>2020)</w:t>
      </w:r>
    </w:p>
    <w:p w14:paraId="234C70C9" w14:textId="77777777" w:rsidR="009F2637" w:rsidRDefault="00E57BD7" w:rsidP="0001658C">
      <w:pPr>
        <w:pStyle w:val="Heading2"/>
      </w:pPr>
      <w:bookmarkStart w:id="7" w:name="_rxvft170l3xh" w:colFirst="0" w:colLast="0"/>
      <w:bookmarkStart w:id="8" w:name="_Toc118217277"/>
      <w:bookmarkEnd w:id="7"/>
      <w:r>
        <w:t>1.3 Consequences of the illness</w:t>
      </w:r>
      <w:bookmarkEnd w:id="8"/>
      <w:r>
        <w:t xml:space="preserve"> </w:t>
      </w:r>
    </w:p>
    <w:p w14:paraId="468F899D" w14:textId="77777777" w:rsidR="009F2637" w:rsidRDefault="00E57BD7">
      <w:r>
        <w:t xml:space="preserve">As described by Zheng </w:t>
      </w:r>
      <w:r>
        <w:rPr>
          <w:i/>
        </w:rPr>
        <w:t xml:space="preserve">et al. </w:t>
      </w:r>
      <w:r>
        <w:t xml:space="preserve">(2021), Hepatitis leads to cirrhosis and hepatocellular carcinoma (HCC) that further causes liver-associated mortality and morbidity. Immunity of a person is affected due to Hepatitis infections. It can also reoccur cyclically, thus, the immunity is affected continuously for a hepatitis-infected person. It further increases the chances of fatty liver. As described by Turton </w:t>
      </w:r>
      <w:r>
        <w:rPr>
          <w:i/>
        </w:rPr>
        <w:t xml:space="preserve">et al. </w:t>
      </w:r>
      <w:r>
        <w:t xml:space="preserve">(2020), Hepatitis infection has consequences regarding liver fibrosis, cirrhosis and hepatocellular carcinoma. It is stated by the above-mentioned study that Hepatitis leads to liver cancer that affects regular liver functions such as hormone control, metabolism and hepatocyte regeneration. It further affects the myeloid-derived suppressor cells' functions. Hepatitis B can lead to debilitating symptoms and consequences (WHO, 2022a). It can also lead to viral hepatitis and the mortality rate for viral hepatitis accounts for 0.5%. The consequences are high in low- and middle-income countries due to poor sanitation practices (WHO, 2022a). </w:t>
      </w:r>
    </w:p>
    <w:p w14:paraId="0B9F2787" w14:textId="77777777" w:rsidR="009F2637" w:rsidRDefault="00E57BD7">
      <w:pPr>
        <w:pStyle w:val="Heading1"/>
      </w:pPr>
      <w:bookmarkStart w:id="9" w:name="_dzzwc9o1t3q" w:colFirst="0" w:colLast="0"/>
      <w:bookmarkStart w:id="10" w:name="_Toc118217278"/>
      <w:bookmarkEnd w:id="9"/>
      <w:r>
        <w:t>2. Approaches and strategies used to measure, monitor and control the incidence of disease in communities</w:t>
      </w:r>
      <w:bookmarkEnd w:id="10"/>
    </w:p>
    <w:p w14:paraId="73BC1133" w14:textId="77777777" w:rsidR="009F2637" w:rsidRDefault="00E57BD7">
      <w:pPr>
        <w:rPr>
          <w:b/>
          <w:i/>
        </w:rPr>
      </w:pPr>
      <w:r>
        <w:rPr>
          <w:b/>
          <w:i/>
        </w:rPr>
        <w:t xml:space="preserve">Measure and Monitor  </w:t>
      </w:r>
    </w:p>
    <w:p w14:paraId="10ECC359" w14:textId="77777777" w:rsidR="009F2637" w:rsidRDefault="00E57BD7">
      <w:r>
        <w:t xml:space="preserve">As explained by Gao </w:t>
      </w:r>
      <w:r>
        <w:rPr>
          <w:i/>
        </w:rPr>
        <w:t xml:space="preserve">et al. </w:t>
      </w:r>
      <w:r>
        <w:t>(2022), the common measures of Hepatitis among children have been identified by the World Health Organisation. People between the age group of 14-</w:t>
      </w:r>
      <w:r w:rsidR="0001658C">
        <w:t>28 years</w:t>
      </w:r>
      <w:r>
        <w:t xml:space="preserve"> tend to be contaminated mostly. The measure for the disease is investigated through some </w:t>
      </w:r>
      <w:r>
        <w:lastRenderedPageBreak/>
        <w:t xml:space="preserve">common symptoms such as fever, diarrhoea, nausea, malaise, apatite loss, abdominal uneasiness, nausea, jaundice and dark-coloured urine (WHO, 2022a). The adults have clear symptoms while getting infected by Hepatitis A and </w:t>
      </w:r>
      <w:r w:rsidR="0001658C">
        <w:t>also,</w:t>
      </w:r>
      <w:r>
        <w:t xml:space="preserve"> they have major fatal outcomes compared to the children. </w:t>
      </w:r>
      <w:r>
        <w:rPr>
          <w:b/>
          <w:i/>
        </w:rPr>
        <w:t>“HAV-specific immunoglobulin G (IgM) antibodies”</w:t>
      </w:r>
      <w:r>
        <w:t xml:space="preserve"> detection in the blood of the contaminated person is effective to measure the virus infection. RT-PCR test engaging specialised laboratory facilities is efficient to measure Hepatitis infection (WHO, 2022a). As argued by Demsiss </w:t>
      </w:r>
      <w:r>
        <w:rPr>
          <w:i/>
        </w:rPr>
        <w:t xml:space="preserve">et al. </w:t>
      </w:r>
      <w:r>
        <w:t xml:space="preserve">(2018), the practical measures of Hepatitis engaged the safe use of needles, safe blood-collecting techniques and precautions and so on. Furthermore, proper disposal of waste materials is the behavioural measure of the disease. The measures of the indicators identified by WHO regarding Hepatitis infection are effective to detect the disease among people. Thus, it can be inferred that the measures and monitoring processes for Hepatitis are needed to be followed to identify the people infected with the disease. </w:t>
      </w:r>
    </w:p>
    <w:p w14:paraId="660EDD82" w14:textId="77777777" w:rsidR="009F2637" w:rsidRDefault="00E57BD7">
      <w:pPr>
        <w:rPr>
          <w:b/>
          <w:i/>
        </w:rPr>
      </w:pPr>
      <w:r>
        <w:rPr>
          <w:b/>
          <w:i/>
        </w:rPr>
        <w:t xml:space="preserve">Control strategy </w:t>
      </w:r>
    </w:p>
    <w:p w14:paraId="6354BC8F" w14:textId="77777777" w:rsidR="009F2637" w:rsidRDefault="00E57BD7">
      <w:r>
        <w:t xml:space="preserve">The development of health science has enabled an effective and safe vaccine to prevent Hepatitis A (WHO, 2022a). This disease can be overcome by boosting immunity for a lifetime to prevent and control Hepatitis contamination among people. Further, the practice of consuming safe food and drinks is effective to control contaminations. As described by Demsiss </w:t>
      </w:r>
      <w:r>
        <w:rPr>
          <w:i/>
        </w:rPr>
        <w:t xml:space="preserve">et al. </w:t>
      </w:r>
      <w:r>
        <w:t xml:space="preserve">(2018), an awareness regarding Hepatitis symptoms and treatments is required to be enhanced among people to control the infection in the long run. It is further mentioned by WHO that there is no specific treatment for the disease. Thus, unnecessary medicine consumption is required to be avoided in this regard. Paracetamol, medicines against vomiting and Acetaminophen are required to be avoided (WHO, 2022a). This disease can be controlled by ensuring a proper supply of safe water for drinking, adequate disposal within the communities, and personal hygiene practices. Immunisation is an effective way to control the effects of the Hepatitis virus. In order to control Hepatitis disease, the WHO emphasises a theme namely </w:t>
      </w:r>
      <w:r>
        <w:rPr>
          <w:b/>
          <w:i/>
        </w:rPr>
        <w:t>“Bringing hepatitis care closer to you”</w:t>
      </w:r>
      <w:r>
        <w:t xml:space="preserve"> to offer Hepatitis cases and services (WHO, 2022a). </w:t>
      </w:r>
      <w:r>
        <w:rPr>
          <w:b/>
          <w:i/>
        </w:rPr>
        <w:t xml:space="preserve"> A global health sector strategy </w:t>
      </w:r>
      <w:r>
        <w:t>has been developed by the WHO to reduce the rate of contamination for Hepatitis B and C (WHO, 2016). WHO, through the present strategy, has chosen 37 indicators of the disease involving HIV/sexually transmitted infection (STI</w:t>
      </w:r>
      <w:r w:rsidR="0001658C">
        <w:t>), immunisation</w:t>
      </w:r>
      <w:r>
        <w:t xml:space="preserve">, blood safety, injection safety and control for infection to control the disease (WHO, 2022a). </w:t>
      </w:r>
    </w:p>
    <w:p w14:paraId="44D2AF36" w14:textId="77777777" w:rsidR="009F2637" w:rsidRDefault="00E57BD7">
      <w:pPr>
        <w:pStyle w:val="Heading1"/>
      </w:pPr>
      <w:bookmarkStart w:id="11" w:name="_jgyt9b8gaesu" w:colFirst="0" w:colLast="0"/>
      <w:bookmarkStart w:id="12" w:name="_Toc118217279"/>
      <w:bookmarkEnd w:id="11"/>
      <w:r>
        <w:lastRenderedPageBreak/>
        <w:t>3. Investigate the implications of illness and disease in communities for the provision of health and social care services</w:t>
      </w:r>
      <w:bookmarkEnd w:id="12"/>
    </w:p>
    <w:p w14:paraId="61988EB8" w14:textId="77777777" w:rsidR="009F2637" w:rsidRDefault="0001658C">
      <w:pPr>
        <w:pStyle w:val="Heading2"/>
      </w:pPr>
      <w:bookmarkStart w:id="13" w:name="_eihu6y4t4f29" w:colFirst="0" w:colLast="0"/>
      <w:bookmarkStart w:id="14" w:name="_Toc118217280"/>
      <w:bookmarkEnd w:id="13"/>
      <w:r>
        <w:t>3.1 Impact of Hepatitis on different communities</w:t>
      </w:r>
      <w:bookmarkEnd w:id="14"/>
      <w:r>
        <w:t xml:space="preserve"> </w:t>
      </w:r>
    </w:p>
    <w:p w14:paraId="34A81C76" w14:textId="77777777" w:rsidR="007E5956" w:rsidRDefault="00E57BD7">
      <w:r>
        <w:t xml:space="preserve">The people who inject drugs or recipients of haemodialysis are observed to be contaminated by Hepatitis D. It is observed that the indigenous population present in the UK are affected by the disease (WHO, 2022b). The reason behind this is regarding lack of immune and previous HBV contamination among the indigenous population of the UK. As described by Fayed </w:t>
      </w:r>
      <w:r>
        <w:rPr>
          <w:i/>
        </w:rPr>
        <w:t xml:space="preserve">et al. </w:t>
      </w:r>
      <w:r>
        <w:t xml:space="preserve">(2018), the rate of Hepatitis C contamination has been observed </w:t>
      </w:r>
      <w:r>
        <w:rPr>
          <w:b/>
          <w:i/>
        </w:rPr>
        <w:t xml:space="preserve">5 times higher </w:t>
      </w:r>
      <w:r>
        <w:t xml:space="preserve">than the rest of the population of Canada compared to the indigenous people of Canada. Young indigenous aged between 24 years are carrying </w:t>
      </w:r>
      <w:r>
        <w:rPr>
          <w:b/>
          <w:i/>
        </w:rPr>
        <w:t xml:space="preserve">70% of the Hepatitis burden </w:t>
      </w:r>
      <w:r>
        <w:t xml:space="preserve">in the community. It is further observed that the health data related to the indigenous communities are limited which is further affecting the health and care infrastructure to prevent disease in the community. </w:t>
      </w:r>
    </w:p>
    <w:p w14:paraId="305898C2" w14:textId="77777777" w:rsidR="009F2637" w:rsidRDefault="00E57BD7">
      <w:r>
        <w:t xml:space="preserve">As argued in a study by Coffin </w:t>
      </w:r>
      <w:r>
        <w:rPr>
          <w:i/>
        </w:rPr>
        <w:t xml:space="preserve">et al. </w:t>
      </w:r>
      <w:r>
        <w:t xml:space="preserve">(2019), in research on patient characteristics and genotypes in terms of Hepatitis, it is found that only </w:t>
      </w:r>
      <w:r>
        <w:rPr>
          <w:b/>
          <w:i/>
        </w:rPr>
        <w:t>2.9% of the indigenous people</w:t>
      </w:r>
      <w:r>
        <w:t xml:space="preserve"> have been infected among nationwide 9380 patients. However, Aboriginal health in Canada is looking after mitigating the health gap between non-Indigenous and Indigenous people by following the Canadian Government policies. Indigenous communities have been recognised in five populations at higher risk of Hepatitis. Apart from that in order to highlight the most affected minor communities, the children of the UK can be highlighted as they are at a higher risk compared to adults. As per the official records, 74 Hepatitis cases have been recorded in the UK. Among them, </w:t>
      </w:r>
      <w:r>
        <w:rPr>
          <w:b/>
          <w:i/>
        </w:rPr>
        <w:t xml:space="preserve">49 cases were from England, 12 cases were from Wales and Northern Ireland and the rest of the 13 cases were in Scotland </w:t>
      </w:r>
      <w:r>
        <w:t xml:space="preserve">(Grimley, 2022). </w:t>
      </w:r>
    </w:p>
    <w:p w14:paraId="51E925AA" w14:textId="77777777" w:rsidR="009F2637" w:rsidRDefault="0001658C">
      <w:pPr>
        <w:pStyle w:val="Heading2"/>
      </w:pPr>
      <w:bookmarkStart w:id="15" w:name="_h2ilw4q1m0er" w:colFirst="0" w:colLast="0"/>
      <w:bookmarkStart w:id="16" w:name="_Toc118217281"/>
      <w:bookmarkEnd w:id="15"/>
      <w:r>
        <w:t>3.2 UK health and care infrastructure to prevent the disease</w:t>
      </w:r>
      <w:bookmarkEnd w:id="16"/>
      <w:r>
        <w:t xml:space="preserve"> </w:t>
      </w:r>
    </w:p>
    <w:p w14:paraId="7856C6C4" w14:textId="77777777" w:rsidR="009F2637" w:rsidRDefault="00E57BD7">
      <w:r>
        <w:t xml:space="preserve">As mentioned by Fayed </w:t>
      </w:r>
      <w:r>
        <w:rPr>
          <w:i/>
        </w:rPr>
        <w:t xml:space="preserve">et al. </w:t>
      </w:r>
      <w:r>
        <w:t xml:space="preserve">(2018), </w:t>
      </w:r>
      <w:r>
        <w:rPr>
          <w:b/>
          <w:i/>
        </w:rPr>
        <w:t xml:space="preserve">anti-colonial approaches </w:t>
      </w:r>
      <w:r>
        <w:t xml:space="preserve">are being focused on to enhance HCV care for indigenous people. The above-mentioned study has highlighted a framework namely Indigenous Healing: </w:t>
      </w:r>
      <w:r>
        <w:rPr>
          <w:b/>
          <w:i/>
        </w:rPr>
        <w:t xml:space="preserve">HCV HT–Informed Care Framework </w:t>
      </w:r>
      <w:r>
        <w:t xml:space="preserve">which is effective to offer HCV interventions and wellness by well-established mechanisms. This is further beneficial to analyse the Hepatitis symptoms to implement prevention at an earlier stage. The limitation engaged with the framework regarding its cultural focus to enhance the health and well-being of the indigenous people. As indigenous people are culture-concentrated, implementation of the </w:t>
      </w:r>
      <w:r>
        <w:rPr>
          <w:b/>
          <w:i/>
        </w:rPr>
        <w:t xml:space="preserve">HCV HT–Informed Care Framework </w:t>
      </w:r>
      <w:r>
        <w:t xml:space="preserve">can hurt their sentiments regarding their culture.  </w:t>
      </w:r>
    </w:p>
    <w:p w14:paraId="34144F81" w14:textId="77777777" w:rsidR="009F2637" w:rsidRDefault="00E57BD7">
      <w:r>
        <w:rPr>
          <w:noProof/>
          <w:lang w:val="en-US" w:eastAsia="en-US"/>
        </w:rPr>
        <w:lastRenderedPageBreak/>
        <w:drawing>
          <wp:inline distT="114300" distB="114300" distL="114300" distR="114300" wp14:anchorId="300C0842" wp14:editId="58A5AB6F">
            <wp:extent cx="5731200" cy="25019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731200" cy="2501900"/>
                    </a:xfrm>
                    <a:prstGeom prst="rect">
                      <a:avLst/>
                    </a:prstGeom>
                    <a:ln w="25400">
                      <a:solidFill>
                        <a:srgbClr val="000000"/>
                      </a:solidFill>
                      <a:prstDash val="solid"/>
                    </a:ln>
                  </pic:spPr>
                </pic:pic>
              </a:graphicData>
            </a:graphic>
          </wp:inline>
        </w:drawing>
      </w:r>
    </w:p>
    <w:p w14:paraId="0A3ADCE9" w14:textId="77777777" w:rsidR="009F2637" w:rsidRDefault="00E57BD7">
      <w:pPr>
        <w:jc w:val="center"/>
        <w:rPr>
          <w:b/>
        </w:rPr>
      </w:pPr>
      <w:r>
        <w:rPr>
          <w:b/>
        </w:rPr>
        <w:t>Figure 4: HCV HT–Informed Care Framework</w:t>
      </w:r>
    </w:p>
    <w:p w14:paraId="0F399058" w14:textId="77777777" w:rsidR="009F2637" w:rsidRDefault="00E57BD7">
      <w:pPr>
        <w:jc w:val="center"/>
      </w:pPr>
      <w:r>
        <w:t xml:space="preserve">(Source: Fayed </w:t>
      </w:r>
      <w:r>
        <w:rPr>
          <w:i/>
        </w:rPr>
        <w:t xml:space="preserve">et al. </w:t>
      </w:r>
      <w:r>
        <w:t>2018)</w:t>
      </w:r>
    </w:p>
    <w:p w14:paraId="2E632E33" w14:textId="77777777" w:rsidR="009F2637" w:rsidRDefault="00E57BD7">
      <w:r>
        <w:t xml:space="preserve">As mentioned by Coffin </w:t>
      </w:r>
      <w:r>
        <w:rPr>
          <w:i/>
        </w:rPr>
        <w:t xml:space="preserve">et al. </w:t>
      </w:r>
      <w:r>
        <w:t xml:space="preserve">(2019), the government has focused on the </w:t>
      </w:r>
      <w:r>
        <w:rPr>
          <w:b/>
          <w:i/>
        </w:rPr>
        <w:t xml:space="preserve">International Coalition </w:t>
      </w:r>
      <w:r>
        <w:t xml:space="preserve">in order to Eliminate HBV involving 21 scientists worldwide. </w:t>
      </w:r>
      <w:r>
        <w:rPr>
          <w:b/>
          <w:i/>
        </w:rPr>
        <w:t>UK Health Security Agency (UKHSA)</w:t>
      </w:r>
      <w:r>
        <w:t xml:space="preserve"> has spread awareness among the local population to reduce the rate of Hepatitis infection among the </w:t>
      </w:r>
      <w:r w:rsidR="0001658C">
        <w:t>children’s</w:t>
      </w:r>
      <w:r>
        <w:t xml:space="preserve"> communities (Grimley, 2022). </w:t>
      </w:r>
      <w:r>
        <w:rPr>
          <w:b/>
          <w:i/>
        </w:rPr>
        <w:t>A cross-agency National Strategic Group on Viral Hepatitis (NSGVH)</w:t>
      </w:r>
      <w:r>
        <w:t xml:space="preserve"> has been implemented by the UK government ensuring membership with </w:t>
      </w:r>
      <w:r>
        <w:rPr>
          <w:b/>
          <w:i/>
        </w:rPr>
        <w:t xml:space="preserve">NHS England, and Clinical Commissioning Groups (CCGs) </w:t>
      </w:r>
      <w:r>
        <w:t xml:space="preserve">to offer a </w:t>
      </w:r>
      <w:r>
        <w:rPr>
          <w:b/>
          <w:i/>
        </w:rPr>
        <w:t xml:space="preserve">clinical framework </w:t>
      </w:r>
      <w:r>
        <w:t xml:space="preserve">to prevent Hepatitis (Gov, 2017). As discussed by Khodaveisi </w:t>
      </w:r>
      <w:r>
        <w:rPr>
          <w:i/>
        </w:rPr>
        <w:t xml:space="preserve">et al. </w:t>
      </w:r>
      <w:r>
        <w:t>(2018),</w:t>
      </w:r>
      <w:r>
        <w:rPr>
          <w:b/>
          <w:i/>
        </w:rPr>
        <w:t xml:space="preserve"> Health Belief Model (HBM)</w:t>
      </w:r>
      <w:r>
        <w:t xml:space="preserve"> is effective to train the drug addicted people to prevent Hepatitis by practising different preventive behaviours. It is a cost-effective </w:t>
      </w:r>
      <w:r w:rsidR="0001658C">
        <w:t>way outs</w:t>
      </w:r>
      <w:r>
        <w:t xml:space="preserve"> for addicted people in order to prevent Hepatitis. Interventions </w:t>
      </w:r>
      <w:r w:rsidR="0001658C">
        <w:t>for HBM’s</w:t>
      </w:r>
      <w:r>
        <w:t xml:space="preserve"> components and preventive behaviours are significant. </w:t>
      </w:r>
    </w:p>
    <w:p w14:paraId="2DF03724" w14:textId="77777777" w:rsidR="009F2637" w:rsidRDefault="00E57BD7">
      <w:pPr>
        <w:pStyle w:val="Heading1"/>
      </w:pPr>
      <w:bookmarkStart w:id="17" w:name="_acwhhu7ih9mk" w:colFirst="0" w:colLast="0"/>
      <w:bookmarkStart w:id="18" w:name="_Toc118217282"/>
      <w:bookmarkEnd w:id="17"/>
      <w:r>
        <w:t>4. Factors influencing the health and well-being of individuals in a health or social setting</w:t>
      </w:r>
      <w:bookmarkEnd w:id="18"/>
    </w:p>
    <w:p w14:paraId="73802708" w14:textId="77777777" w:rsidR="009F2637" w:rsidRDefault="00E57BD7">
      <w:pPr>
        <w:rPr>
          <w:b/>
          <w:i/>
        </w:rPr>
      </w:pPr>
      <w:r>
        <w:rPr>
          <w:b/>
          <w:i/>
        </w:rPr>
        <w:t xml:space="preserve">Physical factors </w:t>
      </w:r>
    </w:p>
    <w:p w14:paraId="16665EA3" w14:textId="77777777" w:rsidR="009F2637" w:rsidRDefault="00E57BD7">
      <w:r>
        <w:t xml:space="preserve">As opined by Carmel (2019), the health and well-being of individuals depend on their physical, mental and social well-being. </w:t>
      </w:r>
      <w:r>
        <w:rPr>
          <w:b/>
          <w:i/>
        </w:rPr>
        <w:t>Quality of life, genetic composition, nutrition, sanitation and standard of living</w:t>
      </w:r>
      <w:r>
        <w:t xml:space="preserve"> determine the health and well-being of an individual involving their life expectancy as well. As argued by Colenberg </w:t>
      </w:r>
      <w:r>
        <w:rPr>
          <w:i/>
        </w:rPr>
        <w:t xml:space="preserve">et al. </w:t>
      </w:r>
      <w:r>
        <w:t xml:space="preserve">(2021), poor air quality due to toxins and contamination or inadequate ventilation can lead to physical illness which further affects the immune system of a person. It is observed that a poor immune system can lead to Hepatitis </w:t>
      </w:r>
      <w:r>
        <w:lastRenderedPageBreak/>
        <w:t xml:space="preserve">contamination. Further, safe drinking water access and proper sanitation systems, clean environment can lead to good public health in a country. </w:t>
      </w:r>
    </w:p>
    <w:p w14:paraId="70494916" w14:textId="77777777" w:rsidR="009F2637" w:rsidRDefault="00E57BD7">
      <w:pPr>
        <w:rPr>
          <w:b/>
          <w:i/>
        </w:rPr>
      </w:pPr>
      <w:r>
        <w:rPr>
          <w:b/>
          <w:i/>
        </w:rPr>
        <w:t xml:space="preserve">Psychological factors </w:t>
      </w:r>
    </w:p>
    <w:p w14:paraId="4685C1D6" w14:textId="77777777" w:rsidR="009F2637" w:rsidRDefault="00E57BD7">
      <w:r>
        <w:t xml:space="preserve">According to Trudel-Fitzgerald </w:t>
      </w:r>
      <w:r>
        <w:rPr>
          <w:i/>
        </w:rPr>
        <w:t xml:space="preserve">et al. </w:t>
      </w:r>
      <w:r>
        <w:t xml:space="preserve">(2019), </w:t>
      </w:r>
      <w:r>
        <w:rPr>
          <w:b/>
          <w:i/>
        </w:rPr>
        <w:t>psychological well-being (PWB)</w:t>
      </w:r>
      <w:r>
        <w:t xml:space="preserve"> is positively connected with lower mortality risk and disease. A person with psychological well-being can attract better advantages from the interventions and prevention strategies. Life satisfaction and positive attitudes are the core elements of </w:t>
      </w:r>
      <w:r w:rsidR="0001658C">
        <w:t>psychological</w:t>
      </w:r>
      <w:r>
        <w:t xml:space="preserve"> well-being that further lead to the physical well-being of a person. The above-mentioned study has defined health as the absence of disease emphasising the mental, physical and social well-being of a person. Thus, physical, mental and social well-being are required to be focused on while influencing the health and well-being of individuals in a health or social setting. </w:t>
      </w:r>
    </w:p>
    <w:p w14:paraId="1469F780" w14:textId="77777777" w:rsidR="009F2637" w:rsidRDefault="00E57BD7">
      <w:pPr>
        <w:rPr>
          <w:b/>
          <w:i/>
        </w:rPr>
      </w:pPr>
      <w:r>
        <w:rPr>
          <w:b/>
          <w:i/>
        </w:rPr>
        <w:t xml:space="preserve">Social factors </w:t>
      </w:r>
    </w:p>
    <w:p w14:paraId="4048AB4A" w14:textId="77777777" w:rsidR="009F2637" w:rsidRDefault="00E57BD7">
      <w:r>
        <w:t xml:space="preserve">Social well-being is equally crucial for influencing the health and well-being of individuals in a health or social setting. As discussed by Colenberg </w:t>
      </w:r>
      <w:r>
        <w:rPr>
          <w:i/>
        </w:rPr>
        <w:t xml:space="preserve">et al. </w:t>
      </w:r>
      <w:r>
        <w:t xml:space="preserve">(2021), small shared rooms and negative social infrastructure is predominating the social well-being of a person. Inequality, social withdrawal, and environmental stress can affect the physical well-being of a person which can lead to several physical and mental diseases. As argued by Carmel (2019), social involvement, socioeconomic status, social support and family status are some elements of social well-being. Issues in these aspects can affect the physical and mental well-being of a person. </w:t>
      </w:r>
    </w:p>
    <w:p w14:paraId="3EDFFBCB" w14:textId="77777777" w:rsidR="009F2637" w:rsidRDefault="00E57BD7">
      <w:pPr>
        <w:pStyle w:val="Heading1"/>
      </w:pPr>
      <w:bookmarkStart w:id="19" w:name="_mbtwsx2ztywx" w:colFirst="0" w:colLast="0"/>
      <w:bookmarkStart w:id="20" w:name="_Toc118217283"/>
      <w:bookmarkEnd w:id="19"/>
      <w:r>
        <w:t>5. Conclusion</w:t>
      </w:r>
      <w:bookmarkEnd w:id="20"/>
      <w:r>
        <w:t xml:space="preserve"> </w:t>
      </w:r>
    </w:p>
    <w:p w14:paraId="31CB6048" w14:textId="77777777" w:rsidR="009F2637" w:rsidRDefault="00E57BD7">
      <w:r>
        <w:t>In conclusion, it can be said that drug abuse, inadequate nutrition and improper sanitisation habits are responsible for Hepatitis contamination. Apart from that, in the UK communities like Indigenous people and Children are highlighted as the most affected at-risk communities considering Hepatitis disease. Different strategies implemented by WHO and the country's government have been mentioned to prevent the disease.</w:t>
      </w:r>
      <w:r w:rsidR="0001658C">
        <w:t xml:space="preserve"> </w:t>
      </w:r>
      <w:r>
        <w:rPr>
          <w:b/>
          <w:i/>
        </w:rPr>
        <w:t>HCV HT–Informed Care Framework</w:t>
      </w:r>
      <w:r>
        <w:t xml:space="preserve"> and </w:t>
      </w:r>
      <w:r>
        <w:rPr>
          <w:b/>
          <w:i/>
        </w:rPr>
        <w:t xml:space="preserve">Health Belief Model (HBM) </w:t>
      </w:r>
      <w:r>
        <w:t xml:space="preserve">have been analysed as an effective theoretical concept in this regard to enhance the scenario related to Hepatitis infection among the people to ensure better public health in the UK. </w:t>
      </w:r>
    </w:p>
    <w:p w14:paraId="62397336" w14:textId="77777777" w:rsidR="009F2637" w:rsidRDefault="00E57BD7">
      <w:pPr>
        <w:pStyle w:val="Heading1"/>
      </w:pPr>
      <w:bookmarkStart w:id="21" w:name="_9bm468skb7s" w:colFirst="0" w:colLast="0"/>
      <w:bookmarkEnd w:id="21"/>
      <w:r>
        <w:br w:type="page"/>
      </w:r>
    </w:p>
    <w:p w14:paraId="5105BC47" w14:textId="77777777" w:rsidR="009F2637" w:rsidRDefault="00E57BD7">
      <w:pPr>
        <w:pStyle w:val="Heading1"/>
      </w:pPr>
      <w:bookmarkStart w:id="22" w:name="_xuxwgojfd3oc" w:colFirst="0" w:colLast="0"/>
      <w:bookmarkStart w:id="23" w:name="_Toc118217284"/>
      <w:bookmarkEnd w:id="22"/>
      <w:r>
        <w:lastRenderedPageBreak/>
        <w:t>References</w:t>
      </w:r>
      <w:bookmarkEnd w:id="23"/>
      <w:r>
        <w:t xml:space="preserve"> </w:t>
      </w:r>
    </w:p>
    <w:p w14:paraId="6414CB94" w14:textId="77777777" w:rsidR="0001658C" w:rsidRDefault="0001658C" w:rsidP="00674720">
      <w:pPr>
        <w:spacing w:before="240"/>
      </w:pPr>
      <w:r>
        <w:t xml:space="preserve">Carmel, S., 2019. Health and well-being in late life: Gender differences worldwide. </w:t>
      </w:r>
      <w:r>
        <w:rPr>
          <w:i/>
        </w:rPr>
        <w:t>Frontiers in medicine, 6,</w:t>
      </w:r>
      <w:r>
        <w:t xml:space="preserve"> p.218.</w:t>
      </w:r>
    </w:p>
    <w:p w14:paraId="0CD2DA2A" w14:textId="77777777" w:rsidR="0001658C" w:rsidRDefault="0001658C" w:rsidP="00674720">
      <w:pPr>
        <w:spacing w:before="240"/>
      </w:pPr>
      <w:r>
        <w:t xml:space="preserve">Coffin, C.S., Ramji, A., Cooper, C.L., Miles, D., Doucette, K.E., Wong, P., Tam, E., Wong, D.K., Wong, A., Ukabam, S. and Bailey, R.J., 2019. Epidemiologic and clinical features of chronic hepatitis B virus infection in 8 Canadian provinces: a descriptive study by the Canadian HBV Network. </w:t>
      </w:r>
      <w:r>
        <w:rPr>
          <w:i/>
        </w:rPr>
        <w:t>Canadian Medical Association Open Access Journal, 7</w:t>
      </w:r>
      <w:r>
        <w:t>(4), pp.E610-E617.</w:t>
      </w:r>
    </w:p>
    <w:p w14:paraId="1008383B" w14:textId="77777777" w:rsidR="0001658C" w:rsidRDefault="0001658C" w:rsidP="00674720">
      <w:pPr>
        <w:spacing w:before="240"/>
      </w:pPr>
      <w:r>
        <w:t xml:space="preserve">Colenberg, S., Jylhä, T. and Arkesteijn, M., 2021. The relationship between interior office space and employee health and well-being–a literature review. </w:t>
      </w:r>
      <w:r>
        <w:rPr>
          <w:i/>
        </w:rPr>
        <w:t>Building Research &amp; Information, 49</w:t>
      </w:r>
      <w:r>
        <w:t>(3), pp.352-366.</w:t>
      </w:r>
    </w:p>
    <w:p w14:paraId="2661E10A" w14:textId="77777777" w:rsidR="0001658C" w:rsidRDefault="0001658C" w:rsidP="00674720">
      <w:pPr>
        <w:spacing w:before="240"/>
      </w:pPr>
      <w:r>
        <w:t xml:space="preserve">Demsiss, W., Seid, A. and Fiseha, T., 2018. Hepatitis B and C: Seroprevalence, knowledge, practice and associated factors among medicine and health science students in Northeast Ethiopia. </w:t>
      </w:r>
      <w:r>
        <w:rPr>
          <w:i/>
        </w:rPr>
        <w:t>PLoS One, 13</w:t>
      </w:r>
      <w:r>
        <w:t>(5), p.e0196539.</w:t>
      </w:r>
    </w:p>
    <w:p w14:paraId="1402F98D" w14:textId="77777777" w:rsidR="0001658C" w:rsidRDefault="0001658C" w:rsidP="00674720">
      <w:pPr>
        <w:spacing w:before="240"/>
      </w:pPr>
      <w:r>
        <w:t xml:space="preserve">Fayed, S.T., King, A., King, M., Macklin, C., Demeria, J., Rabbitskin, N., Healy, B. and Gonzales, S., 2018. In the eyes of Indigenous people in Canada: exposing the underlying colonial etiology of hepatitis C and the imperative for trauma-informed care. </w:t>
      </w:r>
      <w:r>
        <w:rPr>
          <w:i/>
        </w:rPr>
        <w:t>Canadian Liver Journal,</w:t>
      </w:r>
      <w:r>
        <w:t xml:space="preserve"> pp.115-129.</w:t>
      </w:r>
    </w:p>
    <w:p w14:paraId="512C638C" w14:textId="77777777" w:rsidR="0001658C" w:rsidRDefault="0001658C" w:rsidP="00674720">
      <w:pPr>
        <w:spacing w:before="240"/>
      </w:pPr>
      <w:r>
        <w:t xml:space="preserve">Gao, S.H., Gong, M.C. and Song, H.M., 2022. Acute severe hepatitis of unknown origin in children: considerations from the perspective of immunology. </w:t>
      </w:r>
      <w:r>
        <w:rPr>
          <w:i/>
        </w:rPr>
        <w:t xml:space="preserve">World Journal of Pediatrics, </w:t>
      </w:r>
      <w:r>
        <w:t>pp.1-4.</w:t>
      </w:r>
    </w:p>
    <w:p w14:paraId="2EF3DD15" w14:textId="77777777" w:rsidR="0001658C" w:rsidRDefault="0001658C" w:rsidP="00674720">
      <w:pPr>
        <w:spacing w:before="240"/>
      </w:pPr>
      <w:r>
        <w:t xml:space="preserve">Gov (2017). </w:t>
      </w:r>
      <w:r>
        <w:rPr>
          <w:i/>
        </w:rPr>
        <w:t>Hepatitis C in the UK 2017 report</w:t>
      </w:r>
      <w:r>
        <w:t xml:space="preserve">. Gov.uk. Available at: https://assets.publishing.service.gov.uk/government/uploads/system/uploads/attachment_data/file/632465/HCV_in_the_uk_report_2017.pdf (Accessed: October 29, 2022). </w:t>
      </w:r>
    </w:p>
    <w:p w14:paraId="5C7545B2" w14:textId="77777777" w:rsidR="0001658C" w:rsidRDefault="0001658C" w:rsidP="00674720">
      <w:pPr>
        <w:spacing w:before="240"/>
      </w:pPr>
      <w:r>
        <w:t xml:space="preserve">Grimley, N. (2022) </w:t>
      </w:r>
      <w:r>
        <w:rPr>
          <w:i/>
        </w:rPr>
        <w:t>UK officials investigating total of 74 child hepatitis cases,</w:t>
      </w:r>
      <w:r>
        <w:t xml:space="preserve"> BBC News. BBC. Available at: https://www.bbc.com/news/health-61085870 (Accessed: November 1, 2022). </w:t>
      </w:r>
    </w:p>
    <w:p w14:paraId="19FF9A0E" w14:textId="77777777" w:rsidR="0001658C" w:rsidRDefault="0001658C" w:rsidP="00674720">
      <w:pPr>
        <w:spacing w:before="240"/>
      </w:pPr>
      <w:r>
        <w:lastRenderedPageBreak/>
        <w:t xml:space="preserve">Khodaveisi, M., Khah, M.S., Bashirian, S., Karami, M. and Khodaveisi, M., 2018. The effect of health belief model-based training on preventive behaviors of hepatitis B in addicts. </w:t>
      </w:r>
      <w:r>
        <w:rPr>
          <w:i/>
        </w:rPr>
        <w:t>International Journal of High Risk Behaviors and Addiction, 7</w:t>
      </w:r>
      <w:r>
        <w:t xml:space="preserve">(2), pp. 1-6. </w:t>
      </w:r>
    </w:p>
    <w:p w14:paraId="7DC5BD22" w14:textId="77777777" w:rsidR="0001658C" w:rsidRDefault="0001658C" w:rsidP="00674720">
      <w:pPr>
        <w:spacing w:before="240"/>
      </w:pPr>
      <w:r>
        <w:t xml:space="preserve">Stewart, C. (2021a). </w:t>
      </w:r>
      <w:r>
        <w:rPr>
          <w:i/>
        </w:rPr>
        <w:t>Number of hepatitis A cases in the United Kingdom (UK) 2007-2019</w:t>
      </w:r>
      <w:r>
        <w:t xml:space="preserve">, Statista. Available at: https://www.statista.com/statistics/970514/number-of-hepatitis-a-cases-in-the-united-kingdom/ (Accessed: October 31, 2022). </w:t>
      </w:r>
    </w:p>
    <w:p w14:paraId="25F5CE72" w14:textId="77777777" w:rsidR="0001658C" w:rsidRDefault="0001658C" w:rsidP="00674720">
      <w:pPr>
        <w:spacing w:before="240"/>
      </w:pPr>
      <w:r>
        <w:t xml:space="preserve">Stewart, C. (2021b). </w:t>
      </w:r>
      <w:r>
        <w:rPr>
          <w:i/>
        </w:rPr>
        <w:t>Number of hepatitis B cases in the United Kingdom (UK) 2012-2019,</w:t>
      </w:r>
      <w:r>
        <w:t xml:space="preserve"> Statista. Available at: https://www.statista.com/statistics/970651/number-of-hepatitis-b-cases-in-the-united-kingdom/ (Accessed: October 31, 2022). </w:t>
      </w:r>
    </w:p>
    <w:p w14:paraId="61FDA016" w14:textId="77777777" w:rsidR="0001658C" w:rsidRDefault="0001658C" w:rsidP="00674720">
      <w:pPr>
        <w:spacing w:before="240"/>
      </w:pPr>
      <w:r>
        <w:t xml:space="preserve">Trudel-Fitzgerald, C., Millstein, R.A., von Hippel, C., Howe, C.J., Tomasso, L.P., Wagner, G.R. and VanderWeele, T.J., 2019. Psychological well-being as part of the public health debate? Insight into dimensions, interventions, and policy. </w:t>
      </w:r>
      <w:r>
        <w:rPr>
          <w:i/>
        </w:rPr>
        <w:t>BMC public health, 19</w:t>
      </w:r>
      <w:r>
        <w:t>(1), pp.1-11.</w:t>
      </w:r>
    </w:p>
    <w:p w14:paraId="59F3606E" w14:textId="77777777" w:rsidR="0001658C" w:rsidRDefault="0001658C" w:rsidP="00674720">
      <w:pPr>
        <w:spacing w:before="240"/>
      </w:pPr>
      <w:r>
        <w:t xml:space="preserve">Tsukuda, S. and Watashi, K., 2020. Hepatitis B virus biology and life cycle. </w:t>
      </w:r>
      <w:r>
        <w:rPr>
          <w:i/>
        </w:rPr>
        <w:t>Antiviral research, 182</w:t>
      </w:r>
      <w:r>
        <w:t>, p.104925.</w:t>
      </w:r>
    </w:p>
    <w:p w14:paraId="68C74023" w14:textId="77777777" w:rsidR="0001658C" w:rsidRDefault="0001658C" w:rsidP="00674720">
      <w:pPr>
        <w:spacing w:before="240"/>
      </w:pPr>
      <w:r>
        <w:t xml:space="preserve">Turton, K.L., Meier-Stephenson, V., Badmalia, M.D., Coffin, C.S. and Patel, T.R., 2020. Host transcription factors in hepatitis B virus RNA synthesis. </w:t>
      </w:r>
      <w:r>
        <w:rPr>
          <w:i/>
        </w:rPr>
        <w:t>Viruses, 12</w:t>
      </w:r>
      <w:r>
        <w:t>(2), p.160.</w:t>
      </w:r>
    </w:p>
    <w:p w14:paraId="3EF4794C" w14:textId="77777777" w:rsidR="0001658C" w:rsidRDefault="0001658C" w:rsidP="00674720">
      <w:pPr>
        <w:spacing w:before="240"/>
      </w:pPr>
      <w:r>
        <w:t xml:space="preserve">WHO (2016) </w:t>
      </w:r>
      <w:r>
        <w:rPr>
          <w:i/>
        </w:rPr>
        <w:t>Monitoring and evaluation for viral hepatitis B and C</w:t>
      </w:r>
      <w:r>
        <w:t xml:space="preserve">. Available at: https://apps.who.int/iris/bitstream/handle/10665/204790/9789241510288_eng.pdf?sequence=1 (Accessed: November 1, 2022). </w:t>
      </w:r>
    </w:p>
    <w:p w14:paraId="43DE38BE" w14:textId="77777777" w:rsidR="0001658C" w:rsidRDefault="0001658C" w:rsidP="00674720">
      <w:pPr>
        <w:spacing w:before="240"/>
      </w:pPr>
      <w:r>
        <w:t>WHO (2022a).</w:t>
      </w:r>
      <w:r>
        <w:rPr>
          <w:i/>
        </w:rPr>
        <w:t xml:space="preserve"> Hepatitis A, World Health Organization. World Health Organization.</w:t>
      </w:r>
      <w:r>
        <w:t xml:space="preserve"> Available at: https://www.who.int/news-room/fact-sheets/detail/hepatitis-a (Accessed: October 30, 2022). </w:t>
      </w:r>
    </w:p>
    <w:p w14:paraId="3F33AC96" w14:textId="77777777" w:rsidR="0001658C" w:rsidRDefault="0001658C" w:rsidP="00674720">
      <w:pPr>
        <w:spacing w:before="240"/>
      </w:pPr>
      <w:r>
        <w:t xml:space="preserve">WHO (2022b) </w:t>
      </w:r>
      <w:r>
        <w:rPr>
          <w:i/>
        </w:rPr>
        <w:t>Hepatitis D, World Health Organization.</w:t>
      </w:r>
      <w:r>
        <w:t xml:space="preserve"> World Health Organization. Available at: https://www.who.int/news-room/fact-sheets/detail/hepatitis-d (Accessed: October 31, 2022). </w:t>
      </w:r>
    </w:p>
    <w:p w14:paraId="3C70CEFC" w14:textId="77777777" w:rsidR="0001658C" w:rsidRDefault="0001658C" w:rsidP="00674720">
      <w:pPr>
        <w:spacing w:before="240"/>
      </w:pPr>
      <w:r>
        <w:t xml:space="preserve">Zheng, Q.I., Zou, B., Wu, Y., Yeo, Y., Wu, H., Stave, C.D., Cheung, R.C. and Nguyen, M.H., 2021. Systematic review with meta‐analysis: prevalence of hepatic steatosis, fibrosis and </w:t>
      </w:r>
      <w:r>
        <w:lastRenderedPageBreak/>
        <w:t>associated factors in chronic hepatitis B.</w:t>
      </w:r>
      <w:r>
        <w:rPr>
          <w:i/>
        </w:rPr>
        <w:t xml:space="preserve"> Alimentary Pharmacology &amp; Therapeutics, 54</w:t>
      </w:r>
      <w:r>
        <w:t>(9), pp.1100-1109.</w:t>
      </w:r>
    </w:p>
    <w:p w14:paraId="4EC160E1" w14:textId="77777777" w:rsidR="009F2637" w:rsidRDefault="009F2637"/>
    <w:sectPr w:rsidR="009F2637" w:rsidSect="0001658C">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55B00" w14:textId="77777777" w:rsidR="00FA41E9" w:rsidRDefault="00FA41E9" w:rsidP="0001658C">
      <w:pPr>
        <w:spacing w:line="240" w:lineRule="auto"/>
      </w:pPr>
      <w:r>
        <w:separator/>
      </w:r>
    </w:p>
  </w:endnote>
  <w:endnote w:type="continuationSeparator" w:id="0">
    <w:p w14:paraId="2A79FBCB" w14:textId="77777777" w:rsidR="00FA41E9" w:rsidRDefault="00FA41E9" w:rsidP="000165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141618"/>
      <w:docPartObj>
        <w:docPartGallery w:val="Page Numbers (Bottom of Page)"/>
        <w:docPartUnique/>
      </w:docPartObj>
    </w:sdtPr>
    <w:sdtEndPr>
      <w:rPr>
        <w:noProof/>
        <w:sz w:val="20"/>
        <w:szCs w:val="20"/>
      </w:rPr>
    </w:sdtEndPr>
    <w:sdtContent>
      <w:p w14:paraId="58944B62" w14:textId="77777777" w:rsidR="0001658C" w:rsidRPr="0001658C" w:rsidRDefault="0001658C">
        <w:pPr>
          <w:pStyle w:val="Footer"/>
          <w:jc w:val="right"/>
          <w:rPr>
            <w:sz w:val="20"/>
            <w:szCs w:val="20"/>
          </w:rPr>
        </w:pPr>
        <w:r w:rsidRPr="0001658C">
          <w:rPr>
            <w:sz w:val="20"/>
            <w:szCs w:val="20"/>
          </w:rPr>
          <w:fldChar w:fldCharType="begin"/>
        </w:r>
        <w:r w:rsidRPr="0001658C">
          <w:rPr>
            <w:sz w:val="20"/>
            <w:szCs w:val="20"/>
          </w:rPr>
          <w:instrText xml:space="preserve"> PAGE   \* MERGEFORMAT </w:instrText>
        </w:r>
        <w:r w:rsidRPr="0001658C">
          <w:rPr>
            <w:sz w:val="20"/>
            <w:szCs w:val="20"/>
          </w:rPr>
          <w:fldChar w:fldCharType="separate"/>
        </w:r>
        <w:r w:rsidR="00674720">
          <w:rPr>
            <w:noProof/>
            <w:sz w:val="20"/>
            <w:szCs w:val="20"/>
          </w:rPr>
          <w:t>12</w:t>
        </w:r>
        <w:r w:rsidRPr="0001658C">
          <w:rPr>
            <w:noProof/>
            <w:sz w:val="20"/>
            <w:szCs w:val="20"/>
          </w:rPr>
          <w:fldChar w:fldCharType="end"/>
        </w:r>
      </w:p>
    </w:sdtContent>
  </w:sdt>
  <w:p w14:paraId="4C1CC405" w14:textId="77777777" w:rsidR="0001658C" w:rsidRDefault="00016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EF712" w14:textId="77777777" w:rsidR="00FA41E9" w:rsidRDefault="00FA41E9" w:rsidP="0001658C">
      <w:pPr>
        <w:spacing w:line="240" w:lineRule="auto"/>
      </w:pPr>
      <w:r>
        <w:separator/>
      </w:r>
    </w:p>
  </w:footnote>
  <w:footnote w:type="continuationSeparator" w:id="0">
    <w:p w14:paraId="0ED9843B" w14:textId="77777777" w:rsidR="00FA41E9" w:rsidRDefault="00FA41E9" w:rsidP="000165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637"/>
    <w:rsid w:val="0001658C"/>
    <w:rsid w:val="003163E8"/>
    <w:rsid w:val="00500486"/>
    <w:rsid w:val="00674720"/>
    <w:rsid w:val="007844FE"/>
    <w:rsid w:val="007E5956"/>
    <w:rsid w:val="008849BA"/>
    <w:rsid w:val="009F2637"/>
    <w:rsid w:val="00B517D4"/>
    <w:rsid w:val="00C32F21"/>
    <w:rsid w:val="00E57BD7"/>
    <w:rsid w:val="00F933A5"/>
    <w:rsid w:val="00FA41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7C72F"/>
  <w15:docId w15:val="{CF4E75F4-D6A9-42D9-BC57-2E12B701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1658C"/>
    <w:pPr>
      <w:tabs>
        <w:tab w:val="center" w:pos="4513"/>
        <w:tab w:val="right" w:pos="9026"/>
      </w:tabs>
      <w:spacing w:line="240" w:lineRule="auto"/>
    </w:pPr>
  </w:style>
  <w:style w:type="character" w:customStyle="1" w:styleId="HeaderChar">
    <w:name w:val="Header Char"/>
    <w:basedOn w:val="DefaultParagraphFont"/>
    <w:link w:val="Header"/>
    <w:uiPriority w:val="99"/>
    <w:rsid w:val="0001658C"/>
  </w:style>
  <w:style w:type="paragraph" w:styleId="Footer">
    <w:name w:val="footer"/>
    <w:basedOn w:val="Normal"/>
    <w:link w:val="FooterChar"/>
    <w:uiPriority w:val="99"/>
    <w:unhideWhenUsed/>
    <w:rsid w:val="0001658C"/>
    <w:pPr>
      <w:tabs>
        <w:tab w:val="center" w:pos="4513"/>
        <w:tab w:val="right" w:pos="9026"/>
      </w:tabs>
      <w:spacing w:line="240" w:lineRule="auto"/>
    </w:pPr>
  </w:style>
  <w:style w:type="character" w:customStyle="1" w:styleId="FooterChar">
    <w:name w:val="Footer Char"/>
    <w:basedOn w:val="DefaultParagraphFont"/>
    <w:link w:val="Footer"/>
    <w:uiPriority w:val="99"/>
    <w:rsid w:val="0001658C"/>
  </w:style>
  <w:style w:type="paragraph" w:styleId="TOCHeading">
    <w:name w:val="TOC Heading"/>
    <w:basedOn w:val="Heading1"/>
    <w:next w:val="Normal"/>
    <w:uiPriority w:val="39"/>
    <w:unhideWhenUsed/>
    <w:qFormat/>
    <w:rsid w:val="0001658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1658C"/>
    <w:pPr>
      <w:spacing w:after="100"/>
    </w:pPr>
  </w:style>
  <w:style w:type="paragraph" w:styleId="TOC2">
    <w:name w:val="toc 2"/>
    <w:basedOn w:val="Normal"/>
    <w:next w:val="Normal"/>
    <w:autoRedefine/>
    <w:uiPriority w:val="39"/>
    <w:unhideWhenUsed/>
    <w:rsid w:val="0001658C"/>
    <w:pPr>
      <w:spacing w:after="100"/>
      <w:ind w:left="240"/>
    </w:pPr>
  </w:style>
  <w:style w:type="character" w:styleId="Hyperlink">
    <w:name w:val="Hyperlink"/>
    <w:basedOn w:val="DefaultParagraphFont"/>
    <w:uiPriority w:val="99"/>
    <w:unhideWhenUsed/>
    <w:rsid w:val="0001658C"/>
    <w:rPr>
      <w:color w:val="0000FF" w:themeColor="hyperlink"/>
      <w:u w:val="single"/>
    </w:rPr>
  </w:style>
  <w:style w:type="paragraph" w:styleId="ListParagraph">
    <w:name w:val="List Paragraph"/>
    <w:basedOn w:val="Normal"/>
    <w:uiPriority w:val="34"/>
    <w:qFormat/>
    <w:rsid w:val="000165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2E17DB-E3AD-4FC1-89FA-7CD973F22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2809</Words>
  <Characters>16013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Bordea Costel</cp:lastModifiedBy>
  <cp:revision>7</cp:revision>
  <dcterms:created xsi:type="dcterms:W3CDTF">2022-11-01T12:19:00Z</dcterms:created>
  <dcterms:modified xsi:type="dcterms:W3CDTF">2022-11-05T19:59:00Z</dcterms:modified>
</cp:coreProperties>
</file>