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57472580"/>
        <w:docPartObj>
          <w:docPartGallery w:val="Cover Pages"/>
          <w:docPartUnique/>
        </w:docPartObj>
      </w:sdtPr>
      <w:sdtEndPr>
        <w:rPr>
          <w:rFonts w:ascii="Arial" w:eastAsia="Times New Roman" w:hAnsi="Arial" w:cs="Arial"/>
          <w:color w:val="000000"/>
          <w:sz w:val="36"/>
          <w:szCs w:val="36"/>
          <w:lang w:eastAsia="en-GB"/>
        </w:rPr>
      </w:sdtEndPr>
      <w:sdtContent>
        <w:p w14:paraId="2376685A" w14:textId="34634CCC" w:rsidR="00F2280A" w:rsidRDefault="00684516">
          <w:r>
            <w:rPr>
              <w:noProof/>
            </w:rPr>
            <mc:AlternateContent>
              <mc:Choice Requires="wps">
                <w:drawing>
                  <wp:anchor distT="0" distB="0" distL="114300" distR="114300" simplePos="0" relativeHeight="251659264" behindDoc="1" locked="0" layoutInCell="1" allowOverlap="1" wp14:anchorId="44646386" wp14:editId="6085F91C">
                    <wp:simplePos x="0" y="0"/>
                    <wp:positionH relativeFrom="page">
                      <wp:posOffset>222885</wp:posOffset>
                    </wp:positionH>
                    <wp:positionV relativeFrom="page">
                      <wp:posOffset>170180</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F491C27" id="Rectangle 464" o:spid="_x0000_s1026" alt="Title: Color background" style="position:absolute;margin-left:17.55pt;margin-top:13.4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tAidyeEAAAAQAQAADwAAAGRycy9kb3ducmV2LnhtbExPzU7DMAy+&#13;&#10;I/EOkZG4sbQbHVXXdGKgnWBCDB4ga0xbrXGqJOvK2+Od2MWy/dnfT7mebC9G9KFzpCCdJSCQamc6&#13;&#10;ahR8f20fchAhajK6d4QKfjHAurq9KXVh3Jk+cdzHRjAJhUIraGMcCilD3aLVYeYGJMZ+nLc68ugb&#13;&#10;abw+M7nt5TxJltLqjlih1QO+tFgf9yer4HFjNtswhGMWdx9yanZv73r0St3fTa8rLs8rEBGn+P8B&#13;&#10;lwzsHyo2dnAnMkH0ChZZypcK5kuOccHT/Ik3B+6yRZ6DrEp5HaT6AwAA//8DAFBLAQItABQABgAI&#13;&#10;AAAAIQC2gziS/gAAAOEBAAATAAAAAAAAAAAAAAAAAAAAAABbQ29udGVudF9UeXBlc10ueG1sUEsB&#13;&#10;Ai0AFAAGAAgAAAAhADj9If/WAAAAlAEAAAsAAAAAAAAAAAAAAAAALwEAAF9yZWxzLy5yZWxzUEsB&#13;&#10;Ai0AFAAGAAgAAAAhAE8EprweAgAAKwQAAA4AAAAAAAAAAAAAAAAALgIAAGRycy9lMm9Eb2MueG1s&#13;&#10;UEsBAi0AFAAGAAgAAAAhALQIncnhAAAAEAEAAA8AAAAAAAAAAAAAAAAAeAQAAGRycy9kb3ducmV2&#13;&#10;LnhtbFBLBQYAAAAABAAEAPMAAACGBQAAAAA=&#13;&#10;" fillcolor="#e7e6e6 [3214]" stroked="f">
                    <w10:wrap anchorx="page" anchory="page"/>
                  </v:rect>
                </w:pict>
              </mc:Fallback>
            </mc:AlternateContent>
          </w:r>
          <w:r w:rsidR="00F2280A">
            <w:rPr>
              <w:noProof/>
            </w:rPr>
            <mc:AlternateContent>
              <mc:Choice Requires="wpg">
                <w:drawing>
                  <wp:anchor distT="0" distB="0" distL="114300" distR="114300" simplePos="0" relativeHeight="251661312" behindDoc="0" locked="0" layoutInCell="1" allowOverlap="1" wp14:anchorId="108E1BB1" wp14:editId="353404B3">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rFonts w:ascii="Arial" w:hAnsi="Arial" w:cs="Arial"/>
                                      <w:b/>
                                      <w:bCs/>
                                      <w:sz w:val="28"/>
                                      <w:szCs w:val="28"/>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12B235B" w14:textId="0830ED2B" w:rsidR="00F2280A" w:rsidRPr="00684516" w:rsidRDefault="00F2280A" w:rsidP="00684516">
                                      <w:pPr>
                                        <w:jc w:val="right"/>
                                        <w:rPr>
                                          <w:rFonts w:ascii="Arial" w:hAnsi="Arial" w:cs="Arial"/>
                                          <w:b/>
                                          <w:bCs/>
                                          <w:sz w:val="28"/>
                                          <w:szCs w:val="28"/>
                                        </w:rPr>
                                      </w:pPr>
                                      <w:r w:rsidRPr="00684516">
                                        <w:rPr>
                                          <w:rFonts w:ascii="Arial" w:hAnsi="Arial" w:cs="Arial"/>
                                          <w:b/>
                                          <w:bCs/>
                                          <w:sz w:val="28"/>
                                          <w:szCs w:val="28"/>
                                        </w:rPr>
                                        <w:t>Student: Saniatul F Choudhury</w:t>
                                      </w:r>
                                    </w:p>
                                  </w:sdtContent>
                                </w:sdt>
                                <w:p w14:paraId="4EF84462" w14:textId="6630255C" w:rsidR="00F2280A" w:rsidRPr="00684516" w:rsidRDefault="00F2280A" w:rsidP="00684516">
                                  <w:pPr>
                                    <w:jc w:val="right"/>
                                    <w:rPr>
                                      <w:rFonts w:ascii="Arial" w:hAnsi="Arial" w:cs="Arial"/>
                                      <w:b/>
                                      <w:bCs/>
                                      <w:sz w:val="28"/>
                                      <w:szCs w:val="28"/>
                                    </w:rPr>
                                  </w:pPr>
                                  <w:sdt>
                                    <w:sdtPr>
                                      <w:rPr>
                                        <w:rFonts w:ascii="Arial" w:hAnsi="Arial" w:cs="Arial"/>
                                        <w:b/>
                                        <w:bCs/>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684516">
                                        <w:rPr>
                                          <w:rFonts w:ascii="Arial" w:hAnsi="Arial" w:cs="Arial"/>
                                          <w:b/>
                                          <w:bCs/>
                                          <w:sz w:val="28"/>
                                          <w:szCs w:val="28"/>
                                        </w:rPr>
                                        <w:t xml:space="preserve">Lecturer: </w:t>
                                      </w:r>
                                    </w:sdtContent>
                                  </w:sdt>
                                  <w:r w:rsidRPr="00684516">
                                    <w:rPr>
                                      <w:rFonts w:ascii="Arial" w:hAnsi="Arial" w:cs="Arial"/>
                                      <w:b/>
                                      <w:bCs/>
                                      <w:sz w:val="28"/>
                                      <w:szCs w:val="28"/>
                                    </w:rPr>
                                    <w:t>Joanne Davies</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8E1BB1"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Arial" w:hAnsi="Arial" w:cs="Arial"/>
                                <w:b/>
                                <w:bCs/>
                                <w:sz w:val="28"/>
                                <w:szCs w:val="28"/>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12B235B" w14:textId="0830ED2B" w:rsidR="00F2280A" w:rsidRPr="00684516" w:rsidRDefault="00F2280A" w:rsidP="00684516">
                                <w:pPr>
                                  <w:jc w:val="right"/>
                                  <w:rPr>
                                    <w:rFonts w:ascii="Arial" w:hAnsi="Arial" w:cs="Arial"/>
                                    <w:b/>
                                    <w:bCs/>
                                    <w:sz w:val="28"/>
                                    <w:szCs w:val="28"/>
                                  </w:rPr>
                                </w:pPr>
                                <w:r w:rsidRPr="00684516">
                                  <w:rPr>
                                    <w:rFonts w:ascii="Arial" w:hAnsi="Arial" w:cs="Arial"/>
                                    <w:b/>
                                    <w:bCs/>
                                    <w:sz w:val="28"/>
                                    <w:szCs w:val="28"/>
                                  </w:rPr>
                                  <w:t>Student: Saniatul F Choudhury</w:t>
                                </w:r>
                              </w:p>
                            </w:sdtContent>
                          </w:sdt>
                          <w:p w14:paraId="4EF84462" w14:textId="6630255C" w:rsidR="00F2280A" w:rsidRPr="00684516" w:rsidRDefault="00F2280A" w:rsidP="00684516">
                            <w:pPr>
                              <w:jc w:val="right"/>
                              <w:rPr>
                                <w:rFonts w:ascii="Arial" w:hAnsi="Arial" w:cs="Arial"/>
                                <w:b/>
                                <w:bCs/>
                                <w:sz w:val="28"/>
                                <w:szCs w:val="28"/>
                              </w:rPr>
                            </w:pPr>
                            <w:sdt>
                              <w:sdtPr>
                                <w:rPr>
                                  <w:rFonts w:ascii="Arial" w:hAnsi="Arial" w:cs="Arial"/>
                                  <w:b/>
                                  <w:bCs/>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684516">
                                  <w:rPr>
                                    <w:rFonts w:ascii="Arial" w:hAnsi="Arial" w:cs="Arial"/>
                                    <w:b/>
                                    <w:bCs/>
                                    <w:sz w:val="28"/>
                                    <w:szCs w:val="28"/>
                                  </w:rPr>
                                  <w:t xml:space="preserve">Lecturer: </w:t>
                                </w:r>
                              </w:sdtContent>
                            </w:sdt>
                            <w:r w:rsidRPr="00684516">
                              <w:rPr>
                                <w:rFonts w:ascii="Arial" w:hAnsi="Arial" w:cs="Arial"/>
                                <w:b/>
                                <w:bCs/>
                                <w:sz w:val="28"/>
                                <w:szCs w:val="28"/>
                              </w:rPr>
                              <w:t>Joanne Davies</w:t>
                            </w:r>
                          </w:p>
                        </w:txbxContent>
                      </v:textbox>
                    </v:shape>
                    <w10:wrap anchorx="page" anchory="page"/>
                  </v:group>
                </w:pict>
              </mc:Fallback>
            </mc:AlternateContent>
          </w:r>
        </w:p>
        <w:p w14:paraId="28B44210" w14:textId="77777777" w:rsidR="00684516" w:rsidRDefault="00684516" w:rsidP="00684516">
          <w:pPr>
            <w:spacing w:after="0" w:line="240" w:lineRule="auto"/>
            <w:jc w:val="center"/>
            <w:rPr>
              <w:rFonts w:ascii="Arial" w:eastAsia="Times New Roman" w:hAnsi="Arial" w:cs="Arial"/>
              <w:b/>
              <w:bCs/>
              <w:sz w:val="56"/>
              <w:szCs w:val="56"/>
              <w:lang w:eastAsia="en-GB"/>
            </w:rPr>
          </w:pPr>
        </w:p>
        <w:p w14:paraId="7AF83116" w14:textId="77777777" w:rsidR="00684516" w:rsidRDefault="00684516" w:rsidP="00684516">
          <w:pPr>
            <w:spacing w:after="0" w:line="240" w:lineRule="auto"/>
            <w:jc w:val="right"/>
            <w:rPr>
              <w:rFonts w:ascii="Arial" w:eastAsia="Times New Roman" w:hAnsi="Arial" w:cs="Arial"/>
              <w:b/>
              <w:bCs/>
              <w:sz w:val="56"/>
              <w:szCs w:val="56"/>
              <w:lang w:eastAsia="en-GB"/>
            </w:rPr>
          </w:pPr>
        </w:p>
        <w:p w14:paraId="3C24C4CB" w14:textId="2657377B" w:rsidR="00F2280A" w:rsidRPr="00F2280A" w:rsidRDefault="00F2280A" w:rsidP="00684516">
          <w:pPr>
            <w:spacing w:after="0" w:line="240" w:lineRule="auto"/>
            <w:jc w:val="right"/>
            <w:rPr>
              <w:rFonts w:ascii="Arial" w:eastAsia="Times New Roman" w:hAnsi="Arial" w:cs="Arial"/>
              <w:b/>
              <w:bCs/>
              <w:sz w:val="56"/>
              <w:szCs w:val="56"/>
              <w:lang w:eastAsia="en-GB"/>
            </w:rPr>
          </w:pPr>
          <w:r w:rsidRPr="00F2280A">
            <w:rPr>
              <w:rFonts w:ascii="Arial" w:eastAsia="Times New Roman" w:hAnsi="Arial" w:cs="Arial"/>
              <w:b/>
              <w:bCs/>
              <w:sz w:val="56"/>
              <w:szCs w:val="56"/>
              <w:lang w:eastAsia="en-GB"/>
            </w:rPr>
            <w:t>BSc Health and Social Care</w:t>
          </w:r>
        </w:p>
        <w:p w14:paraId="7F916253" w14:textId="77777777" w:rsidR="00F2280A" w:rsidRDefault="00F2280A" w:rsidP="00684516">
          <w:pPr>
            <w:spacing w:after="0" w:line="240" w:lineRule="auto"/>
            <w:jc w:val="right"/>
            <w:rPr>
              <w:rFonts w:ascii="Arial" w:eastAsia="Times New Roman" w:hAnsi="Arial" w:cs="Arial"/>
              <w:color w:val="000000"/>
              <w:sz w:val="36"/>
              <w:szCs w:val="36"/>
              <w:lang w:eastAsia="en-GB"/>
            </w:rPr>
          </w:pPr>
        </w:p>
        <w:p w14:paraId="75C64B50" w14:textId="77777777" w:rsidR="00684516" w:rsidRDefault="00684516" w:rsidP="00684516">
          <w:pPr>
            <w:spacing w:after="0" w:line="240" w:lineRule="auto"/>
            <w:jc w:val="right"/>
            <w:rPr>
              <w:rFonts w:ascii="Times New Roman" w:eastAsia="Times New Roman" w:hAnsi="Times New Roman" w:cs="Times New Roman"/>
              <w:sz w:val="24"/>
              <w:szCs w:val="24"/>
              <w:lang w:eastAsia="en-GB"/>
            </w:rPr>
          </w:pPr>
        </w:p>
        <w:p w14:paraId="7A6CFE2C" w14:textId="77777777" w:rsidR="00684516" w:rsidRDefault="00684516" w:rsidP="00684516">
          <w:pPr>
            <w:spacing w:after="0" w:line="240" w:lineRule="auto"/>
            <w:jc w:val="right"/>
            <w:rPr>
              <w:rFonts w:ascii="Times New Roman" w:eastAsia="Times New Roman" w:hAnsi="Times New Roman" w:cs="Times New Roman"/>
              <w:sz w:val="24"/>
              <w:szCs w:val="24"/>
              <w:lang w:eastAsia="en-GB"/>
            </w:rPr>
          </w:pPr>
        </w:p>
        <w:p w14:paraId="18EB3C47" w14:textId="53443333" w:rsidR="00F2280A" w:rsidRPr="00F2280A" w:rsidRDefault="00F2280A" w:rsidP="00684516">
          <w:pPr>
            <w:spacing w:after="0" w:line="240" w:lineRule="auto"/>
            <w:ind w:left="720" w:firstLine="720"/>
            <w:jc w:val="right"/>
            <w:rPr>
              <w:rFonts w:ascii="Arial" w:eastAsia="Times New Roman" w:hAnsi="Arial" w:cs="Arial"/>
              <w:b/>
              <w:bCs/>
              <w:sz w:val="40"/>
              <w:szCs w:val="40"/>
              <w:lang w:eastAsia="en-GB"/>
            </w:rPr>
          </w:pPr>
          <w:r w:rsidRPr="00F2280A">
            <w:rPr>
              <w:rFonts w:ascii="Arial" w:eastAsia="Times New Roman" w:hAnsi="Arial" w:cs="Arial"/>
              <w:b/>
              <w:bCs/>
              <w:sz w:val="40"/>
              <w:szCs w:val="40"/>
              <w:lang w:eastAsia="en-GB"/>
            </w:rPr>
            <w:t>Living with Care: The Older Person</w:t>
          </w:r>
        </w:p>
        <w:p w14:paraId="6934E2D7" w14:textId="77777777" w:rsidR="00F2280A" w:rsidRDefault="00F2280A" w:rsidP="00684516">
          <w:pPr>
            <w:spacing w:after="0" w:line="240" w:lineRule="auto"/>
            <w:jc w:val="right"/>
            <w:rPr>
              <w:rFonts w:ascii="Arial" w:eastAsia="Times New Roman" w:hAnsi="Arial" w:cs="Arial"/>
              <w:color w:val="000000"/>
              <w:sz w:val="36"/>
              <w:szCs w:val="36"/>
              <w:lang w:eastAsia="en-GB"/>
            </w:rPr>
          </w:pPr>
        </w:p>
        <w:p w14:paraId="6F1E7452" w14:textId="77777777" w:rsidR="00684516" w:rsidRDefault="00684516" w:rsidP="00684516">
          <w:pPr>
            <w:spacing w:after="0" w:line="240" w:lineRule="auto"/>
            <w:ind w:left="1440" w:firstLine="720"/>
            <w:jc w:val="right"/>
            <w:rPr>
              <w:rFonts w:ascii="Times New Roman" w:eastAsia="Times New Roman" w:hAnsi="Times New Roman" w:cs="Times New Roman"/>
              <w:sz w:val="24"/>
              <w:szCs w:val="24"/>
              <w:lang w:eastAsia="en-GB"/>
            </w:rPr>
          </w:pPr>
        </w:p>
        <w:p w14:paraId="7B7A92F2" w14:textId="77777777" w:rsidR="00684516" w:rsidRDefault="00684516" w:rsidP="00684516">
          <w:pPr>
            <w:spacing w:after="0" w:line="240" w:lineRule="auto"/>
            <w:ind w:left="1440" w:firstLine="720"/>
            <w:jc w:val="right"/>
            <w:rPr>
              <w:rFonts w:ascii="Times New Roman" w:eastAsia="Times New Roman" w:hAnsi="Times New Roman" w:cs="Times New Roman"/>
              <w:sz w:val="24"/>
              <w:szCs w:val="24"/>
              <w:lang w:eastAsia="en-GB"/>
            </w:rPr>
          </w:pPr>
        </w:p>
        <w:p w14:paraId="5DA790CD" w14:textId="7E6172B5" w:rsidR="00F2280A" w:rsidRPr="00F2280A" w:rsidRDefault="00F2280A" w:rsidP="00684516">
          <w:pPr>
            <w:spacing w:after="0" w:line="240" w:lineRule="auto"/>
            <w:ind w:left="1440" w:firstLine="720"/>
            <w:jc w:val="right"/>
            <w:rPr>
              <w:rFonts w:ascii="Arial" w:eastAsia="Times New Roman" w:hAnsi="Arial" w:cs="Arial"/>
              <w:b/>
              <w:bCs/>
              <w:sz w:val="32"/>
              <w:szCs w:val="32"/>
              <w:lang w:eastAsia="en-GB"/>
            </w:rPr>
          </w:pPr>
          <w:r w:rsidRPr="00F2280A">
            <w:rPr>
              <w:rFonts w:ascii="Arial" w:eastAsia="Times New Roman" w:hAnsi="Arial" w:cs="Arial"/>
              <w:b/>
              <w:bCs/>
              <w:sz w:val="32"/>
              <w:szCs w:val="32"/>
              <w:lang w:eastAsia="en-GB"/>
            </w:rPr>
            <w:t>BMHP6009_BIRM</w:t>
          </w:r>
        </w:p>
        <w:p w14:paraId="154AB663" w14:textId="135A5035" w:rsidR="00F2280A" w:rsidRPr="00F2280A" w:rsidRDefault="00F2280A" w:rsidP="00684516">
          <w:pPr>
            <w:spacing w:after="0" w:line="240" w:lineRule="auto"/>
            <w:jc w:val="right"/>
            <w:rPr>
              <w:rFonts w:ascii="Times New Roman" w:eastAsia="Times New Roman" w:hAnsi="Times New Roman" w:cs="Times New Roman"/>
              <w:sz w:val="24"/>
              <w:szCs w:val="24"/>
              <w:lang w:eastAsia="en-GB"/>
            </w:rPr>
          </w:pPr>
        </w:p>
        <w:p w14:paraId="38B15B3A" w14:textId="77777777" w:rsidR="00F2280A" w:rsidRDefault="00F2280A" w:rsidP="00684516">
          <w:pPr>
            <w:spacing w:after="0" w:line="240" w:lineRule="auto"/>
            <w:jc w:val="right"/>
            <w:rPr>
              <w:rFonts w:ascii="Arial" w:eastAsia="Times New Roman" w:hAnsi="Arial" w:cs="Arial"/>
              <w:color w:val="000000"/>
              <w:sz w:val="36"/>
              <w:szCs w:val="36"/>
              <w:lang w:eastAsia="en-GB"/>
            </w:rPr>
          </w:pPr>
        </w:p>
        <w:p w14:paraId="424BC3A3" w14:textId="77777777" w:rsidR="00F2280A" w:rsidRPr="00F2280A" w:rsidRDefault="00F2280A" w:rsidP="00684516">
          <w:pPr>
            <w:spacing w:after="0" w:line="240" w:lineRule="auto"/>
            <w:ind w:left="2160" w:firstLine="720"/>
            <w:jc w:val="right"/>
            <w:rPr>
              <w:rFonts w:ascii="Arial" w:eastAsia="Times New Roman" w:hAnsi="Arial" w:cs="Arial"/>
              <w:b/>
              <w:bCs/>
              <w:sz w:val="24"/>
              <w:szCs w:val="24"/>
              <w:lang w:eastAsia="en-GB"/>
            </w:rPr>
          </w:pPr>
          <w:r w:rsidRPr="00F2280A">
            <w:rPr>
              <w:rFonts w:ascii="Arial" w:eastAsia="Times New Roman" w:hAnsi="Arial" w:cs="Arial"/>
              <w:b/>
              <w:bCs/>
              <w:sz w:val="24"/>
              <w:szCs w:val="24"/>
              <w:lang w:eastAsia="en-GB"/>
            </w:rPr>
            <w:t>Supporting Paper</w:t>
          </w:r>
        </w:p>
        <w:p w14:paraId="4DF8BC55" w14:textId="743255AD" w:rsidR="00F2280A" w:rsidRDefault="00F2280A" w:rsidP="00F2280A">
          <w:pPr>
            <w:spacing w:after="0" w:line="240" w:lineRule="auto"/>
            <w:rPr>
              <w:rFonts w:ascii="Arial" w:eastAsia="Times New Roman" w:hAnsi="Arial" w:cs="Arial"/>
              <w:color w:val="000000"/>
              <w:sz w:val="36"/>
              <w:szCs w:val="36"/>
              <w:lang w:eastAsia="en-GB"/>
            </w:rPr>
          </w:pPr>
          <w:r>
            <w:rPr>
              <w:rFonts w:ascii="Arial" w:eastAsia="Times New Roman" w:hAnsi="Arial" w:cs="Arial"/>
              <w:color w:val="000000"/>
              <w:sz w:val="36"/>
              <w:szCs w:val="36"/>
              <w:lang w:eastAsia="en-GB"/>
            </w:rPr>
            <w:br w:type="page"/>
          </w:r>
        </w:p>
      </w:sdtContent>
    </w:sdt>
    <w:p w14:paraId="4101A299" w14:textId="7A2A428E" w:rsidR="00F2280A" w:rsidRPr="00A61744" w:rsidRDefault="00F2280A" w:rsidP="00F2280A">
      <w:pPr>
        <w:spacing w:after="0" w:line="240" w:lineRule="auto"/>
        <w:rPr>
          <w:rFonts w:ascii="Arial" w:eastAsia="Times New Roman" w:hAnsi="Arial" w:cs="Arial"/>
          <w:b/>
          <w:bCs/>
          <w:sz w:val="32"/>
          <w:szCs w:val="32"/>
          <w:lang w:eastAsia="en-GB"/>
        </w:rPr>
      </w:pPr>
      <w:r w:rsidRPr="00A61744">
        <w:rPr>
          <w:rFonts w:ascii="Arial" w:eastAsia="Times New Roman" w:hAnsi="Arial" w:cs="Arial"/>
          <w:b/>
          <w:bCs/>
          <w:color w:val="000000"/>
          <w:sz w:val="32"/>
          <w:szCs w:val="32"/>
          <w:lang w:eastAsia="en-GB"/>
        </w:rPr>
        <w:lastRenderedPageBreak/>
        <w:t>Supporting paper: </w:t>
      </w:r>
    </w:p>
    <w:p w14:paraId="76C79761" w14:textId="77777777" w:rsidR="00F2280A" w:rsidRPr="00A61744" w:rsidRDefault="00F2280A" w:rsidP="00F2280A">
      <w:pPr>
        <w:spacing w:after="240" w:line="240" w:lineRule="auto"/>
        <w:rPr>
          <w:rFonts w:ascii="Arial" w:eastAsia="Times New Roman" w:hAnsi="Arial" w:cs="Arial"/>
          <w:sz w:val="24"/>
          <w:szCs w:val="24"/>
          <w:lang w:eastAsia="en-GB"/>
        </w:rPr>
      </w:pPr>
    </w:p>
    <w:p w14:paraId="62074F3C" w14:textId="78471EB2"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The purpose of this care plan is to address all the necessary details regarding the patients, Sara Hussain, aged 71. It includes essential details such as her medical history and diagnoses, daily activities, etc. They are included to ensure that her advocate agrees with her preferences, opinions and routine. Sara Hussain is very close with her family, but unfortunately, her husband passed away 1 year ago, which had a negative impact on her mental and physical health. Her son lives in London and daughter is a working woman who lives forty minutes away from Sarah's house. She meets her daughter and her 3 young grandchildren once a week. Sara was diagnosed with Alzhiemer’s dementia 3 years ago, which caused her memory and communication skills to deteriorate. She has also diabetes type-2 and hypertension this means that she has to take her medications</w:t>
      </w:r>
      <w:r w:rsidR="009331CF" w:rsidRPr="009331CF">
        <w:rPr>
          <w:rFonts w:ascii="Arial" w:eastAsia="Times New Roman" w:hAnsi="Arial" w:cs="Arial"/>
          <w:color w:val="000000"/>
          <w:lang w:eastAsia="en-GB"/>
        </w:rPr>
        <w:t xml:space="preserve"> </w:t>
      </w:r>
      <w:r w:rsidRPr="009331CF">
        <w:rPr>
          <w:rFonts w:ascii="Arial" w:eastAsia="Times New Roman" w:hAnsi="Arial" w:cs="Arial"/>
          <w:color w:val="000000"/>
          <w:lang w:eastAsia="en-GB"/>
        </w:rPr>
        <w:t>and has to be reminded to take them due to her memory loss.</w:t>
      </w:r>
      <w:r w:rsidR="009331CF" w:rsidRPr="009331CF">
        <w:rPr>
          <w:rFonts w:ascii="Arial" w:eastAsia="Times New Roman" w:hAnsi="Arial" w:cs="Arial"/>
          <w:color w:val="000000"/>
          <w:lang w:eastAsia="en-GB"/>
        </w:rPr>
        <w:t xml:space="preserve"> </w:t>
      </w:r>
      <w:r w:rsidRPr="009331CF">
        <w:rPr>
          <w:rFonts w:ascii="Arial" w:eastAsia="Times New Roman" w:hAnsi="Arial" w:cs="Arial"/>
          <w:color w:val="000000"/>
          <w:lang w:eastAsia="en-GB"/>
        </w:rPr>
        <w:t xml:space="preserve">After a risk assessment had taken place, it was identified that Sara had lost faith and trust in herself that she can walk alone. Sara has a disorganised kitchen and dining area, damp walls in her bedroom and showers that are hard to access. Her kitchen and dining must be organised for </w:t>
      </w:r>
      <w:proofErr w:type="gramStart"/>
      <w:r w:rsidRPr="009331CF">
        <w:rPr>
          <w:rFonts w:ascii="Arial" w:eastAsia="Times New Roman" w:hAnsi="Arial" w:cs="Arial"/>
          <w:color w:val="000000"/>
          <w:lang w:eastAsia="en-GB"/>
        </w:rPr>
        <w:t>patients</w:t>
      </w:r>
      <w:proofErr w:type="gramEnd"/>
      <w:r w:rsidRPr="009331CF">
        <w:rPr>
          <w:rFonts w:ascii="Arial" w:eastAsia="Times New Roman" w:hAnsi="Arial" w:cs="Arial"/>
          <w:color w:val="000000"/>
          <w:lang w:eastAsia="en-GB"/>
        </w:rPr>
        <w:t xml:space="preserve"> easy access. Her bedroom walls need to be repainted with contrasting colours of Sara’s choice and showers need to be changed. Her carer needs to ensure that Sara has full support when mobile. As well as this, the surface of her garden must be flat to avoid any injuries when she goes for her walk in her back garden. As a muslim, she prays 5 times a day, which becomes part of her daily routine. This also means that she celebrates religious events such as Eid. Sara prefers to live at her own home than care home with the help of caregivers. Sara requires regular monitoring for her health </w:t>
      </w:r>
      <w:r w:rsidR="009331CF" w:rsidRPr="009331CF">
        <w:rPr>
          <w:rFonts w:ascii="Arial" w:eastAsia="Times New Roman" w:hAnsi="Arial" w:cs="Arial"/>
          <w:color w:val="000000"/>
          <w:lang w:eastAsia="en-GB"/>
        </w:rPr>
        <w:t>conditions,</w:t>
      </w:r>
      <w:r w:rsidRPr="009331CF">
        <w:rPr>
          <w:rFonts w:ascii="Arial" w:eastAsia="Times New Roman" w:hAnsi="Arial" w:cs="Arial"/>
          <w:color w:val="000000"/>
          <w:lang w:eastAsia="en-GB"/>
        </w:rPr>
        <w:t xml:space="preserve"> and it needs to be assured that necessary assistance is provided for situations such as showering, changing clothes etc.</w:t>
      </w:r>
      <w:r w:rsidR="009331CF" w:rsidRPr="009331CF">
        <w:rPr>
          <w:rFonts w:ascii="Arial" w:eastAsia="Times New Roman" w:hAnsi="Arial" w:cs="Arial"/>
          <w:color w:val="000000"/>
          <w:lang w:eastAsia="en-GB"/>
        </w:rPr>
        <w:t xml:space="preserve"> </w:t>
      </w:r>
      <w:r w:rsidRPr="009331CF">
        <w:rPr>
          <w:rFonts w:ascii="Arial" w:eastAsia="Times New Roman" w:hAnsi="Arial" w:cs="Arial"/>
          <w:color w:val="000000"/>
          <w:lang w:eastAsia="en-GB"/>
        </w:rPr>
        <w:t xml:space="preserve">Sarah prefers female </w:t>
      </w:r>
      <w:r w:rsidR="009331CF" w:rsidRPr="009331CF">
        <w:rPr>
          <w:rFonts w:ascii="Arial" w:eastAsia="Times New Roman" w:hAnsi="Arial" w:cs="Arial"/>
          <w:color w:val="000000"/>
          <w:lang w:eastAsia="en-GB"/>
        </w:rPr>
        <w:t>carer</w:t>
      </w:r>
      <w:r w:rsidRPr="009331CF">
        <w:rPr>
          <w:rFonts w:ascii="Arial" w:eastAsia="Times New Roman" w:hAnsi="Arial" w:cs="Arial"/>
          <w:color w:val="000000"/>
          <w:lang w:eastAsia="en-GB"/>
        </w:rPr>
        <w:t xml:space="preserve"> and as well as high assurance from the </w:t>
      </w:r>
      <w:r w:rsidR="009331CF" w:rsidRPr="009331CF">
        <w:rPr>
          <w:rFonts w:ascii="Arial" w:eastAsia="Times New Roman" w:hAnsi="Arial" w:cs="Arial"/>
          <w:color w:val="000000"/>
          <w:lang w:eastAsia="en-GB"/>
        </w:rPr>
        <w:t>carer</w:t>
      </w:r>
      <w:r w:rsidRPr="009331CF">
        <w:rPr>
          <w:rFonts w:ascii="Arial" w:eastAsia="Times New Roman" w:hAnsi="Arial" w:cs="Arial"/>
          <w:color w:val="000000"/>
          <w:lang w:eastAsia="en-GB"/>
        </w:rPr>
        <w:t xml:space="preserve"> and family. </w:t>
      </w:r>
    </w:p>
    <w:p w14:paraId="4D779952" w14:textId="77777777"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    </w:t>
      </w:r>
    </w:p>
    <w:p w14:paraId="0041C78B" w14:textId="391ECDF5"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The theory of person</w:t>
      </w:r>
      <w:r w:rsidR="001E1731">
        <w:rPr>
          <w:rFonts w:ascii="Arial" w:eastAsia="Times New Roman" w:hAnsi="Arial" w:cs="Arial"/>
          <w:color w:val="000000"/>
          <w:lang w:eastAsia="en-GB"/>
        </w:rPr>
        <w:t>-</w:t>
      </w:r>
      <w:r w:rsidRPr="009331CF">
        <w:rPr>
          <w:rFonts w:ascii="Arial" w:eastAsia="Times New Roman" w:hAnsi="Arial" w:cs="Arial"/>
          <w:color w:val="000000"/>
          <w:lang w:eastAsia="en-GB"/>
        </w:rPr>
        <w:t>centred care has been considered when the care plan was made.</w:t>
      </w:r>
      <w:r w:rsidRPr="009331CF">
        <w:rPr>
          <w:rFonts w:ascii="Arial" w:eastAsia="Times New Roman" w:hAnsi="Arial" w:cs="Arial"/>
          <w:b/>
          <w:bCs/>
          <w:color w:val="000000"/>
          <w:lang w:eastAsia="en-GB"/>
        </w:rPr>
        <w:t xml:space="preserve"> </w:t>
      </w:r>
      <w:r w:rsidRPr="009331CF">
        <w:rPr>
          <w:rFonts w:ascii="Arial" w:eastAsia="Times New Roman" w:hAnsi="Arial" w:cs="Arial"/>
          <w:color w:val="000000"/>
          <w:lang w:eastAsia="en-GB"/>
        </w:rPr>
        <w:t>person centred care refers that the people who demand health care service are also similar participants in planning (Health VIC, 2012). Improving and observing the service to ensure that it meets the demand which means give the priority to patients and families so that they can be involved into the decision</w:t>
      </w:r>
      <w:r w:rsidR="009331CF" w:rsidRPr="009331CF">
        <w:rPr>
          <w:rFonts w:ascii="Arial" w:eastAsia="Times New Roman" w:hAnsi="Arial" w:cs="Arial"/>
          <w:color w:val="000000"/>
          <w:lang w:eastAsia="en-GB"/>
        </w:rPr>
        <w:t>-</w:t>
      </w:r>
      <w:r w:rsidRPr="009331CF">
        <w:rPr>
          <w:rFonts w:ascii="Arial" w:eastAsia="Times New Roman" w:hAnsi="Arial" w:cs="Arial"/>
          <w:color w:val="000000"/>
          <w:lang w:eastAsia="en-GB"/>
        </w:rPr>
        <w:t xml:space="preserve">making process for the best possible outcomes. Person centred care is not only providing care but also considering patients preference, understanding </w:t>
      </w:r>
      <w:proofErr w:type="gramStart"/>
      <w:r w:rsidRPr="009331CF">
        <w:rPr>
          <w:rFonts w:ascii="Arial" w:eastAsia="Times New Roman" w:hAnsi="Arial" w:cs="Arial"/>
          <w:color w:val="000000"/>
          <w:lang w:eastAsia="en-GB"/>
        </w:rPr>
        <w:t>patients</w:t>
      </w:r>
      <w:proofErr w:type="gramEnd"/>
      <w:r w:rsidRPr="009331CF">
        <w:rPr>
          <w:rFonts w:ascii="Arial" w:eastAsia="Times New Roman" w:hAnsi="Arial" w:cs="Arial"/>
          <w:color w:val="000000"/>
          <w:lang w:eastAsia="en-GB"/>
        </w:rPr>
        <w:t xml:space="preserve"> family and social situation and being respectful is also the key factor.</w:t>
      </w:r>
      <w:r w:rsidR="009331CF">
        <w:rPr>
          <w:rFonts w:ascii="Arial" w:eastAsia="Times New Roman" w:hAnsi="Arial" w:cs="Arial"/>
          <w:color w:val="000000"/>
          <w:lang w:eastAsia="en-GB"/>
        </w:rPr>
        <w:t xml:space="preserve"> </w:t>
      </w:r>
      <w:r w:rsidRPr="009331CF">
        <w:rPr>
          <w:rFonts w:ascii="Arial" w:eastAsia="Times New Roman" w:hAnsi="Arial" w:cs="Arial"/>
          <w:color w:val="000000"/>
          <w:lang w:eastAsia="en-GB"/>
        </w:rPr>
        <w:t>Person centred care is important for the care seeker as it will create the trust between caregiver and patient.</w:t>
      </w:r>
      <w:r w:rsidR="009331CF">
        <w:rPr>
          <w:rFonts w:ascii="Arial" w:eastAsia="Times New Roman" w:hAnsi="Arial" w:cs="Arial"/>
          <w:color w:val="000000"/>
          <w:lang w:eastAsia="en-GB"/>
        </w:rPr>
        <w:t xml:space="preserve"> </w:t>
      </w:r>
      <w:r w:rsidRPr="009331CF">
        <w:rPr>
          <w:rFonts w:ascii="Arial" w:eastAsia="Times New Roman" w:hAnsi="Arial" w:cs="Arial"/>
          <w:color w:val="000000"/>
          <w:lang w:eastAsia="en-GB"/>
        </w:rPr>
        <w:t>It will also make sure patients can meet her emotional and practical demands and maximise the quality care.</w:t>
      </w:r>
      <w:r w:rsidR="009331CF">
        <w:rPr>
          <w:rFonts w:ascii="Arial" w:eastAsia="Times New Roman" w:hAnsi="Arial" w:cs="Arial"/>
          <w:color w:val="000000"/>
          <w:lang w:eastAsia="en-GB"/>
        </w:rPr>
        <w:t xml:space="preserve"> </w:t>
      </w:r>
      <w:r w:rsidRPr="009331CF">
        <w:rPr>
          <w:rFonts w:ascii="Arial" w:eastAsia="Times New Roman" w:hAnsi="Arial" w:cs="Arial"/>
          <w:color w:val="000000"/>
          <w:lang w:eastAsia="en-GB"/>
        </w:rPr>
        <w:t xml:space="preserve">Person centred care encourage to adapt the </w:t>
      </w:r>
      <w:r w:rsidRPr="009331CF">
        <w:rPr>
          <w:rFonts w:ascii="Arial" w:eastAsia="Times New Roman" w:hAnsi="Arial" w:cs="Arial"/>
          <w:color w:val="000000"/>
          <w:lang w:eastAsia="en-GB"/>
        </w:rPr>
        <w:lastRenderedPageBreak/>
        <w:t>positive health behaviour and focus on patients receiving right care including taking medication to engagement of right activities (Burton, 2018)</w:t>
      </w:r>
    </w:p>
    <w:p w14:paraId="7690D06C" w14:textId="77777777" w:rsidR="00F2280A" w:rsidRPr="009331CF" w:rsidRDefault="00F2280A" w:rsidP="009331CF">
      <w:pPr>
        <w:spacing w:after="0" w:line="360" w:lineRule="auto"/>
        <w:rPr>
          <w:rFonts w:ascii="Arial" w:eastAsia="Times New Roman" w:hAnsi="Arial" w:cs="Arial"/>
          <w:lang w:eastAsia="en-GB"/>
        </w:rPr>
      </w:pPr>
    </w:p>
    <w:p w14:paraId="78B9057A" w14:textId="27136639"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 xml:space="preserve">Polices have been also considered when the care plan was made such as the care act 2014. National service framework was produced by the department of health in </w:t>
      </w:r>
      <w:r w:rsidR="009331CF">
        <w:rPr>
          <w:rFonts w:ascii="Arial" w:eastAsia="Times New Roman" w:hAnsi="Arial" w:cs="Arial"/>
          <w:color w:val="000000"/>
          <w:lang w:eastAsia="en-GB"/>
        </w:rPr>
        <w:t>M</w:t>
      </w:r>
      <w:r w:rsidRPr="009331CF">
        <w:rPr>
          <w:rFonts w:ascii="Arial" w:eastAsia="Times New Roman" w:hAnsi="Arial" w:cs="Arial"/>
          <w:color w:val="000000"/>
          <w:lang w:eastAsia="en-GB"/>
        </w:rPr>
        <w:t>arch 2001</w:t>
      </w:r>
      <w:r w:rsidR="009331CF">
        <w:rPr>
          <w:rFonts w:ascii="Arial" w:eastAsia="Times New Roman" w:hAnsi="Arial" w:cs="Arial"/>
          <w:color w:val="000000"/>
          <w:lang w:eastAsia="en-GB"/>
        </w:rPr>
        <w:t xml:space="preserve"> </w:t>
      </w:r>
      <w:r w:rsidRPr="009331CF">
        <w:rPr>
          <w:rFonts w:ascii="Arial" w:eastAsia="Times New Roman" w:hAnsi="Arial" w:cs="Arial"/>
          <w:color w:val="000000"/>
          <w:lang w:eastAsia="en-GB"/>
        </w:rPr>
        <w:t>which provided one decade</w:t>
      </w:r>
      <w:r w:rsidR="009331CF">
        <w:rPr>
          <w:rFonts w:ascii="Arial" w:eastAsia="Times New Roman" w:hAnsi="Arial" w:cs="Arial"/>
          <w:color w:val="000000"/>
          <w:lang w:eastAsia="en-GB"/>
        </w:rPr>
        <w:t>’</w:t>
      </w:r>
      <w:r w:rsidRPr="009331CF">
        <w:rPr>
          <w:rFonts w:ascii="Arial" w:eastAsia="Times New Roman" w:hAnsi="Arial" w:cs="Arial"/>
          <w:color w:val="000000"/>
          <w:lang w:eastAsia="en-GB"/>
        </w:rPr>
        <w:t>s program includes eight different categories to</w:t>
      </w:r>
      <w:r w:rsidR="009331CF">
        <w:rPr>
          <w:rFonts w:ascii="Arial" w:eastAsia="Times New Roman" w:hAnsi="Arial" w:cs="Arial"/>
          <w:lang w:eastAsia="en-GB"/>
        </w:rPr>
        <w:t xml:space="preserve"> </w:t>
      </w:r>
      <w:r w:rsidRPr="009331CF">
        <w:rPr>
          <w:rFonts w:ascii="Arial" w:eastAsia="Times New Roman" w:hAnsi="Arial" w:cs="Arial"/>
          <w:color w:val="000000"/>
          <w:lang w:eastAsia="en-GB"/>
        </w:rPr>
        <w:t>command the older people service (Years, 2001). Two of the eight categories are linked to demoting age discrim</w:t>
      </w:r>
      <w:r w:rsidR="001E1731">
        <w:rPr>
          <w:rFonts w:ascii="Arial" w:eastAsia="Times New Roman" w:hAnsi="Arial" w:cs="Arial"/>
          <w:color w:val="000000"/>
          <w:lang w:eastAsia="en-GB"/>
        </w:rPr>
        <w:t>ina</w:t>
      </w:r>
      <w:r w:rsidRPr="009331CF">
        <w:rPr>
          <w:rFonts w:ascii="Arial" w:eastAsia="Times New Roman" w:hAnsi="Arial" w:cs="Arial"/>
          <w:color w:val="000000"/>
          <w:lang w:eastAsia="en-GB"/>
        </w:rPr>
        <w:t>tion and encouraging person-centred care. The other categories are associated with particular services such as mental health. Care act 2014 focused on collaboration between the partners and explained the responsibilities of the local authorities and other organizations delivering quality support (GOV UK, 2014). </w:t>
      </w:r>
    </w:p>
    <w:p w14:paraId="6D1422BD" w14:textId="77777777" w:rsidR="00F2280A" w:rsidRPr="009331CF" w:rsidRDefault="00F2280A" w:rsidP="009331CF">
      <w:pPr>
        <w:spacing w:after="0" w:line="360" w:lineRule="auto"/>
        <w:rPr>
          <w:rFonts w:ascii="Arial" w:eastAsia="Times New Roman" w:hAnsi="Arial" w:cs="Arial"/>
          <w:lang w:eastAsia="en-GB"/>
        </w:rPr>
      </w:pPr>
    </w:p>
    <w:p w14:paraId="38858B98" w14:textId="600B212B"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The NHS is working on improving care for older people and the ageing population. They are doing this by introducing several methods such as healthy ageing, health guides, promoting personalised care planning, etc (NHS England, 2014). The government has been working on increasing the life expectancy of the elderly in the UK, and therefore has been attempting to improve the reservation of older people of an ageing workforce (Department for Work and Pensions, 2016). Equality's act 2010 substitute of anti -discrimination legislation.</w:t>
      </w:r>
      <w:r w:rsidR="001E1731">
        <w:rPr>
          <w:rFonts w:ascii="Arial" w:eastAsia="Times New Roman" w:hAnsi="Arial" w:cs="Arial"/>
          <w:color w:val="000000"/>
          <w:lang w:eastAsia="en-GB"/>
        </w:rPr>
        <w:t xml:space="preserve"> </w:t>
      </w:r>
      <w:r w:rsidRPr="009331CF">
        <w:rPr>
          <w:rFonts w:ascii="Arial" w:eastAsia="Times New Roman" w:hAnsi="Arial" w:cs="Arial"/>
          <w:color w:val="000000"/>
          <w:lang w:eastAsia="en-GB"/>
        </w:rPr>
        <w:t>The equality act covers those who getting care and the care providers from being considered unequally due to any custom which are protected under the act such as age, gender, race, disability,</w:t>
      </w:r>
      <w:r w:rsidR="001E1731">
        <w:rPr>
          <w:rFonts w:ascii="Arial" w:eastAsia="Times New Roman" w:hAnsi="Arial" w:cs="Arial"/>
          <w:color w:val="000000"/>
          <w:lang w:eastAsia="en-GB"/>
        </w:rPr>
        <w:t xml:space="preserve"> </w:t>
      </w:r>
      <w:r w:rsidRPr="009331CF">
        <w:rPr>
          <w:rFonts w:ascii="Arial" w:eastAsia="Times New Roman" w:hAnsi="Arial" w:cs="Arial"/>
          <w:color w:val="000000"/>
          <w:lang w:eastAsia="en-GB"/>
        </w:rPr>
        <w:t>religion etc (Social Care Institute for Excellence, 2020).</w:t>
      </w:r>
    </w:p>
    <w:p w14:paraId="76492573" w14:textId="77777777" w:rsidR="00F2280A" w:rsidRPr="009331CF" w:rsidRDefault="00F2280A" w:rsidP="009331CF">
      <w:pPr>
        <w:spacing w:after="0" w:line="360" w:lineRule="auto"/>
        <w:rPr>
          <w:rFonts w:ascii="Arial" w:eastAsia="Times New Roman" w:hAnsi="Arial" w:cs="Arial"/>
          <w:lang w:eastAsia="en-GB"/>
        </w:rPr>
      </w:pPr>
    </w:p>
    <w:p w14:paraId="6F2EA7CF" w14:textId="0D25B3E1"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Disengagement theory was the earliest theory that was developed by social scientists.</w:t>
      </w:r>
      <w:r w:rsidR="001E1731">
        <w:rPr>
          <w:rFonts w:ascii="Arial" w:eastAsia="Times New Roman" w:hAnsi="Arial" w:cs="Arial"/>
          <w:color w:val="000000"/>
          <w:lang w:eastAsia="en-GB"/>
        </w:rPr>
        <w:t xml:space="preserve"> </w:t>
      </w:r>
      <w:r w:rsidRPr="009331CF">
        <w:rPr>
          <w:rFonts w:ascii="Arial" w:eastAsia="Times New Roman" w:hAnsi="Arial" w:cs="Arial"/>
          <w:color w:val="000000"/>
          <w:lang w:eastAsia="en-GB"/>
        </w:rPr>
        <w:t>This theory refers that it is naturally allowable for older adults to take out from society and personal relationships because of their age (Thought co,2011).Sara does not maintain her social life as she is not interested to meet friends and relatives or going out because of her medical conditions which indicate her disengagement to the society.</w:t>
      </w:r>
      <w:r w:rsidR="001E1731">
        <w:rPr>
          <w:rFonts w:ascii="Arial" w:eastAsia="Times New Roman" w:hAnsi="Arial" w:cs="Arial"/>
          <w:color w:val="000000"/>
          <w:lang w:eastAsia="en-GB"/>
        </w:rPr>
        <w:t xml:space="preserve"> </w:t>
      </w:r>
      <w:r w:rsidRPr="009331CF">
        <w:rPr>
          <w:rFonts w:ascii="Arial" w:eastAsia="Times New Roman" w:hAnsi="Arial" w:cs="Arial"/>
          <w:color w:val="000000"/>
          <w:lang w:eastAsia="en-GB"/>
        </w:rPr>
        <w:t>Disengagement theory helped to develop a concept why older people would naturally disengage from society.</w:t>
      </w:r>
      <w:r w:rsidR="001E1731">
        <w:rPr>
          <w:rFonts w:ascii="Arial" w:eastAsia="Times New Roman" w:hAnsi="Arial" w:cs="Arial"/>
          <w:color w:val="000000"/>
          <w:lang w:eastAsia="en-GB"/>
        </w:rPr>
        <w:t xml:space="preserve"> </w:t>
      </w:r>
      <w:r w:rsidRPr="009331CF">
        <w:rPr>
          <w:rFonts w:ascii="Arial" w:eastAsia="Times New Roman" w:hAnsi="Arial" w:cs="Arial"/>
          <w:color w:val="000000"/>
          <w:lang w:eastAsia="en-GB"/>
        </w:rPr>
        <w:t xml:space="preserve">Older people lose social attach with those who around them as they expect death and </w:t>
      </w:r>
      <w:proofErr w:type="gramStart"/>
      <w:r w:rsidRPr="009331CF">
        <w:rPr>
          <w:rFonts w:ascii="Arial" w:eastAsia="Times New Roman" w:hAnsi="Arial" w:cs="Arial"/>
          <w:color w:val="000000"/>
          <w:lang w:eastAsia="en-GB"/>
        </w:rPr>
        <w:t>also</w:t>
      </w:r>
      <w:proofErr w:type="gramEnd"/>
      <w:r w:rsidRPr="009331CF">
        <w:rPr>
          <w:rFonts w:ascii="Arial" w:eastAsia="Times New Roman" w:hAnsi="Arial" w:cs="Arial"/>
          <w:color w:val="000000"/>
          <w:lang w:eastAsia="en-GB"/>
        </w:rPr>
        <w:t xml:space="preserve"> they are unable to engage with others.</w:t>
      </w:r>
      <w:r w:rsidR="001E1731">
        <w:rPr>
          <w:rFonts w:ascii="Arial" w:eastAsia="Times New Roman" w:hAnsi="Arial" w:cs="Arial"/>
          <w:color w:val="000000"/>
          <w:lang w:eastAsia="en-GB"/>
        </w:rPr>
        <w:t xml:space="preserve"> </w:t>
      </w:r>
      <w:r w:rsidRPr="009331CF">
        <w:rPr>
          <w:rFonts w:ascii="Arial" w:eastAsia="Times New Roman" w:hAnsi="Arial" w:cs="Arial"/>
          <w:color w:val="000000"/>
          <w:lang w:eastAsia="en-GB"/>
        </w:rPr>
        <w:t>Disengagement process could be different for male or female for their different social positions.</w:t>
      </w:r>
    </w:p>
    <w:p w14:paraId="6BE893ED" w14:textId="77777777"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 </w:t>
      </w:r>
    </w:p>
    <w:p w14:paraId="547FE24F" w14:textId="6DCFA800"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 xml:space="preserve">Continuity theory of aging refers that the older adults regularly maintain the same activities, </w:t>
      </w:r>
      <w:r w:rsidR="001E1731" w:rsidRPr="009331CF">
        <w:rPr>
          <w:rFonts w:ascii="Arial" w:eastAsia="Times New Roman" w:hAnsi="Arial" w:cs="Arial"/>
          <w:color w:val="000000"/>
          <w:lang w:eastAsia="en-GB"/>
        </w:rPr>
        <w:t>behaviours</w:t>
      </w:r>
      <w:r w:rsidRPr="009331CF">
        <w:rPr>
          <w:rFonts w:ascii="Arial" w:eastAsia="Times New Roman" w:hAnsi="Arial" w:cs="Arial"/>
          <w:color w:val="000000"/>
          <w:lang w:eastAsia="en-GB"/>
        </w:rPr>
        <w:t xml:space="preserve"> or relationships as they used to do in their early years of age. Sara keeps praying five times a day that she used to do before she was diagnosed with </w:t>
      </w:r>
      <w:r w:rsidR="001E1731">
        <w:rPr>
          <w:rFonts w:ascii="Arial" w:eastAsia="Times New Roman" w:hAnsi="Arial" w:cs="Arial"/>
          <w:color w:val="000000"/>
          <w:lang w:eastAsia="en-GB"/>
        </w:rPr>
        <w:t>A</w:t>
      </w:r>
      <w:r w:rsidRPr="009331CF">
        <w:rPr>
          <w:rFonts w:ascii="Arial" w:eastAsia="Times New Roman" w:hAnsi="Arial" w:cs="Arial"/>
          <w:color w:val="000000"/>
          <w:lang w:eastAsia="en-GB"/>
        </w:rPr>
        <w:t>lzimers which indicate activity theory (ScienceDirect, 2012).</w:t>
      </w:r>
    </w:p>
    <w:p w14:paraId="4919CA3D" w14:textId="77777777" w:rsidR="00F2280A" w:rsidRPr="009331CF" w:rsidRDefault="00F2280A" w:rsidP="009331CF">
      <w:pPr>
        <w:spacing w:after="0" w:line="360" w:lineRule="auto"/>
        <w:rPr>
          <w:rFonts w:ascii="Arial" w:eastAsia="Times New Roman" w:hAnsi="Arial" w:cs="Arial"/>
          <w:lang w:eastAsia="en-GB"/>
        </w:rPr>
      </w:pPr>
    </w:p>
    <w:p w14:paraId="7D706252" w14:textId="0A53687C"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lastRenderedPageBreak/>
        <w:t>The carer should assure that the patient will get the required care in a person</w:t>
      </w:r>
      <w:r w:rsidR="001E1731">
        <w:rPr>
          <w:rFonts w:ascii="Arial" w:eastAsia="Times New Roman" w:hAnsi="Arial" w:cs="Arial"/>
          <w:color w:val="000000"/>
          <w:lang w:eastAsia="en-GB"/>
        </w:rPr>
        <w:t>-</w:t>
      </w:r>
      <w:r w:rsidRPr="009331CF">
        <w:rPr>
          <w:rFonts w:ascii="Arial" w:eastAsia="Times New Roman" w:hAnsi="Arial" w:cs="Arial"/>
          <w:color w:val="000000"/>
          <w:lang w:eastAsia="en-GB"/>
        </w:rPr>
        <w:t xml:space="preserve">centred way. It is important to provide time to deliver the best possible care. The Care Act 2014 was followed for the care plan, which helps to protect the vulnerable adults from abuse or negligence and improve the </w:t>
      </w:r>
      <w:r w:rsidR="001E1731" w:rsidRPr="009331CF">
        <w:rPr>
          <w:rFonts w:ascii="Arial" w:eastAsia="Times New Roman" w:hAnsi="Arial" w:cs="Arial"/>
          <w:color w:val="000000"/>
          <w:lang w:eastAsia="en-GB"/>
        </w:rPr>
        <w:t>patient’s</w:t>
      </w:r>
      <w:r w:rsidRPr="009331CF">
        <w:rPr>
          <w:rFonts w:ascii="Arial" w:eastAsia="Times New Roman" w:hAnsi="Arial" w:cs="Arial"/>
          <w:color w:val="000000"/>
          <w:lang w:eastAsia="en-GB"/>
        </w:rPr>
        <w:t xml:space="preserve"> quality of life (</w:t>
      </w:r>
      <w:proofErr w:type="spellStart"/>
      <w:r w:rsidRPr="009331CF">
        <w:rPr>
          <w:rFonts w:ascii="Arial" w:eastAsia="Times New Roman" w:hAnsi="Arial" w:cs="Arial"/>
          <w:color w:val="000000"/>
          <w:lang w:eastAsia="en-GB"/>
        </w:rPr>
        <w:t>Stothart</w:t>
      </w:r>
      <w:proofErr w:type="spellEnd"/>
      <w:r w:rsidRPr="009331CF">
        <w:rPr>
          <w:rFonts w:ascii="Arial" w:eastAsia="Times New Roman" w:hAnsi="Arial" w:cs="Arial"/>
          <w:color w:val="000000"/>
          <w:lang w:eastAsia="en-GB"/>
        </w:rPr>
        <w:t>, 2014). </w:t>
      </w:r>
    </w:p>
    <w:p w14:paraId="5B78CDA9" w14:textId="77777777" w:rsidR="00F2280A" w:rsidRPr="009331CF" w:rsidRDefault="00F2280A" w:rsidP="009331CF">
      <w:pPr>
        <w:spacing w:after="0" w:line="360" w:lineRule="auto"/>
        <w:rPr>
          <w:rFonts w:ascii="Arial" w:eastAsia="Times New Roman" w:hAnsi="Arial" w:cs="Arial"/>
          <w:lang w:eastAsia="en-GB"/>
        </w:rPr>
      </w:pPr>
    </w:p>
    <w:p w14:paraId="4476BF8F" w14:textId="77777777"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Sara needs more funding for organising her kitchen, repainting her bedroom walls and decoration. The shower also needs to be changed so that it is easily accessible, the fire alarm needs to be activated and work must be done in the back garden to avoid any injuries. </w:t>
      </w:r>
    </w:p>
    <w:p w14:paraId="1A9FB1C2" w14:textId="77777777" w:rsidR="00F2280A" w:rsidRPr="00A61744" w:rsidRDefault="00F2280A" w:rsidP="00F2280A">
      <w:pPr>
        <w:spacing w:after="0" w:line="240" w:lineRule="auto"/>
        <w:rPr>
          <w:rFonts w:ascii="Arial" w:eastAsia="Times New Roman" w:hAnsi="Arial" w:cs="Arial"/>
          <w:sz w:val="24"/>
          <w:szCs w:val="24"/>
          <w:lang w:eastAsia="en-GB"/>
        </w:rPr>
      </w:pPr>
      <w:r w:rsidRPr="00A61744">
        <w:rPr>
          <w:rFonts w:ascii="Arial" w:eastAsia="Times New Roman" w:hAnsi="Arial" w:cs="Arial"/>
          <w:color w:val="000000"/>
          <w:sz w:val="24"/>
          <w:szCs w:val="24"/>
          <w:lang w:eastAsia="en-GB"/>
        </w:rPr>
        <w:t>      </w:t>
      </w:r>
    </w:p>
    <w:p w14:paraId="7B732D06" w14:textId="77777777" w:rsidR="00F2280A" w:rsidRPr="00A61744" w:rsidRDefault="00F2280A" w:rsidP="00F2280A">
      <w:pPr>
        <w:spacing w:after="240" w:line="240" w:lineRule="auto"/>
        <w:rPr>
          <w:rFonts w:ascii="Arial" w:eastAsia="Times New Roman" w:hAnsi="Arial" w:cs="Arial"/>
          <w:sz w:val="24"/>
          <w:szCs w:val="24"/>
          <w:lang w:eastAsia="en-GB"/>
        </w:rPr>
      </w:pP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p>
    <w:p w14:paraId="1E37C99E" w14:textId="77777777" w:rsidR="001E1731" w:rsidRDefault="001E1731" w:rsidP="00F2280A">
      <w:pPr>
        <w:spacing w:after="0" w:line="240" w:lineRule="auto"/>
        <w:rPr>
          <w:rFonts w:ascii="Arial" w:eastAsia="Times New Roman" w:hAnsi="Arial" w:cs="Arial"/>
          <w:color w:val="000000"/>
          <w:sz w:val="24"/>
          <w:szCs w:val="24"/>
          <w:lang w:eastAsia="en-GB"/>
        </w:rPr>
      </w:pPr>
    </w:p>
    <w:p w14:paraId="3EA04AFF" w14:textId="77777777" w:rsidR="001E1731" w:rsidRDefault="001E1731" w:rsidP="00F2280A">
      <w:pPr>
        <w:spacing w:after="0" w:line="240" w:lineRule="auto"/>
        <w:rPr>
          <w:rFonts w:ascii="Arial" w:eastAsia="Times New Roman" w:hAnsi="Arial" w:cs="Arial"/>
          <w:color w:val="000000"/>
          <w:sz w:val="24"/>
          <w:szCs w:val="24"/>
          <w:lang w:eastAsia="en-GB"/>
        </w:rPr>
      </w:pPr>
    </w:p>
    <w:p w14:paraId="467A272B" w14:textId="77777777" w:rsidR="001E1731" w:rsidRDefault="001E1731" w:rsidP="00F2280A">
      <w:pPr>
        <w:spacing w:after="0" w:line="240" w:lineRule="auto"/>
        <w:rPr>
          <w:rFonts w:ascii="Arial" w:eastAsia="Times New Roman" w:hAnsi="Arial" w:cs="Arial"/>
          <w:color w:val="000000"/>
          <w:sz w:val="24"/>
          <w:szCs w:val="24"/>
          <w:lang w:eastAsia="en-GB"/>
        </w:rPr>
      </w:pPr>
    </w:p>
    <w:p w14:paraId="0FA0AF4C" w14:textId="58F6A54E" w:rsidR="001E1731" w:rsidRDefault="001E1731" w:rsidP="00F2280A">
      <w:pPr>
        <w:spacing w:after="0" w:line="240" w:lineRule="auto"/>
        <w:rPr>
          <w:rFonts w:ascii="Arial" w:eastAsia="Times New Roman" w:hAnsi="Arial" w:cs="Arial"/>
          <w:b/>
          <w:bCs/>
          <w:color w:val="000000"/>
          <w:sz w:val="32"/>
          <w:szCs w:val="32"/>
          <w:lang w:eastAsia="en-GB"/>
        </w:rPr>
      </w:pPr>
    </w:p>
    <w:p w14:paraId="0C933F4F" w14:textId="4A0DD492" w:rsidR="00F2280A" w:rsidRPr="001E1731" w:rsidRDefault="00F2280A" w:rsidP="00F2280A">
      <w:pPr>
        <w:spacing w:after="0" w:line="240" w:lineRule="auto"/>
        <w:rPr>
          <w:rFonts w:ascii="Arial" w:eastAsia="Times New Roman" w:hAnsi="Arial" w:cs="Arial"/>
          <w:b/>
          <w:bCs/>
          <w:sz w:val="32"/>
          <w:szCs w:val="32"/>
          <w:lang w:eastAsia="en-GB"/>
        </w:rPr>
      </w:pPr>
      <w:r w:rsidRPr="001E1731">
        <w:rPr>
          <w:rFonts w:ascii="Arial" w:eastAsia="Times New Roman" w:hAnsi="Arial" w:cs="Arial"/>
          <w:b/>
          <w:bCs/>
          <w:color w:val="000000"/>
          <w:sz w:val="32"/>
          <w:szCs w:val="32"/>
          <w:lang w:eastAsia="en-GB"/>
        </w:rPr>
        <w:lastRenderedPageBreak/>
        <w:t>References: </w:t>
      </w:r>
    </w:p>
    <w:p w14:paraId="6D2710D4" w14:textId="77777777" w:rsidR="001E1731" w:rsidRDefault="001E1731" w:rsidP="00F2280A">
      <w:pPr>
        <w:spacing w:after="240" w:line="240" w:lineRule="auto"/>
        <w:rPr>
          <w:rFonts w:ascii="Arial" w:eastAsia="Times New Roman" w:hAnsi="Arial" w:cs="Arial"/>
          <w:color w:val="000000"/>
          <w:sz w:val="24"/>
          <w:szCs w:val="24"/>
          <w:lang w:eastAsia="en-GB"/>
        </w:rPr>
      </w:pPr>
    </w:p>
    <w:p w14:paraId="311A00AC" w14:textId="62DCE60E" w:rsidR="00F2280A" w:rsidRPr="00A61744" w:rsidRDefault="00F2280A" w:rsidP="00F2280A">
      <w:pPr>
        <w:spacing w:after="240" w:line="240" w:lineRule="auto"/>
        <w:rPr>
          <w:rFonts w:ascii="Arial" w:eastAsia="Times New Roman" w:hAnsi="Arial" w:cs="Arial"/>
          <w:sz w:val="24"/>
          <w:szCs w:val="24"/>
          <w:lang w:eastAsia="en-GB"/>
        </w:rPr>
      </w:pPr>
      <w:r w:rsidRPr="00A61744">
        <w:rPr>
          <w:rFonts w:ascii="Arial" w:eastAsia="Times New Roman" w:hAnsi="Arial" w:cs="Arial"/>
          <w:color w:val="000000"/>
          <w:sz w:val="24"/>
          <w:szCs w:val="24"/>
          <w:lang w:eastAsia="en-GB"/>
        </w:rPr>
        <w:t xml:space="preserve">Burton, L. (2018) </w:t>
      </w:r>
      <w:r w:rsidRPr="00A61744">
        <w:rPr>
          <w:rFonts w:ascii="Arial" w:eastAsia="Times New Roman" w:hAnsi="Arial" w:cs="Arial"/>
          <w:i/>
          <w:iCs/>
          <w:color w:val="000000"/>
          <w:sz w:val="24"/>
          <w:szCs w:val="24"/>
          <w:lang w:eastAsia="en-GB"/>
        </w:rPr>
        <w:t>Person-Centred Care Guidance</w:t>
      </w:r>
      <w:r w:rsidRPr="00A61744">
        <w:rPr>
          <w:rFonts w:ascii="Arial" w:eastAsia="Times New Roman" w:hAnsi="Arial" w:cs="Arial"/>
          <w:color w:val="000000"/>
          <w:sz w:val="24"/>
          <w:szCs w:val="24"/>
          <w:lang w:eastAsia="en-GB"/>
        </w:rPr>
        <w:t xml:space="preserve">. [online] The Hub | High Speed Training. Available at: </w:t>
      </w:r>
      <w:hyperlink r:id="rId4" w:anchor=":~:text=Person%2Dcentred%20care%20helps%20you" w:history="1">
        <w:r w:rsidRPr="00A61744">
          <w:rPr>
            <w:rFonts w:ascii="Arial" w:eastAsia="Times New Roman" w:hAnsi="Arial" w:cs="Arial"/>
            <w:color w:val="1155CC"/>
            <w:sz w:val="24"/>
            <w:szCs w:val="24"/>
            <w:u w:val="single"/>
            <w:lang w:eastAsia="en-GB"/>
          </w:rPr>
          <w:t>https://www.highspeedtraining.co.uk/hub/what-is-person-centred-care/#:~:text=Person%2Dcentred%20care%20helps%20you</w:t>
        </w:r>
      </w:hyperlink>
      <w:r w:rsidR="001E1731">
        <w:rPr>
          <w:rFonts w:ascii="Arial" w:eastAsia="Times New Roman" w:hAnsi="Arial" w:cs="Arial"/>
          <w:sz w:val="24"/>
          <w:szCs w:val="24"/>
          <w:lang w:eastAsia="en-GB"/>
        </w:rPr>
        <w:t xml:space="preserve"> </w:t>
      </w:r>
      <w:r w:rsidRPr="00A61744">
        <w:rPr>
          <w:rFonts w:ascii="Arial" w:eastAsia="Times New Roman" w:hAnsi="Arial" w:cs="Arial"/>
          <w:color w:val="000000"/>
          <w:sz w:val="24"/>
          <w:szCs w:val="24"/>
          <w:lang w:eastAsia="en-GB"/>
        </w:rPr>
        <w:t>(Accessed 17 Feb. 2021)</w:t>
      </w:r>
    </w:p>
    <w:p w14:paraId="704344BD" w14:textId="7963B7C3" w:rsidR="00F2280A" w:rsidRPr="00A61744" w:rsidRDefault="00F2280A" w:rsidP="00F2280A">
      <w:pPr>
        <w:spacing w:after="240" w:line="240" w:lineRule="auto"/>
        <w:rPr>
          <w:rFonts w:ascii="Arial" w:eastAsia="Times New Roman" w:hAnsi="Arial" w:cs="Arial"/>
          <w:sz w:val="24"/>
          <w:szCs w:val="24"/>
          <w:lang w:eastAsia="en-GB"/>
        </w:rPr>
      </w:pPr>
      <w:r w:rsidRPr="00A61744">
        <w:rPr>
          <w:rFonts w:ascii="Arial" w:eastAsia="Times New Roman" w:hAnsi="Arial" w:cs="Arial"/>
          <w:color w:val="000000"/>
          <w:sz w:val="24"/>
          <w:szCs w:val="24"/>
          <w:lang w:eastAsia="en-GB"/>
        </w:rPr>
        <w:t xml:space="preserve">Department for Work and Pensions (2016) </w:t>
      </w:r>
      <w:r w:rsidRPr="00A61744">
        <w:rPr>
          <w:rFonts w:ascii="Arial" w:eastAsia="Times New Roman" w:hAnsi="Arial" w:cs="Arial"/>
          <w:i/>
          <w:iCs/>
          <w:color w:val="000000"/>
          <w:sz w:val="24"/>
          <w:szCs w:val="24"/>
          <w:lang w:eastAsia="en-GB"/>
        </w:rPr>
        <w:t>2010 to 2015 government policy: older people</w:t>
      </w:r>
      <w:r w:rsidRPr="00A61744">
        <w:rPr>
          <w:rFonts w:ascii="Arial" w:eastAsia="Times New Roman" w:hAnsi="Arial" w:cs="Arial"/>
          <w:color w:val="000000"/>
          <w:sz w:val="24"/>
          <w:szCs w:val="24"/>
          <w:lang w:eastAsia="en-GB"/>
        </w:rPr>
        <w:t xml:space="preserve">. [online] GOV.UK. Available at: </w:t>
      </w:r>
      <w:hyperlink r:id="rId5" w:history="1">
        <w:r w:rsidRPr="00A61744">
          <w:rPr>
            <w:rFonts w:ascii="Arial" w:eastAsia="Times New Roman" w:hAnsi="Arial" w:cs="Arial"/>
            <w:color w:val="1155CC"/>
            <w:sz w:val="24"/>
            <w:szCs w:val="24"/>
            <w:u w:val="single"/>
            <w:lang w:eastAsia="en-GB"/>
          </w:rPr>
          <w:t>https://www.gov.uk/government/publications/2010-to-2015-government-policy-older-people/2010-to-2015-government-policy-older-people</w:t>
        </w:r>
      </w:hyperlink>
      <w:r w:rsidR="001E1731">
        <w:rPr>
          <w:rFonts w:ascii="Arial" w:eastAsia="Times New Roman" w:hAnsi="Arial" w:cs="Arial"/>
          <w:sz w:val="24"/>
          <w:szCs w:val="24"/>
          <w:lang w:eastAsia="en-GB"/>
        </w:rPr>
        <w:t xml:space="preserve"> </w:t>
      </w:r>
      <w:r w:rsidRPr="00A61744">
        <w:rPr>
          <w:rFonts w:ascii="Arial" w:eastAsia="Times New Roman" w:hAnsi="Arial" w:cs="Arial"/>
          <w:color w:val="000000"/>
          <w:sz w:val="24"/>
          <w:szCs w:val="24"/>
          <w:lang w:eastAsia="en-GB"/>
        </w:rPr>
        <w:t>(Accessed 17 Feb. 2021)</w:t>
      </w:r>
    </w:p>
    <w:p w14:paraId="25559E8D" w14:textId="34A29759" w:rsidR="00F2280A" w:rsidRPr="00A61744" w:rsidRDefault="00F2280A" w:rsidP="00F2280A">
      <w:pPr>
        <w:spacing w:after="240" w:line="240" w:lineRule="auto"/>
        <w:rPr>
          <w:rFonts w:ascii="Arial" w:eastAsia="Times New Roman" w:hAnsi="Arial" w:cs="Arial"/>
          <w:sz w:val="24"/>
          <w:szCs w:val="24"/>
          <w:lang w:eastAsia="en-GB"/>
        </w:rPr>
      </w:pPr>
      <w:r w:rsidRPr="00A61744">
        <w:rPr>
          <w:rFonts w:ascii="Arial" w:eastAsia="Times New Roman" w:hAnsi="Arial" w:cs="Arial"/>
          <w:color w:val="000000"/>
          <w:sz w:val="24"/>
          <w:szCs w:val="24"/>
          <w:lang w:eastAsia="en-GB"/>
        </w:rPr>
        <w:t xml:space="preserve">GOV UK (2014) </w:t>
      </w:r>
      <w:r w:rsidRPr="00A61744">
        <w:rPr>
          <w:rFonts w:ascii="Arial" w:eastAsia="Times New Roman" w:hAnsi="Arial" w:cs="Arial"/>
          <w:i/>
          <w:iCs/>
          <w:color w:val="000000"/>
          <w:sz w:val="24"/>
          <w:szCs w:val="24"/>
          <w:lang w:eastAsia="en-GB"/>
        </w:rPr>
        <w:t>Care Act 2014</w:t>
      </w:r>
      <w:r w:rsidRPr="00A61744">
        <w:rPr>
          <w:rFonts w:ascii="Arial" w:eastAsia="Times New Roman" w:hAnsi="Arial" w:cs="Arial"/>
          <w:color w:val="000000"/>
          <w:sz w:val="24"/>
          <w:szCs w:val="24"/>
          <w:lang w:eastAsia="en-GB"/>
        </w:rPr>
        <w:t xml:space="preserve">. [online] Legislation.gov.uk. Available at: </w:t>
      </w:r>
      <w:hyperlink r:id="rId6" w:history="1">
        <w:r w:rsidRPr="00A61744">
          <w:rPr>
            <w:rFonts w:ascii="Arial" w:eastAsia="Times New Roman" w:hAnsi="Arial" w:cs="Arial"/>
            <w:color w:val="1155CC"/>
            <w:sz w:val="24"/>
            <w:szCs w:val="24"/>
            <w:u w:val="single"/>
            <w:lang w:eastAsia="en-GB"/>
          </w:rPr>
          <w:t>https://www.legislation.gov.uk/ukpga/2014/23/contents/enacted</w:t>
        </w:r>
      </w:hyperlink>
      <w:r w:rsidR="001E1731">
        <w:rPr>
          <w:rFonts w:ascii="Arial" w:eastAsia="Times New Roman" w:hAnsi="Arial" w:cs="Arial"/>
          <w:sz w:val="24"/>
          <w:szCs w:val="24"/>
          <w:lang w:eastAsia="en-GB"/>
        </w:rPr>
        <w:t xml:space="preserve"> </w:t>
      </w:r>
      <w:r w:rsidRPr="00A61744">
        <w:rPr>
          <w:rFonts w:ascii="Arial" w:eastAsia="Times New Roman" w:hAnsi="Arial" w:cs="Arial"/>
          <w:color w:val="000000"/>
          <w:sz w:val="24"/>
          <w:szCs w:val="24"/>
          <w:lang w:eastAsia="en-GB"/>
        </w:rPr>
        <w:t>(Accessed 17 Feb. 2021)</w:t>
      </w:r>
    </w:p>
    <w:p w14:paraId="673B2EFE" w14:textId="5A14741A" w:rsidR="00F2280A" w:rsidRPr="00A61744" w:rsidRDefault="00F2280A" w:rsidP="00F2280A">
      <w:pPr>
        <w:spacing w:after="240" w:line="240" w:lineRule="auto"/>
        <w:rPr>
          <w:rFonts w:ascii="Arial" w:eastAsia="Times New Roman" w:hAnsi="Arial" w:cs="Arial"/>
          <w:sz w:val="24"/>
          <w:szCs w:val="24"/>
          <w:lang w:eastAsia="en-GB"/>
        </w:rPr>
      </w:pPr>
      <w:r w:rsidRPr="00A61744">
        <w:rPr>
          <w:rFonts w:ascii="Arial" w:eastAsia="Times New Roman" w:hAnsi="Arial" w:cs="Arial"/>
          <w:color w:val="000000"/>
          <w:sz w:val="24"/>
          <w:szCs w:val="24"/>
          <w:lang w:eastAsia="en-GB"/>
        </w:rPr>
        <w:t xml:space="preserve">Health VIC (2012) </w:t>
      </w:r>
      <w:r w:rsidRPr="00A61744">
        <w:rPr>
          <w:rFonts w:ascii="Arial" w:eastAsia="Times New Roman" w:hAnsi="Arial" w:cs="Arial"/>
          <w:i/>
          <w:iCs/>
          <w:color w:val="000000"/>
          <w:sz w:val="24"/>
          <w:szCs w:val="24"/>
          <w:lang w:eastAsia="en-GB"/>
        </w:rPr>
        <w:t>Person centred practice with older people in hospital</w:t>
      </w:r>
      <w:r w:rsidRPr="00A61744">
        <w:rPr>
          <w:rFonts w:ascii="Arial" w:eastAsia="Times New Roman" w:hAnsi="Arial" w:cs="Arial"/>
          <w:color w:val="000000"/>
          <w:sz w:val="24"/>
          <w:szCs w:val="24"/>
          <w:lang w:eastAsia="en-GB"/>
        </w:rPr>
        <w:t xml:space="preserve">. [online] Vic.gov.au. Available at: </w:t>
      </w:r>
      <w:hyperlink r:id="rId7" w:history="1">
        <w:r w:rsidRPr="00A61744">
          <w:rPr>
            <w:rFonts w:ascii="Arial" w:eastAsia="Times New Roman" w:hAnsi="Arial" w:cs="Arial"/>
            <w:color w:val="1155CC"/>
            <w:sz w:val="24"/>
            <w:szCs w:val="24"/>
            <w:u w:val="single"/>
            <w:lang w:eastAsia="en-GB"/>
          </w:rPr>
          <w:t>https://www2.health.vic.gov.au/hospitals-and-health-services/patient-care/older-people/comm-topics/person-centred-practice</w:t>
        </w:r>
      </w:hyperlink>
      <w:r w:rsidR="001E1731">
        <w:rPr>
          <w:rFonts w:ascii="Arial" w:eastAsia="Times New Roman" w:hAnsi="Arial" w:cs="Arial"/>
          <w:sz w:val="24"/>
          <w:szCs w:val="24"/>
          <w:lang w:eastAsia="en-GB"/>
        </w:rPr>
        <w:t xml:space="preserve"> </w:t>
      </w:r>
      <w:r w:rsidRPr="00A61744">
        <w:rPr>
          <w:rFonts w:ascii="Arial" w:eastAsia="Times New Roman" w:hAnsi="Arial" w:cs="Arial"/>
          <w:color w:val="000000"/>
          <w:sz w:val="24"/>
          <w:szCs w:val="24"/>
          <w:lang w:eastAsia="en-GB"/>
        </w:rPr>
        <w:t>(Accessed 17 Feb. 2021)</w:t>
      </w:r>
    </w:p>
    <w:p w14:paraId="21876759" w14:textId="4BAD5F87" w:rsidR="00F2280A" w:rsidRPr="00A61744" w:rsidRDefault="00F2280A" w:rsidP="00F2280A">
      <w:pPr>
        <w:spacing w:after="240" w:line="240" w:lineRule="auto"/>
        <w:rPr>
          <w:rFonts w:ascii="Arial" w:eastAsia="Times New Roman" w:hAnsi="Arial" w:cs="Arial"/>
          <w:sz w:val="24"/>
          <w:szCs w:val="24"/>
          <w:lang w:eastAsia="en-GB"/>
        </w:rPr>
      </w:pPr>
      <w:r w:rsidRPr="00A61744">
        <w:rPr>
          <w:rFonts w:ascii="Arial" w:eastAsia="Times New Roman" w:hAnsi="Arial" w:cs="Arial"/>
          <w:color w:val="000000"/>
          <w:sz w:val="24"/>
          <w:szCs w:val="24"/>
          <w:lang w:eastAsia="en-GB"/>
        </w:rPr>
        <w:t xml:space="preserve">NHS England (2014) </w:t>
      </w:r>
      <w:r w:rsidRPr="00A61744">
        <w:rPr>
          <w:rFonts w:ascii="Arial" w:eastAsia="Times New Roman" w:hAnsi="Arial" w:cs="Arial"/>
          <w:i/>
          <w:iCs/>
          <w:color w:val="000000"/>
          <w:sz w:val="24"/>
          <w:szCs w:val="24"/>
          <w:lang w:eastAsia="en-GB"/>
        </w:rPr>
        <w:t>NHS England» Improving care for older people</w:t>
      </w:r>
      <w:r w:rsidRPr="00A61744">
        <w:rPr>
          <w:rFonts w:ascii="Arial" w:eastAsia="Times New Roman" w:hAnsi="Arial" w:cs="Arial"/>
          <w:color w:val="000000"/>
          <w:sz w:val="24"/>
          <w:szCs w:val="24"/>
          <w:lang w:eastAsia="en-GB"/>
        </w:rPr>
        <w:t xml:space="preserve">. [online] England.nhs.uk. Available at: </w:t>
      </w:r>
      <w:hyperlink r:id="rId8" w:history="1">
        <w:r w:rsidRPr="00A61744">
          <w:rPr>
            <w:rFonts w:ascii="Arial" w:eastAsia="Times New Roman" w:hAnsi="Arial" w:cs="Arial"/>
            <w:color w:val="1155CC"/>
            <w:sz w:val="24"/>
            <w:szCs w:val="24"/>
            <w:u w:val="single"/>
            <w:lang w:eastAsia="en-GB"/>
          </w:rPr>
          <w:t>https://www.england.nhs.uk/ourwork/clinical-policy/older-people/improving-care-for-older-people/</w:t>
        </w:r>
      </w:hyperlink>
      <w:r w:rsidR="001E1731">
        <w:rPr>
          <w:rFonts w:ascii="Arial" w:eastAsia="Times New Roman" w:hAnsi="Arial" w:cs="Arial"/>
          <w:sz w:val="24"/>
          <w:szCs w:val="24"/>
          <w:lang w:eastAsia="en-GB"/>
        </w:rPr>
        <w:t xml:space="preserve"> </w:t>
      </w:r>
      <w:r w:rsidRPr="00A61744">
        <w:rPr>
          <w:rFonts w:ascii="Arial" w:eastAsia="Times New Roman" w:hAnsi="Arial" w:cs="Arial"/>
          <w:color w:val="000000"/>
          <w:sz w:val="24"/>
          <w:szCs w:val="24"/>
          <w:lang w:eastAsia="en-GB"/>
        </w:rPr>
        <w:t>(Accessed 17 Feb. 2021)</w:t>
      </w:r>
    </w:p>
    <w:p w14:paraId="76E9FCFE" w14:textId="2BE05A18" w:rsidR="00F2280A" w:rsidRPr="00A61744" w:rsidRDefault="00F2280A" w:rsidP="00F2280A">
      <w:pPr>
        <w:spacing w:after="240" w:line="240" w:lineRule="auto"/>
        <w:rPr>
          <w:rFonts w:ascii="Arial" w:eastAsia="Times New Roman" w:hAnsi="Arial" w:cs="Arial"/>
          <w:sz w:val="24"/>
          <w:szCs w:val="24"/>
          <w:lang w:eastAsia="en-GB"/>
        </w:rPr>
      </w:pPr>
      <w:r w:rsidRPr="00A61744">
        <w:rPr>
          <w:rFonts w:ascii="Arial" w:eastAsia="Times New Roman" w:hAnsi="Arial" w:cs="Arial"/>
          <w:color w:val="000000"/>
          <w:sz w:val="24"/>
          <w:szCs w:val="24"/>
          <w:lang w:eastAsia="en-GB"/>
        </w:rPr>
        <w:t xml:space="preserve">ScienceDirect (2012) </w:t>
      </w:r>
      <w:r w:rsidRPr="00A61744">
        <w:rPr>
          <w:rFonts w:ascii="Arial" w:eastAsia="Times New Roman" w:hAnsi="Arial" w:cs="Arial"/>
          <w:i/>
          <w:iCs/>
          <w:color w:val="000000"/>
          <w:sz w:val="24"/>
          <w:szCs w:val="24"/>
          <w:lang w:eastAsia="en-GB"/>
        </w:rPr>
        <w:t>Continuity Theory - an overview | ScienceDirect Topics</w:t>
      </w:r>
      <w:r w:rsidRPr="00A61744">
        <w:rPr>
          <w:rFonts w:ascii="Arial" w:eastAsia="Times New Roman" w:hAnsi="Arial" w:cs="Arial"/>
          <w:color w:val="000000"/>
          <w:sz w:val="24"/>
          <w:szCs w:val="24"/>
          <w:lang w:eastAsia="en-GB"/>
        </w:rPr>
        <w:t xml:space="preserve">. [online] Sciencedirect.com. Available at: </w:t>
      </w:r>
      <w:hyperlink r:id="rId9" w:history="1">
        <w:r w:rsidRPr="00A61744">
          <w:rPr>
            <w:rFonts w:ascii="Arial" w:eastAsia="Times New Roman" w:hAnsi="Arial" w:cs="Arial"/>
            <w:color w:val="1155CC"/>
            <w:sz w:val="24"/>
            <w:szCs w:val="24"/>
            <w:u w:val="single"/>
            <w:lang w:eastAsia="en-GB"/>
          </w:rPr>
          <w:t>https://www.sciencedirect.com/topics/medicine-and-dentistry/continuity-theory</w:t>
        </w:r>
      </w:hyperlink>
      <w:r w:rsidR="001E1731">
        <w:rPr>
          <w:rFonts w:ascii="Arial" w:eastAsia="Times New Roman" w:hAnsi="Arial" w:cs="Arial"/>
          <w:sz w:val="24"/>
          <w:szCs w:val="24"/>
          <w:lang w:eastAsia="en-GB"/>
        </w:rPr>
        <w:t xml:space="preserve"> </w:t>
      </w:r>
      <w:r w:rsidRPr="00A61744">
        <w:rPr>
          <w:rFonts w:ascii="Arial" w:eastAsia="Times New Roman" w:hAnsi="Arial" w:cs="Arial"/>
          <w:color w:val="000000"/>
          <w:sz w:val="24"/>
          <w:szCs w:val="24"/>
          <w:lang w:eastAsia="en-GB"/>
        </w:rPr>
        <w:t>(Accessed 2 Mar. 2021)</w:t>
      </w:r>
    </w:p>
    <w:p w14:paraId="32CE9A7C" w14:textId="17A12D2D" w:rsidR="00F2280A" w:rsidRPr="00A61744" w:rsidRDefault="00F2280A" w:rsidP="00F2280A">
      <w:pPr>
        <w:spacing w:after="240" w:line="240" w:lineRule="auto"/>
        <w:rPr>
          <w:rFonts w:ascii="Arial" w:eastAsia="Times New Roman" w:hAnsi="Arial" w:cs="Arial"/>
          <w:sz w:val="24"/>
          <w:szCs w:val="24"/>
          <w:lang w:eastAsia="en-GB"/>
        </w:rPr>
      </w:pPr>
      <w:r w:rsidRPr="00A61744">
        <w:rPr>
          <w:rFonts w:ascii="Arial" w:eastAsia="Times New Roman" w:hAnsi="Arial" w:cs="Arial"/>
          <w:color w:val="000000"/>
          <w:sz w:val="24"/>
          <w:szCs w:val="24"/>
          <w:lang w:eastAsia="en-GB"/>
        </w:rPr>
        <w:t xml:space="preserve">Social Care Institute for Excellence (2020) </w:t>
      </w:r>
      <w:r w:rsidRPr="00A61744">
        <w:rPr>
          <w:rFonts w:ascii="Arial" w:eastAsia="Times New Roman" w:hAnsi="Arial" w:cs="Arial"/>
          <w:i/>
          <w:iCs/>
          <w:color w:val="000000"/>
          <w:sz w:val="24"/>
          <w:szCs w:val="24"/>
          <w:lang w:eastAsia="en-GB"/>
        </w:rPr>
        <w:t>Equality Act 2010 - overview for social care</w:t>
      </w:r>
      <w:r w:rsidRPr="00A61744">
        <w:rPr>
          <w:rFonts w:ascii="Arial" w:eastAsia="Times New Roman" w:hAnsi="Arial" w:cs="Arial"/>
          <w:color w:val="000000"/>
          <w:sz w:val="24"/>
          <w:szCs w:val="24"/>
          <w:lang w:eastAsia="en-GB"/>
        </w:rPr>
        <w:t xml:space="preserve">. [online] Social Care Institute for Excellence (SCIE). Available at: </w:t>
      </w:r>
      <w:hyperlink r:id="rId10" w:history="1">
        <w:r w:rsidRPr="00A61744">
          <w:rPr>
            <w:rFonts w:ascii="Arial" w:eastAsia="Times New Roman" w:hAnsi="Arial" w:cs="Arial"/>
            <w:color w:val="1155CC"/>
            <w:sz w:val="24"/>
            <w:szCs w:val="24"/>
            <w:u w:val="single"/>
            <w:lang w:eastAsia="en-GB"/>
          </w:rPr>
          <w:t>https://www.scie.org.uk/key-social-care-legislation/equality-act</w:t>
        </w:r>
      </w:hyperlink>
      <w:r w:rsidR="001E1731">
        <w:rPr>
          <w:rFonts w:ascii="Arial" w:eastAsia="Times New Roman" w:hAnsi="Arial" w:cs="Arial"/>
          <w:sz w:val="24"/>
          <w:szCs w:val="24"/>
          <w:lang w:eastAsia="en-GB"/>
        </w:rPr>
        <w:t xml:space="preserve"> </w:t>
      </w:r>
      <w:r w:rsidRPr="00A61744">
        <w:rPr>
          <w:rFonts w:ascii="Arial" w:eastAsia="Times New Roman" w:hAnsi="Arial" w:cs="Arial"/>
          <w:color w:val="000000"/>
          <w:sz w:val="24"/>
          <w:szCs w:val="24"/>
          <w:lang w:eastAsia="en-GB"/>
        </w:rPr>
        <w:t>(Accessed 9 Mar. 2021)</w:t>
      </w:r>
    </w:p>
    <w:p w14:paraId="6E8C7C07" w14:textId="71944029" w:rsidR="00F2280A" w:rsidRPr="00A61744" w:rsidRDefault="00F2280A" w:rsidP="00F2280A">
      <w:pPr>
        <w:spacing w:after="240" w:line="240" w:lineRule="auto"/>
        <w:rPr>
          <w:rFonts w:ascii="Arial" w:eastAsia="Times New Roman" w:hAnsi="Arial" w:cs="Arial"/>
          <w:sz w:val="24"/>
          <w:szCs w:val="24"/>
          <w:lang w:eastAsia="en-GB"/>
        </w:rPr>
      </w:pPr>
      <w:proofErr w:type="spellStart"/>
      <w:r w:rsidRPr="00A61744">
        <w:rPr>
          <w:rFonts w:ascii="Arial" w:eastAsia="Times New Roman" w:hAnsi="Arial" w:cs="Arial"/>
          <w:color w:val="000000"/>
          <w:sz w:val="24"/>
          <w:szCs w:val="24"/>
          <w:lang w:eastAsia="en-GB"/>
        </w:rPr>
        <w:t>Stothart</w:t>
      </w:r>
      <w:proofErr w:type="spellEnd"/>
      <w:r w:rsidRPr="00A61744">
        <w:rPr>
          <w:rFonts w:ascii="Arial" w:eastAsia="Times New Roman" w:hAnsi="Arial" w:cs="Arial"/>
          <w:color w:val="000000"/>
          <w:sz w:val="24"/>
          <w:szCs w:val="24"/>
          <w:lang w:eastAsia="en-GB"/>
        </w:rPr>
        <w:t xml:space="preserve">, C. (2014) </w:t>
      </w:r>
      <w:r w:rsidRPr="00A61744">
        <w:rPr>
          <w:rFonts w:ascii="Arial" w:eastAsia="Times New Roman" w:hAnsi="Arial" w:cs="Arial"/>
          <w:i/>
          <w:iCs/>
          <w:color w:val="000000"/>
          <w:sz w:val="24"/>
          <w:szCs w:val="24"/>
          <w:lang w:eastAsia="en-GB"/>
        </w:rPr>
        <w:t>What the Care Act 2014 means for social workers - Community Care</w:t>
      </w:r>
      <w:r w:rsidRPr="00A61744">
        <w:rPr>
          <w:rFonts w:ascii="Arial" w:eastAsia="Times New Roman" w:hAnsi="Arial" w:cs="Arial"/>
          <w:color w:val="000000"/>
          <w:sz w:val="24"/>
          <w:szCs w:val="24"/>
          <w:lang w:eastAsia="en-GB"/>
        </w:rPr>
        <w:t xml:space="preserve">. [online] Community Care. Available at: </w:t>
      </w:r>
      <w:hyperlink r:id="rId11" w:history="1">
        <w:r w:rsidRPr="00A61744">
          <w:rPr>
            <w:rFonts w:ascii="Arial" w:eastAsia="Times New Roman" w:hAnsi="Arial" w:cs="Arial"/>
            <w:color w:val="1155CC"/>
            <w:sz w:val="24"/>
            <w:szCs w:val="24"/>
            <w:u w:val="single"/>
            <w:lang w:eastAsia="en-GB"/>
          </w:rPr>
          <w:t>https://www.communitycare.co.uk/2014/06/08/care-act-2014-means-social-workers/</w:t>
        </w:r>
      </w:hyperlink>
      <w:r w:rsidR="001E1731">
        <w:rPr>
          <w:rFonts w:ascii="Arial" w:eastAsia="Times New Roman" w:hAnsi="Arial" w:cs="Arial"/>
          <w:sz w:val="24"/>
          <w:szCs w:val="24"/>
          <w:lang w:eastAsia="en-GB"/>
        </w:rPr>
        <w:t xml:space="preserve"> </w:t>
      </w:r>
      <w:r w:rsidRPr="00A61744">
        <w:rPr>
          <w:rFonts w:ascii="Arial" w:eastAsia="Times New Roman" w:hAnsi="Arial" w:cs="Arial"/>
          <w:color w:val="000000"/>
          <w:sz w:val="24"/>
          <w:szCs w:val="24"/>
          <w:lang w:eastAsia="en-GB"/>
        </w:rPr>
        <w:t>(Accessed 10 Mar. 2021)</w:t>
      </w:r>
    </w:p>
    <w:p w14:paraId="09CEACA0" w14:textId="262F842D" w:rsidR="00F2280A" w:rsidRPr="00A61744" w:rsidRDefault="00F2280A" w:rsidP="00F2280A">
      <w:pPr>
        <w:spacing w:after="240" w:line="240" w:lineRule="auto"/>
        <w:rPr>
          <w:rFonts w:ascii="Arial" w:eastAsia="Times New Roman" w:hAnsi="Arial" w:cs="Arial"/>
          <w:sz w:val="24"/>
          <w:szCs w:val="24"/>
          <w:lang w:eastAsia="en-GB"/>
        </w:rPr>
      </w:pPr>
      <w:r w:rsidRPr="00A61744">
        <w:rPr>
          <w:rFonts w:ascii="Arial" w:eastAsia="Times New Roman" w:hAnsi="Arial" w:cs="Arial"/>
          <w:color w:val="000000"/>
          <w:sz w:val="24"/>
          <w:szCs w:val="24"/>
          <w:lang w:eastAsia="en-GB"/>
        </w:rPr>
        <w:t xml:space="preserve">Thought co (2011) </w:t>
      </w:r>
      <w:r w:rsidRPr="00A61744">
        <w:rPr>
          <w:rFonts w:ascii="Arial" w:eastAsia="Times New Roman" w:hAnsi="Arial" w:cs="Arial"/>
          <w:i/>
          <w:iCs/>
          <w:color w:val="000000"/>
          <w:sz w:val="24"/>
          <w:szCs w:val="24"/>
          <w:lang w:eastAsia="en-GB"/>
        </w:rPr>
        <w:t>Understanding Disengagement Theory and Why It Is Controversial</w:t>
      </w:r>
      <w:r w:rsidRPr="00A61744">
        <w:rPr>
          <w:rFonts w:ascii="Arial" w:eastAsia="Times New Roman" w:hAnsi="Arial" w:cs="Arial"/>
          <w:color w:val="000000"/>
          <w:sz w:val="24"/>
          <w:szCs w:val="24"/>
          <w:lang w:eastAsia="en-GB"/>
        </w:rPr>
        <w:t xml:space="preserve">. [online] ThoughtCo. Available at: </w:t>
      </w:r>
      <w:hyperlink r:id="rId12" w:history="1">
        <w:r w:rsidRPr="00A61744">
          <w:rPr>
            <w:rFonts w:ascii="Arial" w:eastAsia="Times New Roman" w:hAnsi="Arial" w:cs="Arial"/>
            <w:color w:val="1155CC"/>
            <w:sz w:val="24"/>
            <w:szCs w:val="24"/>
            <w:u w:val="single"/>
            <w:lang w:eastAsia="en-GB"/>
          </w:rPr>
          <w:t>https://www.thoughtco.com/disengagement-theory-3026258</w:t>
        </w:r>
      </w:hyperlink>
      <w:r w:rsidR="001E1731">
        <w:rPr>
          <w:rFonts w:ascii="Arial" w:eastAsia="Times New Roman" w:hAnsi="Arial" w:cs="Arial"/>
          <w:sz w:val="24"/>
          <w:szCs w:val="24"/>
          <w:lang w:eastAsia="en-GB"/>
        </w:rPr>
        <w:t xml:space="preserve"> </w:t>
      </w:r>
      <w:r w:rsidRPr="00A61744">
        <w:rPr>
          <w:rFonts w:ascii="Arial" w:eastAsia="Times New Roman" w:hAnsi="Arial" w:cs="Arial"/>
          <w:color w:val="000000"/>
          <w:sz w:val="24"/>
          <w:szCs w:val="24"/>
          <w:lang w:eastAsia="en-GB"/>
        </w:rPr>
        <w:t>(Accessed 2 Mar. 2021)</w:t>
      </w:r>
    </w:p>
    <w:p w14:paraId="4B9E6E92" w14:textId="25DB96BB" w:rsidR="00E87314" w:rsidRPr="001E1731" w:rsidRDefault="00F2280A" w:rsidP="001E1731">
      <w:pPr>
        <w:spacing w:after="240" w:line="240" w:lineRule="auto"/>
        <w:rPr>
          <w:rFonts w:ascii="Arial" w:eastAsia="Times New Roman" w:hAnsi="Arial" w:cs="Arial"/>
          <w:sz w:val="24"/>
          <w:szCs w:val="24"/>
          <w:lang w:eastAsia="en-GB"/>
        </w:rPr>
      </w:pPr>
      <w:r w:rsidRPr="00A61744">
        <w:rPr>
          <w:rFonts w:ascii="Arial" w:eastAsia="Times New Roman" w:hAnsi="Arial" w:cs="Arial"/>
          <w:color w:val="000000"/>
          <w:sz w:val="24"/>
          <w:szCs w:val="24"/>
          <w:lang w:eastAsia="en-GB"/>
        </w:rPr>
        <w:t xml:space="preserve">Years, B. (2001) </w:t>
      </w:r>
      <w:r w:rsidRPr="00A61744">
        <w:rPr>
          <w:rFonts w:ascii="Arial" w:eastAsia="Times New Roman" w:hAnsi="Arial" w:cs="Arial"/>
          <w:i/>
          <w:iCs/>
          <w:color w:val="000000"/>
          <w:sz w:val="24"/>
          <w:szCs w:val="24"/>
          <w:lang w:eastAsia="en-GB"/>
        </w:rPr>
        <w:t>National service framework for older people</w:t>
      </w:r>
      <w:r w:rsidRPr="00A61744">
        <w:rPr>
          <w:rFonts w:ascii="Arial" w:eastAsia="Times New Roman" w:hAnsi="Arial" w:cs="Arial"/>
          <w:color w:val="000000"/>
          <w:sz w:val="24"/>
          <w:szCs w:val="24"/>
          <w:lang w:eastAsia="en-GB"/>
        </w:rPr>
        <w:t xml:space="preserve">. [online] Policy Navigator. Available at: </w:t>
      </w:r>
      <w:hyperlink r:id="rId13" w:history="1">
        <w:r w:rsidRPr="00A61744">
          <w:rPr>
            <w:rFonts w:ascii="Arial" w:eastAsia="Times New Roman" w:hAnsi="Arial" w:cs="Arial"/>
            <w:color w:val="1155CC"/>
            <w:sz w:val="24"/>
            <w:szCs w:val="24"/>
            <w:u w:val="single"/>
            <w:lang w:eastAsia="en-GB"/>
          </w:rPr>
          <w:t>https://navigator.health.org.uk/theme/national-service-framework-older-people?gclid=CjwKCAiAmrOBBhA0EiwArn3mfMvcLskahf2mu5_IXfmB3Qnv5CUg0xCy-xQ2GzWMu9nbvywVOMfRQxoCqoIQAvD_BwE</w:t>
        </w:r>
      </w:hyperlink>
      <w:r w:rsidR="001E1731">
        <w:rPr>
          <w:rFonts w:ascii="Arial" w:eastAsia="Times New Roman" w:hAnsi="Arial" w:cs="Arial"/>
          <w:sz w:val="24"/>
          <w:szCs w:val="24"/>
          <w:lang w:eastAsia="en-GB"/>
        </w:rPr>
        <w:t xml:space="preserve"> </w:t>
      </w:r>
      <w:r w:rsidRPr="00A61744">
        <w:rPr>
          <w:rFonts w:ascii="Arial" w:eastAsia="Times New Roman" w:hAnsi="Arial" w:cs="Arial"/>
          <w:color w:val="000000"/>
          <w:sz w:val="24"/>
          <w:szCs w:val="24"/>
          <w:lang w:eastAsia="en-GB"/>
        </w:rPr>
        <w:t>(Accessed 17 Feb. 2021)</w:t>
      </w:r>
    </w:p>
    <w:sectPr w:rsidR="00E87314" w:rsidRPr="001E1731" w:rsidSect="00F2280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80A"/>
    <w:rsid w:val="001E1731"/>
    <w:rsid w:val="004D59CB"/>
    <w:rsid w:val="00684516"/>
    <w:rsid w:val="009331CF"/>
    <w:rsid w:val="00A61744"/>
    <w:rsid w:val="00A72810"/>
    <w:rsid w:val="00AE5CAC"/>
    <w:rsid w:val="00E0706F"/>
    <w:rsid w:val="00EB3607"/>
    <w:rsid w:val="00F2280A"/>
    <w:rsid w:val="00F3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BA5F5"/>
  <w15:chartTrackingRefBased/>
  <w15:docId w15:val="{38D94BDC-A966-2244-B179-094DC0FCA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280A"/>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280A"/>
    <w:rPr>
      <w:rFonts w:eastAsiaTheme="minorEastAsia"/>
      <w:sz w:val="22"/>
      <w:szCs w:val="22"/>
      <w:lang w:val="en-US" w:eastAsia="zh-CN"/>
    </w:rPr>
  </w:style>
  <w:style w:type="character" w:customStyle="1" w:styleId="NoSpacingChar">
    <w:name w:val="No Spacing Char"/>
    <w:basedOn w:val="DefaultParagraphFont"/>
    <w:link w:val="NoSpacing"/>
    <w:uiPriority w:val="1"/>
    <w:rsid w:val="00F2280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1216236">
      <w:bodyDiv w:val="1"/>
      <w:marLeft w:val="0"/>
      <w:marRight w:val="0"/>
      <w:marTop w:val="0"/>
      <w:marBottom w:val="0"/>
      <w:divBdr>
        <w:top w:val="none" w:sz="0" w:space="0" w:color="auto"/>
        <w:left w:val="none" w:sz="0" w:space="0" w:color="auto"/>
        <w:bottom w:val="none" w:sz="0" w:space="0" w:color="auto"/>
        <w:right w:val="none" w:sz="0" w:space="0" w:color="auto"/>
      </w:divBdr>
    </w:div>
    <w:div w:id="543251991">
      <w:bodyDiv w:val="1"/>
      <w:marLeft w:val="0"/>
      <w:marRight w:val="0"/>
      <w:marTop w:val="0"/>
      <w:marBottom w:val="0"/>
      <w:divBdr>
        <w:top w:val="none" w:sz="0" w:space="0" w:color="auto"/>
        <w:left w:val="none" w:sz="0" w:space="0" w:color="auto"/>
        <w:bottom w:val="none" w:sz="0" w:space="0" w:color="auto"/>
        <w:right w:val="none" w:sz="0" w:space="0" w:color="auto"/>
      </w:divBdr>
    </w:div>
    <w:div w:id="724833052">
      <w:bodyDiv w:val="1"/>
      <w:marLeft w:val="0"/>
      <w:marRight w:val="0"/>
      <w:marTop w:val="0"/>
      <w:marBottom w:val="0"/>
      <w:divBdr>
        <w:top w:val="none" w:sz="0" w:space="0" w:color="auto"/>
        <w:left w:val="none" w:sz="0" w:space="0" w:color="auto"/>
        <w:bottom w:val="none" w:sz="0" w:space="0" w:color="auto"/>
        <w:right w:val="none" w:sz="0" w:space="0" w:color="auto"/>
      </w:divBdr>
    </w:div>
    <w:div w:id="1081029083">
      <w:bodyDiv w:val="1"/>
      <w:marLeft w:val="0"/>
      <w:marRight w:val="0"/>
      <w:marTop w:val="0"/>
      <w:marBottom w:val="0"/>
      <w:divBdr>
        <w:top w:val="none" w:sz="0" w:space="0" w:color="auto"/>
        <w:left w:val="none" w:sz="0" w:space="0" w:color="auto"/>
        <w:bottom w:val="none" w:sz="0" w:space="0" w:color="auto"/>
        <w:right w:val="none" w:sz="0" w:space="0" w:color="auto"/>
      </w:divBdr>
    </w:div>
    <w:div w:id="1874343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ourwork/clinical-policy/older-people/improving-care-for-older-people/" TargetMode="External"/><Relationship Id="rId13" Type="http://schemas.openxmlformats.org/officeDocument/2006/relationships/hyperlink" Target="https://navigator.health.org.uk/theme/national-service-framework-older-people?gclid=CjwKCAiAmrOBBhA0EiwArn3mfMvcLskahf2mu5_IXfmB3Qnv5CUg0xCy-xQ2GzWMu9nbvywVOMfRQxoCqoIQAvD_BwE" TargetMode="External"/><Relationship Id="rId3" Type="http://schemas.openxmlformats.org/officeDocument/2006/relationships/webSettings" Target="webSettings.xml"/><Relationship Id="rId7" Type="http://schemas.openxmlformats.org/officeDocument/2006/relationships/hyperlink" Target="https://www2.health.vic.gov.au/hospitals-and-health-services/patient-care/older-people/comm-topics/person-centred-practice" TargetMode="External"/><Relationship Id="rId12" Type="http://schemas.openxmlformats.org/officeDocument/2006/relationships/hyperlink" Target="https://www.thoughtco.com/disengagement-theory-302625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14/23/contents/enacted" TargetMode="External"/><Relationship Id="rId11" Type="http://schemas.openxmlformats.org/officeDocument/2006/relationships/hyperlink" Target="https://www.communitycare.co.uk/2014/06/08/care-act-2014-means-social-workers/" TargetMode="External"/><Relationship Id="rId5" Type="http://schemas.openxmlformats.org/officeDocument/2006/relationships/hyperlink" Target="https://www.gov.uk/government/publications/2010-to-2015-government-policy-older-people/2010-to-2015-government-policy-older-people" TargetMode="External"/><Relationship Id="rId15" Type="http://schemas.openxmlformats.org/officeDocument/2006/relationships/theme" Target="theme/theme1.xml"/><Relationship Id="rId10" Type="http://schemas.openxmlformats.org/officeDocument/2006/relationships/hyperlink" Target="https://www.scie.org.uk/key-social-care-legislation/equality-act" TargetMode="External"/><Relationship Id="rId4" Type="http://schemas.openxmlformats.org/officeDocument/2006/relationships/hyperlink" Target="https://www.highspeedtraining.co.uk/hub/what-is-person-centred-care/" TargetMode="External"/><Relationship Id="rId9" Type="http://schemas.openxmlformats.org/officeDocument/2006/relationships/hyperlink" Target="https://www.sciencedirect.com/topics/medicine-and-dentistry/continuity-theor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5</Pages>
  <Words>1477</Words>
  <Characters>8424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Lecturer:</Company>
  <LinksUpToDate>false</LinksUpToDate>
  <CharactersWithSpaces>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Saniatul F Choudhury</dc:creator>
  <cp:keywords/>
  <dc:description/>
  <cp:lastModifiedBy>316</cp:lastModifiedBy>
  <cp:revision>13</cp:revision>
  <dcterms:created xsi:type="dcterms:W3CDTF">2021-03-12T08:19:00Z</dcterms:created>
  <dcterms:modified xsi:type="dcterms:W3CDTF">2021-03-12T11:05:00Z</dcterms:modified>
</cp:coreProperties>
</file>