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rFonts w:eastAsiaTheme="majorEastAsia"/>
          <w:color w:val="2E74B5" w:themeColor="accent1" w:themeShade="BF"/>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322104E" w14:textId="77777777" w:rsidR="00461FD2" w:rsidRDefault="00461FD2" w:rsidP="00461FD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b/>
              <w:caps/>
              <w:color w:val="5B9BD5" w:themeColor="accent1"/>
              <w:sz w:val="72"/>
              <w:szCs w:val="72"/>
              <w:lang w:val="en-GB"/>
            </w:rPr>
          </w:pPr>
          <w:r w:rsidRPr="00461FD2">
            <w:rPr>
              <w:rFonts w:asciiTheme="majorHAnsi" w:eastAsiaTheme="majorEastAsia" w:hAnsiTheme="majorHAnsi" w:cstheme="majorBidi"/>
              <w:b/>
              <w:caps/>
              <w:color w:val="5B9BD5" w:themeColor="accent1"/>
              <w:sz w:val="72"/>
              <w:szCs w:val="72"/>
              <w:lang w:val="en-GB"/>
            </w:rPr>
            <w:t>Approaches</w:t>
          </w:r>
          <w:r>
            <w:rPr>
              <w:rFonts w:asciiTheme="majorHAnsi" w:eastAsiaTheme="majorEastAsia" w:hAnsiTheme="majorHAnsi" w:cstheme="majorBidi"/>
              <w:b/>
              <w:caps/>
              <w:color w:val="5B9BD5" w:themeColor="accent1"/>
              <w:sz w:val="72"/>
              <w:szCs w:val="72"/>
              <w:lang w:val="en-GB"/>
            </w:rPr>
            <w:t xml:space="preserve"> </w:t>
          </w:r>
          <w:r w:rsidRPr="00461FD2">
            <w:rPr>
              <w:rFonts w:asciiTheme="majorHAnsi" w:eastAsiaTheme="majorEastAsia" w:hAnsiTheme="majorHAnsi" w:cstheme="majorBidi"/>
              <w:b/>
              <w:caps/>
              <w:color w:val="5B9BD5" w:themeColor="accent1"/>
              <w:sz w:val="72"/>
              <w:szCs w:val="72"/>
              <w:lang w:val="en-GB"/>
            </w:rPr>
            <w:t>to Innovation</w:t>
          </w:r>
          <w:r>
            <w:rPr>
              <w:rFonts w:asciiTheme="majorHAnsi" w:eastAsiaTheme="majorEastAsia" w:hAnsiTheme="majorHAnsi" w:cstheme="majorBidi"/>
              <w:b/>
              <w:caps/>
              <w:color w:val="5B9BD5" w:themeColor="accent1"/>
              <w:sz w:val="72"/>
              <w:szCs w:val="72"/>
              <w:lang w:val="en-GB"/>
            </w:rPr>
            <w:t xml:space="preserve"> </w:t>
          </w:r>
          <w:r w:rsidRPr="00461FD2">
            <w:rPr>
              <w:rFonts w:asciiTheme="majorHAnsi" w:eastAsiaTheme="majorEastAsia" w:hAnsiTheme="majorHAnsi" w:cstheme="majorBidi"/>
              <w:b/>
              <w:caps/>
              <w:color w:val="5B9BD5" w:themeColor="accent1"/>
              <w:sz w:val="72"/>
              <w:szCs w:val="72"/>
              <w:lang w:val="en-GB"/>
            </w:rPr>
            <w:t>and Organisational Change</w:t>
          </w:r>
        </w:p>
        <w:p w14:paraId="475B7674" w14:textId="1AF0CE2B" w:rsidR="007D1947" w:rsidRDefault="0049635F" w:rsidP="00461FD2">
          <w:pPr>
            <w:pStyle w:val="NoSpacing"/>
            <w:pBdr>
              <w:top w:val="single" w:sz="6" w:space="6" w:color="5B9BD5" w:themeColor="accent1"/>
              <w:bottom w:val="single" w:sz="6" w:space="6" w:color="5B9BD5" w:themeColor="accent1"/>
            </w:pBdr>
            <w:spacing w:after="240"/>
            <w:jc w:val="center"/>
            <w:rPr>
              <w:color w:val="5B9BD5" w:themeColor="accent1"/>
              <w:sz w:val="28"/>
              <w:szCs w:val="28"/>
            </w:rPr>
          </w:pPr>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521F1A">
                <w:rPr>
                  <w:color w:val="5B9BD5" w:themeColor="accent1"/>
                  <w:sz w:val="28"/>
                  <w:szCs w:val="28"/>
                </w:rPr>
                <w:t xml:space="preserve">Kelly Jenkins </w:t>
              </w:r>
              <w:r w:rsidR="009F7F0B">
                <w:rPr>
                  <w:color w:val="5B9BD5" w:themeColor="accent1"/>
                  <w:sz w:val="28"/>
                  <w:szCs w:val="28"/>
                </w:rPr>
                <w:t>(2510063)</w:t>
              </w:r>
            </w:sdtContent>
          </w:sdt>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752"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1T00:00:00Z">
                                    <w:dateFormat w:val="MMMM d, yyyy"/>
                                    <w:lid w:val="en-US"/>
                                    <w:storeMappedDataAs w:val="dateTime"/>
                                    <w:calendar w:val="gregorian"/>
                                  </w:date>
                                </w:sdtPr>
                                <w:sdtEndPr/>
                                <w:sdtContent>
                                  <w:p w14:paraId="52BAF8D9" w14:textId="45E6E9EA" w:rsidR="007D1947" w:rsidRDefault="00C40BAF">
                                    <w:pPr>
                                      <w:pStyle w:val="NoSpacing"/>
                                      <w:spacing w:after="40"/>
                                      <w:jc w:val="center"/>
                                      <w:rPr>
                                        <w:caps/>
                                        <w:color w:val="5B9BD5" w:themeColor="accent1"/>
                                        <w:sz w:val="28"/>
                                        <w:szCs w:val="28"/>
                                      </w:rPr>
                                    </w:pPr>
                                    <w:r>
                                      <w:rPr>
                                        <w:caps/>
                                        <w:color w:val="5B9BD5" w:themeColor="accent1"/>
                                        <w:sz w:val="28"/>
                                        <w:szCs w:val="28"/>
                                      </w:rPr>
                                      <w:t>May 1, 2026</w:t>
                                    </w:r>
                                  </w:p>
                                </w:sdtContent>
                              </w:sdt>
                              <w:p w14:paraId="69E98CB3" w14:textId="77777777" w:rsidR="007D1947" w:rsidRDefault="0049635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3DC57025" w:rsidR="007D1947" w:rsidRDefault="0049635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161BA4">
                                  <w:rPr>
                                    <w:color w:val="5B9BD5" w:themeColor="accent1"/>
                                  </w:rPr>
                                  <w:t xml:space="preserve">Word Count: </w:t>
                                </w:r>
                                <w:r w:rsidR="00A608D9">
                                  <w:rPr>
                                    <w:color w:val="5B9BD5" w:themeColor="accent1"/>
                                  </w:rPr>
                                  <w:t>25</w:t>
                                </w:r>
                                <w:r w:rsidR="006A3C62">
                                  <w:rPr>
                                    <w:color w:val="5B9BD5" w:themeColor="accent1"/>
                                  </w:rPr>
                                  <w:t>54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1T00:00:00Z">
                              <w:dateFormat w:val="MMMM d, yyyy"/>
                              <w:lid w:val="en-US"/>
                              <w:storeMappedDataAs w:val="dateTime"/>
                              <w:calendar w:val="gregorian"/>
                            </w:date>
                          </w:sdtPr>
                          <w:sdtEndPr/>
                          <w:sdtContent>
                            <w:p w14:paraId="52BAF8D9" w14:textId="45E6E9EA" w:rsidR="007D1947" w:rsidRDefault="00C40BAF">
                              <w:pPr>
                                <w:pStyle w:val="NoSpacing"/>
                                <w:spacing w:after="40"/>
                                <w:jc w:val="center"/>
                                <w:rPr>
                                  <w:caps/>
                                  <w:color w:val="5B9BD5" w:themeColor="accent1"/>
                                  <w:sz w:val="28"/>
                                  <w:szCs w:val="28"/>
                                </w:rPr>
                              </w:pPr>
                              <w:r>
                                <w:rPr>
                                  <w:caps/>
                                  <w:color w:val="5B9BD5" w:themeColor="accent1"/>
                                  <w:sz w:val="28"/>
                                  <w:szCs w:val="28"/>
                                </w:rPr>
                                <w:t>May 1, 2026</w:t>
                              </w:r>
                            </w:p>
                          </w:sdtContent>
                        </w:sdt>
                        <w:p w14:paraId="69E98CB3" w14:textId="77777777" w:rsidR="007D1947" w:rsidRDefault="005E0F6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3DC57025" w:rsidR="007D1947" w:rsidRDefault="005E0F6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161BA4">
                            <w:rPr>
                              <w:color w:val="5B9BD5" w:themeColor="accent1"/>
                            </w:rPr>
                            <w:t xml:space="preserve">Word Count: </w:t>
                          </w:r>
                          <w:r w:rsidR="00A608D9">
                            <w:rPr>
                              <w:color w:val="5B9BD5" w:themeColor="accent1"/>
                            </w:rPr>
                            <w:t>25</w:t>
                          </w:r>
                          <w:r w:rsidR="006A3C62">
                            <w:rPr>
                              <w:color w:val="5B9BD5" w:themeColor="accent1"/>
                            </w:rPr>
                            <w:t>54</w:t>
                          </w:r>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227677094"/>
          <w:r>
            <w:lastRenderedPageBreak/>
            <w:t>Executive Summary</w:t>
          </w:r>
          <w:bookmarkEnd w:id="0"/>
        </w:p>
        <w:p w14:paraId="583FE391" w14:textId="344810B1" w:rsidR="00E47B64" w:rsidRPr="00D9309F" w:rsidRDefault="007D1947" w:rsidP="00E47B64">
          <w:pPr>
            <w:rPr>
              <w:sz w:val="24"/>
              <w:szCs w:val="24"/>
            </w:rPr>
          </w:pPr>
          <w:r w:rsidRPr="00D9309F">
            <w:rPr>
              <w:sz w:val="24"/>
              <w:szCs w:val="24"/>
            </w:rPr>
            <w:t>The purpose of this report is to analys</w:t>
          </w:r>
          <w:r w:rsidR="00E47B64" w:rsidRPr="00D9309F">
            <w:rPr>
              <w:sz w:val="24"/>
              <w:szCs w:val="24"/>
            </w:rPr>
            <w:t>e the management of change undertaken within the TATA Steel UK laboratories following the strategic decision to close the heavy</w:t>
          </w:r>
          <w:r w:rsidR="00E47B64" w:rsidRPr="00D9309F">
            <w:rPr>
              <w:sz w:val="24"/>
              <w:szCs w:val="24"/>
            </w:rPr>
            <w:noBreakHyphen/>
            <w:t>end operations at the Port Talbot site. While high</w:t>
          </w:r>
          <w:r w:rsidR="00E47B64" w:rsidRPr="00D9309F">
            <w:rPr>
              <w:sz w:val="24"/>
              <w:szCs w:val="24"/>
            </w:rPr>
            <w:noBreakHyphen/>
            <w:t>level change management addressed the plant</w:t>
          </w:r>
          <w:r w:rsidR="00E47B64" w:rsidRPr="00D9309F">
            <w:rPr>
              <w:sz w:val="24"/>
              <w:szCs w:val="24"/>
            </w:rPr>
            <w:noBreakHyphen/>
            <w:t>wide impacts, the specific implications for day</w:t>
          </w:r>
          <w:r w:rsidR="00E47B64" w:rsidRPr="00D9309F">
            <w:rPr>
              <w:sz w:val="24"/>
              <w:szCs w:val="24"/>
            </w:rPr>
            <w:noBreakHyphen/>
            <w:t>to</w:t>
          </w:r>
          <w:r w:rsidR="00E47B64" w:rsidRPr="00D9309F">
            <w:rPr>
              <w:sz w:val="24"/>
              <w:szCs w:val="24"/>
            </w:rPr>
            <w:noBreakHyphen/>
            <w:t>day laboratory operations required a localised approach to ensure continuity, quality, compliance and employee wellbeing during a period of considerable organisational uncertainty.</w:t>
          </w:r>
        </w:p>
        <w:p w14:paraId="260A224B" w14:textId="77777777" w:rsidR="00E47B64" w:rsidRPr="00D9309F" w:rsidRDefault="00E47B64" w:rsidP="00E47B64">
          <w:pPr>
            <w:rPr>
              <w:sz w:val="24"/>
              <w:szCs w:val="24"/>
            </w:rPr>
          </w:pPr>
          <w:r w:rsidRPr="00D9309F">
            <w:rPr>
              <w:sz w:val="24"/>
              <w:szCs w:val="24"/>
            </w:rPr>
            <w:t>A comprehensive management</w:t>
          </w:r>
          <w:r w:rsidRPr="00D9309F">
            <w:rPr>
              <w:sz w:val="24"/>
              <w:szCs w:val="24"/>
            </w:rPr>
            <w:noBreakHyphen/>
            <w:t>of</w:t>
          </w:r>
          <w:r w:rsidRPr="00D9309F">
            <w:rPr>
              <w:sz w:val="24"/>
              <w:szCs w:val="24"/>
            </w:rPr>
            <w:noBreakHyphen/>
            <w:t>change process was initiated to assess the operational consequences for each laboratory section. This involved a detailed risk assessment, full mapping of existing testing activities, close engagement with internal customers, and early identification of changes to testing volumes, sampling methods, and safety requirements. Significant reductions in workload were forecast across Raw Materials, Spectroscopy, and Analytical teams, with some functions shifting from 24/7 to ad hoc operations. These findings informed phased implementation, ensuring employees were briefed in a timely and transparent manner while minimising disruption and safeguarding morale.</w:t>
          </w:r>
        </w:p>
        <w:p w14:paraId="6DD2714F" w14:textId="384C4A11" w:rsidR="00E47B64" w:rsidRPr="00D9309F" w:rsidRDefault="00E47B64" w:rsidP="00E47B64">
          <w:pPr>
            <w:rPr>
              <w:sz w:val="24"/>
              <w:szCs w:val="24"/>
            </w:rPr>
          </w:pPr>
          <w:r w:rsidRPr="00D9309F">
            <w:rPr>
              <w:sz w:val="24"/>
              <w:szCs w:val="24"/>
            </w:rPr>
            <w:t>Throughout the transition, the laboratory management team assumed a broad spectrum of managerial roles, providing leadership, clarity and support while coordinating with senior stakeholders and adapting resource allocation to changing demands. Motivational frameworks such as Maslow, Herzberg, and McGregor helped interpret staff responses and guided actions aimed at sustaining engagement during redundancy uncertainty. Change management models</w:t>
          </w:r>
          <w:r w:rsidR="000B1D6A" w:rsidRPr="00D9309F">
            <w:rPr>
              <w:sz w:val="24"/>
              <w:szCs w:val="24"/>
            </w:rPr>
            <w:t xml:space="preserve"> </w:t>
          </w:r>
          <w:r w:rsidRPr="00D9309F">
            <w:rPr>
              <w:sz w:val="24"/>
              <w:szCs w:val="24"/>
            </w:rPr>
            <w:t>including Lewin’s and Kotter’s</w:t>
          </w:r>
          <w:r w:rsidR="000B1D6A" w:rsidRPr="00D9309F">
            <w:rPr>
              <w:sz w:val="24"/>
              <w:szCs w:val="24"/>
            </w:rPr>
            <w:t xml:space="preserve"> </w:t>
          </w:r>
          <w:r w:rsidRPr="00D9309F">
            <w:rPr>
              <w:sz w:val="24"/>
              <w:szCs w:val="24"/>
            </w:rPr>
            <w:t>were applied selectively to structure the transition, embed new practices, and maintain open communication, though some elements proved challenging due to the customer</w:t>
          </w:r>
          <w:r w:rsidRPr="00D9309F">
            <w:rPr>
              <w:sz w:val="24"/>
              <w:szCs w:val="24"/>
            </w:rPr>
            <w:noBreakHyphen/>
            <w:t>driven nature of the environment.</w:t>
          </w:r>
        </w:p>
        <w:p w14:paraId="3D51CA47" w14:textId="5C1FAF83" w:rsidR="00E47B64" w:rsidRPr="00D9309F" w:rsidRDefault="00E47B64" w:rsidP="00E47B64">
          <w:pPr>
            <w:rPr>
              <w:sz w:val="24"/>
              <w:szCs w:val="24"/>
            </w:rPr>
          </w:pPr>
          <w:r w:rsidRPr="00D9309F">
            <w:rPr>
              <w:sz w:val="24"/>
              <w:szCs w:val="24"/>
            </w:rPr>
            <w:t>Overall, the change process was managed with professionalism, empathy, and strategic foresight</w:t>
          </w:r>
          <w:r w:rsidR="00E07D8A" w:rsidRPr="00D9309F">
            <w:rPr>
              <w:sz w:val="24"/>
              <w:szCs w:val="24"/>
            </w:rPr>
            <w:t xml:space="preserve"> by the laboratory management </w:t>
          </w:r>
          <w:r w:rsidRPr="00D9309F">
            <w:rPr>
              <w:sz w:val="24"/>
              <w:szCs w:val="24"/>
            </w:rPr>
            <w:t>enabling the laboratories</w:t>
          </w:r>
          <w:r w:rsidR="00521BF5" w:rsidRPr="00D9309F">
            <w:rPr>
              <w:sz w:val="24"/>
              <w:szCs w:val="24"/>
            </w:rPr>
            <w:t xml:space="preserve"> teams</w:t>
          </w:r>
          <w:r w:rsidRPr="00D9309F">
            <w:rPr>
              <w:sz w:val="24"/>
              <w:szCs w:val="24"/>
            </w:rPr>
            <w:t xml:space="preserve"> to stabilise operations, maintain standards, and prepare for future requirements aligned with TATA Steel’s transition to green steelmaking.</w:t>
          </w:r>
        </w:p>
        <w:p w14:paraId="1ADAB42E" w14:textId="05C9D2E6" w:rsidR="00A4233F" w:rsidRPr="00D9309F" w:rsidRDefault="00A4233F" w:rsidP="00E47B64">
          <w:pPr>
            <w:rPr>
              <w:sz w:val="24"/>
              <w:szCs w:val="24"/>
            </w:rPr>
          </w:pP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7AFB56FA" w14:textId="6923C182" w:rsidR="006A3C62"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7677094" w:history="1">
                <w:r w:rsidR="006A3C62" w:rsidRPr="00E340D6">
                  <w:rPr>
                    <w:rStyle w:val="Hyperlink"/>
                    <w:noProof/>
                  </w:rPr>
                  <w:t>Executive Summary</w:t>
                </w:r>
                <w:r w:rsidR="006A3C62">
                  <w:rPr>
                    <w:noProof/>
                    <w:webHidden/>
                  </w:rPr>
                  <w:tab/>
                </w:r>
                <w:r w:rsidR="006A3C62">
                  <w:rPr>
                    <w:noProof/>
                    <w:webHidden/>
                  </w:rPr>
                  <w:fldChar w:fldCharType="begin"/>
                </w:r>
                <w:r w:rsidR="006A3C62">
                  <w:rPr>
                    <w:noProof/>
                    <w:webHidden/>
                  </w:rPr>
                  <w:instrText xml:space="preserve"> PAGEREF _Toc227677094 \h </w:instrText>
                </w:r>
                <w:r w:rsidR="006A3C62">
                  <w:rPr>
                    <w:noProof/>
                    <w:webHidden/>
                  </w:rPr>
                </w:r>
                <w:r w:rsidR="006A3C62">
                  <w:rPr>
                    <w:noProof/>
                    <w:webHidden/>
                  </w:rPr>
                  <w:fldChar w:fldCharType="separate"/>
                </w:r>
                <w:r w:rsidR="006A3C62">
                  <w:rPr>
                    <w:noProof/>
                    <w:webHidden/>
                  </w:rPr>
                  <w:t>1</w:t>
                </w:r>
                <w:r w:rsidR="006A3C62">
                  <w:rPr>
                    <w:noProof/>
                    <w:webHidden/>
                  </w:rPr>
                  <w:fldChar w:fldCharType="end"/>
                </w:r>
              </w:hyperlink>
            </w:p>
            <w:p w14:paraId="1744BE04" w14:textId="3703E4EE" w:rsidR="006A3C62" w:rsidRDefault="006A3C62">
              <w:pPr>
                <w:pStyle w:val="TOC1"/>
                <w:tabs>
                  <w:tab w:val="right" w:leader="dot" w:pos="9016"/>
                </w:tabs>
                <w:rPr>
                  <w:rFonts w:eastAsiaTheme="minorEastAsia"/>
                  <w:noProof/>
                  <w:kern w:val="2"/>
                  <w:sz w:val="24"/>
                  <w:szCs w:val="24"/>
                  <w:lang w:eastAsia="en-GB"/>
                  <w14:ligatures w14:val="standardContextual"/>
                </w:rPr>
              </w:pPr>
              <w:hyperlink w:anchor="_Toc227677095" w:history="1">
                <w:r w:rsidRPr="00E340D6">
                  <w:rPr>
                    <w:rStyle w:val="Hyperlink"/>
                    <w:noProof/>
                  </w:rPr>
                  <w:t>Introduction</w:t>
                </w:r>
                <w:r>
                  <w:rPr>
                    <w:noProof/>
                    <w:webHidden/>
                  </w:rPr>
                  <w:tab/>
                </w:r>
                <w:r>
                  <w:rPr>
                    <w:noProof/>
                    <w:webHidden/>
                  </w:rPr>
                  <w:fldChar w:fldCharType="begin"/>
                </w:r>
                <w:r>
                  <w:rPr>
                    <w:noProof/>
                    <w:webHidden/>
                  </w:rPr>
                  <w:instrText xml:space="preserve"> PAGEREF _Toc227677095 \h </w:instrText>
                </w:r>
                <w:r>
                  <w:rPr>
                    <w:noProof/>
                    <w:webHidden/>
                  </w:rPr>
                </w:r>
                <w:r>
                  <w:rPr>
                    <w:noProof/>
                    <w:webHidden/>
                  </w:rPr>
                  <w:fldChar w:fldCharType="separate"/>
                </w:r>
                <w:r>
                  <w:rPr>
                    <w:noProof/>
                    <w:webHidden/>
                  </w:rPr>
                  <w:t>3</w:t>
                </w:r>
                <w:r>
                  <w:rPr>
                    <w:noProof/>
                    <w:webHidden/>
                  </w:rPr>
                  <w:fldChar w:fldCharType="end"/>
                </w:r>
              </w:hyperlink>
            </w:p>
            <w:p w14:paraId="433A6968" w14:textId="5C9B54AD" w:rsidR="006A3C62" w:rsidRDefault="006A3C62">
              <w:pPr>
                <w:pStyle w:val="TOC1"/>
                <w:tabs>
                  <w:tab w:val="right" w:leader="dot" w:pos="9016"/>
                </w:tabs>
                <w:rPr>
                  <w:rFonts w:eastAsiaTheme="minorEastAsia"/>
                  <w:noProof/>
                  <w:kern w:val="2"/>
                  <w:sz w:val="24"/>
                  <w:szCs w:val="24"/>
                  <w:lang w:eastAsia="en-GB"/>
                  <w14:ligatures w14:val="standardContextual"/>
                </w:rPr>
              </w:pPr>
              <w:hyperlink w:anchor="_Toc227677096" w:history="1">
                <w:r w:rsidRPr="00E340D6">
                  <w:rPr>
                    <w:rStyle w:val="Hyperlink"/>
                    <w:noProof/>
                  </w:rPr>
                  <w:t>Main Findings</w:t>
                </w:r>
                <w:r>
                  <w:rPr>
                    <w:noProof/>
                    <w:webHidden/>
                  </w:rPr>
                  <w:tab/>
                </w:r>
                <w:r>
                  <w:rPr>
                    <w:noProof/>
                    <w:webHidden/>
                  </w:rPr>
                  <w:fldChar w:fldCharType="begin"/>
                </w:r>
                <w:r>
                  <w:rPr>
                    <w:noProof/>
                    <w:webHidden/>
                  </w:rPr>
                  <w:instrText xml:space="preserve"> PAGEREF _Toc227677096 \h </w:instrText>
                </w:r>
                <w:r>
                  <w:rPr>
                    <w:noProof/>
                    <w:webHidden/>
                  </w:rPr>
                </w:r>
                <w:r>
                  <w:rPr>
                    <w:noProof/>
                    <w:webHidden/>
                  </w:rPr>
                  <w:fldChar w:fldCharType="separate"/>
                </w:r>
                <w:r>
                  <w:rPr>
                    <w:noProof/>
                    <w:webHidden/>
                  </w:rPr>
                  <w:t>4</w:t>
                </w:r>
                <w:r>
                  <w:rPr>
                    <w:noProof/>
                    <w:webHidden/>
                  </w:rPr>
                  <w:fldChar w:fldCharType="end"/>
                </w:r>
              </w:hyperlink>
            </w:p>
            <w:p w14:paraId="32EA9F56" w14:textId="4D799B7B" w:rsidR="006A3C62" w:rsidRDefault="006A3C62">
              <w:pPr>
                <w:pStyle w:val="TOC2"/>
                <w:tabs>
                  <w:tab w:val="right" w:leader="dot" w:pos="9016"/>
                </w:tabs>
                <w:rPr>
                  <w:rFonts w:eastAsiaTheme="minorEastAsia"/>
                  <w:noProof/>
                  <w:kern w:val="2"/>
                  <w:sz w:val="24"/>
                  <w:szCs w:val="24"/>
                  <w:lang w:eastAsia="en-GB"/>
                  <w14:ligatures w14:val="standardContextual"/>
                </w:rPr>
              </w:pPr>
              <w:hyperlink w:anchor="_Toc227677097" w:history="1">
                <w:r w:rsidRPr="00E340D6">
                  <w:rPr>
                    <w:rStyle w:val="Hyperlink"/>
                    <w:noProof/>
                  </w:rPr>
                  <w:t>Background Information for the change and laboratories existing processes.</w:t>
                </w:r>
                <w:r>
                  <w:rPr>
                    <w:noProof/>
                    <w:webHidden/>
                  </w:rPr>
                  <w:tab/>
                </w:r>
                <w:r>
                  <w:rPr>
                    <w:noProof/>
                    <w:webHidden/>
                  </w:rPr>
                  <w:fldChar w:fldCharType="begin"/>
                </w:r>
                <w:r>
                  <w:rPr>
                    <w:noProof/>
                    <w:webHidden/>
                  </w:rPr>
                  <w:instrText xml:space="preserve"> PAGEREF _Toc227677097 \h </w:instrText>
                </w:r>
                <w:r>
                  <w:rPr>
                    <w:noProof/>
                    <w:webHidden/>
                  </w:rPr>
                </w:r>
                <w:r>
                  <w:rPr>
                    <w:noProof/>
                    <w:webHidden/>
                  </w:rPr>
                  <w:fldChar w:fldCharType="separate"/>
                </w:r>
                <w:r>
                  <w:rPr>
                    <w:noProof/>
                    <w:webHidden/>
                  </w:rPr>
                  <w:t>4</w:t>
                </w:r>
                <w:r>
                  <w:rPr>
                    <w:noProof/>
                    <w:webHidden/>
                  </w:rPr>
                  <w:fldChar w:fldCharType="end"/>
                </w:r>
              </w:hyperlink>
            </w:p>
            <w:p w14:paraId="6DEF76F0" w14:textId="5D342909" w:rsidR="006A3C62" w:rsidRDefault="006A3C62">
              <w:pPr>
                <w:pStyle w:val="TOC2"/>
                <w:tabs>
                  <w:tab w:val="right" w:leader="dot" w:pos="9016"/>
                </w:tabs>
                <w:rPr>
                  <w:rFonts w:eastAsiaTheme="minorEastAsia"/>
                  <w:noProof/>
                  <w:kern w:val="2"/>
                  <w:sz w:val="24"/>
                  <w:szCs w:val="24"/>
                  <w:lang w:eastAsia="en-GB"/>
                  <w14:ligatures w14:val="standardContextual"/>
                </w:rPr>
              </w:pPr>
              <w:hyperlink w:anchor="_Toc227677098" w:history="1">
                <w:r w:rsidRPr="00E340D6">
                  <w:rPr>
                    <w:rStyle w:val="Hyperlink"/>
                    <w:noProof/>
                  </w:rPr>
                  <w:t>Changes to the laboratory operations.</w:t>
                </w:r>
                <w:r>
                  <w:rPr>
                    <w:noProof/>
                    <w:webHidden/>
                  </w:rPr>
                  <w:tab/>
                </w:r>
                <w:r>
                  <w:rPr>
                    <w:noProof/>
                    <w:webHidden/>
                  </w:rPr>
                  <w:fldChar w:fldCharType="begin"/>
                </w:r>
                <w:r>
                  <w:rPr>
                    <w:noProof/>
                    <w:webHidden/>
                  </w:rPr>
                  <w:instrText xml:space="preserve"> PAGEREF _Toc227677098 \h </w:instrText>
                </w:r>
                <w:r>
                  <w:rPr>
                    <w:noProof/>
                    <w:webHidden/>
                  </w:rPr>
                </w:r>
                <w:r>
                  <w:rPr>
                    <w:noProof/>
                    <w:webHidden/>
                  </w:rPr>
                  <w:fldChar w:fldCharType="separate"/>
                </w:r>
                <w:r>
                  <w:rPr>
                    <w:noProof/>
                    <w:webHidden/>
                  </w:rPr>
                  <w:t>5</w:t>
                </w:r>
                <w:r>
                  <w:rPr>
                    <w:noProof/>
                    <w:webHidden/>
                  </w:rPr>
                  <w:fldChar w:fldCharType="end"/>
                </w:r>
              </w:hyperlink>
            </w:p>
            <w:p w14:paraId="16B2C715" w14:textId="5693C756" w:rsidR="006A3C62" w:rsidRDefault="006A3C62">
              <w:pPr>
                <w:pStyle w:val="TOC2"/>
                <w:tabs>
                  <w:tab w:val="right" w:leader="dot" w:pos="9016"/>
                </w:tabs>
                <w:rPr>
                  <w:rFonts w:eastAsiaTheme="minorEastAsia"/>
                  <w:noProof/>
                  <w:kern w:val="2"/>
                  <w:sz w:val="24"/>
                  <w:szCs w:val="24"/>
                  <w:lang w:eastAsia="en-GB"/>
                  <w14:ligatures w14:val="standardContextual"/>
                </w:rPr>
              </w:pPr>
              <w:hyperlink w:anchor="_Toc227677099" w:history="1">
                <w:r w:rsidRPr="00E340D6">
                  <w:rPr>
                    <w:rStyle w:val="Hyperlink"/>
                    <w:noProof/>
                  </w:rPr>
                  <w:t>Managerial Roles through the change.</w:t>
                </w:r>
                <w:r>
                  <w:rPr>
                    <w:noProof/>
                    <w:webHidden/>
                  </w:rPr>
                  <w:tab/>
                </w:r>
                <w:r>
                  <w:rPr>
                    <w:noProof/>
                    <w:webHidden/>
                  </w:rPr>
                  <w:fldChar w:fldCharType="begin"/>
                </w:r>
                <w:r>
                  <w:rPr>
                    <w:noProof/>
                    <w:webHidden/>
                  </w:rPr>
                  <w:instrText xml:space="preserve"> PAGEREF _Toc227677099 \h </w:instrText>
                </w:r>
                <w:r>
                  <w:rPr>
                    <w:noProof/>
                    <w:webHidden/>
                  </w:rPr>
                </w:r>
                <w:r>
                  <w:rPr>
                    <w:noProof/>
                    <w:webHidden/>
                  </w:rPr>
                  <w:fldChar w:fldCharType="separate"/>
                </w:r>
                <w:r>
                  <w:rPr>
                    <w:noProof/>
                    <w:webHidden/>
                  </w:rPr>
                  <w:t>6</w:t>
                </w:r>
                <w:r>
                  <w:rPr>
                    <w:noProof/>
                    <w:webHidden/>
                  </w:rPr>
                  <w:fldChar w:fldCharType="end"/>
                </w:r>
              </w:hyperlink>
            </w:p>
            <w:p w14:paraId="638C27B3" w14:textId="5491C678" w:rsidR="006A3C62" w:rsidRDefault="006A3C62">
              <w:pPr>
                <w:pStyle w:val="TOC2"/>
                <w:tabs>
                  <w:tab w:val="right" w:leader="dot" w:pos="9016"/>
                </w:tabs>
                <w:rPr>
                  <w:rFonts w:eastAsiaTheme="minorEastAsia"/>
                  <w:noProof/>
                  <w:kern w:val="2"/>
                  <w:sz w:val="24"/>
                  <w:szCs w:val="24"/>
                  <w:lang w:eastAsia="en-GB"/>
                  <w14:ligatures w14:val="standardContextual"/>
                </w:rPr>
              </w:pPr>
              <w:hyperlink w:anchor="_Toc227677100" w:history="1">
                <w:r w:rsidRPr="00E340D6">
                  <w:rPr>
                    <w:rStyle w:val="Hyperlink"/>
                    <w:noProof/>
                  </w:rPr>
                  <w:t>Motivational Models and how these are applicable in the change.</w:t>
                </w:r>
                <w:r>
                  <w:rPr>
                    <w:noProof/>
                    <w:webHidden/>
                  </w:rPr>
                  <w:tab/>
                </w:r>
                <w:r>
                  <w:rPr>
                    <w:noProof/>
                    <w:webHidden/>
                  </w:rPr>
                  <w:fldChar w:fldCharType="begin"/>
                </w:r>
                <w:r>
                  <w:rPr>
                    <w:noProof/>
                    <w:webHidden/>
                  </w:rPr>
                  <w:instrText xml:space="preserve"> PAGEREF _Toc227677100 \h </w:instrText>
                </w:r>
                <w:r>
                  <w:rPr>
                    <w:noProof/>
                    <w:webHidden/>
                  </w:rPr>
                </w:r>
                <w:r>
                  <w:rPr>
                    <w:noProof/>
                    <w:webHidden/>
                  </w:rPr>
                  <w:fldChar w:fldCharType="separate"/>
                </w:r>
                <w:r>
                  <w:rPr>
                    <w:noProof/>
                    <w:webHidden/>
                  </w:rPr>
                  <w:t>7</w:t>
                </w:r>
                <w:r>
                  <w:rPr>
                    <w:noProof/>
                    <w:webHidden/>
                  </w:rPr>
                  <w:fldChar w:fldCharType="end"/>
                </w:r>
              </w:hyperlink>
            </w:p>
            <w:p w14:paraId="12DBEB47" w14:textId="4AADB2AF" w:rsidR="006A3C62" w:rsidRDefault="006A3C62">
              <w:pPr>
                <w:pStyle w:val="TOC1"/>
                <w:tabs>
                  <w:tab w:val="right" w:leader="dot" w:pos="9016"/>
                </w:tabs>
                <w:rPr>
                  <w:rFonts w:eastAsiaTheme="minorEastAsia"/>
                  <w:noProof/>
                  <w:kern w:val="2"/>
                  <w:sz w:val="24"/>
                  <w:szCs w:val="24"/>
                  <w:lang w:eastAsia="en-GB"/>
                  <w14:ligatures w14:val="standardContextual"/>
                </w:rPr>
              </w:pPr>
              <w:hyperlink w:anchor="_Toc227677101" w:history="1">
                <w:r w:rsidRPr="00E340D6">
                  <w:rPr>
                    <w:rStyle w:val="Hyperlink"/>
                    <w:noProof/>
                  </w:rPr>
                  <w:t>Conclusion</w:t>
                </w:r>
                <w:r>
                  <w:rPr>
                    <w:noProof/>
                    <w:webHidden/>
                  </w:rPr>
                  <w:tab/>
                </w:r>
                <w:r>
                  <w:rPr>
                    <w:noProof/>
                    <w:webHidden/>
                  </w:rPr>
                  <w:fldChar w:fldCharType="begin"/>
                </w:r>
                <w:r>
                  <w:rPr>
                    <w:noProof/>
                    <w:webHidden/>
                  </w:rPr>
                  <w:instrText xml:space="preserve"> PAGEREF _Toc227677101 \h </w:instrText>
                </w:r>
                <w:r>
                  <w:rPr>
                    <w:noProof/>
                    <w:webHidden/>
                  </w:rPr>
                </w:r>
                <w:r>
                  <w:rPr>
                    <w:noProof/>
                    <w:webHidden/>
                  </w:rPr>
                  <w:fldChar w:fldCharType="separate"/>
                </w:r>
                <w:r>
                  <w:rPr>
                    <w:noProof/>
                    <w:webHidden/>
                  </w:rPr>
                  <w:t>10</w:t>
                </w:r>
                <w:r>
                  <w:rPr>
                    <w:noProof/>
                    <w:webHidden/>
                  </w:rPr>
                  <w:fldChar w:fldCharType="end"/>
                </w:r>
              </w:hyperlink>
            </w:p>
            <w:p w14:paraId="19DDAFD4" w14:textId="70C06AA0" w:rsidR="006A3C62" w:rsidRDefault="006A3C62">
              <w:pPr>
                <w:pStyle w:val="TOC1"/>
                <w:tabs>
                  <w:tab w:val="right" w:leader="dot" w:pos="9016"/>
                </w:tabs>
                <w:rPr>
                  <w:rFonts w:eastAsiaTheme="minorEastAsia"/>
                  <w:noProof/>
                  <w:kern w:val="2"/>
                  <w:sz w:val="24"/>
                  <w:szCs w:val="24"/>
                  <w:lang w:eastAsia="en-GB"/>
                  <w14:ligatures w14:val="standardContextual"/>
                </w:rPr>
              </w:pPr>
              <w:hyperlink w:anchor="_Toc227677102" w:history="1">
                <w:r w:rsidRPr="00E340D6">
                  <w:rPr>
                    <w:rStyle w:val="Hyperlink"/>
                    <w:noProof/>
                  </w:rPr>
                  <w:t>Bibliography</w:t>
                </w:r>
                <w:r>
                  <w:rPr>
                    <w:noProof/>
                    <w:webHidden/>
                  </w:rPr>
                  <w:tab/>
                </w:r>
                <w:r>
                  <w:rPr>
                    <w:noProof/>
                    <w:webHidden/>
                  </w:rPr>
                  <w:fldChar w:fldCharType="begin"/>
                </w:r>
                <w:r>
                  <w:rPr>
                    <w:noProof/>
                    <w:webHidden/>
                  </w:rPr>
                  <w:instrText xml:space="preserve"> PAGEREF _Toc227677102 \h </w:instrText>
                </w:r>
                <w:r>
                  <w:rPr>
                    <w:noProof/>
                    <w:webHidden/>
                  </w:rPr>
                </w:r>
                <w:r>
                  <w:rPr>
                    <w:noProof/>
                    <w:webHidden/>
                  </w:rPr>
                  <w:fldChar w:fldCharType="separate"/>
                </w:r>
                <w:r>
                  <w:rPr>
                    <w:noProof/>
                    <w:webHidden/>
                  </w:rPr>
                  <w:t>11</w:t>
                </w:r>
                <w:r>
                  <w:rPr>
                    <w:noProof/>
                    <w:webHidden/>
                  </w:rPr>
                  <w:fldChar w:fldCharType="end"/>
                </w:r>
              </w:hyperlink>
            </w:p>
            <w:p w14:paraId="05194699" w14:textId="68AF11DC" w:rsidR="007D1947" w:rsidRDefault="007D1947">
              <w:r>
                <w:rPr>
                  <w:b/>
                  <w:bCs/>
                  <w:noProof/>
                </w:rPr>
                <w:fldChar w:fldCharType="end"/>
              </w:r>
              <w:r w:rsidR="00161BA4">
                <w:rPr>
                  <w:b/>
                  <w:bCs/>
                  <w:noProof/>
                </w:rPr>
                <w:t xml:space="preserve"> </w:t>
              </w:r>
            </w:p>
          </w:sdtContent>
        </w:sdt>
        <w:p w14:paraId="35B6052B" w14:textId="77777777" w:rsidR="007D1947" w:rsidRDefault="007D1947"/>
        <w:p w14:paraId="22F11532" w14:textId="77777777" w:rsidR="007D1947" w:rsidRDefault="007D1947"/>
        <w:p w14:paraId="15C6D916" w14:textId="216D1521" w:rsidR="007D1947" w:rsidRDefault="00401D77" w:rsidP="00401D77">
          <w:pPr>
            <w:tabs>
              <w:tab w:val="left" w:pos="2370"/>
            </w:tabs>
          </w:pPr>
          <w:r>
            <w:tab/>
          </w:r>
        </w:p>
        <w:p w14:paraId="6A41566F" w14:textId="77777777" w:rsidR="005136B0" w:rsidRDefault="005136B0" w:rsidP="00401D77">
          <w:pPr>
            <w:tabs>
              <w:tab w:val="left" w:pos="2370"/>
            </w:tabs>
          </w:pPr>
        </w:p>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655F29CA" w14:textId="77777777" w:rsidR="007D1947" w:rsidRDefault="007D1947"/>
        <w:p w14:paraId="6E051FEC" w14:textId="77777777" w:rsidR="00AF1D33" w:rsidRDefault="00AF1D33"/>
        <w:p w14:paraId="0ED321E6" w14:textId="0F0FB166" w:rsidR="007D1947" w:rsidRDefault="007D1947" w:rsidP="00A12B58">
          <w:pPr>
            <w:pStyle w:val="Heading1"/>
          </w:pPr>
          <w:bookmarkStart w:id="1" w:name="_Toc227677095"/>
          <w:r>
            <w:t>Introduction</w:t>
          </w:r>
          <w:bookmarkEnd w:id="1"/>
          <w:r w:rsidR="00480872">
            <w:t xml:space="preserve"> </w:t>
          </w:r>
          <w:r w:rsidR="00E91208">
            <w:t xml:space="preserve"> </w:t>
          </w:r>
        </w:p>
        <w:p w14:paraId="6BE9F797" w14:textId="0B07011B" w:rsidR="003C1887" w:rsidRPr="00D9309F" w:rsidRDefault="00E5639C" w:rsidP="007D1947">
          <w:pPr>
            <w:rPr>
              <w:rFonts w:cstheme="minorHAnsi"/>
              <w:color w:val="222222"/>
              <w:sz w:val="24"/>
              <w:szCs w:val="24"/>
              <w:shd w:val="clear" w:color="auto" w:fill="FFFFFF"/>
            </w:rPr>
          </w:pPr>
          <w:r w:rsidRPr="00D9309F">
            <w:rPr>
              <w:rFonts w:cstheme="minorHAnsi"/>
              <w:color w:val="222222"/>
              <w:sz w:val="24"/>
              <w:szCs w:val="24"/>
              <w:shd w:val="clear" w:color="auto" w:fill="FFFFFF"/>
            </w:rPr>
            <w:t>Th</w:t>
          </w:r>
          <w:r w:rsidR="00AF1D33" w:rsidRPr="00D9309F">
            <w:rPr>
              <w:rFonts w:cstheme="minorHAnsi"/>
              <w:color w:val="222222"/>
              <w:sz w:val="24"/>
              <w:szCs w:val="24"/>
              <w:shd w:val="clear" w:color="auto" w:fill="FFFFFF"/>
            </w:rPr>
            <w:t>e</w:t>
          </w:r>
          <w:r w:rsidRPr="00D9309F">
            <w:rPr>
              <w:rFonts w:cstheme="minorHAnsi"/>
              <w:color w:val="222222"/>
              <w:sz w:val="24"/>
              <w:szCs w:val="24"/>
              <w:shd w:val="clear" w:color="auto" w:fill="FFFFFF"/>
            </w:rPr>
            <w:t xml:space="preserve"> </w:t>
          </w:r>
          <w:r w:rsidR="00D716D2" w:rsidRPr="00D9309F">
            <w:rPr>
              <w:rFonts w:cstheme="minorHAnsi"/>
              <w:color w:val="222222"/>
              <w:sz w:val="24"/>
              <w:szCs w:val="24"/>
              <w:shd w:val="clear" w:color="auto" w:fill="FFFFFF"/>
            </w:rPr>
            <w:t xml:space="preserve">change that will be </w:t>
          </w:r>
          <w:r w:rsidR="009C1EA7" w:rsidRPr="00D9309F">
            <w:rPr>
              <w:rFonts w:cstheme="minorHAnsi"/>
              <w:color w:val="222222"/>
              <w:sz w:val="24"/>
              <w:szCs w:val="24"/>
              <w:shd w:val="clear" w:color="auto" w:fill="FFFFFF"/>
            </w:rPr>
            <w:t>explored is</w:t>
          </w:r>
          <w:r w:rsidR="00C06A68" w:rsidRPr="00D9309F">
            <w:rPr>
              <w:rFonts w:cstheme="minorHAnsi"/>
              <w:color w:val="222222"/>
              <w:sz w:val="24"/>
              <w:szCs w:val="24"/>
              <w:shd w:val="clear" w:color="auto" w:fill="FFFFFF"/>
            </w:rPr>
            <w:t xml:space="preserve"> the management of change carried out within the laboratories at TATA Steel UK following </w:t>
          </w:r>
          <w:r w:rsidR="00D9223B" w:rsidRPr="00D9309F">
            <w:rPr>
              <w:rFonts w:cstheme="minorHAnsi"/>
              <w:color w:val="222222"/>
              <w:sz w:val="24"/>
              <w:szCs w:val="24"/>
              <w:shd w:val="clear" w:color="auto" w:fill="FFFFFF"/>
            </w:rPr>
            <w:t xml:space="preserve">the announcement of the heavy end closure </w:t>
          </w:r>
          <w:r w:rsidR="00555D47" w:rsidRPr="00D9309F">
            <w:rPr>
              <w:rFonts w:cstheme="minorHAnsi"/>
              <w:color w:val="222222"/>
              <w:sz w:val="24"/>
              <w:szCs w:val="24"/>
              <w:shd w:val="clear" w:color="auto" w:fill="FFFFFF"/>
            </w:rPr>
            <w:t xml:space="preserve">on </w:t>
          </w:r>
          <w:r w:rsidR="009869BC" w:rsidRPr="00D9309F">
            <w:rPr>
              <w:rFonts w:cstheme="minorHAnsi"/>
              <w:color w:val="222222"/>
              <w:sz w:val="24"/>
              <w:szCs w:val="24"/>
              <w:shd w:val="clear" w:color="auto" w:fill="FFFFFF"/>
            </w:rPr>
            <w:t>its</w:t>
          </w:r>
          <w:r w:rsidR="00555D47" w:rsidRPr="00D9309F">
            <w:rPr>
              <w:rFonts w:cstheme="minorHAnsi"/>
              <w:color w:val="222222"/>
              <w:sz w:val="24"/>
              <w:szCs w:val="24"/>
              <w:shd w:val="clear" w:color="auto" w:fill="FFFFFF"/>
            </w:rPr>
            <w:t xml:space="preserve"> Port Talbot site</w:t>
          </w:r>
          <w:r w:rsidR="00C839ED" w:rsidRPr="00D9309F">
            <w:rPr>
              <w:rFonts w:cstheme="minorHAnsi"/>
              <w:color w:val="222222"/>
              <w:sz w:val="24"/>
              <w:szCs w:val="24"/>
              <w:shd w:val="clear" w:color="auto" w:fill="FFFFFF"/>
            </w:rPr>
            <w:t xml:space="preserve"> (Eveleigh, 2024)</w:t>
          </w:r>
          <w:r w:rsidR="005446D6" w:rsidRPr="00D9309F">
            <w:rPr>
              <w:rFonts w:cstheme="minorHAnsi"/>
              <w:color w:val="222222"/>
              <w:sz w:val="24"/>
              <w:szCs w:val="24"/>
              <w:shd w:val="clear" w:color="auto" w:fill="FFFFFF"/>
            </w:rPr>
            <w:t>(Thomas and Pigott, 2024)</w:t>
          </w:r>
          <w:r w:rsidR="00555D47" w:rsidRPr="00D9309F">
            <w:rPr>
              <w:rFonts w:cstheme="minorHAnsi"/>
              <w:color w:val="222222"/>
              <w:sz w:val="24"/>
              <w:szCs w:val="24"/>
              <w:shd w:val="clear" w:color="auto" w:fill="FFFFFF"/>
            </w:rPr>
            <w:t>. While there was a management of change carried out at a high level for this</w:t>
          </w:r>
          <w:r w:rsidR="001C141A" w:rsidRPr="00D9309F">
            <w:rPr>
              <w:rFonts w:cstheme="minorHAnsi"/>
              <w:color w:val="222222"/>
              <w:sz w:val="24"/>
              <w:szCs w:val="24"/>
              <w:shd w:val="clear" w:color="auto" w:fill="FFFFFF"/>
            </w:rPr>
            <w:t xml:space="preserve"> encompassing the </w:t>
          </w:r>
          <w:r w:rsidR="005D296E" w:rsidRPr="00D9309F">
            <w:rPr>
              <w:rFonts w:cstheme="minorHAnsi"/>
              <w:color w:val="222222"/>
              <w:sz w:val="24"/>
              <w:szCs w:val="24"/>
              <w:shd w:val="clear" w:color="auto" w:fill="FFFFFF"/>
            </w:rPr>
            <w:t>parts of plant which would be affected</w:t>
          </w:r>
          <w:r w:rsidR="00B721A0" w:rsidRPr="00D9309F">
            <w:rPr>
              <w:rFonts w:cstheme="minorHAnsi"/>
              <w:color w:val="222222"/>
              <w:sz w:val="24"/>
              <w:szCs w:val="24"/>
              <w:shd w:val="clear" w:color="auto" w:fill="FFFFFF"/>
            </w:rPr>
            <w:t>, the day to day operations of the laboratories was not covered</w:t>
          </w:r>
          <w:r w:rsidR="00F83665" w:rsidRPr="00D9309F">
            <w:rPr>
              <w:rFonts w:cstheme="minorHAnsi"/>
              <w:color w:val="222222"/>
              <w:sz w:val="24"/>
              <w:szCs w:val="24"/>
              <w:shd w:val="clear" w:color="auto" w:fill="FFFFFF"/>
            </w:rPr>
            <w:t xml:space="preserve">, </w:t>
          </w:r>
          <w:r w:rsidR="00B721A0" w:rsidRPr="00D9309F">
            <w:rPr>
              <w:rFonts w:cstheme="minorHAnsi"/>
              <w:color w:val="222222"/>
              <w:sz w:val="24"/>
              <w:szCs w:val="24"/>
              <w:shd w:val="clear" w:color="auto" w:fill="FFFFFF"/>
            </w:rPr>
            <w:t xml:space="preserve">it was imperative to carry out a local management of change to understand the implications to the department and any </w:t>
          </w:r>
          <w:r w:rsidR="008B239F" w:rsidRPr="00D9309F">
            <w:rPr>
              <w:rFonts w:cstheme="minorHAnsi"/>
              <w:color w:val="222222"/>
              <w:sz w:val="24"/>
              <w:szCs w:val="24"/>
              <w:shd w:val="clear" w:color="auto" w:fill="FFFFFF"/>
            </w:rPr>
            <w:t>deviances to the scope of work</w:t>
          </w:r>
          <w:r w:rsidR="00773F01" w:rsidRPr="00D9309F">
            <w:rPr>
              <w:rFonts w:cstheme="minorHAnsi"/>
              <w:color w:val="222222"/>
              <w:sz w:val="24"/>
              <w:szCs w:val="24"/>
              <w:shd w:val="clear" w:color="auto" w:fill="FFFFFF"/>
            </w:rPr>
            <w:t>, while maintaining quality standards</w:t>
          </w:r>
          <w:r w:rsidR="004D6C0C" w:rsidRPr="00D9309F">
            <w:rPr>
              <w:rFonts w:cstheme="minorHAnsi"/>
              <w:color w:val="222222"/>
              <w:sz w:val="24"/>
              <w:szCs w:val="24"/>
              <w:shd w:val="clear" w:color="auto" w:fill="FFFFFF"/>
            </w:rPr>
            <w:t xml:space="preserve">, regulatory compliance and safeguarding employees wellbeing during </w:t>
          </w:r>
          <w:r w:rsidR="003C1887" w:rsidRPr="00D9309F">
            <w:rPr>
              <w:rFonts w:cstheme="minorHAnsi"/>
              <w:color w:val="222222"/>
              <w:sz w:val="24"/>
              <w:szCs w:val="24"/>
              <w:shd w:val="clear" w:color="auto" w:fill="FFFFFF"/>
            </w:rPr>
            <w:t>a period of operational uncertainty</w:t>
          </w:r>
          <w:r w:rsidR="008B239F" w:rsidRPr="00D9309F">
            <w:rPr>
              <w:rFonts w:cstheme="minorHAnsi"/>
              <w:color w:val="222222"/>
              <w:sz w:val="24"/>
              <w:szCs w:val="24"/>
              <w:shd w:val="clear" w:color="auto" w:fill="FFFFFF"/>
            </w:rPr>
            <w:t>.</w:t>
          </w:r>
        </w:p>
        <w:p w14:paraId="7FF19D66" w14:textId="3B5490FA" w:rsidR="003C1887" w:rsidRPr="00D9309F" w:rsidRDefault="003C1887" w:rsidP="007D1947">
          <w:pPr>
            <w:rPr>
              <w:rFonts w:cstheme="minorHAnsi"/>
              <w:color w:val="222222"/>
              <w:sz w:val="24"/>
              <w:szCs w:val="24"/>
              <w:shd w:val="clear" w:color="auto" w:fill="FFFFFF"/>
            </w:rPr>
          </w:pPr>
          <w:r w:rsidRPr="00D9309F">
            <w:rPr>
              <w:rFonts w:cstheme="minorHAnsi"/>
              <w:color w:val="222222"/>
              <w:sz w:val="24"/>
              <w:szCs w:val="24"/>
              <w:shd w:val="clear" w:color="auto" w:fill="FFFFFF"/>
            </w:rPr>
            <w:t>The cessation of the heavy end operations</w:t>
          </w:r>
          <w:r w:rsidR="00752EAE" w:rsidRPr="00D9309F">
            <w:rPr>
              <w:rFonts w:cstheme="minorHAnsi"/>
              <w:color w:val="222222"/>
              <w:sz w:val="24"/>
              <w:szCs w:val="24"/>
              <w:shd w:val="clear" w:color="auto" w:fill="FFFFFF"/>
            </w:rPr>
            <w:t xml:space="preserve"> </w:t>
          </w:r>
          <w:r w:rsidRPr="00D9309F">
            <w:rPr>
              <w:rFonts w:cstheme="minorHAnsi"/>
              <w:color w:val="222222"/>
              <w:sz w:val="24"/>
              <w:szCs w:val="24"/>
              <w:shd w:val="clear" w:color="auto" w:fill="FFFFFF"/>
            </w:rPr>
            <w:t>represented a significant organisational shift by the company</w:t>
          </w:r>
          <w:r w:rsidR="001077FF" w:rsidRPr="00D9309F">
            <w:rPr>
              <w:rFonts w:cstheme="minorHAnsi"/>
              <w:color w:val="222222"/>
              <w:sz w:val="24"/>
              <w:szCs w:val="24"/>
              <w:shd w:val="clear" w:color="auto" w:fill="FFFFFF"/>
            </w:rPr>
            <w:t xml:space="preserve"> due to rising costs, safety concerns and</w:t>
          </w:r>
          <w:r w:rsidRPr="00D9309F">
            <w:rPr>
              <w:rFonts w:cstheme="minorHAnsi"/>
              <w:color w:val="222222"/>
              <w:sz w:val="24"/>
              <w:szCs w:val="24"/>
              <w:shd w:val="clear" w:color="auto" w:fill="FFFFFF"/>
            </w:rPr>
            <w:t xml:space="preserve"> to </w:t>
          </w:r>
          <w:r w:rsidR="00980001" w:rsidRPr="00D9309F">
            <w:rPr>
              <w:rFonts w:cstheme="minorHAnsi"/>
              <w:color w:val="222222"/>
              <w:sz w:val="24"/>
              <w:szCs w:val="24"/>
              <w:shd w:val="clear" w:color="auto" w:fill="FFFFFF"/>
            </w:rPr>
            <w:t xml:space="preserve">move </w:t>
          </w:r>
          <w:r w:rsidR="007466D1" w:rsidRPr="00D9309F">
            <w:rPr>
              <w:rFonts w:cstheme="minorHAnsi"/>
              <w:color w:val="222222"/>
              <w:sz w:val="24"/>
              <w:szCs w:val="24"/>
              <w:shd w:val="clear" w:color="auto" w:fill="FFFFFF"/>
            </w:rPr>
            <w:t>its</w:t>
          </w:r>
          <w:r w:rsidR="00980001" w:rsidRPr="00D9309F">
            <w:rPr>
              <w:rFonts w:cstheme="minorHAnsi"/>
              <w:color w:val="222222"/>
              <w:sz w:val="24"/>
              <w:szCs w:val="24"/>
              <w:shd w:val="clear" w:color="auto" w:fill="FFFFFF"/>
            </w:rPr>
            <w:t xml:space="preserve"> focus towards a green steelmaking operation</w:t>
          </w:r>
          <w:r w:rsidR="004545B9" w:rsidRPr="00D9309F">
            <w:rPr>
              <w:rFonts w:cstheme="minorHAnsi"/>
              <w:color w:val="222222"/>
              <w:sz w:val="24"/>
              <w:szCs w:val="24"/>
              <w:shd w:val="clear" w:color="auto" w:fill="FFFFFF"/>
            </w:rPr>
            <w:t xml:space="preserve"> and aligned </w:t>
          </w:r>
          <w:r w:rsidR="00367776" w:rsidRPr="00D9309F">
            <w:rPr>
              <w:rFonts w:cstheme="minorHAnsi"/>
              <w:color w:val="222222"/>
              <w:sz w:val="24"/>
              <w:szCs w:val="24"/>
              <w:shd w:val="clear" w:color="auto" w:fill="FFFFFF"/>
            </w:rPr>
            <w:t>with t</w:t>
          </w:r>
          <w:r w:rsidR="00840140" w:rsidRPr="00D9309F">
            <w:rPr>
              <w:rFonts w:cstheme="minorHAnsi"/>
              <w:color w:val="222222"/>
              <w:sz w:val="24"/>
              <w:szCs w:val="24"/>
              <w:shd w:val="clear" w:color="auto" w:fill="FFFFFF"/>
            </w:rPr>
            <w:t xml:space="preserve">he business vision statement </w:t>
          </w:r>
          <w:r w:rsidR="00367776" w:rsidRPr="00D9309F">
            <w:rPr>
              <w:rFonts w:cstheme="minorHAnsi"/>
              <w:color w:val="222222"/>
              <w:sz w:val="24"/>
              <w:szCs w:val="24"/>
              <w:shd w:val="clear" w:color="auto" w:fill="FFFFFF"/>
            </w:rPr>
            <w:t xml:space="preserve">which </w:t>
          </w:r>
          <w:r w:rsidR="00840140" w:rsidRPr="00D9309F">
            <w:rPr>
              <w:rFonts w:cstheme="minorHAnsi"/>
              <w:color w:val="222222"/>
              <w:sz w:val="24"/>
              <w:szCs w:val="24"/>
              <w:shd w:val="clear" w:color="auto" w:fill="FFFFFF"/>
            </w:rPr>
            <w:t xml:space="preserve">was to be </w:t>
          </w:r>
          <w:r w:rsidR="004545B9" w:rsidRPr="00D9309F">
            <w:rPr>
              <w:rFonts w:cstheme="minorHAnsi"/>
              <w:color w:val="222222"/>
              <w:sz w:val="24"/>
              <w:szCs w:val="24"/>
              <w:shd w:val="clear" w:color="auto" w:fill="FFFFFF"/>
            </w:rPr>
            <w:t>a green steelmaker in the UK by 2030</w:t>
          </w:r>
          <w:r w:rsidR="00E5672C" w:rsidRPr="00D9309F">
            <w:rPr>
              <w:rFonts w:cstheme="minorHAnsi"/>
              <w:color w:val="222222"/>
              <w:sz w:val="24"/>
              <w:szCs w:val="24"/>
              <w:shd w:val="clear" w:color="auto" w:fill="FFFFFF"/>
            </w:rPr>
            <w:t xml:space="preserve">, reducing its </w:t>
          </w:r>
          <w:r w:rsidR="00CD458D" w:rsidRPr="00D9309F">
            <w:rPr>
              <w:rFonts w:cstheme="minorHAnsi"/>
              <w:color w:val="222222"/>
              <w:sz w:val="24"/>
              <w:szCs w:val="24"/>
              <w:shd w:val="clear" w:color="auto" w:fill="FFFFFF"/>
            </w:rPr>
            <w:t xml:space="preserve">direct </w:t>
          </w:r>
          <w:r w:rsidR="00E5672C" w:rsidRPr="00D9309F">
            <w:rPr>
              <w:rFonts w:cstheme="minorHAnsi"/>
              <w:color w:val="222222"/>
              <w:sz w:val="24"/>
              <w:szCs w:val="24"/>
              <w:shd w:val="clear" w:color="auto" w:fill="FFFFFF"/>
            </w:rPr>
            <w:t xml:space="preserve">carbon emissions by 90%, a 75% recycling </w:t>
          </w:r>
          <w:r w:rsidR="00CD458D" w:rsidRPr="00D9309F">
            <w:rPr>
              <w:rFonts w:cstheme="minorHAnsi"/>
              <w:color w:val="222222"/>
              <w:sz w:val="24"/>
              <w:szCs w:val="24"/>
              <w:shd w:val="clear" w:color="auto" w:fill="FFFFFF"/>
            </w:rPr>
            <w:t xml:space="preserve">rate and a move to a </w:t>
          </w:r>
          <w:r w:rsidR="00D54824" w:rsidRPr="00D9309F">
            <w:rPr>
              <w:rFonts w:cstheme="minorHAnsi"/>
              <w:color w:val="222222"/>
              <w:sz w:val="24"/>
              <w:szCs w:val="24"/>
              <w:shd w:val="clear" w:color="auto" w:fill="FFFFFF"/>
            </w:rPr>
            <w:t>circular economy.</w:t>
          </w:r>
          <w:r w:rsidR="00AB4809" w:rsidRPr="00D9309F">
            <w:rPr>
              <w:rFonts w:cstheme="minorHAnsi"/>
              <w:color w:val="222222"/>
              <w:sz w:val="24"/>
              <w:szCs w:val="24"/>
              <w:shd w:val="clear" w:color="auto" w:fill="FFFFFF"/>
            </w:rPr>
            <w:t xml:space="preserve"> (TATA Steel UK, 2024)</w:t>
          </w:r>
        </w:p>
        <w:p w14:paraId="3132E176" w14:textId="2CFDBA5A" w:rsidR="00B94108" w:rsidRPr="00D9309F" w:rsidRDefault="00E05202" w:rsidP="007D1947">
          <w:pPr>
            <w:rPr>
              <w:rFonts w:cstheme="minorHAnsi"/>
              <w:color w:val="222222"/>
              <w:sz w:val="24"/>
              <w:szCs w:val="24"/>
              <w:shd w:val="clear" w:color="auto" w:fill="FFFFFF"/>
            </w:rPr>
          </w:pPr>
          <w:r w:rsidRPr="00D9309F">
            <w:rPr>
              <w:rFonts w:cstheme="minorHAnsi"/>
              <w:color w:val="222222"/>
              <w:sz w:val="24"/>
              <w:szCs w:val="24"/>
              <w:shd w:val="clear" w:color="auto" w:fill="FFFFFF"/>
            </w:rPr>
            <w:t xml:space="preserve">The changes </w:t>
          </w:r>
          <w:r w:rsidR="00193737" w:rsidRPr="00D9309F">
            <w:rPr>
              <w:rFonts w:cstheme="minorHAnsi"/>
              <w:color w:val="222222"/>
              <w:sz w:val="24"/>
              <w:szCs w:val="24"/>
              <w:shd w:val="clear" w:color="auto" w:fill="FFFFFF"/>
            </w:rPr>
            <w:t xml:space="preserve">within the </w:t>
          </w:r>
          <w:r w:rsidRPr="00D9309F">
            <w:rPr>
              <w:rFonts w:cstheme="minorHAnsi"/>
              <w:color w:val="222222"/>
              <w:sz w:val="24"/>
              <w:szCs w:val="24"/>
              <w:shd w:val="clear" w:color="auto" w:fill="FFFFFF"/>
            </w:rPr>
            <w:t>laboratories and</w:t>
          </w:r>
          <w:r w:rsidR="003B79A0" w:rsidRPr="00D9309F">
            <w:rPr>
              <w:rFonts w:cstheme="minorHAnsi"/>
              <w:color w:val="222222"/>
              <w:sz w:val="24"/>
              <w:szCs w:val="24"/>
              <w:shd w:val="clear" w:color="auto" w:fill="FFFFFF"/>
            </w:rPr>
            <w:t xml:space="preserve"> the outcomes of the management of change </w:t>
          </w:r>
          <w:r w:rsidRPr="00D9309F">
            <w:rPr>
              <w:rFonts w:cstheme="minorHAnsi"/>
              <w:color w:val="222222"/>
              <w:sz w:val="24"/>
              <w:szCs w:val="24"/>
              <w:shd w:val="clear" w:color="auto" w:fill="FFFFFF"/>
            </w:rPr>
            <w:t>will be laid out and u</w:t>
          </w:r>
          <w:r w:rsidR="00B94108" w:rsidRPr="00D9309F">
            <w:rPr>
              <w:rFonts w:cstheme="minorHAnsi"/>
              <w:color w:val="222222"/>
              <w:sz w:val="24"/>
              <w:szCs w:val="24"/>
              <w:shd w:val="clear" w:color="auto" w:fill="FFFFFF"/>
            </w:rPr>
            <w:t xml:space="preserve">sing </w:t>
          </w:r>
          <w:r w:rsidR="00E8332B" w:rsidRPr="00D9309F">
            <w:rPr>
              <w:rFonts w:cstheme="minorHAnsi"/>
              <w:color w:val="222222"/>
              <w:sz w:val="24"/>
              <w:szCs w:val="24"/>
              <w:shd w:val="clear" w:color="auto" w:fill="FFFFFF"/>
            </w:rPr>
            <w:t xml:space="preserve">various models </w:t>
          </w:r>
          <w:r w:rsidR="00E673D5" w:rsidRPr="00D9309F">
            <w:rPr>
              <w:rFonts w:cstheme="minorHAnsi"/>
              <w:color w:val="222222"/>
              <w:sz w:val="24"/>
              <w:szCs w:val="24"/>
              <w:shd w:val="clear" w:color="auto" w:fill="FFFFFF"/>
            </w:rPr>
            <w:t xml:space="preserve">such as Lewin’s forcefield </w:t>
          </w:r>
          <w:r w:rsidR="00E57ACF" w:rsidRPr="00D9309F">
            <w:rPr>
              <w:rFonts w:cstheme="minorHAnsi"/>
              <w:color w:val="222222"/>
              <w:sz w:val="24"/>
              <w:szCs w:val="24"/>
              <w:shd w:val="clear" w:color="auto" w:fill="FFFFFF"/>
            </w:rPr>
            <w:t>analysis</w:t>
          </w:r>
          <w:r w:rsidR="00E81C06" w:rsidRPr="00D9309F">
            <w:rPr>
              <w:rFonts w:cstheme="minorHAnsi"/>
              <w:color w:val="222222"/>
              <w:sz w:val="24"/>
              <w:szCs w:val="24"/>
              <w:shd w:val="clear" w:color="auto" w:fill="FFFFFF"/>
            </w:rPr>
            <w:t xml:space="preserve"> (University of Cambridge, 2016)</w:t>
          </w:r>
          <w:r w:rsidR="00E57ACF" w:rsidRPr="00D9309F">
            <w:rPr>
              <w:rFonts w:cstheme="minorHAnsi"/>
              <w:color w:val="222222"/>
              <w:sz w:val="24"/>
              <w:szCs w:val="24"/>
              <w:shd w:val="clear" w:color="auto" w:fill="FFFFFF"/>
            </w:rPr>
            <w:t xml:space="preserve">, Lewin’s three step change management </w:t>
          </w:r>
          <w:r w:rsidR="00EB3C6E" w:rsidRPr="00D9309F">
            <w:rPr>
              <w:rFonts w:cstheme="minorHAnsi"/>
              <w:color w:val="222222"/>
              <w:sz w:val="24"/>
              <w:szCs w:val="24"/>
              <w:shd w:val="clear" w:color="auto" w:fill="FFFFFF"/>
            </w:rPr>
            <w:t>(Raza, 2024)</w:t>
          </w:r>
          <w:r w:rsidR="000D33BA" w:rsidRPr="00D9309F">
            <w:rPr>
              <w:rFonts w:cstheme="minorHAnsi"/>
              <w:color w:val="222222"/>
              <w:sz w:val="24"/>
              <w:szCs w:val="24"/>
              <w:shd w:val="clear" w:color="auto" w:fill="FFFFFF"/>
            </w:rPr>
            <w:t xml:space="preserve"> </w:t>
          </w:r>
          <w:r w:rsidR="00E57ACF" w:rsidRPr="00D9309F">
            <w:rPr>
              <w:rFonts w:cstheme="minorHAnsi"/>
              <w:color w:val="222222"/>
              <w:sz w:val="24"/>
              <w:szCs w:val="24"/>
              <w:shd w:val="clear" w:color="auto" w:fill="FFFFFF"/>
            </w:rPr>
            <w:t>and motivational models</w:t>
          </w:r>
          <w:r w:rsidR="000D33BA" w:rsidRPr="00D9309F">
            <w:rPr>
              <w:rFonts w:cstheme="minorHAnsi"/>
              <w:color w:val="222222"/>
              <w:sz w:val="24"/>
              <w:szCs w:val="24"/>
              <w:shd w:val="clear" w:color="auto" w:fill="FFFFFF"/>
            </w:rPr>
            <w:t xml:space="preserve"> such as </w:t>
          </w:r>
          <w:r w:rsidR="0059765C" w:rsidRPr="00D9309F">
            <w:rPr>
              <w:rFonts w:cstheme="minorHAnsi"/>
              <w:color w:val="222222"/>
              <w:sz w:val="24"/>
              <w:szCs w:val="24"/>
              <w:shd w:val="clear" w:color="auto" w:fill="FFFFFF"/>
            </w:rPr>
            <w:t xml:space="preserve">Herzberg’s two factor theory </w:t>
          </w:r>
          <w:r w:rsidR="000D33BA" w:rsidRPr="00D9309F">
            <w:rPr>
              <w:rFonts w:cstheme="minorHAnsi"/>
              <w:color w:val="222222"/>
              <w:sz w:val="24"/>
              <w:szCs w:val="24"/>
              <w:shd w:val="clear" w:color="auto" w:fill="FFFFFF"/>
            </w:rPr>
            <w:t>(Nickerson, 2025)</w:t>
          </w:r>
          <w:r w:rsidR="0059765C" w:rsidRPr="00D9309F">
            <w:rPr>
              <w:rFonts w:cstheme="minorHAnsi"/>
              <w:color w:val="222222"/>
              <w:sz w:val="24"/>
              <w:szCs w:val="24"/>
              <w:shd w:val="clear" w:color="auto" w:fill="FFFFFF"/>
            </w:rPr>
            <w:t xml:space="preserve"> and Theory X and Theory Y </w:t>
          </w:r>
          <w:r w:rsidR="003400F6" w:rsidRPr="00D9309F">
            <w:rPr>
              <w:rFonts w:cstheme="minorHAnsi"/>
              <w:color w:val="222222"/>
              <w:sz w:val="24"/>
              <w:szCs w:val="24"/>
              <w:shd w:val="clear" w:color="auto" w:fill="FFFFFF"/>
            </w:rPr>
            <w:t>(Mindtools, 2025)</w:t>
          </w:r>
          <w:r w:rsidR="002802A2" w:rsidRPr="00D9309F">
            <w:rPr>
              <w:rFonts w:cstheme="minorHAnsi"/>
              <w:color w:val="222222"/>
              <w:sz w:val="24"/>
              <w:szCs w:val="24"/>
              <w:shd w:val="clear" w:color="auto" w:fill="FFFFFF"/>
            </w:rPr>
            <w:t xml:space="preserve"> will aim to critically examine the change and how it </w:t>
          </w:r>
          <w:r w:rsidR="00AB4809" w:rsidRPr="00D9309F">
            <w:rPr>
              <w:rFonts w:cstheme="minorHAnsi"/>
              <w:color w:val="222222"/>
              <w:sz w:val="24"/>
              <w:szCs w:val="24"/>
              <w:shd w:val="clear" w:color="auto" w:fill="FFFFFF"/>
            </w:rPr>
            <w:t xml:space="preserve">was </w:t>
          </w:r>
          <w:r w:rsidR="002802A2" w:rsidRPr="00D9309F">
            <w:rPr>
              <w:rFonts w:cstheme="minorHAnsi"/>
              <w:color w:val="222222"/>
              <w:sz w:val="24"/>
              <w:szCs w:val="24"/>
              <w:shd w:val="clear" w:color="auto" w:fill="FFFFFF"/>
            </w:rPr>
            <w:t>managed</w:t>
          </w:r>
          <w:r w:rsidR="00AB4809" w:rsidRPr="00D9309F">
            <w:rPr>
              <w:rFonts w:cstheme="minorHAnsi"/>
              <w:color w:val="222222"/>
              <w:sz w:val="24"/>
              <w:szCs w:val="24"/>
              <w:shd w:val="clear" w:color="auto" w:fill="FFFFFF"/>
            </w:rPr>
            <w:t>,</w:t>
          </w:r>
          <w:r w:rsidR="00057D56" w:rsidRPr="00D9309F">
            <w:rPr>
              <w:rFonts w:cstheme="minorHAnsi"/>
              <w:color w:val="222222"/>
              <w:sz w:val="24"/>
              <w:szCs w:val="24"/>
              <w:shd w:val="clear" w:color="auto" w:fill="FFFFFF"/>
            </w:rPr>
            <w:t xml:space="preserve"> the effectiveness or otherwise of the process</w:t>
          </w:r>
          <w:r w:rsidR="006B5BDB" w:rsidRPr="00D9309F">
            <w:rPr>
              <w:rFonts w:cstheme="minorHAnsi"/>
              <w:color w:val="222222"/>
              <w:sz w:val="24"/>
              <w:szCs w:val="24"/>
              <w:shd w:val="clear" w:color="auto" w:fill="FFFFFF"/>
            </w:rPr>
            <w:t xml:space="preserve"> and reflect on the impact on motivation</w:t>
          </w:r>
          <w:r w:rsidR="000C55BC" w:rsidRPr="00D9309F">
            <w:rPr>
              <w:rFonts w:cstheme="minorHAnsi"/>
              <w:color w:val="222222"/>
              <w:sz w:val="24"/>
              <w:szCs w:val="24"/>
              <w:shd w:val="clear" w:color="auto" w:fill="FFFFFF"/>
            </w:rPr>
            <w:t xml:space="preserve"> of the team.</w:t>
          </w:r>
        </w:p>
        <w:p w14:paraId="2CC1F85F" w14:textId="77777777" w:rsidR="008B239F" w:rsidRDefault="008B239F"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7CCC03E" w14:textId="77777777" w:rsidR="00497607" w:rsidRDefault="00497607" w:rsidP="008D4C45">
          <w:pPr>
            <w:pStyle w:val="Heading1"/>
          </w:pPr>
        </w:p>
        <w:p w14:paraId="5653EBC4" w14:textId="77777777" w:rsidR="0028066F" w:rsidRDefault="0028066F" w:rsidP="0028066F"/>
        <w:p w14:paraId="502F29FE" w14:textId="77777777" w:rsidR="000B1D6A" w:rsidRPr="0028066F" w:rsidRDefault="000B1D6A" w:rsidP="0028066F"/>
        <w:p w14:paraId="2E293EB9" w14:textId="1A396B0E" w:rsidR="00480872" w:rsidRDefault="00480872" w:rsidP="008D4C45">
          <w:pPr>
            <w:pStyle w:val="Heading1"/>
          </w:pPr>
          <w:bookmarkStart w:id="2" w:name="_Toc227677096"/>
          <w:r>
            <w:lastRenderedPageBreak/>
            <w:t xml:space="preserve">Main </w:t>
          </w:r>
          <w:r w:rsidRPr="008D4C45">
            <w:t>Findings</w:t>
          </w:r>
          <w:bookmarkEnd w:id="2"/>
        </w:p>
        <w:p w14:paraId="3B9C10CB" w14:textId="3AE56F49" w:rsidR="009B2851" w:rsidRDefault="008E392F" w:rsidP="00A812DD">
          <w:pPr>
            <w:pStyle w:val="Heading2"/>
          </w:pPr>
          <w:bookmarkStart w:id="3" w:name="_Toc227677097"/>
          <w:r>
            <w:t xml:space="preserve">Background </w:t>
          </w:r>
          <w:r w:rsidR="00A812DD">
            <w:t>Information</w:t>
          </w:r>
          <w:r>
            <w:t xml:space="preserve"> for the change</w:t>
          </w:r>
          <w:r w:rsidR="00D03FDE">
            <w:t xml:space="preserve"> and laboratories existing </w:t>
          </w:r>
          <w:r w:rsidR="00EA3BF8">
            <w:t>processes</w:t>
          </w:r>
          <w:r w:rsidR="00A812DD">
            <w:t>.</w:t>
          </w:r>
          <w:bookmarkEnd w:id="3"/>
        </w:p>
        <w:p w14:paraId="28F5DEF2" w14:textId="532DF6B5" w:rsidR="00DB772D" w:rsidRPr="00D9309F" w:rsidRDefault="00663504" w:rsidP="0037538E">
          <w:pPr>
            <w:rPr>
              <w:rFonts w:cstheme="minorHAnsi"/>
              <w:sz w:val="24"/>
              <w:szCs w:val="24"/>
            </w:rPr>
          </w:pPr>
          <w:r w:rsidRPr="00D9309F">
            <w:rPr>
              <w:rFonts w:cstheme="minorHAnsi"/>
              <w:sz w:val="24"/>
              <w:szCs w:val="24"/>
            </w:rPr>
            <w:t xml:space="preserve">Organisational change involves deliberate actions taken by businesses to modify key aspects of their operations in response to technological, internal or external pressures, while change management provides structured guidance to ensure those changes are implemented successfully </w:t>
          </w:r>
          <w:r w:rsidR="00DB772D" w:rsidRPr="00D9309F">
            <w:rPr>
              <w:rFonts w:cstheme="minorHAnsi"/>
              <w:sz w:val="24"/>
              <w:szCs w:val="24"/>
            </w:rPr>
            <w:t>(Stobierski, 2020)</w:t>
          </w:r>
          <w:r w:rsidR="005B38C8" w:rsidRPr="00D9309F">
            <w:rPr>
              <w:rFonts w:cstheme="minorHAnsi"/>
              <w:sz w:val="24"/>
              <w:szCs w:val="24"/>
            </w:rPr>
            <w:t>.</w:t>
          </w:r>
        </w:p>
        <w:p w14:paraId="54D0A174" w14:textId="6FDB8298" w:rsidR="00B343E5" w:rsidRPr="00D9309F" w:rsidRDefault="005A7C99" w:rsidP="00B343E5">
          <w:pPr>
            <w:rPr>
              <w:rFonts w:cstheme="minorHAnsi"/>
              <w:sz w:val="24"/>
              <w:szCs w:val="24"/>
            </w:rPr>
          </w:pPr>
          <w:r w:rsidRPr="00D9309F">
            <w:rPr>
              <w:rFonts w:cstheme="minorHAnsi"/>
              <w:sz w:val="24"/>
              <w:szCs w:val="24"/>
            </w:rPr>
            <w:t xml:space="preserve">In January 2024 an announcement was made by TATA Steel UK </w:t>
          </w:r>
          <w:r w:rsidR="00AB4809" w:rsidRPr="00D9309F">
            <w:rPr>
              <w:rFonts w:cstheme="minorHAnsi"/>
              <w:sz w:val="24"/>
              <w:szCs w:val="24"/>
            </w:rPr>
            <w:t xml:space="preserve">to cease </w:t>
          </w:r>
          <w:r w:rsidR="0051503B" w:rsidRPr="00D9309F">
            <w:rPr>
              <w:rFonts w:cstheme="minorHAnsi"/>
              <w:sz w:val="24"/>
              <w:szCs w:val="24"/>
            </w:rPr>
            <w:t xml:space="preserve">heavy end </w:t>
          </w:r>
          <w:r w:rsidR="00AB4809" w:rsidRPr="00D9309F">
            <w:rPr>
              <w:rFonts w:cstheme="minorHAnsi"/>
              <w:sz w:val="24"/>
              <w:szCs w:val="24"/>
            </w:rPr>
            <w:t xml:space="preserve">operations at </w:t>
          </w:r>
          <w:r w:rsidR="0051503B" w:rsidRPr="00D9309F">
            <w:rPr>
              <w:rFonts w:cstheme="minorHAnsi"/>
              <w:sz w:val="24"/>
              <w:szCs w:val="24"/>
            </w:rPr>
            <w:t xml:space="preserve"> Port Talbot </w:t>
          </w:r>
          <w:r w:rsidR="00B7563C" w:rsidRPr="00D9309F">
            <w:rPr>
              <w:rFonts w:cstheme="minorHAnsi"/>
              <w:sz w:val="24"/>
              <w:szCs w:val="24"/>
            </w:rPr>
            <w:t xml:space="preserve">steel </w:t>
          </w:r>
          <w:r w:rsidR="00AB4809" w:rsidRPr="00D9309F">
            <w:rPr>
              <w:rFonts w:cstheme="minorHAnsi"/>
              <w:sz w:val="24"/>
              <w:szCs w:val="24"/>
            </w:rPr>
            <w:t>works</w:t>
          </w:r>
          <w:r w:rsidR="00161BA4" w:rsidRPr="00D9309F">
            <w:rPr>
              <w:rFonts w:cstheme="minorHAnsi"/>
              <w:sz w:val="24"/>
              <w:szCs w:val="24"/>
            </w:rPr>
            <w:t xml:space="preserve"> </w:t>
          </w:r>
          <w:r w:rsidR="00B7563C" w:rsidRPr="00D9309F">
            <w:rPr>
              <w:rFonts w:cstheme="minorHAnsi"/>
              <w:sz w:val="24"/>
              <w:szCs w:val="24"/>
            </w:rPr>
            <w:t>from September 2024</w:t>
          </w:r>
          <w:r w:rsidR="00B343E5" w:rsidRPr="00D9309F">
            <w:rPr>
              <w:rFonts w:cstheme="minorHAnsi"/>
              <w:sz w:val="24"/>
              <w:szCs w:val="24"/>
            </w:rPr>
            <w:t xml:space="preserve"> </w:t>
          </w:r>
          <w:r w:rsidR="00C839ED" w:rsidRPr="00D9309F">
            <w:rPr>
              <w:rFonts w:cstheme="minorHAnsi"/>
              <w:sz w:val="24"/>
              <w:szCs w:val="24"/>
            </w:rPr>
            <w:t>(Eveleigh, 2024)</w:t>
          </w:r>
          <w:r w:rsidR="004120B6" w:rsidRPr="00D9309F">
            <w:rPr>
              <w:rFonts w:ascii="Times New Roman" w:eastAsia="Times New Roman" w:hAnsi="Times New Roman" w:cs="Times New Roman"/>
              <w:sz w:val="24"/>
              <w:szCs w:val="24"/>
              <w:lang w:eastAsia="en-GB"/>
            </w:rPr>
            <w:t xml:space="preserve"> </w:t>
          </w:r>
          <w:r w:rsidR="004120B6" w:rsidRPr="00D9309F">
            <w:rPr>
              <w:rFonts w:cstheme="minorHAnsi"/>
              <w:sz w:val="24"/>
              <w:szCs w:val="24"/>
            </w:rPr>
            <w:t>(Thomas and Pigott, 2024</w:t>
          </w:r>
          <w:r w:rsidR="005B38C8" w:rsidRPr="00D9309F">
            <w:rPr>
              <w:rFonts w:ascii="Segoe UI" w:eastAsia="Times New Roman" w:hAnsi="Segoe UI" w:cs="Segoe UI"/>
              <w:sz w:val="24"/>
              <w:szCs w:val="24"/>
              <w:lang w:eastAsia="en-GB"/>
            </w:rPr>
            <w:t xml:space="preserve">) </w:t>
          </w:r>
          <w:r w:rsidR="005B38C8" w:rsidRPr="00D9309F">
            <w:rPr>
              <w:rFonts w:cstheme="minorHAnsi"/>
              <w:sz w:val="24"/>
              <w:szCs w:val="24"/>
            </w:rPr>
            <w:t>significantly affecting the scope of laboratory activities. Prior to this, laboratory teams supported a wide range of testing functions across raw materials, iron and steel, and environmental analyses.</w:t>
          </w:r>
        </w:p>
        <w:p w14:paraId="074EC44B" w14:textId="1D418127" w:rsidR="00172B1D" w:rsidRPr="00D9309F" w:rsidRDefault="00692830" w:rsidP="00172B1D">
          <w:pPr>
            <w:rPr>
              <w:rFonts w:cstheme="minorHAnsi"/>
              <w:sz w:val="24"/>
              <w:szCs w:val="24"/>
            </w:rPr>
          </w:pPr>
          <w:r w:rsidRPr="00D9309F">
            <w:rPr>
              <w:rFonts w:cstheme="minorHAnsi"/>
              <w:sz w:val="24"/>
              <w:szCs w:val="24"/>
            </w:rPr>
            <w:t xml:space="preserve">The need for change accelerated in March 2024 following safety concerns at the Morfa coke ovens, bringing forward the impact on laboratory operations. </w:t>
          </w:r>
          <w:r w:rsidR="007460E3" w:rsidRPr="00D9309F">
            <w:rPr>
              <w:rFonts w:cstheme="minorHAnsi"/>
              <w:sz w:val="24"/>
              <w:szCs w:val="24"/>
            </w:rPr>
            <w:t>(TATA Steel UK, 2024b)</w:t>
          </w:r>
          <w:r w:rsidR="004F5312" w:rsidRPr="00D9309F">
            <w:rPr>
              <w:rFonts w:cstheme="minorHAnsi"/>
              <w:sz w:val="24"/>
              <w:szCs w:val="24"/>
            </w:rPr>
            <w:t xml:space="preserve"> (Evans, 2024)</w:t>
          </w:r>
          <w:r w:rsidR="00B81C8D" w:rsidRPr="00D9309F">
            <w:rPr>
              <w:rFonts w:cstheme="minorHAnsi"/>
              <w:sz w:val="24"/>
              <w:szCs w:val="24"/>
            </w:rPr>
            <w:t xml:space="preserve">. </w:t>
          </w:r>
          <w:r w:rsidR="00172B1D" w:rsidRPr="00D9309F">
            <w:rPr>
              <w:rFonts w:cstheme="minorHAnsi"/>
              <w:sz w:val="24"/>
              <w:szCs w:val="24"/>
            </w:rPr>
            <w:t>In response, a formal management of change process was initiated to assess how the closure would affect laboratory testing. A cross-functional risk assessment team was established, involving technologists, shift leaders, and representatives from different operational levels. Key outcomes included compiling a comprehensive overview of existing laboratory testing activities, assessing future testing requirements in consultation with customers, and considering changes driven by CDM restrictions (HSE, 2015).</w:t>
          </w:r>
        </w:p>
        <w:p w14:paraId="73CD22EC" w14:textId="77777777" w:rsidR="00172B1D" w:rsidRPr="00D9309F" w:rsidRDefault="00172B1D" w:rsidP="00172B1D">
          <w:pPr>
            <w:rPr>
              <w:rFonts w:cstheme="minorHAnsi"/>
              <w:sz w:val="24"/>
              <w:szCs w:val="24"/>
            </w:rPr>
          </w:pPr>
          <w:r w:rsidRPr="00D9309F">
            <w:rPr>
              <w:rFonts w:cstheme="minorHAnsi"/>
              <w:sz w:val="24"/>
              <w:szCs w:val="24"/>
            </w:rPr>
            <w:t>Further analysis involved engagement with decommissioning teams to identify any additional safety or performance testing requirements, such as specialised testing during blast furnace blowdowns, which are not part of routine laboratory operations and would require additional resources and investment.</w:t>
          </w:r>
        </w:p>
        <w:p w14:paraId="415601E7" w14:textId="77777777" w:rsidR="0037538E" w:rsidRDefault="0037538E" w:rsidP="005014C5">
          <w:pPr>
            <w:rPr>
              <w:rFonts w:cstheme="minorHAnsi"/>
            </w:rPr>
          </w:pPr>
        </w:p>
        <w:p w14:paraId="2A5146D3" w14:textId="77777777" w:rsidR="0037538E" w:rsidRDefault="0037538E" w:rsidP="005014C5">
          <w:pPr>
            <w:rPr>
              <w:rFonts w:cstheme="minorHAnsi"/>
            </w:rPr>
          </w:pPr>
        </w:p>
        <w:p w14:paraId="16BB2DC5" w14:textId="77777777" w:rsidR="0037538E" w:rsidRDefault="0037538E" w:rsidP="005014C5">
          <w:pPr>
            <w:rPr>
              <w:rFonts w:cstheme="minorHAnsi"/>
            </w:rPr>
          </w:pPr>
        </w:p>
        <w:p w14:paraId="603DC697" w14:textId="77777777" w:rsidR="0037538E" w:rsidRDefault="0037538E" w:rsidP="005014C5">
          <w:pPr>
            <w:rPr>
              <w:rFonts w:cstheme="minorHAnsi"/>
            </w:rPr>
          </w:pPr>
        </w:p>
        <w:p w14:paraId="68245309" w14:textId="77777777" w:rsidR="0037538E" w:rsidRDefault="0037538E" w:rsidP="005014C5">
          <w:pPr>
            <w:rPr>
              <w:rFonts w:cstheme="minorHAnsi"/>
            </w:rPr>
          </w:pPr>
        </w:p>
        <w:p w14:paraId="03C1E0FA" w14:textId="77777777" w:rsidR="0037538E" w:rsidRDefault="0037538E" w:rsidP="005014C5">
          <w:pPr>
            <w:rPr>
              <w:rFonts w:cstheme="minorHAnsi"/>
            </w:rPr>
          </w:pPr>
        </w:p>
        <w:p w14:paraId="499476CD" w14:textId="77777777" w:rsidR="0037538E" w:rsidRDefault="0037538E" w:rsidP="005014C5">
          <w:pPr>
            <w:rPr>
              <w:rFonts w:cstheme="minorHAnsi"/>
            </w:rPr>
          </w:pPr>
        </w:p>
        <w:p w14:paraId="7A0D162D" w14:textId="77777777" w:rsidR="00DB772D" w:rsidRDefault="00DB772D" w:rsidP="005014C5">
          <w:pPr>
            <w:rPr>
              <w:rFonts w:cstheme="minorHAnsi"/>
            </w:rPr>
          </w:pPr>
        </w:p>
        <w:p w14:paraId="46434733" w14:textId="77777777" w:rsidR="00172B1D" w:rsidRDefault="00172B1D" w:rsidP="005014C5">
          <w:pPr>
            <w:rPr>
              <w:rFonts w:cstheme="minorHAnsi"/>
            </w:rPr>
          </w:pPr>
        </w:p>
        <w:p w14:paraId="49A70208" w14:textId="77777777" w:rsidR="00172B1D" w:rsidRDefault="00172B1D" w:rsidP="005014C5">
          <w:pPr>
            <w:rPr>
              <w:rFonts w:cstheme="minorHAnsi"/>
            </w:rPr>
          </w:pPr>
        </w:p>
        <w:p w14:paraId="03BA01B4" w14:textId="77777777" w:rsidR="00172B1D" w:rsidRDefault="00172B1D" w:rsidP="005014C5">
          <w:pPr>
            <w:rPr>
              <w:rFonts w:cstheme="minorHAnsi"/>
            </w:rPr>
          </w:pPr>
        </w:p>
        <w:p w14:paraId="14C0C72C" w14:textId="77777777" w:rsidR="00172B1D" w:rsidRDefault="00172B1D" w:rsidP="005014C5">
          <w:pPr>
            <w:rPr>
              <w:rFonts w:cstheme="minorHAnsi"/>
            </w:rPr>
          </w:pPr>
        </w:p>
        <w:p w14:paraId="58A3165E" w14:textId="77777777" w:rsidR="00172B1D" w:rsidRPr="000B1D6A" w:rsidRDefault="00172B1D" w:rsidP="005014C5">
          <w:pPr>
            <w:rPr>
              <w:rFonts w:cstheme="minorHAnsi"/>
            </w:rPr>
          </w:pPr>
        </w:p>
        <w:p w14:paraId="10625A01" w14:textId="0E3615D4" w:rsidR="009E0625" w:rsidRDefault="009E0625" w:rsidP="009E0625">
          <w:pPr>
            <w:pStyle w:val="Heading2"/>
          </w:pPr>
          <w:bookmarkStart w:id="4" w:name="_Toc227677098"/>
          <w:r>
            <w:lastRenderedPageBreak/>
            <w:t>Changes to the laboratory operations.</w:t>
          </w:r>
          <w:bookmarkEnd w:id="4"/>
        </w:p>
        <w:p w14:paraId="4DFE69D2" w14:textId="77777777" w:rsidR="00D81AB2" w:rsidRPr="00D009C1" w:rsidRDefault="00D81AB2" w:rsidP="00D81AB2">
          <w:pPr>
            <w:rPr>
              <w:rFonts w:cstheme="minorHAnsi"/>
              <w:sz w:val="24"/>
              <w:szCs w:val="24"/>
            </w:rPr>
          </w:pPr>
          <w:r w:rsidRPr="00D009C1">
            <w:rPr>
              <w:rFonts w:cstheme="minorHAnsi"/>
              <w:sz w:val="24"/>
              <w:szCs w:val="24"/>
            </w:rPr>
            <w:t>The management of change process identified significant reductions in laboratory activity following customer engagement. Raw materials testing was forecast to decrease by approximately 90% between March and September. The spectroscopy laboratory was scheduled to cease routine operations in line with the final blast furnace shutdown in September 2024, with only limited, ad hoc testing required for newly imported substrates, making a 24/7 operation no longer viable. The analytical laboratory experienced the least impact, retaining some ad hoc raw material testing, although coke oven sample analysis reduced by around 50%. Additional non-routine testing, including effluent and gas analysis, was required to support two blast furnace blowdowns.</w:t>
          </w:r>
        </w:p>
        <w:p w14:paraId="342E8F2E" w14:textId="77777777" w:rsidR="00D81AB2" w:rsidRPr="00D009C1" w:rsidRDefault="00D81AB2" w:rsidP="00D81AB2">
          <w:pPr>
            <w:rPr>
              <w:rFonts w:cstheme="minorHAnsi"/>
              <w:sz w:val="24"/>
              <w:szCs w:val="24"/>
            </w:rPr>
          </w:pPr>
          <w:r w:rsidRPr="00D009C1">
            <w:rPr>
              <w:rFonts w:cstheme="minorHAnsi"/>
              <w:sz w:val="24"/>
              <w:szCs w:val="24"/>
            </w:rPr>
            <w:t>These changes were formally documented through the management of change process and communicated to the teams as early as possible. During this period, uncertainty around job security affected all employees, making it critical for management to maintain professionalism, consistency, and routine. The changes were introduced in phases, prioritising immediate adjustments linked to plant closures. While teams were fully briefed on these early changes, the release of a new competency matrix was intentionally delayed until after the redundancy process to provide clarity on individual roles.</w:t>
          </w:r>
        </w:p>
        <w:p w14:paraId="7A11C47E" w14:textId="586804D7" w:rsidR="0049635F" w:rsidRPr="0049635F" w:rsidRDefault="00D81AB2" w:rsidP="00A95459">
          <w:pPr>
            <w:rPr>
              <w:rFonts w:cstheme="minorHAnsi"/>
              <w:sz w:val="24"/>
              <w:szCs w:val="24"/>
            </w:rPr>
          </w:pPr>
          <w:r w:rsidRPr="00D009C1">
            <w:rPr>
              <w:rFonts w:cstheme="minorHAnsi"/>
              <w:sz w:val="24"/>
              <w:szCs w:val="24"/>
            </w:rPr>
            <w:t>Overall, the approach demonstrated several strengths, including early initiation of a structured change process, employee involvement across roles, phased implementation, and consistent communication. These elements supported continuity and helped teams adapt during uncertainty. However, the lack of a clearly articulated long-term strategic vision early in the process limited employees understanding of the broader direction and contributed to prolonged uncertainty and reduced trust in senior leadership.</w:t>
          </w:r>
        </w:p>
        <w:p w14:paraId="0BE7DF9B" w14:textId="06AA9119" w:rsidR="004A7801" w:rsidRPr="004E10B0" w:rsidRDefault="004A7801" w:rsidP="004A7801">
          <w:pPr>
            <w:pStyle w:val="Heading2"/>
          </w:pPr>
          <w:bookmarkStart w:id="5" w:name="_Toc227677099"/>
          <w:r>
            <w:t>Managerial Roles</w:t>
          </w:r>
          <w:r w:rsidR="0004035D">
            <w:t xml:space="preserve"> through the change</w:t>
          </w:r>
          <w:r>
            <w:t>.</w:t>
          </w:r>
          <w:bookmarkEnd w:id="5"/>
        </w:p>
        <w:p w14:paraId="39F92EA3" w14:textId="77777777" w:rsidR="00903519" w:rsidRPr="00D009C1" w:rsidRDefault="00903519" w:rsidP="00903519">
          <w:pPr>
            <w:rPr>
              <w:rFonts w:cstheme="minorHAnsi"/>
              <w:sz w:val="24"/>
              <w:szCs w:val="24"/>
            </w:rPr>
          </w:pPr>
          <w:r w:rsidRPr="00D009C1">
            <w:rPr>
              <w:rFonts w:cstheme="minorHAnsi"/>
              <w:sz w:val="24"/>
              <w:szCs w:val="24"/>
            </w:rPr>
            <w:t>The announcement of the heavy end closure was delivered by the CEO and driven through a top</w:t>
          </w:r>
          <w:r w:rsidRPr="00D009C1">
            <w:rPr>
              <w:rFonts w:cstheme="minorHAnsi"/>
              <w:sz w:val="24"/>
              <w:szCs w:val="24"/>
            </w:rPr>
            <w:noBreakHyphen/>
            <w:t>down approach, which generated significant resentment across the business, including within the laboratory team. As a result, laboratory management recognised the need to manage local change carefully and empathetically to ensure employees felt included and understood the rationale for change at a local level.</w:t>
          </w:r>
        </w:p>
        <w:p w14:paraId="074CE334" w14:textId="1087FF38" w:rsidR="00E04C71" w:rsidRPr="000E70C8" w:rsidRDefault="00903519" w:rsidP="00E04C71">
          <w:pPr>
            <w:rPr>
              <w:rFonts w:cstheme="minorHAnsi"/>
              <w:sz w:val="24"/>
              <w:szCs w:val="24"/>
            </w:rPr>
          </w:pPr>
          <w:r w:rsidRPr="00D009C1">
            <w:rPr>
              <w:rFonts w:cstheme="minorHAnsi"/>
              <w:sz w:val="24"/>
              <w:szCs w:val="24"/>
            </w:rPr>
            <w:t>During this period, laboratory managers adopted multiple roles, balancing leadership, communication, coordination, and operational responsibilities. They provided direction and motivation to the team while liaising with senior management and customers, monitoring progress, and overseeing the change process. Managers also demonstrated entrepreneurial leadership by identifying improvements and redefining the laboratory’s scope in response to evolving demands. Alongside this, they addressed emerging issues, allocated resources in line with reduced workloads, and negotiated additional spending with suppliers and senior leaders. Ultimately, laboratory managers became the primary drivers of change, using information gathered from their teams to implement and manage the transformation effectively.</w:t>
          </w:r>
          <w:bookmarkStart w:id="6" w:name="_Toc227677100"/>
        </w:p>
        <w:p w14:paraId="5D6BD667" w14:textId="0A137581" w:rsidR="009B2851" w:rsidRPr="004E10B0" w:rsidRDefault="004E10B0" w:rsidP="004E10B0">
          <w:pPr>
            <w:pStyle w:val="Heading2"/>
          </w:pPr>
          <w:r>
            <w:lastRenderedPageBreak/>
            <w:t xml:space="preserve">Motivational </w:t>
          </w:r>
          <w:r w:rsidR="00727CAD">
            <w:t>Models</w:t>
          </w:r>
          <w:r w:rsidR="00692C83">
            <w:t xml:space="preserve"> and how these </w:t>
          </w:r>
          <w:r w:rsidR="00B8636E">
            <w:t>are applicable in the change</w:t>
          </w:r>
          <w:r w:rsidR="00727CAD">
            <w:t>.</w:t>
          </w:r>
          <w:bookmarkEnd w:id="6"/>
        </w:p>
        <w:p w14:paraId="7AECDBF1" w14:textId="2B617D36" w:rsidR="009F6C2E" w:rsidRPr="00E04C71" w:rsidRDefault="009F6C2E" w:rsidP="009F6C2E">
          <w:pPr>
            <w:rPr>
              <w:rFonts w:cstheme="minorHAnsi"/>
              <w:sz w:val="24"/>
              <w:szCs w:val="24"/>
            </w:rPr>
          </w:pPr>
          <w:r w:rsidRPr="00E04C71">
            <w:rPr>
              <w:rFonts w:cstheme="minorHAnsi"/>
              <w:sz w:val="24"/>
              <w:szCs w:val="24"/>
            </w:rPr>
            <w:t>Motivation during the change process was significantly affected by the absence of a clearly defined long-term vision, making it difficult for employees to understand their goals and direction. While objectives and one-to-one processes helped provide some structure, uncertainty surrounding the changes and limited clarity from senior leadership remained a major motivational barrier</w:t>
          </w:r>
          <w:r w:rsidR="001C11A4" w:rsidRPr="00E04C71">
            <w:rPr>
              <w:rFonts w:cstheme="minorHAnsi"/>
              <w:sz w:val="24"/>
              <w:szCs w:val="24"/>
            </w:rPr>
            <w:t>, this is defined by Mullins,2008 (MBA, 2013) describes motivation as a driving force through which people strive to achieve their goals and fulfil a need or uphold a value</w:t>
          </w:r>
          <w:r w:rsidRPr="00E04C71">
            <w:rPr>
              <w:rFonts w:cstheme="minorHAnsi"/>
              <w:sz w:val="24"/>
              <w:szCs w:val="24"/>
            </w:rPr>
            <w:t>. In line with Maslow’s hierarchy of needs</w:t>
          </w:r>
          <w:r w:rsidR="001C11A4" w:rsidRPr="00E04C71">
            <w:rPr>
              <w:rFonts w:cstheme="minorHAnsi"/>
              <w:sz w:val="24"/>
              <w:szCs w:val="24"/>
            </w:rPr>
            <w:t xml:space="preserve"> (Channell, 2024) where “Maslow believed that all humans have needs that must be satisfied… According to Maslow, people will be consumed by their basic needs before moving on to other, more advanced needs.”</w:t>
          </w:r>
          <w:r w:rsidRPr="00E04C71">
            <w:rPr>
              <w:rFonts w:cstheme="minorHAnsi"/>
              <w:sz w:val="24"/>
              <w:szCs w:val="24"/>
            </w:rPr>
            <w:t>, management ensured that physiological and safety needs were consistently met through secure facilities, appropriate PPE, and regulatory compliance. Efforts were also made to support belonging and esteem by maintaining transparent communication, involving employees in discussions, seeking feedback, and recognising contributions through small rewards.</w:t>
          </w:r>
        </w:p>
        <w:p w14:paraId="4D63715B" w14:textId="6FC2F458" w:rsidR="00056E11" w:rsidRPr="00E04C71" w:rsidRDefault="00056E11" w:rsidP="00056E11">
          <w:pPr>
            <w:rPr>
              <w:rFonts w:cstheme="minorHAnsi"/>
              <w:sz w:val="24"/>
              <w:szCs w:val="24"/>
            </w:rPr>
          </w:pPr>
          <w:r w:rsidRPr="00E04C71">
            <w:rPr>
              <w:rFonts w:cstheme="minorHAnsi"/>
              <w:sz w:val="24"/>
              <w:szCs w:val="24"/>
            </w:rPr>
            <w:t>Herzberg’s two-factor theory (Nickerson, 2025) further explains the challenges experienced. Hygiene factors such as pay, working conditions, policies, and supervision remained stable throughout the change, preventing dissatisfaction but not improving motivation. The primary difficulties lay with motivational factors, including recognition, achievement, autonomy, and development opportunities, which were constrained by redundancy uncertainty and reduced future clarity. Although managers worked to sustain engagement through regular communication, minor improvements, and recognition of effort, motivation remained difficult to maintain until redundancy outcomes became clearer. The absence of structured emotional and psychological support mechanisms further limited the organisation’s ability to fully address the human impact of the change.</w:t>
          </w:r>
        </w:p>
        <w:p w14:paraId="4C851172" w14:textId="3A00739D" w:rsidR="008B12F7" w:rsidRPr="00E04C71" w:rsidRDefault="009876AC" w:rsidP="00FC0C20">
          <w:pPr>
            <w:rPr>
              <w:rFonts w:cstheme="minorHAnsi"/>
              <w:sz w:val="24"/>
              <w:szCs w:val="24"/>
            </w:rPr>
          </w:pPr>
          <w:r w:rsidRPr="00E04C71">
            <w:rPr>
              <w:rFonts w:ascii="Arial" w:hAnsi="Arial" w:cs="Arial"/>
              <w:noProof/>
              <w:sz w:val="24"/>
              <w:szCs w:val="24"/>
            </w:rPr>
            <w:drawing>
              <wp:anchor distT="0" distB="0" distL="114300" distR="114300" simplePos="0" relativeHeight="251659776" behindDoc="0" locked="0" layoutInCell="1" allowOverlap="1" wp14:anchorId="27E0DDF6" wp14:editId="6E41326F">
                <wp:simplePos x="0" y="0"/>
                <wp:positionH relativeFrom="column">
                  <wp:posOffset>15240</wp:posOffset>
                </wp:positionH>
                <wp:positionV relativeFrom="paragraph">
                  <wp:posOffset>14605</wp:posOffset>
                </wp:positionV>
                <wp:extent cx="1868805" cy="1530350"/>
                <wp:effectExtent l="0" t="0" r="0" b="0"/>
                <wp:wrapSquare wrapText="bothSides"/>
                <wp:docPr id="292777153" name="Picture 1" descr="A diagram of a different fac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777153" name="Picture 1" descr="A diagram of a different factor&#10;&#10;AI-generated content may be incorrect."/>
                        <pic:cNvPicPr/>
                      </pic:nvPicPr>
                      <pic:blipFill rotWithShape="1">
                        <a:blip r:embed="rId10" cstate="print">
                          <a:extLst>
                            <a:ext uri="{28A0092B-C50C-407E-A947-70E740481C1C}">
                              <a14:useLocalDpi xmlns:a14="http://schemas.microsoft.com/office/drawing/2010/main" val="0"/>
                            </a:ext>
                          </a:extLst>
                        </a:blip>
                        <a:srcRect t="5485" r="1257"/>
                        <a:stretch>
                          <a:fillRect/>
                        </a:stretch>
                      </pic:blipFill>
                      <pic:spPr bwMode="auto">
                        <a:xfrm>
                          <a:off x="0" y="0"/>
                          <a:ext cx="1868805" cy="153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8877FA" w14:textId="77777777" w:rsidR="008B12F7" w:rsidRPr="00E04C71" w:rsidRDefault="008B12F7" w:rsidP="00FC0C20">
          <w:pPr>
            <w:rPr>
              <w:rFonts w:cstheme="minorHAnsi"/>
              <w:sz w:val="24"/>
              <w:szCs w:val="24"/>
            </w:rPr>
          </w:pPr>
        </w:p>
        <w:p w14:paraId="261C183A" w14:textId="77777777" w:rsidR="008B12F7" w:rsidRPr="00E04C71" w:rsidRDefault="008B12F7" w:rsidP="00FC0C20">
          <w:pPr>
            <w:rPr>
              <w:rFonts w:cstheme="minorHAnsi"/>
              <w:sz w:val="24"/>
              <w:szCs w:val="24"/>
            </w:rPr>
          </w:pPr>
        </w:p>
        <w:p w14:paraId="33D032A4" w14:textId="77777777" w:rsidR="008B12F7" w:rsidRPr="00E04C71" w:rsidRDefault="008B12F7" w:rsidP="00FC0C20">
          <w:pPr>
            <w:rPr>
              <w:rFonts w:cstheme="minorHAnsi"/>
              <w:sz w:val="24"/>
              <w:szCs w:val="24"/>
            </w:rPr>
          </w:pPr>
        </w:p>
        <w:p w14:paraId="3478F5BF" w14:textId="77777777" w:rsidR="008B12F7" w:rsidRPr="00E04C71" w:rsidRDefault="008B12F7" w:rsidP="00FC0C20">
          <w:pPr>
            <w:rPr>
              <w:rFonts w:cstheme="minorHAnsi"/>
              <w:sz w:val="24"/>
              <w:szCs w:val="24"/>
            </w:rPr>
          </w:pPr>
        </w:p>
        <w:p w14:paraId="6A71C633" w14:textId="77777777" w:rsidR="008B12F7" w:rsidRPr="00E04C71" w:rsidRDefault="008B12F7" w:rsidP="00FC0C20">
          <w:pPr>
            <w:rPr>
              <w:rFonts w:cstheme="minorHAnsi"/>
              <w:sz w:val="24"/>
              <w:szCs w:val="24"/>
            </w:rPr>
          </w:pPr>
        </w:p>
        <w:p w14:paraId="29CD7F2D" w14:textId="77777777" w:rsidR="008B12F7" w:rsidRPr="00E04C71" w:rsidRDefault="008B12F7" w:rsidP="008B12F7">
          <w:pPr>
            <w:rPr>
              <w:rFonts w:cstheme="minorHAnsi"/>
              <w:sz w:val="24"/>
              <w:szCs w:val="24"/>
            </w:rPr>
          </w:pPr>
          <w:r w:rsidRPr="00E04C71">
            <w:rPr>
              <w:rFonts w:cstheme="minorHAnsi"/>
              <w:sz w:val="24"/>
              <w:szCs w:val="24"/>
            </w:rPr>
            <w:t>Figure 1 Herzberg Two Factor Theory (Nickerson, 2025)</w:t>
          </w:r>
        </w:p>
        <w:p w14:paraId="21DC4B90" w14:textId="04D2EA8E" w:rsidR="00BF0403" w:rsidRPr="00E04C71" w:rsidRDefault="009876AC" w:rsidP="00FC0C20">
          <w:pPr>
            <w:rPr>
              <w:rFonts w:cstheme="minorHAnsi"/>
              <w:sz w:val="24"/>
              <w:szCs w:val="24"/>
            </w:rPr>
          </w:pPr>
          <w:r w:rsidRPr="00E04C71">
            <w:rPr>
              <w:rFonts w:cstheme="minorHAnsi"/>
              <w:sz w:val="24"/>
              <w:szCs w:val="24"/>
            </w:rPr>
            <w:t xml:space="preserve">Another tool that </w:t>
          </w:r>
          <w:r w:rsidR="00523CBE" w:rsidRPr="00E04C71">
            <w:rPr>
              <w:rFonts w:cstheme="minorHAnsi"/>
              <w:sz w:val="24"/>
              <w:szCs w:val="24"/>
            </w:rPr>
            <w:t xml:space="preserve">can be used to analyse </w:t>
          </w:r>
          <w:r w:rsidR="004659B9" w:rsidRPr="00E04C71">
            <w:rPr>
              <w:rFonts w:cstheme="minorHAnsi"/>
              <w:sz w:val="24"/>
              <w:szCs w:val="24"/>
            </w:rPr>
            <w:t>the change</w:t>
          </w:r>
          <w:r w:rsidR="00523CBE" w:rsidRPr="00E04C71">
            <w:rPr>
              <w:rFonts w:cstheme="minorHAnsi"/>
              <w:sz w:val="24"/>
              <w:szCs w:val="24"/>
            </w:rPr>
            <w:t xml:space="preserve"> is McGregor’s X and Y theory (Mindtools, 2025)</w:t>
          </w:r>
          <w:r w:rsidR="006A3C62" w:rsidRPr="00E04C71">
            <w:rPr>
              <w:rFonts w:cstheme="minorHAnsi"/>
              <w:sz w:val="24"/>
              <w:szCs w:val="24"/>
            </w:rPr>
            <w:t xml:space="preserve">, </w:t>
          </w:r>
          <w:r w:rsidR="004659B9" w:rsidRPr="00E04C71">
            <w:rPr>
              <w:rFonts w:cstheme="minorHAnsi"/>
              <w:sz w:val="24"/>
              <w:szCs w:val="24"/>
            </w:rPr>
            <w:t>there was a shift in employees usual work style</w:t>
          </w:r>
          <w:r w:rsidR="00E95EEB" w:rsidRPr="00E04C71">
            <w:rPr>
              <w:rFonts w:cstheme="minorHAnsi"/>
              <w:sz w:val="24"/>
              <w:szCs w:val="24"/>
            </w:rPr>
            <w:t>, t</w:t>
          </w:r>
          <w:r w:rsidR="00B1481A" w:rsidRPr="00E04C71">
            <w:rPr>
              <w:rFonts w:cstheme="minorHAnsi"/>
              <w:sz w:val="24"/>
              <w:szCs w:val="24"/>
            </w:rPr>
            <w:t>here was a definite switch in both directions</w:t>
          </w:r>
          <w:r w:rsidR="00DF208E" w:rsidRPr="00E04C71">
            <w:rPr>
              <w:rFonts w:cstheme="minorHAnsi"/>
              <w:sz w:val="24"/>
              <w:szCs w:val="24"/>
            </w:rPr>
            <w:t xml:space="preserve"> of</w:t>
          </w:r>
          <w:r w:rsidR="00BF0403" w:rsidRPr="00E04C71">
            <w:rPr>
              <w:rFonts w:cstheme="minorHAnsi"/>
              <w:sz w:val="24"/>
              <w:szCs w:val="24"/>
            </w:rPr>
            <w:t xml:space="preserve"> </w:t>
          </w:r>
          <w:r w:rsidR="004659B9" w:rsidRPr="00E04C71">
            <w:rPr>
              <w:rFonts w:cstheme="minorHAnsi"/>
              <w:sz w:val="24"/>
              <w:szCs w:val="24"/>
            </w:rPr>
            <w:t>McGregor’s</w:t>
          </w:r>
          <w:r w:rsidR="00BF0403" w:rsidRPr="00E04C71">
            <w:rPr>
              <w:rFonts w:cstheme="minorHAnsi"/>
              <w:sz w:val="24"/>
              <w:szCs w:val="24"/>
            </w:rPr>
            <w:t xml:space="preserve"> X and Y theory</w:t>
          </w:r>
          <w:r w:rsidR="00DF208E" w:rsidRPr="00E04C71">
            <w:rPr>
              <w:rFonts w:cstheme="minorHAnsi"/>
              <w:sz w:val="24"/>
              <w:szCs w:val="24"/>
            </w:rPr>
            <w:t>. Some</w:t>
          </w:r>
          <w:r w:rsidR="00BF0403" w:rsidRPr="00E04C71">
            <w:rPr>
              <w:rFonts w:cstheme="minorHAnsi"/>
              <w:sz w:val="24"/>
              <w:szCs w:val="24"/>
            </w:rPr>
            <w:t xml:space="preserve"> employees</w:t>
          </w:r>
          <w:r w:rsidR="00DF208E" w:rsidRPr="00E04C71">
            <w:rPr>
              <w:rFonts w:cstheme="minorHAnsi"/>
              <w:sz w:val="24"/>
              <w:szCs w:val="24"/>
            </w:rPr>
            <w:t xml:space="preserve"> shifted towards employee</w:t>
          </w:r>
          <w:r w:rsidR="00BF0403" w:rsidRPr="00E04C71">
            <w:rPr>
              <w:rFonts w:cstheme="minorHAnsi"/>
              <w:sz w:val="24"/>
              <w:szCs w:val="24"/>
            </w:rPr>
            <w:t xml:space="preserve"> X </w:t>
          </w:r>
          <w:r w:rsidR="00DF208E" w:rsidRPr="00E04C71">
            <w:rPr>
              <w:rFonts w:cstheme="minorHAnsi"/>
              <w:sz w:val="24"/>
              <w:szCs w:val="24"/>
            </w:rPr>
            <w:t>where they</w:t>
          </w:r>
          <w:r w:rsidR="00566E18" w:rsidRPr="00E04C71">
            <w:rPr>
              <w:rFonts w:cstheme="minorHAnsi"/>
              <w:sz w:val="24"/>
              <w:szCs w:val="24"/>
            </w:rPr>
            <w:t xml:space="preserve"> need</w:t>
          </w:r>
          <w:r w:rsidR="00CA1B99" w:rsidRPr="00E04C71">
            <w:rPr>
              <w:rFonts w:cstheme="minorHAnsi"/>
              <w:sz w:val="24"/>
              <w:szCs w:val="24"/>
            </w:rPr>
            <w:t>ed</w:t>
          </w:r>
          <w:r w:rsidR="00566E18" w:rsidRPr="00E04C71">
            <w:rPr>
              <w:rFonts w:cstheme="minorHAnsi"/>
              <w:sz w:val="24"/>
              <w:szCs w:val="24"/>
            </w:rPr>
            <w:t xml:space="preserve"> constant </w:t>
          </w:r>
          <w:r w:rsidR="00290889" w:rsidRPr="00E04C71">
            <w:rPr>
              <w:rFonts w:cstheme="minorHAnsi"/>
              <w:sz w:val="24"/>
              <w:szCs w:val="24"/>
            </w:rPr>
            <w:t>motivation</w:t>
          </w:r>
          <w:r w:rsidR="00C171BA" w:rsidRPr="00E04C71">
            <w:rPr>
              <w:rFonts w:cstheme="minorHAnsi"/>
              <w:sz w:val="24"/>
              <w:szCs w:val="24"/>
            </w:rPr>
            <w:t xml:space="preserve">, most likely due to the uncertainty and stress of the situation. </w:t>
          </w:r>
          <w:r w:rsidR="00482342" w:rsidRPr="00E04C71">
            <w:rPr>
              <w:rFonts w:cstheme="minorHAnsi"/>
              <w:sz w:val="24"/>
              <w:szCs w:val="24"/>
            </w:rPr>
            <w:t>Others</w:t>
          </w:r>
          <w:r w:rsidR="00CA1B99" w:rsidRPr="00E04C71">
            <w:rPr>
              <w:rFonts w:cstheme="minorHAnsi"/>
              <w:sz w:val="24"/>
              <w:szCs w:val="24"/>
            </w:rPr>
            <w:t xml:space="preserve"> who were more concerned about job security went more towards </w:t>
          </w:r>
          <w:r w:rsidR="00290889" w:rsidRPr="00E04C71">
            <w:rPr>
              <w:rFonts w:cstheme="minorHAnsi"/>
              <w:sz w:val="24"/>
              <w:szCs w:val="24"/>
            </w:rPr>
            <w:t>employees Y a</w:t>
          </w:r>
          <w:r w:rsidR="00CA1B99" w:rsidRPr="00E04C71">
            <w:rPr>
              <w:rFonts w:cstheme="minorHAnsi"/>
              <w:sz w:val="24"/>
              <w:szCs w:val="24"/>
            </w:rPr>
            <w:t xml:space="preserve">nd showed a more </w:t>
          </w:r>
          <w:r w:rsidR="00290889" w:rsidRPr="00E04C71">
            <w:rPr>
              <w:rFonts w:cstheme="minorHAnsi"/>
              <w:sz w:val="24"/>
              <w:szCs w:val="24"/>
            </w:rPr>
            <w:t>self- driven and</w:t>
          </w:r>
          <w:r w:rsidR="00DA0B29" w:rsidRPr="00E04C71">
            <w:rPr>
              <w:rFonts w:cstheme="minorHAnsi"/>
              <w:sz w:val="24"/>
              <w:szCs w:val="24"/>
            </w:rPr>
            <w:t xml:space="preserve"> collaborative nature</w:t>
          </w:r>
          <w:r w:rsidR="004659B9" w:rsidRPr="00E04C71">
            <w:rPr>
              <w:rFonts w:cstheme="minorHAnsi"/>
              <w:sz w:val="24"/>
              <w:szCs w:val="24"/>
            </w:rPr>
            <w:t>.</w:t>
          </w:r>
          <w:r w:rsidR="00482342" w:rsidRPr="00E04C71">
            <w:rPr>
              <w:rFonts w:cstheme="minorHAnsi"/>
              <w:sz w:val="24"/>
              <w:szCs w:val="24"/>
            </w:rPr>
            <w:t xml:space="preserve"> This showed </w:t>
          </w:r>
          <w:r w:rsidR="00482342" w:rsidRPr="00E04C71">
            <w:rPr>
              <w:rFonts w:cstheme="minorHAnsi"/>
              <w:sz w:val="24"/>
              <w:szCs w:val="24"/>
            </w:rPr>
            <w:lastRenderedPageBreak/>
            <w:t xml:space="preserve">different responses to the change and the management </w:t>
          </w:r>
          <w:r w:rsidR="00692C83" w:rsidRPr="00E04C71">
            <w:rPr>
              <w:rFonts w:cstheme="minorHAnsi"/>
              <w:sz w:val="24"/>
              <w:szCs w:val="24"/>
            </w:rPr>
            <w:t>of the employees through this time had to change accordingly to align with the different scenarios.</w:t>
          </w:r>
        </w:p>
        <w:p w14:paraId="273481D3" w14:textId="1BAA90EA" w:rsidR="00943249" w:rsidRPr="00E04C71" w:rsidRDefault="00363968" w:rsidP="00363968">
          <w:pPr>
            <w:rPr>
              <w:rFonts w:cstheme="minorHAnsi"/>
              <w:sz w:val="24"/>
              <w:szCs w:val="24"/>
            </w:rPr>
          </w:pPr>
          <w:r w:rsidRPr="00E04C71">
            <w:rPr>
              <w:rFonts w:cstheme="minorHAnsi"/>
              <w:sz w:val="24"/>
              <w:szCs w:val="24"/>
            </w:rPr>
            <w:t>Lewin’s forcefield model</w:t>
          </w:r>
          <w:r w:rsidR="008033D0" w:rsidRPr="00E04C71">
            <w:rPr>
              <w:rFonts w:cstheme="minorHAnsi"/>
              <w:sz w:val="24"/>
              <w:szCs w:val="24"/>
            </w:rPr>
            <w:t xml:space="preserve"> </w:t>
          </w:r>
          <w:r w:rsidR="009F4EA5" w:rsidRPr="00E04C71">
            <w:rPr>
              <w:rFonts w:cstheme="minorHAnsi"/>
              <w:sz w:val="24"/>
              <w:szCs w:val="24"/>
            </w:rPr>
            <w:t xml:space="preserve">1951 </w:t>
          </w:r>
          <w:r w:rsidR="001A1E2F" w:rsidRPr="00E04C71">
            <w:rPr>
              <w:rFonts w:cstheme="minorHAnsi"/>
              <w:sz w:val="24"/>
              <w:szCs w:val="24"/>
            </w:rPr>
            <w:t>looks at the imbalance of</w:t>
          </w:r>
          <w:r w:rsidR="008033D0" w:rsidRPr="00E04C71">
            <w:rPr>
              <w:rFonts w:cstheme="minorHAnsi"/>
              <w:sz w:val="24"/>
              <w:szCs w:val="24"/>
            </w:rPr>
            <w:t xml:space="preserve"> forces for change</w:t>
          </w:r>
          <w:r w:rsidR="001A1E2F" w:rsidRPr="00E04C71">
            <w:rPr>
              <w:rFonts w:cstheme="minorHAnsi"/>
              <w:sz w:val="24"/>
              <w:szCs w:val="24"/>
            </w:rPr>
            <w:t xml:space="preserve">. The driving forces vs the </w:t>
          </w:r>
          <w:r w:rsidR="00C54A88" w:rsidRPr="00E04C71">
            <w:rPr>
              <w:rFonts w:cstheme="minorHAnsi"/>
              <w:sz w:val="24"/>
              <w:szCs w:val="24"/>
            </w:rPr>
            <w:t>restraining forces</w:t>
          </w:r>
          <w:r w:rsidR="00887853" w:rsidRPr="00E04C71">
            <w:rPr>
              <w:rFonts w:cstheme="minorHAnsi"/>
              <w:sz w:val="24"/>
              <w:szCs w:val="24"/>
            </w:rPr>
            <w:t xml:space="preserve"> (University of Cambridge, 2016)</w:t>
          </w:r>
          <w:r w:rsidR="009F4EA5" w:rsidRPr="00E04C71">
            <w:rPr>
              <w:rFonts w:cstheme="minorHAnsi"/>
              <w:sz w:val="24"/>
              <w:szCs w:val="24"/>
            </w:rPr>
            <w:t xml:space="preserve"> </w:t>
          </w:r>
          <w:r w:rsidR="00830B8A" w:rsidRPr="00E04C71">
            <w:rPr>
              <w:rFonts w:cstheme="minorHAnsi"/>
              <w:sz w:val="24"/>
              <w:szCs w:val="24"/>
            </w:rPr>
            <w:t xml:space="preserve">, </w:t>
          </w:r>
          <w:r w:rsidR="00E04685" w:rsidRPr="00E04C71">
            <w:rPr>
              <w:rFonts w:cstheme="minorHAnsi"/>
              <w:sz w:val="24"/>
              <w:szCs w:val="24"/>
            </w:rPr>
            <w:t xml:space="preserve">figure </w:t>
          </w:r>
          <w:r w:rsidR="00170A39" w:rsidRPr="00E04C71">
            <w:rPr>
              <w:rFonts w:cstheme="minorHAnsi"/>
              <w:sz w:val="24"/>
              <w:szCs w:val="24"/>
            </w:rPr>
            <w:t>2</w:t>
          </w:r>
          <w:r w:rsidR="003042F6" w:rsidRPr="00E04C71">
            <w:rPr>
              <w:rFonts w:cstheme="minorHAnsi"/>
              <w:sz w:val="24"/>
              <w:szCs w:val="24"/>
            </w:rPr>
            <w:t xml:space="preserve"> below shows the </w:t>
          </w:r>
          <w:r w:rsidR="004370A5" w:rsidRPr="00E04C71">
            <w:rPr>
              <w:rFonts w:cstheme="minorHAnsi"/>
              <w:sz w:val="24"/>
              <w:szCs w:val="24"/>
            </w:rPr>
            <w:t>forces from both sides for this change</w:t>
          </w:r>
          <w:r w:rsidR="00E04C71">
            <w:rPr>
              <w:rFonts w:cstheme="minorHAnsi"/>
              <w:sz w:val="24"/>
              <w:szCs w:val="24"/>
            </w:rPr>
            <w:t xml:space="preserve"> based on Lewin’s model.</w:t>
          </w:r>
        </w:p>
        <w:p w14:paraId="6EA9851A" w14:textId="77777777" w:rsidR="00A63DF7" w:rsidRDefault="003300C7" w:rsidP="003B6B66">
          <w:pPr>
            <w:rPr>
              <w:rFonts w:ascii="Arial" w:hAnsi="Arial" w:cs="Arial"/>
              <w:sz w:val="24"/>
              <w:szCs w:val="24"/>
            </w:rPr>
          </w:pPr>
          <w:r w:rsidRPr="003300C7">
            <w:rPr>
              <w:noProof/>
            </w:rPr>
            <w:drawing>
              <wp:inline distT="0" distB="0" distL="0" distR="0" wp14:anchorId="6215409B" wp14:editId="348DDBD2">
                <wp:extent cx="4800600" cy="1048303"/>
                <wp:effectExtent l="0" t="0" r="0" b="0"/>
                <wp:docPr id="1610922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2678" cy="1050940"/>
                        </a:xfrm>
                        <a:prstGeom prst="rect">
                          <a:avLst/>
                        </a:prstGeom>
                        <a:noFill/>
                        <a:ln>
                          <a:noFill/>
                        </a:ln>
                      </pic:spPr>
                    </pic:pic>
                  </a:graphicData>
                </a:graphic>
              </wp:inline>
            </w:drawing>
          </w:r>
        </w:p>
        <w:p w14:paraId="0D32EA1D" w14:textId="77BB7CA4" w:rsidR="00766968" w:rsidRPr="005E6FF0" w:rsidRDefault="00703858" w:rsidP="003B6B66">
          <w:pPr>
            <w:rPr>
              <w:rFonts w:ascii="Arial" w:hAnsi="Arial" w:cs="Arial"/>
              <w:sz w:val="24"/>
              <w:szCs w:val="24"/>
            </w:rPr>
          </w:pPr>
          <w:r w:rsidRPr="00766968">
            <w:rPr>
              <w:rFonts w:cstheme="minorHAnsi"/>
              <w:sz w:val="16"/>
              <w:szCs w:val="16"/>
            </w:rPr>
            <w:t xml:space="preserve">Figure </w:t>
          </w:r>
          <w:r w:rsidR="00170A39">
            <w:rPr>
              <w:rFonts w:cstheme="minorHAnsi"/>
              <w:sz w:val="16"/>
              <w:szCs w:val="16"/>
            </w:rPr>
            <w:t>2</w:t>
          </w:r>
          <w:r w:rsidRPr="00766968">
            <w:rPr>
              <w:rFonts w:cstheme="minorHAnsi"/>
              <w:sz w:val="16"/>
              <w:szCs w:val="16"/>
            </w:rPr>
            <w:t>- Table showing forces for change vs Restrain</w:t>
          </w:r>
          <w:r w:rsidR="00766968" w:rsidRPr="00766968">
            <w:rPr>
              <w:rFonts w:cstheme="minorHAnsi"/>
              <w:sz w:val="16"/>
              <w:szCs w:val="16"/>
            </w:rPr>
            <w:t>ing force.</w:t>
          </w:r>
        </w:p>
        <w:p w14:paraId="0DAA4815" w14:textId="77777777" w:rsidR="00A63DF7" w:rsidRPr="00E04C71" w:rsidRDefault="00051B50" w:rsidP="003B6B66">
          <w:pPr>
            <w:rPr>
              <w:rFonts w:cstheme="minorHAnsi"/>
              <w:sz w:val="24"/>
              <w:szCs w:val="24"/>
            </w:rPr>
          </w:pPr>
          <w:r w:rsidRPr="00E04C71">
            <w:rPr>
              <w:rFonts w:cstheme="minorHAnsi"/>
              <w:sz w:val="24"/>
              <w:szCs w:val="24"/>
            </w:rPr>
            <w:t xml:space="preserve">From these you can see that the forces for change </w:t>
          </w:r>
          <w:r w:rsidR="00B25F85" w:rsidRPr="00E04C71">
            <w:rPr>
              <w:rFonts w:cstheme="minorHAnsi"/>
              <w:sz w:val="24"/>
              <w:szCs w:val="24"/>
            </w:rPr>
            <w:t xml:space="preserve">far </w:t>
          </w:r>
          <w:r w:rsidRPr="00E04C71">
            <w:rPr>
              <w:rFonts w:cstheme="minorHAnsi"/>
              <w:sz w:val="24"/>
              <w:szCs w:val="24"/>
            </w:rPr>
            <w:t xml:space="preserve">outweighed </w:t>
          </w:r>
          <w:r w:rsidR="00B25F85" w:rsidRPr="00E04C71">
            <w:rPr>
              <w:rFonts w:cstheme="minorHAnsi"/>
              <w:sz w:val="24"/>
              <w:szCs w:val="24"/>
            </w:rPr>
            <w:t xml:space="preserve">the restraining forces. The safety concerns around Morfa Coke Ovens </w:t>
          </w:r>
          <w:r w:rsidR="00BD6E7D" w:rsidRPr="00E04C71">
            <w:rPr>
              <w:rFonts w:cstheme="minorHAnsi"/>
              <w:sz w:val="24"/>
              <w:szCs w:val="24"/>
            </w:rPr>
            <w:t xml:space="preserve">was a </w:t>
          </w:r>
          <w:r w:rsidR="00CA4F49" w:rsidRPr="00E04C71">
            <w:rPr>
              <w:rFonts w:cstheme="minorHAnsi"/>
              <w:sz w:val="24"/>
              <w:szCs w:val="24"/>
            </w:rPr>
            <w:t>very high</w:t>
          </w:r>
          <w:r w:rsidR="00215E32" w:rsidRPr="00E04C71">
            <w:rPr>
              <w:rFonts w:cstheme="minorHAnsi"/>
              <w:sz w:val="24"/>
              <w:szCs w:val="24"/>
            </w:rPr>
            <w:t xml:space="preserve"> force due to it being </w:t>
          </w:r>
          <w:r w:rsidR="00BD6E7D" w:rsidRPr="00E04C71">
            <w:rPr>
              <w:rFonts w:cstheme="minorHAnsi"/>
              <w:sz w:val="24"/>
              <w:szCs w:val="24"/>
            </w:rPr>
            <w:t xml:space="preserve">safety critical and non-negotiable driver which would </w:t>
          </w:r>
          <w:r w:rsidR="00166D06" w:rsidRPr="00E04C71">
            <w:rPr>
              <w:rFonts w:cstheme="minorHAnsi"/>
              <w:sz w:val="24"/>
              <w:szCs w:val="24"/>
            </w:rPr>
            <w:t>have been urgent and risk based.</w:t>
          </w:r>
          <w:r w:rsidR="00587008" w:rsidRPr="00E04C71">
            <w:rPr>
              <w:rFonts w:cstheme="minorHAnsi"/>
              <w:sz w:val="24"/>
              <w:szCs w:val="24"/>
            </w:rPr>
            <w:t xml:space="preserve"> The rising costs and decreasing sale prices are both high impact financial, sustainable and market driven</w:t>
          </w:r>
          <w:r w:rsidR="002002EA" w:rsidRPr="00E04C71">
            <w:rPr>
              <w:rFonts w:cstheme="minorHAnsi"/>
              <w:sz w:val="24"/>
              <w:szCs w:val="24"/>
            </w:rPr>
            <w:t xml:space="preserve"> forces. The longer term vision of the company</w:t>
          </w:r>
          <w:r w:rsidR="001278E4" w:rsidRPr="00E04C71">
            <w:rPr>
              <w:rFonts w:cstheme="minorHAnsi"/>
              <w:sz w:val="24"/>
              <w:szCs w:val="24"/>
            </w:rPr>
            <w:t xml:space="preserve"> was</w:t>
          </w:r>
          <w:r w:rsidR="00215E32" w:rsidRPr="00E04C71">
            <w:rPr>
              <w:rFonts w:cstheme="minorHAnsi"/>
              <w:sz w:val="24"/>
              <w:szCs w:val="24"/>
            </w:rPr>
            <w:t xml:space="preserve"> medium force</w:t>
          </w:r>
          <w:r w:rsidR="00EE463C" w:rsidRPr="00E04C71">
            <w:rPr>
              <w:rFonts w:cstheme="minorHAnsi"/>
              <w:sz w:val="24"/>
              <w:szCs w:val="24"/>
            </w:rPr>
            <w:t>, but</w:t>
          </w:r>
          <w:r w:rsidR="001278E4" w:rsidRPr="00E04C71">
            <w:rPr>
              <w:rFonts w:cstheme="minorHAnsi"/>
              <w:sz w:val="24"/>
              <w:szCs w:val="24"/>
            </w:rPr>
            <w:t xml:space="preserve"> a strategic force and future orientated. The aligning of lab processes</w:t>
          </w:r>
          <w:r w:rsidR="00357484" w:rsidRPr="00E04C71">
            <w:rPr>
              <w:rFonts w:cstheme="minorHAnsi"/>
              <w:sz w:val="24"/>
              <w:szCs w:val="24"/>
            </w:rPr>
            <w:t xml:space="preserve"> and providing the best service to customers</w:t>
          </w:r>
          <w:r w:rsidR="00BF39E3" w:rsidRPr="00E04C71">
            <w:rPr>
              <w:rFonts w:cstheme="minorHAnsi"/>
              <w:sz w:val="24"/>
              <w:szCs w:val="24"/>
            </w:rPr>
            <w:t xml:space="preserve"> was a strong force for change to ensure operational alignment and ensuring </w:t>
          </w:r>
          <w:r w:rsidR="002178B1" w:rsidRPr="00E04C71">
            <w:rPr>
              <w:rFonts w:cstheme="minorHAnsi"/>
              <w:sz w:val="24"/>
              <w:szCs w:val="24"/>
            </w:rPr>
            <w:t>service level agreements were</w:t>
          </w:r>
          <w:r w:rsidR="00BF39E3" w:rsidRPr="00E04C71">
            <w:rPr>
              <w:rFonts w:cstheme="minorHAnsi"/>
              <w:sz w:val="24"/>
              <w:szCs w:val="24"/>
            </w:rPr>
            <w:t xml:space="preserve"> upheld</w:t>
          </w:r>
          <w:r w:rsidR="002178B1" w:rsidRPr="00E04C71">
            <w:rPr>
              <w:rFonts w:cstheme="minorHAnsi"/>
              <w:sz w:val="24"/>
              <w:szCs w:val="24"/>
            </w:rPr>
            <w:t xml:space="preserve"> through the changes.</w:t>
          </w:r>
          <w:r w:rsidR="004D1383" w:rsidRPr="00E04C71">
            <w:rPr>
              <w:rFonts w:cstheme="minorHAnsi"/>
              <w:sz w:val="24"/>
              <w:szCs w:val="24"/>
            </w:rPr>
            <w:t xml:space="preserve"> While ensuring the manning levels and competence of the teams was </w:t>
          </w:r>
          <w:r w:rsidR="00DE27A6" w:rsidRPr="00E04C71">
            <w:rPr>
              <w:rFonts w:cstheme="minorHAnsi"/>
              <w:sz w:val="24"/>
              <w:szCs w:val="24"/>
            </w:rPr>
            <w:t>to uphold organisational resilience and capability driven for the future.</w:t>
          </w:r>
          <w:r w:rsidR="00B94E67" w:rsidRPr="00E04C71">
            <w:rPr>
              <w:rFonts w:cstheme="minorHAnsi"/>
              <w:sz w:val="24"/>
              <w:szCs w:val="24"/>
            </w:rPr>
            <w:t xml:space="preserve"> </w:t>
          </w:r>
          <w:r w:rsidR="00DE27A6" w:rsidRPr="00E04C71">
            <w:rPr>
              <w:rFonts w:cstheme="minorHAnsi"/>
              <w:sz w:val="24"/>
              <w:szCs w:val="24"/>
            </w:rPr>
            <w:t xml:space="preserve">For the restraining forces </w:t>
          </w:r>
          <w:r w:rsidR="000E71CB" w:rsidRPr="00E04C71">
            <w:rPr>
              <w:rFonts w:cstheme="minorHAnsi"/>
              <w:sz w:val="24"/>
              <w:szCs w:val="24"/>
            </w:rPr>
            <w:t>uncertainty around job security had a very high psychological and emotional reaction for employees</w:t>
          </w:r>
          <w:r w:rsidR="004F1729" w:rsidRPr="00E04C71">
            <w:rPr>
              <w:rFonts w:cstheme="minorHAnsi"/>
              <w:sz w:val="24"/>
              <w:szCs w:val="24"/>
            </w:rPr>
            <w:t xml:space="preserve">, coupled with the redundancy announcements. Along with those the uncertainty over future testing commitments </w:t>
          </w:r>
          <w:r w:rsidR="00CA4F49" w:rsidRPr="00E04C71">
            <w:rPr>
              <w:rFonts w:cstheme="minorHAnsi"/>
              <w:sz w:val="24"/>
              <w:szCs w:val="24"/>
            </w:rPr>
            <w:t>and the fear of the unknown both carrying a high force also.</w:t>
          </w:r>
          <w:r w:rsidR="00B94E67" w:rsidRPr="00E04C71">
            <w:rPr>
              <w:rFonts w:cstheme="minorHAnsi"/>
              <w:sz w:val="24"/>
              <w:szCs w:val="24"/>
            </w:rPr>
            <w:t xml:space="preserve"> Driving forces are more structurally strong and unavoidable whereas restraining forces are emotionally stronger</w:t>
          </w:r>
          <w:r w:rsidR="00346DD5" w:rsidRPr="00E04C71">
            <w:rPr>
              <w:rFonts w:cstheme="minorHAnsi"/>
              <w:sz w:val="24"/>
              <w:szCs w:val="24"/>
            </w:rPr>
            <w:t xml:space="preserve">, but the change was necessary and inevitable but the success depended on </w:t>
          </w:r>
          <w:r w:rsidR="00CD3D1D" w:rsidRPr="00E04C71">
            <w:rPr>
              <w:rFonts w:cstheme="minorHAnsi"/>
              <w:sz w:val="24"/>
              <w:szCs w:val="24"/>
            </w:rPr>
            <w:t xml:space="preserve">managing the change as such that it would </w:t>
          </w:r>
          <w:r w:rsidR="00346DD5" w:rsidRPr="00E04C71">
            <w:rPr>
              <w:rFonts w:cstheme="minorHAnsi"/>
              <w:sz w:val="24"/>
              <w:szCs w:val="24"/>
            </w:rPr>
            <w:t>reduc</w:t>
          </w:r>
          <w:r w:rsidR="00CD3D1D" w:rsidRPr="00E04C71">
            <w:rPr>
              <w:rFonts w:cstheme="minorHAnsi"/>
              <w:sz w:val="24"/>
              <w:szCs w:val="24"/>
            </w:rPr>
            <w:t>e</w:t>
          </w:r>
          <w:r w:rsidR="00346DD5" w:rsidRPr="00E04C71">
            <w:rPr>
              <w:rFonts w:cstheme="minorHAnsi"/>
              <w:sz w:val="24"/>
              <w:szCs w:val="24"/>
            </w:rPr>
            <w:t xml:space="preserve"> the fear</w:t>
          </w:r>
          <w:r w:rsidR="00CD3D1D" w:rsidRPr="00E04C71">
            <w:rPr>
              <w:rFonts w:cstheme="minorHAnsi"/>
              <w:sz w:val="24"/>
              <w:szCs w:val="24"/>
            </w:rPr>
            <w:t xml:space="preserve"> and uncertainty rather than increasing the pressure on staff.</w:t>
          </w:r>
          <w:r w:rsidR="001F36EC" w:rsidRPr="00E04C71">
            <w:rPr>
              <w:rFonts w:cstheme="minorHAnsi"/>
              <w:sz w:val="24"/>
              <w:szCs w:val="24"/>
            </w:rPr>
            <w:t xml:space="preserve"> </w:t>
          </w:r>
        </w:p>
        <w:p w14:paraId="2F6802FA" w14:textId="0F035396" w:rsidR="003B6B66" w:rsidRPr="00E04C71" w:rsidRDefault="003B6B66" w:rsidP="003B6B66">
          <w:pPr>
            <w:rPr>
              <w:rFonts w:cstheme="minorHAnsi"/>
              <w:sz w:val="24"/>
              <w:szCs w:val="24"/>
            </w:rPr>
          </w:pPr>
          <w:r w:rsidRPr="00E04C71">
            <w:rPr>
              <w:rFonts w:cstheme="minorHAnsi"/>
              <w:sz w:val="24"/>
              <w:szCs w:val="24"/>
            </w:rPr>
            <w:t>Lewin’s step</w:t>
          </w:r>
          <w:r w:rsidRPr="00E04C71">
            <w:rPr>
              <w:rFonts w:cstheme="minorHAnsi"/>
              <w:sz w:val="24"/>
              <w:szCs w:val="24"/>
            </w:rPr>
            <w:noBreakHyphen/>
            <w:t>change model</w:t>
          </w:r>
          <w:r w:rsidR="00255293" w:rsidRPr="00E04C71">
            <w:rPr>
              <w:rFonts w:cstheme="minorHAnsi"/>
              <w:sz w:val="24"/>
              <w:szCs w:val="24"/>
            </w:rPr>
            <w:t xml:space="preserve"> (Raza, 2024)</w:t>
          </w:r>
          <w:r w:rsidRPr="00E04C71">
            <w:rPr>
              <w:rFonts w:cstheme="minorHAnsi"/>
              <w:sz w:val="24"/>
              <w:szCs w:val="24"/>
            </w:rPr>
            <w:t xml:space="preserve"> is built around three core stages unfreeze, change, and refreeze. The unfreezing stage involves identifying the required changes, securing support for them, and communicating the long</w:t>
          </w:r>
          <w:r w:rsidRPr="00E04C71">
            <w:rPr>
              <w:rFonts w:cstheme="minorHAnsi"/>
              <w:sz w:val="24"/>
              <w:szCs w:val="24"/>
            </w:rPr>
            <w:noBreakHyphen/>
            <w:t>term vision. In this case, the planned changes for the next three to four years linked to the transition to green steel were outlined early, and the team has continued to receive updates as the process progresses and new developments emerge.</w:t>
          </w:r>
          <w:r w:rsidR="000F45E1" w:rsidRPr="00E04C71">
            <w:rPr>
              <w:rFonts w:cstheme="minorHAnsi"/>
              <w:sz w:val="24"/>
              <w:szCs w:val="24"/>
            </w:rPr>
            <w:t xml:space="preserve"> </w:t>
          </w:r>
          <w:r w:rsidRPr="00E04C71">
            <w:rPr>
              <w:rFonts w:cstheme="minorHAnsi"/>
              <w:sz w:val="24"/>
              <w:szCs w:val="24"/>
            </w:rPr>
            <w:t>The second stage</w:t>
          </w:r>
          <w:r w:rsidR="00594963" w:rsidRPr="00E04C71">
            <w:rPr>
              <w:rFonts w:cstheme="minorHAnsi"/>
              <w:sz w:val="24"/>
              <w:szCs w:val="24"/>
            </w:rPr>
            <w:t xml:space="preserve">, </w:t>
          </w:r>
          <w:r w:rsidRPr="00E04C71">
            <w:rPr>
              <w:rFonts w:cstheme="minorHAnsi"/>
              <w:sz w:val="24"/>
              <w:szCs w:val="24"/>
            </w:rPr>
            <w:t>change or transition</w:t>
          </w:r>
          <w:r w:rsidR="00594963" w:rsidRPr="00E04C71">
            <w:rPr>
              <w:rFonts w:cstheme="minorHAnsi"/>
              <w:sz w:val="24"/>
              <w:szCs w:val="24"/>
            </w:rPr>
            <w:t xml:space="preserve"> (Raza, 2024)</w:t>
          </w:r>
          <w:r w:rsidRPr="00E04C71">
            <w:rPr>
              <w:rFonts w:cstheme="minorHAnsi"/>
              <w:sz w:val="24"/>
              <w:szCs w:val="24"/>
            </w:rPr>
            <w:t>, is when new ways of working are introduced. We implemented these changes gradually and across a manageable timeline to avoid overwhelming the team. This slower rollout might not typically be the preferred approach, the scale of the transformation and the emotional impact on the workforce made it the most appropriate strategy. This allowed the team to secure small wins along the way before moving on to the next phase of change.</w:t>
          </w:r>
          <w:r w:rsidR="000F45E1" w:rsidRPr="00E04C71">
            <w:rPr>
              <w:rFonts w:cstheme="minorHAnsi"/>
              <w:sz w:val="24"/>
              <w:szCs w:val="24"/>
            </w:rPr>
            <w:t xml:space="preserve"> </w:t>
          </w:r>
          <w:r w:rsidRPr="00E04C71">
            <w:rPr>
              <w:rFonts w:cstheme="minorHAnsi"/>
              <w:sz w:val="24"/>
              <w:szCs w:val="24"/>
            </w:rPr>
            <w:t>The final stage, refreeze</w:t>
          </w:r>
          <w:r w:rsidR="00594963" w:rsidRPr="00E04C71">
            <w:rPr>
              <w:rFonts w:cstheme="minorHAnsi"/>
              <w:sz w:val="24"/>
              <w:szCs w:val="24"/>
            </w:rPr>
            <w:t xml:space="preserve"> (Raza, 2024)</w:t>
          </w:r>
          <w:r w:rsidRPr="00E04C71">
            <w:rPr>
              <w:rFonts w:cstheme="minorHAnsi"/>
              <w:sz w:val="24"/>
              <w:szCs w:val="24"/>
            </w:rPr>
            <w:t xml:space="preserve">, is where the new processes become embedded and accepted as the normal way of working. The team has now reached this stage, with the changes fully integrated into daily operations. However, with the upcoming introduction of the new </w:t>
          </w:r>
          <w:r w:rsidRPr="00E04C71">
            <w:rPr>
              <w:rFonts w:cstheme="minorHAnsi"/>
              <w:sz w:val="24"/>
              <w:szCs w:val="24"/>
            </w:rPr>
            <w:lastRenderedPageBreak/>
            <w:t>Electric Arc Furna</w:t>
          </w:r>
          <w:r w:rsidR="00E03DFA" w:rsidRPr="00E04C71">
            <w:rPr>
              <w:rFonts w:cstheme="minorHAnsi"/>
              <w:sz w:val="24"/>
              <w:szCs w:val="24"/>
            </w:rPr>
            <w:t xml:space="preserve">ce </w:t>
          </w:r>
          <w:r w:rsidRPr="00E04C71">
            <w:rPr>
              <w:rFonts w:cstheme="minorHAnsi"/>
              <w:sz w:val="24"/>
              <w:szCs w:val="24"/>
            </w:rPr>
            <w:t xml:space="preserve">maintaining ongoing dialogue with stakeholders </w:t>
          </w:r>
          <w:r w:rsidR="00E03DFA" w:rsidRPr="00E04C71">
            <w:rPr>
              <w:rFonts w:cstheme="minorHAnsi"/>
              <w:sz w:val="24"/>
              <w:szCs w:val="24"/>
            </w:rPr>
            <w:t xml:space="preserve">is critical </w:t>
          </w:r>
          <w:r w:rsidRPr="00E04C71">
            <w:rPr>
              <w:rFonts w:cstheme="minorHAnsi"/>
              <w:sz w:val="24"/>
              <w:szCs w:val="24"/>
            </w:rPr>
            <w:t>to understand future laboratory requirements. These discussions are communicated regularly to the team to ensure they remain informed and prepared for the next wave of change.</w:t>
          </w:r>
        </w:p>
        <w:p w14:paraId="0C06F168" w14:textId="38658657" w:rsidR="00F47083" w:rsidRPr="00E04C71" w:rsidRDefault="00970E71" w:rsidP="00F47083">
          <w:pPr>
            <w:rPr>
              <w:rFonts w:cstheme="minorHAnsi"/>
              <w:sz w:val="24"/>
              <w:szCs w:val="24"/>
            </w:rPr>
          </w:pPr>
          <w:r w:rsidRPr="00E04C71">
            <w:rPr>
              <w:rFonts w:cstheme="minorHAnsi"/>
              <w:sz w:val="24"/>
              <w:szCs w:val="24"/>
            </w:rPr>
            <w:t>The</w:t>
          </w:r>
          <w:r w:rsidR="00B06B0A" w:rsidRPr="00E04C71">
            <w:rPr>
              <w:rFonts w:cstheme="minorHAnsi"/>
              <w:sz w:val="24"/>
              <w:szCs w:val="24"/>
            </w:rPr>
            <w:t xml:space="preserve"> laboratories operate in a customer</w:t>
          </w:r>
          <w:r w:rsidR="00B06B0A" w:rsidRPr="00E04C71">
            <w:rPr>
              <w:rFonts w:cstheme="minorHAnsi"/>
              <w:sz w:val="24"/>
              <w:szCs w:val="24"/>
            </w:rPr>
            <w:noBreakHyphen/>
            <w:t>led environment</w:t>
          </w:r>
          <w:r w:rsidRPr="00E04C71">
            <w:rPr>
              <w:rFonts w:cstheme="minorHAnsi"/>
              <w:sz w:val="24"/>
              <w:szCs w:val="24"/>
            </w:rPr>
            <w:t xml:space="preserve"> and because of this</w:t>
          </w:r>
          <w:r w:rsidR="00B06B0A" w:rsidRPr="00E04C71">
            <w:rPr>
              <w:rFonts w:cstheme="minorHAnsi"/>
              <w:sz w:val="24"/>
              <w:szCs w:val="24"/>
            </w:rPr>
            <w:t xml:space="preserve"> there was limited opportunity to develop and articulate a long</w:t>
          </w:r>
          <w:r w:rsidR="00B06B0A" w:rsidRPr="00E04C71">
            <w:rPr>
              <w:rFonts w:cstheme="minorHAnsi"/>
              <w:sz w:val="24"/>
              <w:szCs w:val="24"/>
            </w:rPr>
            <w:noBreakHyphen/>
            <w:t>term strategic vision beyond the immediate need to align with the new operational landscape. A formal vision has since been created and is scheduled for cascade. While management</w:t>
          </w:r>
          <w:r w:rsidR="00B06B0A" w:rsidRPr="00E04C71">
            <w:rPr>
              <w:rFonts w:cstheme="minorHAnsi"/>
              <w:sz w:val="24"/>
              <w:szCs w:val="24"/>
            </w:rPr>
            <w:noBreakHyphen/>
            <w:t>level obstacles were addressed, individual</w:t>
          </w:r>
          <w:r w:rsidR="00B06B0A" w:rsidRPr="00E04C71">
            <w:rPr>
              <w:rFonts w:cstheme="minorHAnsi"/>
              <w:sz w:val="24"/>
              <w:szCs w:val="24"/>
            </w:rPr>
            <w:noBreakHyphen/>
            <w:t>level barriers proved far more challenging. Despite transparent communication, democratic leadership, and open improvement discussions at a local level, a significant lack of trust toward higher</w:t>
          </w:r>
          <w:r w:rsidR="00B06B0A" w:rsidRPr="00E04C71">
            <w:rPr>
              <w:rFonts w:cstheme="minorHAnsi"/>
              <w:sz w:val="24"/>
              <w:szCs w:val="24"/>
            </w:rPr>
            <w:noBreakHyphen/>
            <w:t>level management remained, making this one of the most difficult aspects of the change process.</w:t>
          </w:r>
          <w:r w:rsidR="006A3C62" w:rsidRPr="00E04C71">
            <w:rPr>
              <w:rFonts w:cstheme="minorHAnsi"/>
              <w:sz w:val="24"/>
              <w:szCs w:val="24"/>
            </w:rPr>
            <w:t xml:space="preserve"> </w:t>
          </w:r>
          <w:r w:rsidR="00754553" w:rsidRPr="00E04C71">
            <w:rPr>
              <w:rFonts w:cstheme="minorHAnsi"/>
              <w:sz w:val="24"/>
              <w:szCs w:val="24"/>
            </w:rPr>
            <w:t>As a result, although the change was operationally well managed, greater emphasis on strategic communication, trust building, and structured employee support could have enhanced engagement and reduced resistance.</w:t>
          </w:r>
        </w:p>
        <w:p w14:paraId="7502EB39" w14:textId="77777777" w:rsidR="00F47083" w:rsidRDefault="00F47083" w:rsidP="00F52887">
          <w:pPr>
            <w:rPr>
              <w:rFonts w:cstheme="minorHAnsi"/>
            </w:rPr>
          </w:pPr>
        </w:p>
        <w:p w14:paraId="366AA72F" w14:textId="77777777" w:rsidR="00E941B8" w:rsidRDefault="00E941B8" w:rsidP="00F52887">
          <w:pPr>
            <w:rPr>
              <w:rFonts w:cstheme="minorHAnsi"/>
            </w:rPr>
          </w:pPr>
        </w:p>
        <w:p w14:paraId="74E25A55" w14:textId="77777777" w:rsidR="00E941B8" w:rsidRDefault="00E941B8" w:rsidP="00F52887">
          <w:pPr>
            <w:rPr>
              <w:rFonts w:cstheme="minorHAnsi"/>
            </w:rPr>
          </w:pPr>
        </w:p>
        <w:p w14:paraId="579EA8D9" w14:textId="77777777" w:rsidR="00E941B8" w:rsidRDefault="00E941B8" w:rsidP="00F52887">
          <w:pPr>
            <w:rPr>
              <w:rFonts w:cstheme="minorHAnsi"/>
            </w:rPr>
          </w:pPr>
        </w:p>
        <w:p w14:paraId="10ABBB19" w14:textId="77777777" w:rsidR="00E941B8" w:rsidRDefault="00E941B8" w:rsidP="00F52887">
          <w:pPr>
            <w:rPr>
              <w:rFonts w:cstheme="minorHAnsi"/>
            </w:rPr>
          </w:pPr>
        </w:p>
        <w:p w14:paraId="475AB92F" w14:textId="77777777" w:rsidR="00E941B8" w:rsidRDefault="00E941B8" w:rsidP="00F52887">
          <w:pPr>
            <w:rPr>
              <w:rFonts w:cstheme="minorHAnsi"/>
            </w:rPr>
          </w:pPr>
        </w:p>
        <w:p w14:paraId="5839A691" w14:textId="77777777" w:rsidR="00E941B8" w:rsidRDefault="00E941B8" w:rsidP="00F52887">
          <w:pPr>
            <w:rPr>
              <w:rFonts w:cstheme="minorHAnsi"/>
            </w:rPr>
          </w:pPr>
        </w:p>
        <w:p w14:paraId="6D0D2E16" w14:textId="77777777" w:rsidR="00E941B8" w:rsidRDefault="00E941B8" w:rsidP="00F52887">
          <w:pPr>
            <w:rPr>
              <w:rFonts w:cstheme="minorHAnsi"/>
            </w:rPr>
          </w:pPr>
        </w:p>
        <w:p w14:paraId="53825FC2" w14:textId="77777777" w:rsidR="00E941B8" w:rsidRDefault="00E941B8" w:rsidP="00F52887">
          <w:pPr>
            <w:rPr>
              <w:rFonts w:cstheme="minorHAnsi"/>
            </w:rPr>
          </w:pPr>
        </w:p>
        <w:p w14:paraId="45A30B77" w14:textId="77777777" w:rsidR="00E941B8" w:rsidRDefault="00E941B8" w:rsidP="00F52887">
          <w:pPr>
            <w:rPr>
              <w:rFonts w:cstheme="minorHAnsi"/>
            </w:rPr>
          </w:pPr>
        </w:p>
        <w:p w14:paraId="3E54F54C" w14:textId="77777777" w:rsidR="00E941B8" w:rsidRDefault="00E941B8" w:rsidP="00F52887">
          <w:pPr>
            <w:rPr>
              <w:rFonts w:cstheme="minorHAnsi"/>
            </w:rPr>
          </w:pPr>
        </w:p>
        <w:p w14:paraId="7255A398" w14:textId="77777777" w:rsidR="00E941B8" w:rsidRDefault="00E941B8" w:rsidP="00F52887">
          <w:pPr>
            <w:rPr>
              <w:rFonts w:cstheme="minorHAnsi"/>
            </w:rPr>
          </w:pPr>
        </w:p>
        <w:p w14:paraId="3A9945D7" w14:textId="77777777" w:rsidR="00E941B8" w:rsidRDefault="00E941B8" w:rsidP="00F52887">
          <w:pPr>
            <w:rPr>
              <w:rFonts w:cstheme="minorHAnsi"/>
            </w:rPr>
          </w:pPr>
        </w:p>
        <w:p w14:paraId="760E1FAD" w14:textId="77777777" w:rsidR="00E941B8" w:rsidRDefault="00E941B8" w:rsidP="00F52887">
          <w:pPr>
            <w:rPr>
              <w:rFonts w:cstheme="minorHAnsi"/>
            </w:rPr>
          </w:pPr>
        </w:p>
        <w:p w14:paraId="02002F61" w14:textId="77777777" w:rsidR="00E941B8" w:rsidRDefault="00E941B8" w:rsidP="00F52887">
          <w:pPr>
            <w:rPr>
              <w:rFonts w:cstheme="minorHAnsi"/>
            </w:rPr>
          </w:pPr>
        </w:p>
        <w:p w14:paraId="463A44D3" w14:textId="77777777" w:rsidR="00E941B8" w:rsidRDefault="00E941B8" w:rsidP="00F52887">
          <w:pPr>
            <w:rPr>
              <w:rFonts w:cstheme="minorHAnsi"/>
            </w:rPr>
          </w:pPr>
        </w:p>
        <w:p w14:paraId="5FDAE0FF" w14:textId="77777777" w:rsidR="00AF1D33" w:rsidRDefault="00AF1D33" w:rsidP="00F52887">
          <w:pPr>
            <w:rPr>
              <w:rFonts w:cstheme="minorHAnsi"/>
            </w:rPr>
          </w:pPr>
        </w:p>
        <w:p w14:paraId="72F9B5B2" w14:textId="77777777" w:rsidR="00832658" w:rsidRDefault="00832658" w:rsidP="00F52887">
          <w:pPr>
            <w:rPr>
              <w:rFonts w:cstheme="minorHAnsi"/>
            </w:rPr>
          </w:pPr>
        </w:p>
        <w:p w14:paraId="744FB641" w14:textId="77777777" w:rsidR="00200498" w:rsidRDefault="00200498" w:rsidP="00F52887">
          <w:pPr>
            <w:rPr>
              <w:rFonts w:cstheme="minorHAnsi"/>
            </w:rPr>
          </w:pPr>
        </w:p>
        <w:p w14:paraId="740952A4" w14:textId="77777777" w:rsidR="00D00AF3" w:rsidRDefault="00D00AF3" w:rsidP="00F52887">
          <w:pPr>
            <w:rPr>
              <w:rFonts w:cstheme="minorHAnsi"/>
            </w:rPr>
          </w:pPr>
        </w:p>
        <w:p w14:paraId="77053665" w14:textId="77777777" w:rsidR="00A63DF7" w:rsidRDefault="00A63DF7" w:rsidP="00F52887">
          <w:pPr>
            <w:rPr>
              <w:rFonts w:cstheme="minorHAnsi"/>
            </w:rPr>
          </w:pPr>
        </w:p>
        <w:p w14:paraId="5C67928C" w14:textId="3CD47090" w:rsidR="00AA2A91" w:rsidRDefault="00AA2A91" w:rsidP="00AA2A91">
          <w:pPr>
            <w:pStyle w:val="Heading1"/>
          </w:pPr>
          <w:bookmarkStart w:id="7" w:name="_Toc227677101"/>
          <w:r>
            <w:lastRenderedPageBreak/>
            <w:t>Conclusion</w:t>
          </w:r>
          <w:bookmarkEnd w:id="7"/>
          <w:r w:rsidR="00D854A5">
            <w:t xml:space="preserve"> </w:t>
          </w:r>
        </w:p>
        <w:p w14:paraId="4D4748B6" w14:textId="6A3E4CD4" w:rsidR="00FF6420" w:rsidRPr="00420767" w:rsidRDefault="00FF6420" w:rsidP="00FF6420">
          <w:pPr>
            <w:rPr>
              <w:rFonts w:cstheme="minorHAnsi"/>
              <w:sz w:val="24"/>
              <w:szCs w:val="24"/>
            </w:rPr>
          </w:pPr>
          <w:r w:rsidRPr="00420767">
            <w:rPr>
              <w:rFonts w:cstheme="minorHAnsi"/>
              <w:sz w:val="24"/>
              <w:szCs w:val="24"/>
            </w:rPr>
            <w:t>The management of change within the laboratories following the announcement of the heavy-end closure at Port Talbot represented a significant organisational challenge that required careful planning, communication</w:t>
          </w:r>
          <w:r w:rsidR="002726B6" w:rsidRPr="00420767">
            <w:rPr>
              <w:rFonts w:cstheme="minorHAnsi"/>
              <w:sz w:val="24"/>
              <w:szCs w:val="24"/>
            </w:rPr>
            <w:t xml:space="preserve"> </w:t>
          </w:r>
          <w:r w:rsidRPr="00420767">
            <w:rPr>
              <w:rFonts w:cstheme="minorHAnsi"/>
              <w:sz w:val="24"/>
              <w:szCs w:val="24"/>
            </w:rPr>
            <w:t>and leadership. The transition towards a greener steelmaking model, aligned with the long</w:t>
          </w:r>
          <w:r w:rsidRPr="00420767">
            <w:rPr>
              <w:rFonts w:cstheme="minorHAnsi"/>
              <w:sz w:val="24"/>
              <w:szCs w:val="24"/>
            </w:rPr>
            <w:noBreakHyphen/>
            <w:t>term sustainability goals</w:t>
          </w:r>
          <w:r w:rsidR="002726B6" w:rsidRPr="00420767">
            <w:rPr>
              <w:rFonts w:cstheme="minorHAnsi"/>
              <w:sz w:val="24"/>
              <w:szCs w:val="24"/>
            </w:rPr>
            <w:t xml:space="preserve"> </w:t>
          </w:r>
          <w:r w:rsidR="00F314CE" w:rsidRPr="00420767">
            <w:rPr>
              <w:rFonts w:cstheme="minorHAnsi"/>
              <w:sz w:val="24"/>
              <w:szCs w:val="24"/>
            </w:rPr>
            <w:t xml:space="preserve">of the company </w:t>
          </w:r>
          <w:r w:rsidR="002726B6" w:rsidRPr="00420767">
            <w:rPr>
              <w:rFonts w:cstheme="minorHAnsi"/>
              <w:sz w:val="24"/>
              <w:szCs w:val="24"/>
            </w:rPr>
            <w:t>but</w:t>
          </w:r>
          <w:r w:rsidRPr="00420767">
            <w:rPr>
              <w:rFonts w:cstheme="minorHAnsi"/>
              <w:sz w:val="24"/>
              <w:szCs w:val="24"/>
            </w:rPr>
            <w:t xml:space="preserve"> created operational and emotional impacts across the </w:t>
          </w:r>
          <w:r w:rsidR="00643AA5" w:rsidRPr="00420767">
            <w:rPr>
              <w:rFonts w:cstheme="minorHAnsi"/>
              <w:sz w:val="24"/>
              <w:szCs w:val="24"/>
            </w:rPr>
            <w:t>business</w:t>
          </w:r>
          <w:r w:rsidRPr="00420767">
            <w:rPr>
              <w:rFonts w:cstheme="minorHAnsi"/>
              <w:sz w:val="24"/>
              <w:szCs w:val="24"/>
            </w:rPr>
            <w:t xml:space="preserve">. The local management of change process proved essential in identifying how the revised scope of work, reduced sample throughput and </w:t>
          </w:r>
          <w:r w:rsidR="001A40F7" w:rsidRPr="00420767">
            <w:rPr>
              <w:rFonts w:cstheme="minorHAnsi"/>
              <w:sz w:val="24"/>
              <w:szCs w:val="24"/>
            </w:rPr>
            <w:t xml:space="preserve">how </w:t>
          </w:r>
          <w:r w:rsidRPr="00420767">
            <w:rPr>
              <w:rFonts w:cstheme="minorHAnsi"/>
              <w:sz w:val="24"/>
              <w:szCs w:val="24"/>
            </w:rPr>
            <w:t>changing customer requirements would affect each laboratory section. By conducting a thorough risk assessment, consultin</w:t>
          </w:r>
          <w:r w:rsidR="000B681D" w:rsidRPr="00420767">
            <w:rPr>
              <w:rFonts w:cstheme="minorHAnsi"/>
              <w:sz w:val="24"/>
              <w:szCs w:val="24"/>
            </w:rPr>
            <w:t>g</w:t>
          </w:r>
          <w:r w:rsidRPr="00420767">
            <w:rPr>
              <w:rFonts w:cstheme="minorHAnsi"/>
              <w:sz w:val="24"/>
              <w:szCs w:val="24"/>
            </w:rPr>
            <w:t xml:space="preserve"> with stakeholders and documenting the implications the management team ensured the transition was approached systematically</w:t>
          </w:r>
          <w:r w:rsidR="000B681D" w:rsidRPr="00420767">
            <w:rPr>
              <w:rFonts w:cstheme="minorHAnsi"/>
              <w:sz w:val="24"/>
              <w:szCs w:val="24"/>
            </w:rPr>
            <w:t xml:space="preserve"> </w:t>
          </w:r>
          <w:r w:rsidRPr="00420767">
            <w:rPr>
              <w:rFonts w:cstheme="minorHAnsi"/>
              <w:sz w:val="24"/>
              <w:szCs w:val="24"/>
            </w:rPr>
            <w:t>and responsibly.</w:t>
          </w:r>
        </w:p>
        <w:p w14:paraId="42BD4A94" w14:textId="7471CAB5" w:rsidR="00FF6420" w:rsidRPr="00420767" w:rsidRDefault="00FF6420" w:rsidP="00FF6420">
          <w:pPr>
            <w:rPr>
              <w:rFonts w:cstheme="minorHAnsi"/>
              <w:sz w:val="24"/>
              <w:szCs w:val="24"/>
            </w:rPr>
          </w:pPr>
          <w:r w:rsidRPr="00420767">
            <w:rPr>
              <w:rFonts w:cstheme="minorHAnsi"/>
              <w:sz w:val="24"/>
              <w:szCs w:val="24"/>
            </w:rPr>
            <w:t>Throughout the change</w:t>
          </w:r>
          <w:r w:rsidR="00265AAD" w:rsidRPr="00420767">
            <w:rPr>
              <w:rFonts w:cstheme="minorHAnsi"/>
              <w:sz w:val="24"/>
              <w:szCs w:val="24"/>
            </w:rPr>
            <w:t xml:space="preserve"> </w:t>
          </w:r>
          <w:r w:rsidRPr="00420767">
            <w:rPr>
              <w:rFonts w:cstheme="minorHAnsi"/>
              <w:sz w:val="24"/>
              <w:szCs w:val="24"/>
            </w:rPr>
            <w:t>managers adopted multiple roles, shifting between leadership, coordination, resource management, and communication responsibilities to maintain clarity and stability. Applying motivational theories such as Maslow and Herzberg highlighted the challenges of sustaining morale during periods of uncertainty, while McGregor’s X and Y theory illustrated the varied behavioural responses of employees and the need for adaptable leadership. The application of change models</w:t>
          </w:r>
          <w:r w:rsidR="00265AAD" w:rsidRPr="00420767">
            <w:rPr>
              <w:rFonts w:cstheme="minorHAnsi"/>
              <w:sz w:val="24"/>
              <w:szCs w:val="24"/>
            </w:rPr>
            <w:t xml:space="preserve"> </w:t>
          </w:r>
          <w:r w:rsidRPr="00420767">
            <w:rPr>
              <w:rFonts w:cstheme="minorHAnsi"/>
              <w:sz w:val="24"/>
              <w:szCs w:val="24"/>
            </w:rPr>
            <w:t>including Lewin’s forcefield and three</w:t>
          </w:r>
          <w:r w:rsidRPr="00420767">
            <w:rPr>
              <w:rFonts w:cstheme="minorHAnsi"/>
              <w:sz w:val="24"/>
              <w:szCs w:val="24"/>
            </w:rPr>
            <w:noBreakHyphen/>
            <w:t>stage approach</w:t>
          </w:r>
          <w:r w:rsidR="00265AAD" w:rsidRPr="00420767">
            <w:rPr>
              <w:rFonts w:cstheme="minorHAnsi"/>
              <w:sz w:val="24"/>
              <w:szCs w:val="24"/>
            </w:rPr>
            <w:t xml:space="preserve"> </w:t>
          </w:r>
          <w:r w:rsidRPr="00420767">
            <w:rPr>
              <w:rFonts w:cstheme="minorHAnsi"/>
              <w:sz w:val="24"/>
              <w:szCs w:val="24"/>
            </w:rPr>
            <w:t>helped to structure the transition and embed new working practices, although certain elements of Kotter’s model proved more difficult to implement due to the customer</w:t>
          </w:r>
          <w:r w:rsidRPr="00420767">
            <w:rPr>
              <w:rFonts w:cstheme="minorHAnsi"/>
              <w:sz w:val="24"/>
              <w:szCs w:val="24"/>
            </w:rPr>
            <w:noBreakHyphen/>
            <w:t>driven nature of the laboratory environment and the lack of an initially defined strategic vision.</w:t>
          </w:r>
        </w:p>
        <w:p w14:paraId="3C4F188F" w14:textId="4F12E3F1" w:rsidR="00246572" w:rsidRPr="00420767" w:rsidRDefault="00FF6420" w:rsidP="00AA2A91">
          <w:pPr>
            <w:rPr>
              <w:rFonts w:cstheme="minorHAnsi"/>
              <w:sz w:val="24"/>
              <w:szCs w:val="24"/>
            </w:rPr>
          </w:pPr>
          <w:r w:rsidRPr="00420767">
            <w:rPr>
              <w:rFonts w:cstheme="minorHAnsi"/>
              <w:sz w:val="24"/>
              <w:szCs w:val="24"/>
            </w:rPr>
            <w:t>Ultimately, the changes were implemented gradually, transparently</w:t>
          </w:r>
          <w:r w:rsidR="00265AAD" w:rsidRPr="00420767">
            <w:rPr>
              <w:rFonts w:cstheme="minorHAnsi"/>
              <w:sz w:val="24"/>
              <w:szCs w:val="24"/>
            </w:rPr>
            <w:t xml:space="preserve"> </w:t>
          </w:r>
          <w:r w:rsidRPr="00420767">
            <w:rPr>
              <w:rFonts w:cstheme="minorHAnsi"/>
              <w:sz w:val="24"/>
              <w:szCs w:val="24"/>
            </w:rPr>
            <w:t>and with a strong focus on employee wellbeing. While the process was complex and at times challenging, the laboratories successfully adapted, ensuring continuity, compliance, and readiness for the evolving operational futur</w:t>
          </w:r>
          <w:r w:rsidR="00246572" w:rsidRPr="00420767">
            <w:rPr>
              <w:rFonts w:cstheme="minorHAnsi"/>
              <w:sz w:val="24"/>
              <w:szCs w:val="24"/>
            </w:rPr>
            <w:t>e.</w:t>
          </w:r>
        </w:p>
        <w:p w14:paraId="26BE0FB3" w14:textId="77777777" w:rsidR="000B1D6A" w:rsidRDefault="000B1D6A" w:rsidP="00AA2A91">
          <w:pPr>
            <w:rPr>
              <w:rFonts w:cstheme="minorHAnsi"/>
            </w:rPr>
          </w:pPr>
        </w:p>
        <w:p w14:paraId="3E3E12FE" w14:textId="77777777" w:rsidR="00F83665" w:rsidRDefault="00F83665" w:rsidP="00AA2A91">
          <w:pPr>
            <w:rPr>
              <w:rFonts w:cstheme="minorHAnsi"/>
            </w:rPr>
          </w:pPr>
        </w:p>
        <w:p w14:paraId="28896E48" w14:textId="77777777" w:rsidR="00F83665" w:rsidRDefault="00F83665" w:rsidP="00AA2A91">
          <w:pPr>
            <w:rPr>
              <w:rFonts w:cstheme="minorHAnsi"/>
            </w:rPr>
          </w:pPr>
        </w:p>
        <w:p w14:paraId="46D7251D" w14:textId="77777777" w:rsidR="00F83665" w:rsidRDefault="00F83665" w:rsidP="00AA2A91">
          <w:pPr>
            <w:rPr>
              <w:rFonts w:cstheme="minorHAnsi"/>
            </w:rPr>
          </w:pPr>
        </w:p>
        <w:p w14:paraId="1EFFE8DA" w14:textId="77777777" w:rsidR="00F83665" w:rsidRDefault="00F83665" w:rsidP="00AA2A91">
          <w:pPr>
            <w:rPr>
              <w:rFonts w:cstheme="minorHAnsi"/>
            </w:rPr>
          </w:pPr>
        </w:p>
        <w:p w14:paraId="17E26B90" w14:textId="77777777" w:rsidR="00EC769D" w:rsidRDefault="00EC769D" w:rsidP="00AA2A91">
          <w:pPr>
            <w:rPr>
              <w:rFonts w:cstheme="minorHAnsi"/>
            </w:rPr>
          </w:pPr>
        </w:p>
        <w:p w14:paraId="44FF9F62" w14:textId="77777777" w:rsidR="00A608D9" w:rsidRDefault="00A608D9" w:rsidP="00AA2A91">
          <w:pPr>
            <w:rPr>
              <w:rFonts w:cstheme="minorHAnsi"/>
            </w:rPr>
          </w:pPr>
        </w:p>
        <w:p w14:paraId="0FF8C352" w14:textId="77777777" w:rsidR="00A608D9" w:rsidRDefault="00A608D9" w:rsidP="00AA2A91">
          <w:pPr>
            <w:rPr>
              <w:rFonts w:cstheme="minorHAnsi"/>
            </w:rPr>
          </w:pPr>
        </w:p>
        <w:p w14:paraId="5F5367CD" w14:textId="77777777" w:rsidR="00A608D9" w:rsidRDefault="00A608D9" w:rsidP="00AA2A91">
          <w:pPr>
            <w:rPr>
              <w:rFonts w:cstheme="minorHAnsi"/>
            </w:rPr>
          </w:pPr>
        </w:p>
        <w:p w14:paraId="6EF4D22E" w14:textId="77777777" w:rsidR="00A608D9" w:rsidRDefault="00A608D9" w:rsidP="00AA2A91">
          <w:pPr>
            <w:rPr>
              <w:rFonts w:cstheme="minorHAnsi"/>
            </w:rPr>
          </w:pPr>
        </w:p>
        <w:p w14:paraId="5DEA0936" w14:textId="77777777" w:rsidR="00A608D9" w:rsidRDefault="00A608D9" w:rsidP="00AA2A91">
          <w:pPr>
            <w:rPr>
              <w:rFonts w:cstheme="minorHAnsi"/>
            </w:rPr>
          </w:pPr>
        </w:p>
        <w:p w14:paraId="343EA013" w14:textId="77777777" w:rsidR="00A608D9" w:rsidRDefault="00A608D9" w:rsidP="00AA2A91">
          <w:pPr>
            <w:rPr>
              <w:rFonts w:cstheme="minorHAnsi"/>
            </w:rPr>
          </w:pPr>
        </w:p>
        <w:p w14:paraId="34ABA0C4" w14:textId="5B8F48A8" w:rsidR="00941408" w:rsidRDefault="00AA2A91" w:rsidP="00832658">
          <w:pPr>
            <w:pStyle w:val="Heading1"/>
          </w:pPr>
          <w:bookmarkStart w:id="8" w:name="_Toc227677102"/>
          <w:r>
            <w:lastRenderedPageBreak/>
            <w:t>Bibliography</w:t>
          </w:r>
        </w:p>
      </w:sdtContent>
    </w:sdt>
    <w:bookmarkEnd w:id="8" w:displacedByCustomXml="prev"/>
    <w:p w14:paraId="2F0F469B" w14:textId="77DEAD4F" w:rsidR="00941408" w:rsidRPr="00941408" w:rsidRDefault="00941408" w:rsidP="00941408">
      <w:pPr>
        <w:pStyle w:val="NormalWeb"/>
        <w:spacing w:after="240" w:line="360" w:lineRule="auto"/>
        <w:rPr>
          <w:rFonts w:eastAsia="Times New Roman"/>
          <w:lang w:eastAsia="en-GB"/>
        </w:rPr>
      </w:pPr>
      <w:r w:rsidRPr="00941408">
        <w:rPr>
          <w:rFonts w:eastAsia="Times New Roman"/>
          <w:lang w:eastAsia="en-GB"/>
        </w:rPr>
        <w:t xml:space="preserve"> Channell, M. (2024). </w:t>
      </w:r>
      <w:r w:rsidRPr="00941408">
        <w:rPr>
          <w:rFonts w:eastAsia="Times New Roman"/>
          <w:i/>
          <w:iCs/>
          <w:lang w:eastAsia="en-GB"/>
        </w:rPr>
        <w:t>Maslow’s Hierarchy of Needs: An In-Depth Guide for Leaders and Managers</w:t>
      </w:r>
      <w:r w:rsidRPr="00941408">
        <w:rPr>
          <w:rFonts w:eastAsia="Times New Roman"/>
          <w:lang w:eastAsia="en-GB"/>
        </w:rPr>
        <w:t>. [online] TSW Training. Available at: https://www.tsw.co.uk/blog/leadership-and-management/maslows-hierarchy-of-needs/ [Accessed 31 Mar. 2026].</w:t>
      </w:r>
    </w:p>
    <w:p w14:paraId="78147C9A"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De Bruin, L. (2020). </w:t>
      </w:r>
      <w:r w:rsidRPr="00941408">
        <w:rPr>
          <w:rFonts w:ascii="Times New Roman" w:eastAsia="Times New Roman" w:hAnsi="Times New Roman" w:cs="Times New Roman"/>
          <w:i/>
          <w:iCs/>
          <w:sz w:val="24"/>
          <w:szCs w:val="24"/>
          <w:lang w:eastAsia="en-GB"/>
        </w:rPr>
        <w:t>Hersey and Blanchard Situational Leadership Model EXPLAINED | B2U</w:t>
      </w:r>
      <w:r w:rsidRPr="00941408">
        <w:rPr>
          <w:rFonts w:ascii="Times New Roman" w:eastAsia="Times New Roman" w:hAnsi="Times New Roman" w:cs="Times New Roman"/>
          <w:sz w:val="24"/>
          <w:szCs w:val="24"/>
          <w:lang w:eastAsia="en-GB"/>
        </w:rPr>
        <w:t>. [online] B2U - Business-to-you.com. Available at: https://www.business-to-you.com/hersey-blanchard-situational-leadership-model/ [Accessed 3 Apr. 2026].</w:t>
      </w:r>
    </w:p>
    <w:p w14:paraId="44FD070C"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Evans, F. (2024). Tata Steel: Port Talbot coke ovens closing amid stability fear. </w:t>
      </w:r>
      <w:r w:rsidRPr="00941408">
        <w:rPr>
          <w:rFonts w:ascii="Times New Roman" w:eastAsia="Times New Roman" w:hAnsi="Times New Roman" w:cs="Times New Roman"/>
          <w:i/>
          <w:iCs/>
          <w:sz w:val="24"/>
          <w:szCs w:val="24"/>
          <w:lang w:eastAsia="en-GB"/>
        </w:rPr>
        <w:t>BBC News</w:t>
      </w:r>
      <w:r w:rsidRPr="00941408">
        <w:rPr>
          <w:rFonts w:ascii="Times New Roman" w:eastAsia="Times New Roman" w:hAnsi="Times New Roman" w:cs="Times New Roman"/>
          <w:sz w:val="24"/>
          <w:szCs w:val="24"/>
          <w:lang w:eastAsia="en-GB"/>
        </w:rPr>
        <w:t>. [online] 18 Mar. Available at: https://www.bbc.co.uk/news/uk-wales-68600179.</w:t>
      </w:r>
    </w:p>
    <w:p w14:paraId="3A042ECD"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Eveleigh, R. (2024). ‘It’s a betrayal’: Port Talbot anger over Tata Steel’s decision to close furnaces. </w:t>
      </w:r>
      <w:r w:rsidRPr="00941408">
        <w:rPr>
          <w:rFonts w:ascii="Times New Roman" w:eastAsia="Times New Roman" w:hAnsi="Times New Roman" w:cs="Times New Roman"/>
          <w:i/>
          <w:iCs/>
          <w:sz w:val="24"/>
          <w:szCs w:val="24"/>
          <w:lang w:eastAsia="en-GB"/>
        </w:rPr>
        <w:t>The Guardian</w:t>
      </w:r>
      <w:r w:rsidRPr="00941408">
        <w:rPr>
          <w:rFonts w:ascii="Times New Roman" w:eastAsia="Times New Roman" w:hAnsi="Times New Roman" w:cs="Times New Roman"/>
          <w:sz w:val="24"/>
          <w:szCs w:val="24"/>
          <w:lang w:eastAsia="en-GB"/>
        </w:rPr>
        <w:t>. [online] 19 Jan. Available at: https://www.theguardian.com/business/2024/jan/19/port-talbot-anger-over-tata-steel-decision-close-furnaces [Accessed 21 Apr. 2026].</w:t>
      </w:r>
    </w:p>
    <w:p w14:paraId="4D844756"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HSE (2015). </w:t>
      </w:r>
      <w:r w:rsidRPr="00941408">
        <w:rPr>
          <w:rFonts w:ascii="Times New Roman" w:eastAsia="Times New Roman" w:hAnsi="Times New Roman" w:cs="Times New Roman"/>
          <w:i/>
          <w:iCs/>
          <w:sz w:val="24"/>
          <w:szCs w:val="24"/>
          <w:lang w:eastAsia="en-GB"/>
        </w:rPr>
        <w:t>Construction - Construction Design and Management Regulations 2015</w:t>
      </w:r>
      <w:r w:rsidRPr="00941408">
        <w:rPr>
          <w:rFonts w:ascii="Times New Roman" w:eastAsia="Times New Roman" w:hAnsi="Times New Roman" w:cs="Times New Roman"/>
          <w:sz w:val="24"/>
          <w:szCs w:val="24"/>
          <w:lang w:eastAsia="en-GB"/>
        </w:rPr>
        <w:t>. [online] Hse.gov.uk. Available at: https://www.hse.gov.uk/construction/cdm/2015/index.htm [Accessed 31 Mar. 2026].</w:t>
      </w:r>
    </w:p>
    <w:p w14:paraId="66B1986A"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Koolen, D. and Vidovic, D. (2026). Greenhouse gas intensities of the EU steel industry and its trading partners. </w:t>
      </w:r>
      <w:r w:rsidRPr="00941408">
        <w:rPr>
          <w:rFonts w:ascii="Times New Roman" w:eastAsia="Times New Roman" w:hAnsi="Times New Roman" w:cs="Times New Roman"/>
          <w:i/>
          <w:iCs/>
          <w:sz w:val="24"/>
          <w:szCs w:val="24"/>
          <w:lang w:eastAsia="en-GB"/>
        </w:rPr>
        <w:t>Steel Strategy</w:t>
      </w:r>
      <w:r w:rsidRPr="00941408">
        <w:rPr>
          <w:rFonts w:ascii="Times New Roman" w:eastAsia="Times New Roman" w:hAnsi="Times New Roman" w:cs="Times New Roman"/>
          <w:sz w:val="24"/>
          <w:szCs w:val="24"/>
          <w:lang w:eastAsia="en-GB"/>
        </w:rPr>
        <w:t>. [online] doi:https://doi.org/10.2760/170198.</w:t>
      </w:r>
    </w:p>
    <w:p w14:paraId="4631031C"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MBA, D.M. (2013). </w:t>
      </w:r>
      <w:r w:rsidRPr="00941408">
        <w:rPr>
          <w:rFonts w:ascii="Times New Roman" w:eastAsia="Times New Roman" w:hAnsi="Times New Roman" w:cs="Times New Roman"/>
          <w:i/>
          <w:iCs/>
          <w:sz w:val="24"/>
          <w:szCs w:val="24"/>
          <w:lang w:eastAsia="en-GB"/>
        </w:rPr>
        <w:t>Motivating staff – Motivational Theory</w:t>
      </w:r>
      <w:r w:rsidRPr="00941408">
        <w:rPr>
          <w:rFonts w:ascii="Times New Roman" w:eastAsia="Times New Roman" w:hAnsi="Times New Roman" w:cs="Times New Roman"/>
          <w:sz w:val="24"/>
          <w:szCs w:val="24"/>
          <w:lang w:eastAsia="en-GB"/>
        </w:rPr>
        <w:t>. [online] mist of management. Available at: https://mistofmanagement.net/2013/10/20/motivational-theory/ [Accessed 21 Apr. 2026].</w:t>
      </w:r>
    </w:p>
    <w:p w14:paraId="61511286"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Mindtools. (2025). </w:t>
      </w:r>
      <w:r w:rsidRPr="00941408">
        <w:rPr>
          <w:rFonts w:ascii="Times New Roman" w:eastAsia="Times New Roman" w:hAnsi="Times New Roman" w:cs="Times New Roman"/>
          <w:i/>
          <w:iCs/>
          <w:sz w:val="24"/>
          <w:szCs w:val="24"/>
          <w:lang w:eastAsia="en-GB"/>
        </w:rPr>
        <w:t>Theory X and Theory Y - Mindtools</w:t>
      </w:r>
      <w:r w:rsidRPr="00941408">
        <w:rPr>
          <w:rFonts w:ascii="Times New Roman" w:eastAsia="Times New Roman" w:hAnsi="Times New Roman" w:cs="Times New Roman"/>
          <w:sz w:val="24"/>
          <w:szCs w:val="24"/>
          <w:lang w:eastAsia="en-GB"/>
        </w:rPr>
        <w:t>. [online] Available at: https://www.mindtools.com/adi3nc1/theory-x-and-theory-y/ [Accessed 1 Apr. 2026].</w:t>
      </w:r>
    </w:p>
    <w:p w14:paraId="7E409836"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Nickerson, C. (2025). </w:t>
      </w:r>
      <w:r w:rsidRPr="00941408">
        <w:rPr>
          <w:rFonts w:ascii="Times New Roman" w:eastAsia="Times New Roman" w:hAnsi="Times New Roman" w:cs="Times New Roman"/>
          <w:i/>
          <w:iCs/>
          <w:sz w:val="24"/>
          <w:szCs w:val="24"/>
          <w:lang w:eastAsia="en-GB"/>
        </w:rPr>
        <w:t>Herzberg’s two-factor theory of motivation-hygiene</w:t>
      </w:r>
      <w:r w:rsidRPr="00941408">
        <w:rPr>
          <w:rFonts w:ascii="Times New Roman" w:eastAsia="Times New Roman" w:hAnsi="Times New Roman" w:cs="Times New Roman"/>
          <w:sz w:val="24"/>
          <w:szCs w:val="24"/>
          <w:lang w:eastAsia="en-GB"/>
        </w:rPr>
        <w:t>. [online] Simply Psychology. Available at: https://www.simplypsychology.org/herzbergs-two-factor-theory.html [Accessed 31 Mar. 2026].</w:t>
      </w:r>
    </w:p>
    <w:p w14:paraId="0F1C4149"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lastRenderedPageBreak/>
        <w:t xml:space="preserve">Peek, S. (2025). </w:t>
      </w:r>
      <w:r w:rsidRPr="00941408">
        <w:rPr>
          <w:rFonts w:ascii="Times New Roman" w:eastAsia="Times New Roman" w:hAnsi="Times New Roman" w:cs="Times New Roman"/>
          <w:i/>
          <w:iCs/>
          <w:sz w:val="24"/>
          <w:szCs w:val="24"/>
          <w:lang w:eastAsia="en-GB"/>
        </w:rPr>
        <w:t>Management Theory of Henry Mintzberg Basics</w:t>
      </w:r>
      <w:r w:rsidRPr="00941408">
        <w:rPr>
          <w:rFonts w:ascii="Times New Roman" w:eastAsia="Times New Roman" w:hAnsi="Times New Roman" w:cs="Times New Roman"/>
          <w:sz w:val="24"/>
          <w:szCs w:val="24"/>
          <w:lang w:eastAsia="en-GB"/>
        </w:rPr>
        <w:t>. [online] business.com. Available at: https://www.business.com/articles/management-theory-of-henry-mintzberg-basics/ [Accessed 31 Mar. 2026].</w:t>
      </w:r>
    </w:p>
    <w:p w14:paraId="4A015620"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Pitson, M. (2026). </w:t>
      </w:r>
      <w:r w:rsidRPr="00941408">
        <w:rPr>
          <w:rFonts w:ascii="Times New Roman" w:eastAsia="Times New Roman" w:hAnsi="Times New Roman" w:cs="Times New Roman"/>
          <w:i/>
          <w:iCs/>
          <w:sz w:val="24"/>
          <w:szCs w:val="24"/>
          <w:lang w:eastAsia="en-GB"/>
        </w:rPr>
        <w:t xml:space="preserve">Management, Innovation and Sustainability Module </w:t>
      </w:r>
      <w:r w:rsidRPr="00941408">
        <w:rPr>
          <w:rFonts w:ascii="Times New Roman" w:eastAsia="Times New Roman" w:hAnsi="Times New Roman" w:cs="Times New Roman"/>
          <w:sz w:val="24"/>
          <w:szCs w:val="24"/>
          <w:lang w:eastAsia="en-GB"/>
        </w:rPr>
        <w:t>. [Course material through the module and personal notes made through the lectures used to strengthen the report.].</w:t>
      </w:r>
    </w:p>
    <w:p w14:paraId="3051E3D7"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Prosci (2024). Kotter’s Change Management Theory Explanation and Applications. </w:t>
      </w:r>
      <w:r w:rsidRPr="00941408">
        <w:rPr>
          <w:rFonts w:ascii="Times New Roman" w:eastAsia="Times New Roman" w:hAnsi="Times New Roman" w:cs="Times New Roman"/>
          <w:i/>
          <w:iCs/>
          <w:sz w:val="24"/>
          <w:szCs w:val="24"/>
          <w:lang w:eastAsia="en-GB"/>
        </w:rPr>
        <w:t>Prosci</w:t>
      </w:r>
      <w:r w:rsidRPr="00941408">
        <w:rPr>
          <w:rFonts w:ascii="Times New Roman" w:eastAsia="Times New Roman" w:hAnsi="Times New Roman" w:cs="Times New Roman"/>
          <w:sz w:val="24"/>
          <w:szCs w:val="24"/>
          <w:lang w:eastAsia="en-GB"/>
        </w:rPr>
        <w:t>. [online] Available at: https://www.prosci.com/es/blog/recursos-humanos-clave-implementar-gestion-cambio-empresa [Accessed 31 Mar. 2026].</w:t>
      </w:r>
    </w:p>
    <w:p w14:paraId="509E7D41"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Raza, M. (2024). </w:t>
      </w:r>
      <w:r w:rsidRPr="00941408">
        <w:rPr>
          <w:rFonts w:ascii="Times New Roman" w:eastAsia="Times New Roman" w:hAnsi="Times New Roman" w:cs="Times New Roman"/>
          <w:i/>
          <w:iCs/>
          <w:sz w:val="24"/>
          <w:szCs w:val="24"/>
          <w:lang w:eastAsia="en-GB"/>
        </w:rPr>
        <w:t>Lewin’s 3 Stage Model of Change Explained</w:t>
      </w:r>
      <w:r w:rsidRPr="00941408">
        <w:rPr>
          <w:rFonts w:ascii="Times New Roman" w:eastAsia="Times New Roman" w:hAnsi="Times New Roman" w:cs="Times New Roman"/>
          <w:sz w:val="24"/>
          <w:szCs w:val="24"/>
          <w:lang w:eastAsia="en-GB"/>
        </w:rPr>
        <w:t>. [online] bmc. Available at: https://www.bmc.com/blogs/lewin-three-stage-model-change/ [Accessed 31 Mar. 2026].</w:t>
      </w:r>
    </w:p>
    <w:p w14:paraId="6B3811C2"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SafetyCulture (2025). </w:t>
      </w:r>
      <w:r w:rsidRPr="00941408">
        <w:rPr>
          <w:rFonts w:ascii="Times New Roman" w:eastAsia="Times New Roman" w:hAnsi="Times New Roman" w:cs="Times New Roman"/>
          <w:i/>
          <w:iCs/>
          <w:sz w:val="24"/>
          <w:szCs w:val="24"/>
          <w:lang w:eastAsia="en-GB"/>
        </w:rPr>
        <w:t>What is Management of Change (MOC) | Safety Culture</w:t>
      </w:r>
      <w:r w:rsidRPr="00941408">
        <w:rPr>
          <w:rFonts w:ascii="Times New Roman" w:eastAsia="Times New Roman" w:hAnsi="Times New Roman" w:cs="Times New Roman"/>
          <w:sz w:val="24"/>
          <w:szCs w:val="24"/>
          <w:lang w:eastAsia="en-GB"/>
        </w:rPr>
        <w:t>. [online] SafetyCulture. Available at: https://safetyculture.com/topics/management-of-change [Accessed 3 Apr. 2026].</w:t>
      </w:r>
    </w:p>
    <w:p w14:paraId="610E35F0"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Stobierski, T. (2020). </w:t>
      </w:r>
      <w:r w:rsidRPr="00941408">
        <w:rPr>
          <w:rFonts w:ascii="Times New Roman" w:eastAsia="Times New Roman" w:hAnsi="Times New Roman" w:cs="Times New Roman"/>
          <w:i/>
          <w:iCs/>
          <w:sz w:val="24"/>
          <w:szCs w:val="24"/>
          <w:lang w:eastAsia="en-GB"/>
        </w:rPr>
        <w:t>What Is Organizational Change Management?</w:t>
      </w:r>
      <w:r w:rsidRPr="00941408">
        <w:rPr>
          <w:rFonts w:ascii="Times New Roman" w:eastAsia="Times New Roman" w:hAnsi="Times New Roman" w:cs="Times New Roman"/>
          <w:sz w:val="24"/>
          <w:szCs w:val="24"/>
          <w:lang w:eastAsia="en-GB"/>
        </w:rPr>
        <w:t xml:space="preserve"> [online] Harvard Business School Online. Available at: https://online.hbs.edu/blog/post/organizational-change-management [Accessed 31 Mar. 2026].</w:t>
      </w:r>
    </w:p>
    <w:p w14:paraId="793818C4"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Sutton, J. (2024). </w:t>
      </w:r>
      <w:r w:rsidRPr="00941408">
        <w:rPr>
          <w:rFonts w:ascii="Times New Roman" w:eastAsia="Times New Roman" w:hAnsi="Times New Roman" w:cs="Times New Roman"/>
          <w:i/>
          <w:iCs/>
          <w:sz w:val="24"/>
          <w:szCs w:val="24"/>
          <w:lang w:eastAsia="en-GB"/>
        </w:rPr>
        <w:t>Victor vroom’s expectancy theory of motivation</w:t>
      </w:r>
      <w:r w:rsidRPr="00941408">
        <w:rPr>
          <w:rFonts w:ascii="Times New Roman" w:eastAsia="Times New Roman" w:hAnsi="Times New Roman" w:cs="Times New Roman"/>
          <w:sz w:val="24"/>
          <w:szCs w:val="24"/>
          <w:lang w:eastAsia="en-GB"/>
        </w:rPr>
        <w:t>. [online] Positive Psychology. Available at: https://positivepsychology.com/expectancy-theory/ [Accessed 10 Apr. 2026].</w:t>
      </w:r>
    </w:p>
    <w:p w14:paraId="781B1C93"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TATA Steel (2026). </w:t>
      </w:r>
      <w:r w:rsidRPr="00941408">
        <w:rPr>
          <w:rFonts w:ascii="Times New Roman" w:eastAsia="Times New Roman" w:hAnsi="Times New Roman" w:cs="Times New Roman"/>
          <w:i/>
          <w:iCs/>
          <w:sz w:val="24"/>
          <w:szCs w:val="24"/>
          <w:lang w:eastAsia="en-GB"/>
        </w:rPr>
        <w:t>Introducing…The Spark</w:t>
      </w:r>
      <w:r w:rsidRPr="00941408">
        <w:rPr>
          <w:rFonts w:ascii="Times New Roman" w:eastAsia="Times New Roman" w:hAnsi="Times New Roman" w:cs="Times New Roman"/>
          <w:sz w:val="24"/>
          <w:szCs w:val="24"/>
          <w:lang w:eastAsia="en-GB"/>
        </w:rPr>
        <w:t>. [online] Tata Steel UK. Available at: https://www.tatasteeluk.com/ukme/the-spark [Accessed 28 Mar. 2026].</w:t>
      </w:r>
    </w:p>
    <w:p w14:paraId="43241988"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TATA Steel UK (2024a). </w:t>
      </w:r>
      <w:r w:rsidRPr="00941408">
        <w:rPr>
          <w:rFonts w:ascii="Times New Roman" w:eastAsia="Times New Roman" w:hAnsi="Times New Roman" w:cs="Times New Roman"/>
          <w:i/>
          <w:iCs/>
          <w:sz w:val="24"/>
          <w:szCs w:val="24"/>
          <w:lang w:eastAsia="en-GB"/>
        </w:rPr>
        <w:t>Green Steel Future</w:t>
      </w:r>
      <w:r w:rsidRPr="00941408">
        <w:rPr>
          <w:rFonts w:ascii="Times New Roman" w:eastAsia="Times New Roman" w:hAnsi="Times New Roman" w:cs="Times New Roman"/>
          <w:sz w:val="24"/>
          <w:szCs w:val="24"/>
          <w:lang w:eastAsia="en-GB"/>
        </w:rPr>
        <w:t>. [online] Tata Steel UK. Available at: https://www.tatasteeluk.com/green-steel-future [Accessed 1 Apr. 2026].</w:t>
      </w:r>
    </w:p>
    <w:p w14:paraId="5AF4400F"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TATA Steel UK (2024b). </w:t>
      </w:r>
      <w:r w:rsidRPr="00941408">
        <w:rPr>
          <w:rFonts w:ascii="Times New Roman" w:eastAsia="Times New Roman" w:hAnsi="Times New Roman" w:cs="Times New Roman"/>
          <w:i/>
          <w:iCs/>
          <w:sz w:val="24"/>
          <w:szCs w:val="24"/>
          <w:lang w:eastAsia="en-GB"/>
        </w:rPr>
        <w:t>Tata Steel to close Coke Ovens</w:t>
      </w:r>
      <w:r w:rsidRPr="00941408">
        <w:rPr>
          <w:rFonts w:ascii="Times New Roman" w:eastAsia="Times New Roman" w:hAnsi="Times New Roman" w:cs="Times New Roman"/>
          <w:sz w:val="24"/>
          <w:szCs w:val="24"/>
          <w:lang w:eastAsia="en-GB"/>
        </w:rPr>
        <w:t>. [online] Tata Steel UK. Available at: https://www.tatasteeluk.com/corporate/news/tata-steel-to-close-coke-ovens [Accessed 21 Apr. 2026].</w:t>
      </w:r>
    </w:p>
    <w:p w14:paraId="674A6E7E"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lastRenderedPageBreak/>
        <w:t xml:space="preserve">TATA Steel UK (2026). </w:t>
      </w:r>
      <w:r w:rsidRPr="00941408">
        <w:rPr>
          <w:rFonts w:ascii="Times New Roman" w:eastAsia="Times New Roman" w:hAnsi="Times New Roman" w:cs="Times New Roman"/>
          <w:i/>
          <w:iCs/>
          <w:sz w:val="24"/>
          <w:szCs w:val="24"/>
          <w:lang w:eastAsia="en-GB"/>
        </w:rPr>
        <w:t>MOC Sharepoint page</w:t>
      </w:r>
      <w:r w:rsidRPr="00941408">
        <w:rPr>
          <w:rFonts w:ascii="Times New Roman" w:eastAsia="Times New Roman" w:hAnsi="Times New Roman" w:cs="Times New Roman"/>
          <w:sz w:val="24"/>
          <w:szCs w:val="24"/>
          <w:lang w:eastAsia="en-GB"/>
        </w:rPr>
        <w:t>. [online] Sharepoint.com. Available at: https://tsx.sharepoint.com/sites/UKServices/SitePages/UK-Management-of-Change-(MoC)-Tool.aspx [Accessed 3 Apr. 2026].</w:t>
      </w:r>
    </w:p>
    <w:p w14:paraId="2D7DB8F5"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Thomas, H. and Pigott, P. (2024). Traditional steelmaking ends as Tata’s Port Talbot blast furnace closes. </w:t>
      </w:r>
      <w:r w:rsidRPr="00941408">
        <w:rPr>
          <w:rFonts w:ascii="Times New Roman" w:eastAsia="Times New Roman" w:hAnsi="Times New Roman" w:cs="Times New Roman"/>
          <w:i/>
          <w:iCs/>
          <w:sz w:val="24"/>
          <w:szCs w:val="24"/>
          <w:lang w:eastAsia="en-GB"/>
        </w:rPr>
        <w:t>BBC News</w:t>
      </w:r>
      <w:r w:rsidRPr="00941408">
        <w:rPr>
          <w:rFonts w:ascii="Times New Roman" w:eastAsia="Times New Roman" w:hAnsi="Times New Roman" w:cs="Times New Roman"/>
          <w:sz w:val="24"/>
          <w:szCs w:val="24"/>
          <w:lang w:eastAsia="en-GB"/>
        </w:rPr>
        <w:t>. [online] 29 Sep. Available at: https://www.bbc.co.uk/news/articles/c70zxjldqnxo.</w:t>
      </w:r>
    </w:p>
    <w:p w14:paraId="4B2D5908"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University of Cambridge (2016). </w:t>
      </w:r>
      <w:r w:rsidRPr="00941408">
        <w:rPr>
          <w:rFonts w:ascii="Times New Roman" w:eastAsia="Times New Roman" w:hAnsi="Times New Roman" w:cs="Times New Roman"/>
          <w:i/>
          <w:iCs/>
          <w:sz w:val="24"/>
          <w:szCs w:val="24"/>
          <w:lang w:eastAsia="en-GB"/>
        </w:rPr>
        <w:t>Force field Analysis</w:t>
      </w:r>
      <w:r w:rsidRPr="00941408">
        <w:rPr>
          <w:rFonts w:ascii="Times New Roman" w:eastAsia="Times New Roman" w:hAnsi="Times New Roman" w:cs="Times New Roman"/>
          <w:sz w:val="24"/>
          <w:szCs w:val="24"/>
          <w:lang w:eastAsia="en-GB"/>
        </w:rPr>
        <w:t>. [online] Cam.ac.uk. Available at: https://www.ifm.eng.cam.ac.uk/research/dstools/force-field-analysis/ [Accessed 31 Mar. 2026].</w:t>
      </w:r>
    </w:p>
    <w:p w14:paraId="25BD736E"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Wilkes, C. (2026). </w:t>
      </w:r>
      <w:r w:rsidRPr="00941408">
        <w:rPr>
          <w:rFonts w:ascii="Times New Roman" w:eastAsia="Times New Roman" w:hAnsi="Times New Roman" w:cs="Times New Roman"/>
          <w:i/>
          <w:iCs/>
          <w:sz w:val="24"/>
          <w:szCs w:val="24"/>
          <w:lang w:eastAsia="en-GB"/>
        </w:rPr>
        <w:t>Course notes for CMI level 3- part2</w:t>
      </w:r>
      <w:r w:rsidRPr="00941408">
        <w:rPr>
          <w:rFonts w:ascii="Times New Roman" w:eastAsia="Times New Roman" w:hAnsi="Times New Roman" w:cs="Times New Roman"/>
          <w:sz w:val="24"/>
          <w:szCs w:val="24"/>
          <w:lang w:eastAsia="en-GB"/>
        </w:rPr>
        <w:t>. [Course notes from CMI level 3- part 2 used to enhance the report.].</w:t>
      </w:r>
    </w:p>
    <w:p w14:paraId="70020F89" w14:textId="77777777" w:rsidR="00941408" w:rsidRPr="00941408" w:rsidRDefault="00941408" w:rsidP="00941408">
      <w:pPr>
        <w:spacing w:after="240" w:line="360" w:lineRule="auto"/>
        <w:rPr>
          <w:rFonts w:ascii="Times New Roman" w:eastAsia="Times New Roman" w:hAnsi="Times New Roman" w:cs="Times New Roman"/>
          <w:sz w:val="24"/>
          <w:szCs w:val="24"/>
          <w:lang w:eastAsia="en-GB"/>
        </w:rPr>
      </w:pPr>
      <w:r w:rsidRPr="00941408">
        <w:rPr>
          <w:rFonts w:ascii="Times New Roman" w:eastAsia="Times New Roman" w:hAnsi="Times New Roman" w:cs="Times New Roman"/>
          <w:sz w:val="24"/>
          <w:szCs w:val="24"/>
          <w:lang w:eastAsia="en-GB"/>
        </w:rPr>
        <w:t xml:space="preserve">Wilks, C. (2026). </w:t>
      </w:r>
      <w:r w:rsidRPr="00941408">
        <w:rPr>
          <w:rFonts w:ascii="Times New Roman" w:eastAsia="Times New Roman" w:hAnsi="Times New Roman" w:cs="Times New Roman"/>
          <w:i/>
          <w:iCs/>
          <w:sz w:val="24"/>
          <w:szCs w:val="24"/>
          <w:lang w:eastAsia="en-GB"/>
        </w:rPr>
        <w:t>CMI level 3 course- Part 1</w:t>
      </w:r>
      <w:r w:rsidRPr="00941408">
        <w:rPr>
          <w:rFonts w:ascii="Times New Roman" w:eastAsia="Times New Roman" w:hAnsi="Times New Roman" w:cs="Times New Roman"/>
          <w:sz w:val="24"/>
          <w:szCs w:val="24"/>
          <w:lang w:eastAsia="en-GB"/>
        </w:rPr>
        <w:t>. [Course content learnt through CMI level 3 used to strengthen the report].</w:t>
      </w:r>
    </w:p>
    <w:p w14:paraId="7F890C1F" w14:textId="1A1AED0A" w:rsidR="00CA09F3" w:rsidRDefault="00CA09F3"/>
    <w:sectPr w:rsidR="00CA09F3" w:rsidSect="007D1947">
      <w:footerReference w:type="even" r:id="rId12"/>
      <w:footerReference w:type="defaul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2D696" w14:textId="77777777" w:rsidR="008B030D" w:rsidRDefault="008B030D" w:rsidP="003C77A6">
      <w:pPr>
        <w:spacing w:after="0" w:line="240" w:lineRule="auto"/>
      </w:pPr>
      <w:r>
        <w:separator/>
      </w:r>
    </w:p>
  </w:endnote>
  <w:endnote w:type="continuationSeparator" w:id="0">
    <w:p w14:paraId="4E04C7D0" w14:textId="77777777" w:rsidR="008B030D" w:rsidRDefault="008B030D" w:rsidP="003C7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C49E" w14:textId="498457F1" w:rsidR="003C77A6" w:rsidRDefault="003C77A6">
    <w:pPr>
      <w:pStyle w:val="Footer"/>
    </w:pPr>
    <w:r>
      <w:rPr>
        <w:noProof/>
      </w:rPr>
      <mc:AlternateContent>
        <mc:Choice Requires="wps">
          <w:drawing>
            <wp:anchor distT="0" distB="0" distL="0" distR="0" simplePos="0" relativeHeight="251659264" behindDoc="0" locked="0" layoutInCell="1" allowOverlap="1" wp14:anchorId="752E81AE" wp14:editId="478D5A7C">
              <wp:simplePos x="635" y="635"/>
              <wp:positionH relativeFrom="page">
                <wp:align>left</wp:align>
              </wp:positionH>
              <wp:positionV relativeFrom="page">
                <wp:align>bottom</wp:align>
              </wp:positionV>
              <wp:extent cx="1034415" cy="324485"/>
              <wp:effectExtent l="0" t="0" r="13335" b="0"/>
              <wp:wrapNone/>
              <wp:docPr id="1129667736"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7B693A34" w14:textId="0EEADCF2" w:rsidR="003C77A6" w:rsidRPr="003C77A6" w:rsidRDefault="003C77A6" w:rsidP="003C77A6">
                          <w:pPr>
                            <w:spacing w:after="0"/>
                            <w:rPr>
                              <w:rFonts w:ascii="Calibri" w:eastAsia="Calibri" w:hAnsi="Calibri" w:cs="Calibri"/>
                              <w:noProof/>
                              <w:color w:val="000000"/>
                              <w:sz w:val="16"/>
                              <w:szCs w:val="16"/>
                            </w:rPr>
                          </w:pPr>
                          <w:r w:rsidRPr="003C77A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2E81AE" id="_x0000_t202" coordsize="21600,21600" o:spt="202" path="m,l,21600r21600,l21600,xe">
              <v:stroke joinstyle="miter"/>
              <v:path gradientshapeok="t" o:connecttype="rect"/>
            </v:shapetype>
            <v:shape id="Text Box 2" o:spid="_x0000_s1027" type="#_x0000_t202" alt="Sensitivity: general" style="position:absolute;margin-left:0;margin-top:0;width:81.4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7B693A34" w14:textId="0EEADCF2" w:rsidR="003C77A6" w:rsidRPr="003C77A6" w:rsidRDefault="003C77A6" w:rsidP="003C77A6">
                    <w:pPr>
                      <w:spacing w:after="0"/>
                      <w:rPr>
                        <w:rFonts w:ascii="Calibri" w:eastAsia="Calibri" w:hAnsi="Calibri" w:cs="Calibri"/>
                        <w:noProof/>
                        <w:color w:val="000000"/>
                        <w:sz w:val="16"/>
                        <w:szCs w:val="16"/>
                      </w:rPr>
                    </w:pPr>
                    <w:r w:rsidRPr="003C77A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F8FD2" w14:textId="4E80FFF7" w:rsidR="003C77A6" w:rsidRDefault="003C77A6">
    <w:pPr>
      <w:pStyle w:val="Footer"/>
    </w:pPr>
    <w:r>
      <w:rPr>
        <w:noProof/>
      </w:rPr>
      <mc:AlternateContent>
        <mc:Choice Requires="wps">
          <w:drawing>
            <wp:anchor distT="0" distB="0" distL="0" distR="0" simplePos="0" relativeHeight="251660288" behindDoc="0" locked="0" layoutInCell="1" allowOverlap="1" wp14:anchorId="45E8866A" wp14:editId="615FBB32">
              <wp:simplePos x="914400" y="10067925"/>
              <wp:positionH relativeFrom="page">
                <wp:align>left</wp:align>
              </wp:positionH>
              <wp:positionV relativeFrom="page">
                <wp:align>bottom</wp:align>
              </wp:positionV>
              <wp:extent cx="1034415" cy="324485"/>
              <wp:effectExtent l="0" t="0" r="13335" b="0"/>
              <wp:wrapNone/>
              <wp:docPr id="2039654559"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29C03E45" w14:textId="4F21A2AD" w:rsidR="003C77A6" w:rsidRPr="003C77A6" w:rsidRDefault="003C77A6" w:rsidP="003C77A6">
                          <w:pPr>
                            <w:spacing w:after="0"/>
                            <w:rPr>
                              <w:rFonts w:ascii="Calibri" w:eastAsia="Calibri" w:hAnsi="Calibri" w:cs="Calibri"/>
                              <w:noProof/>
                              <w:color w:val="000000"/>
                              <w:sz w:val="16"/>
                              <w:szCs w:val="16"/>
                            </w:rPr>
                          </w:pPr>
                          <w:r w:rsidRPr="003C77A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5E8866A" id="_x0000_t202" coordsize="21600,21600" o:spt="202" path="m,l,21600r21600,l21600,xe">
              <v:stroke joinstyle="miter"/>
              <v:path gradientshapeok="t" o:connecttype="rect"/>
            </v:shapetype>
            <v:shape id="Text Box 3" o:spid="_x0000_s1028" type="#_x0000_t202" alt="Sensitivity: general" style="position:absolute;margin-left:0;margin-top:0;width:81.4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29C03E45" w14:textId="4F21A2AD" w:rsidR="003C77A6" w:rsidRPr="003C77A6" w:rsidRDefault="003C77A6" w:rsidP="003C77A6">
                    <w:pPr>
                      <w:spacing w:after="0"/>
                      <w:rPr>
                        <w:rFonts w:ascii="Calibri" w:eastAsia="Calibri" w:hAnsi="Calibri" w:cs="Calibri"/>
                        <w:noProof/>
                        <w:color w:val="000000"/>
                        <w:sz w:val="16"/>
                        <w:szCs w:val="16"/>
                      </w:rPr>
                    </w:pPr>
                    <w:r w:rsidRPr="003C77A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53E33" w14:textId="79A33421" w:rsidR="003C77A6" w:rsidRDefault="003C77A6">
    <w:pPr>
      <w:pStyle w:val="Footer"/>
    </w:pPr>
    <w:r>
      <w:rPr>
        <w:noProof/>
      </w:rPr>
      <mc:AlternateContent>
        <mc:Choice Requires="wps">
          <w:drawing>
            <wp:anchor distT="0" distB="0" distL="0" distR="0" simplePos="0" relativeHeight="251658240" behindDoc="0" locked="0" layoutInCell="1" allowOverlap="1" wp14:anchorId="0513E16F" wp14:editId="199313A1">
              <wp:simplePos x="914400" y="10067925"/>
              <wp:positionH relativeFrom="page">
                <wp:align>left</wp:align>
              </wp:positionH>
              <wp:positionV relativeFrom="page">
                <wp:align>bottom</wp:align>
              </wp:positionV>
              <wp:extent cx="1034415" cy="324485"/>
              <wp:effectExtent l="0" t="0" r="13335" b="0"/>
              <wp:wrapNone/>
              <wp:docPr id="910257683"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22471ADD" w14:textId="1CDE6542" w:rsidR="003C77A6" w:rsidRPr="003C77A6" w:rsidRDefault="003C77A6" w:rsidP="003C77A6">
                          <w:pPr>
                            <w:spacing w:after="0"/>
                            <w:rPr>
                              <w:rFonts w:ascii="Calibri" w:eastAsia="Calibri" w:hAnsi="Calibri" w:cs="Calibri"/>
                              <w:noProof/>
                              <w:color w:val="000000"/>
                              <w:sz w:val="16"/>
                              <w:szCs w:val="16"/>
                            </w:rPr>
                          </w:pPr>
                          <w:r w:rsidRPr="003C77A6">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13E16F" id="_x0000_t202" coordsize="21600,21600" o:spt="202" path="m,l,21600r21600,l21600,xe">
              <v:stroke joinstyle="miter"/>
              <v:path gradientshapeok="t" o:connecttype="rect"/>
            </v:shapetype>
            <v:shape id="Text Box 1" o:spid="_x0000_s1029"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" filled="f" stroked="f">
              <v:textbox style="mso-fit-shape-to-text:t" inset="20pt,0,0,15pt">
                <w:txbxContent>
                  <w:p w14:paraId="22471ADD" w14:textId="1CDE6542" w:rsidR="003C77A6" w:rsidRPr="003C77A6" w:rsidRDefault="003C77A6" w:rsidP="003C77A6">
                    <w:pPr>
                      <w:spacing w:after="0"/>
                      <w:rPr>
                        <w:rFonts w:ascii="Calibri" w:eastAsia="Calibri" w:hAnsi="Calibri" w:cs="Calibri"/>
                        <w:noProof/>
                        <w:color w:val="000000"/>
                        <w:sz w:val="16"/>
                        <w:szCs w:val="16"/>
                      </w:rPr>
                    </w:pPr>
                    <w:r w:rsidRPr="003C77A6">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FE3DA" w14:textId="77777777" w:rsidR="008B030D" w:rsidRDefault="008B030D" w:rsidP="003C77A6">
      <w:pPr>
        <w:spacing w:after="0" w:line="240" w:lineRule="auto"/>
      </w:pPr>
      <w:r>
        <w:separator/>
      </w:r>
    </w:p>
  </w:footnote>
  <w:footnote w:type="continuationSeparator" w:id="0">
    <w:p w14:paraId="09151BA8" w14:textId="77777777" w:rsidR="008B030D" w:rsidRDefault="008B030D" w:rsidP="003C77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6D3F"/>
    <w:rsid w:val="0002252C"/>
    <w:rsid w:val="000232C6"/>
    <w:rsid w:val="0004035D"/>
    <w:rsid w:val="00043F5D"/>
    <w:rsid w:val="00051B50"/>
    <w:rsid w:val="00056020"/>
    <w:rsid w:val="00056E11"/>
    <w:rsid w:val="00057A82"/>
    <w:rsid w:val="00057D56"/>
    <w:rsid w:val="00061C9F"/>
    <w:rsid w:val="00067A7B"/>
    <w:rsid w:val="000818EA"/>
    <w:rsid w:val="00091949"/>
    <w:rsid w:val="00092243"/>
    <w:rsid w:val="0009525B"/>
    <w:rsid w:val="000A0702"/>
    <w:rsid w:val="000A5785"/>
    <w:rsid w:val="000B1D6A"/>
    <w:rsid w:val="000B2704"/>
    <w:rsid w:val="000B681D"/>
    <w:rsid w:val="000C55BC"/>
    <w:rsid w:val="000D0F0B"/>
    <w:rsid w:val="000D33BA"/>
    <w:rsid w:val="000E0087"/>
    <w:rsid w:val="000E70C8"/>
    <w:rsid w:val="000E71CB"/>
    <w:rsid w:val="000F45E1"/>
    <w:rsid w:val="000F4F04"/>
    <w:rsid w:val="00101608"/>
    <w:rsid w:val="001021FC"/>
    <w:rsid w:val="0010401C"/>
    <w:rsid w:val="00107756"/>
    <w:rsid w:val="001077FF"/>
    <w:rsid w:val="00107936"/>
    <w:rsid w:val="001131CF"/>
    <w:rsid w:val="00115B96"/>
    <w:rsid w:val="001238DE"/>
    <w:rsid w:val="00123D7F"/>
    <w:rsid w:val="001245B6"/>
    <w:rsid w:val="001268EF"/>
    <w:rsid w:val="001278E4"/>
    <w:rsid w:val="00132C4A"/>
    <w:rsid w:val="00136D63"/>
    <w:rsid w:val="00142403"/>
    <w:rsid w:val="00144025"/>
    <w:rsid w:val="001442DC"/>
    <w:rsid w:val="00151936"/>
    <w:rsid w:val="0015738C"/>
    <w:rsid w:val="00161BA4"/>
    <w:rsid w:val="00163F04"/>
    <w:rsid w:val="00166D06"/>
    <w:rsid w:val="00167CF9"/>
    <w:rsid w:val="00170A39"/>
    <w:rsid w:val="00172B1D"/>
    <w:rsid w:val="00173A72"/>
    <w:rsid w:val="0018529B"/>
    <w:rsid w:val="001918E6"/>
    <w:rsid w:val="00191C8C"/>
    <w:rsid w:val="00193737"/>
    <w:rsid w:val="001A005B"/>
    <w:rsid w:val="001A01E5"/>
    <w:rsid w:val="001A1E2F"/>
    <w:rsid w:val="001A40F7"/>
    <w:rsid w:val="001A5267"/>
    <w:rsid w:val="001C0A4E"/>
    <w:rsid w:val="001C11A4"/>
    <w:rsid w:val="001C141A"/>
    <w:rsid w:val="001C4012"/>
    <w:rsid w:val="001C69AE"/>
    <w:rsid w:val="001E4DB2"/>
    <w:rsid w:val="001F36EC"/>
    <w:rsid w:val="001F4B52"/>
    <w:rsid w:val="002002EA"/>
    <w:rsid w:val="00200498"/>
    <w:rsid w:val="00200EB0"/>
    <w:rsid w:val="00206EE2"/>
    <w:rsid w:val="0021530C"/>
    <w:rsid w:val="00215E32"/>
    <w:rsid w:val="00216CB0"/>
    <w:rsid w:val="002178B1"/>
    <w:rsid w:val="00223D24"/>
    <w:rsid w:val="00232F78"/>
    <w:rsid w:val="00233C31"/>
    <w:rsid w:val="0023431A"/>
    <w:rsid w:val="00244771"/>
    <w:rsid w:val="002453B2"/>
    <w:rsid w:val="00246572"/>
    <w:rsid w:val="0025474B"/>
    <w:rsid w:val="00255293"/>
    <w:rsid w:val="0026552F"/>
    <w:rsid w:val="00265AAD"/>
    <w:rsid w:val="002726B6"/>
    <w:rsid w:val="0027523F"/>
    <w:rsid w:val="0027659F"/>
    <w:rsid w:val="002802A2"/>
    <w:rsid w:val="0028066F"/>
    <w:rsid w:val="002822AE"/>
    <w:rsid w:val="00287A11"/>
    <w:rsid w:val="00290889"/>
    <w:rsid w:val="00292977"/>
    <w:rsid w:val="00293AD9"/>
    <w:rsid w:val="002B3D25"/>
    <w:rsid w:val="002C3040"/>
    <w:rsid w:val="002D065B"/>
    <w:rsid w:val="002D3877"/>
    <w:rsid w:val="002D725D"/>
    <w:rsid w:val="003042F6"/>
    <w:rsid w:val="003225CC"/>
    <w:rsid w:val="00324CCD"/>
    <w:rsid w:val="003300C7"/>
    <w:rsid w:val="00334176"/>
    <w:rsid w:val="00334EA2"/>
    <w:rsid w:val="003400F6"/>
    <w:rsid w:val="00346DD5"/>
    <w:rsid w:val="00355EC5"/>
    <w:rsid w:val="0035704C"/>
    <w:rsid w:val="00357484"/>
    <w:rsid w:val="00363968"/>
    <w:rsid w:val="0036511E"/>
    <w:rsid w:val="00367776"/>
    <w:rsid w:val="00371E47"/>
    <w:rsid w:val="00372BB3"/>
    <w:rsid w:val="00374C0E"/>
    <w:rsid w:val="0037538E"/>
    <w:rsid w:val="00376A09"/>
    <w:rsid w:val="00381729"/>
    <w:rsid w:val="00382CC9"/>
    <w:rsid w:val="00386C74"/>
    <w:rsid w:val="00390916"/>
    <w:rsid w:val="003B3E67"/>
    <w:rsid w:val="003B6B66"/>
    <w:rsid w:val="003B79A0"/>
    <w:rsid w:val="003C110E"/>
    <w:rsid w:val="003C1887"/>
    <w:rsid w:val="003C77A6"/>
    <w:rsid w:val="003F201F"/>
    <w:rsid w:val="00401D77"/>
    <w:rsid w:val="004120B6"/>
    <w:rsid w:val="00420767"/>
    <w:rsid w:val="004328AC"/>
    <w:rsid w:val="00434757"/>
    <w:rsid w:val="004361AA"/>
    <w:rsid w:val="004370A5"/>
    <w:rsid w:val="00446E9E"/>
    <w:rsid w:val="00450182"/>
    <w:rsid w:val="004545B9"/>
    <w:rsid w:val="00461FD2"/>
    <w:rsid w:val="00464E6F"/>
    <w:rsid w:val="004659B9"/>
    <w:rsid w:val="00480872"/>
    <w:rsid w:val="00481B99"/>
    <w:rsid w:val="00482342"/>
    <w:rsid w:val="00483FC7"/>
    <w:rsid w:val="004863E0"/>
    <w:rsid w:val="00491B9A"/>
    <w:rsid w:val="00493340"/>
    <w:rsid w:val="0049635F"/>
    <w:rsid w:val="004969A4"/>
    <w:rsid w:val="00497607"/>
    <w:rsid w:val="004A0ADA"/>
    <w:rsid w:val="004A11F6"/>
    <w:rsid w:val="004A1809"/>
    <w:rsid w:val="004A7801"/>
    <w:rsid w:val="004B6AF2"/>
    <w:rsid w:val="004C6A11"/>
    <w:rsid w:val="004C6AA5"/>
    <w:rsid w:val="004D1383"/>
    <w:rsid w:val="004D519C"/>
    <w:rsid w:val="004D6C0C"/>
    <w:rsid w:val="004E10B0"/>
    <w:rsid w:val="004E2232"/>
    <w:rsid w:val="004F1729"/>
    <w:rsid w:val="004F5312"/>
    <w:rsid w:val="005014C5"/>
    <w:rsid w:val="00507B2D"/>
    <w:rsid w:val="005136B0"/>
    <w:rsid w:val="0051503B"/>
    <w:rsid w:val="00521BF5"/>
    <w:rsid w:val="00521F1A"/>
    <w:rsid w:val="00523CBE"/>
    <w:rsid w:val="00527014"/>
    <w:rsid w:val="0053381B"/>
    <w:rsid w:val="00536501"/>
    <w:rsid w:val="0054218C"/>
    <w:rsid w:val="00542B25"/>
    <w:rsid w:val="005441BB"/>
    <w:rsid w:val="005446D6"/>
    <w:rsid w:val="00544EA3"/>
    <w:rsid w:val="00553700"/>
    <w:rsid w:val="00555D47"/>
    <w:rsid w:val="00557BA9"/>
    <w:rsid w:val="00566E18"/>
    <w:rsid w:val="005821B5"/>
    <w:rsid w:val="00587008"/>
    <w:rsid w:val="00594963"/>
    <w:rsid w:val="0059765C"/>
    <w:rsid w:val="005A5649"/>
    <w:rsid w:val="005A7C99"/>
    <w:rsid w:val="005B38C8"/>
    <w:rsid w:val="005B5284"/>
    <w:rsid w:val="005C0335"/>
    <w:rsid w:val="005C0DA2"/>
    <w:rsid w:val="005C2EBB"/>
    <w:rsid w:val="005D296E"/>
    <w:rsid w:val="005D323E"/>
    <w:rsid w:val="005E0F62"/>
    <w:rsid w:val="005E6FF0"/>
    <w:rsid w:val="00604CFA"/>
    <w:rsid w:val="00612A23"/>
    <w:rsid w:val="00636D10"/>
    <w:rsid w:val="00643AA5"/>
    <w:rsid w:val="006537B9"/>
    <w:rsid w:val="0065473B"/>
    <w:rsid w:val="006611A2"/>
    <w:rsid w:val="00663504"/>
    <w:rsid w:val="00666AE7"/>
    <w:rsid w:val="00683A96"/>
    <w:rsid w:val="0068716C"/>
    <w:rsid w:val="00692830"/>
    <w:rsid w:val="00692C83"/>
    <w:rsid w:val="00693CB2"/>
    <w:rsid w:val="00693E27"/>
    <w:rsid w:val="0069519C"/>
    <w:rsid w:val="006A3C62"/>
    <w:rsid w:val="006B5BDB"/>
    <w:rsid w:val="006B7E77"/>
    <w:rsid w:val="006B7EA0"/>
    <w:rsid w:val="006C0BEE"/>
    <w:rsid w:val="006C5517"/>
    <w:rsid w:val="006D11E9"/>
    <w:rsid w:val="006D308D"/>
    <w:rsid w:val="006D3B11"/>
    <w:rsid w:val="006D617D"/>
    <w:rsid w:val="006D702F"/>
    <w:rsid w:val="006E020E"/>
    <w:rsid w:val="006E4EDC"/>
    <w:rsid w:val="00703858"/>
    <w:rsid w:val="00703F57"/>
    <w:rsid w:val="00704BB3"/>
    <w:rsid w:val="00706850"/>
    <w:rsid w:val="007077DE"/>
    <w:rsid w:val="00707808"/>
    <w:rsid w:val="00711A32"/>
    <w:rsid w:val="00722558"/>
    <w:rsid w:val="00727CAD"/>
    <w:rsid w:val="007307F1"/>
    <w:rsid w:val="00742EDE"/>
    <w:rsid w:val="007438B2"/>
    <w:rsid w:val="007460E3"/>
    <w:rsid w:val="007466D1"/>
    <w:rsid w:val="00746BE6"/>
    <w:rsid w:val="00752EAE"/>
    <w:rsid w:val="00754553"/>
    <w:rsid w:val="007566D4"/>
    <w:rsid w:val="0076288A"/>
    <w:rsid w:val="007634B3"/>
    <w:rsid w:val="00763B93"/>
    <w:rsid w:val="00766968"/>
    <w:rsid w:val="00773F01"/>
    <w:rsid w:val="00775673"/>
    <w:rsid w:val="00776838"/>
    <w:rsid w:val="00776893"/>
    <w:rsid w:val="00777F0A"/>
    <w:rsid w:val="00793D1C"/>
    <w:rsid w:val="007A1AA7"/>
    <w:rsid w:val="007B007B"/>
    <w:rsid w:val="007B1BA8"/>
    <w:rsid w:val="007C33EF"/>
    <w:rsid w:val="007D1947"/>
    <w:rsid w:val="007D7721"/>
    <w:rsid w:val="007E0927"/>
    <w:rsid w:val="007E41DB"/>
    <w:rsid w:val="007F305D"/>
    <w:rsid w:val="008033D0"/>
    <w:rsid w:val="00804C29"/>
    <w:rsid w:val="00807500"/>
    <w:rsid w:val="00811CDA"/>
    <w:rsid w:val="00830B8A"/>
    <w:rsid w:val="00832658"/>
    <w:rsid w:val="00836785"/>
    <w:rsid w:val="00840140"/>
    <w:rsid w:val="0084388B"/>
    <w:rsid w:val="00850926"/>
    <w:rsid w:val="00853A9C"/>
    <w:rsid w:val="00857AE5"/>
    <w:rsid w:val="00871522"/>
    <w:rsid w:val="008742E7"/>
    <w:rsid w:val="00874ED9"/>
    <w:rsid w:val="00887853"/>
    <w:rsid w:val="00887B7F"/>
    <w:rsid w:val="00890664"/>
    <w:rsid w:val="0089722B"/>
    <w:rsid w:val="008B030D"/>
    <w:rsid w:val="008B12F7"/>
    <w:rsid w:val="008B239F"/>
    <w:rsid w:val="008B7D93"/>
    <w:rsid w:val="008C3112"/>
    <w:rsid w:val="008D4C45"/>
    <w:rsid w:val="008D7080"/>
    <w:rsid w:val="008E392F"/>
    <w:rsid w:val="008E7878"/>
    <w:rsid w:val="008F0C3A"/>
    <w:rsid w:val="008F13EA"/>
    <w:rsid w:val="008F331B"/>
    <w:rsid w:val="00903519"/>
    <w:rsid w:val="00905254"/>
    <w:rsid w:val="009071F3"/>
    <w:rsid w:val="00925A6A"/>
    <w:rsid w:val="00931CAA"/>
    <w:rsid w:val="009321F5"/>
    <w:rsid w:val="00934EB6"/>
    <w:rsid w:val="009373D8"/>
    <w:rsid w:val="00941408"/>
    <w:rsid w:val="00943249"/>
    <w:rsid w:val="00970E71"/>
    <w:rsid w:val="00971429"/>
    <w:rsid w:val="00976410"/>
    <w:rsid w:val="00980001"/>
    <w:rsid w:val="00980245"/>
    <w:rsid w:val="00980905"/>
    <w:rsid w:val="00982C03"/>
    <w:rsid w:val="00985EBF"/>
    <w:rsid w:val="0098664F"/>
    <w:rsid w:val="009869BC"/>
    <w:rsid w:val="009876AC"/>
    <w:rsid w:val="009A1B5D"/>
    <w:rsid w:val="009A40B8"/>
    <w:rsid w:val="009B2054"/>
    <w:rsid w:val="009B2851"/>
    <w:rsid w:val="009B4A70"/>
    <w:rsid w:val="009C1EA7"/>
    <w:rsid w:val="009C3709"/>
    <w:rsid w:val="009C395F"/>
    <w:rsid w:val="009D47B7"/>
    <w:rsid w:val="009E0625"/>
    <w:rsid w:val="009F4EA5"/>
    <w:rsid w:val="009F6C2E"/>
    <w:rsid w:val="009F7F0B"/>
    <w:rsid w:val="00A1069C"/>
    <w:rsid w:val="00A1122E"/>
    <w:rsid w:val="00A12B58"/>
    <w:rsid w:val="00A22CD5"/>
    <w:rsid w:val="00A30835"/>
    <w:rsid w:val="00A36B9E"/>
    <w:rsid w:val="00A37C63"/>
    <w:rsid w:val="00A4233F"/>
    <w:rsid w:val="00A5094E"/>
    <w:rsid w:val="00A608D9"/>
    <w:rsid w:val="00A61A18"/>
    <w:rsid w:val="00A63DF7"/>
    <w:rsid w:val="00A73A36"/>
    <w:rsid w:val="00A747D0"/>
    <w:rsid w:val="00A7605C"/>
    <w:rsid w:val="00A768E2"/>
    <w:rsid w:val="00A76DFB"/>
    <w:rsid w:val="00A812DD"/>
    <w:rsid w:val="00A90F2E"/>
    <w:rsid w:val="00A95459"/>
    <w:rsid w:val="00A973E6"/>
    <w:rsid w:val="00A97F15"/>
    <w:rsid w:val="00AA1D78"/>
    <w:rsid w:val="00AA22A7"/>
    <w:rsid w:val="00AA2A91"/>
    <w:rsid w:val="00AB4809"/>
    <w:rsid w:val="00AB4889"/>
    <w:rsid w:val="00AB77FE"/>
    <w:rsid w:val="00AC3BB6"/>
    <w:rsid w:val="00AC67A3"/>
    <w:rsid w:val="00AF1D33"/>
    <w:rsid w:val="00AF4CD8"/>
    <w:rsid w:val="00AF5B68"/>
    <w:rsid w:val="00B01B36"/>
    <w:rsid w:val="00B02B8F"/>
    <w:rsid w:val="00B06B0A"/>
    <w:rsid w:val="00B13ACF"/>
    <w:rsid w:val="00B1481A"/>
    <w:rsid w:val="00B16047"/>
    <w:rsid w:val="00B23DE0"/>
    <w:rsid w:val="00B25F85"/>
    <w:rsid w:val="00B27834"/>
    <w:rsid w:val="00B32E28"/>
    <w:rsid w:val="00B343E5"/>
    <w:rsid w:val="00B34D19"/>
    <w:rsid w:val="00B42043"/>
    <w:rsid w:val="00B561D2"/>
    <w:rsid w:val="00B5770F"/>
    <w:rsid w:val="00B6529F"/>
    <w:rsid w:val="00B721A0"/>
    <w:rsid w:val="00B722BC"/>
    <w:rsid w:val="00B73DF6"/>
    <w:rsid w:val="00B75500"/>
    <w:rsid w:val="00B7563C"/>
    <w:rsid w:val="00B81C8D"/>
    <w:rsid w:val="00B845DF"/>
    <w:rsid w:val="00B8636E"/>
    <w:rsid w:val="00B87E91"/>
    <w:rsid w:val="00B913E3"/>
    <w:rsid w:val="00B94108"/>
    <w:rsid w:val="00B94E67"/>
    <w:rsid w:val="00BB2B81"/>
    <w:rsid w:val="00BB7FF1"/>
    <w:rsid w:val="00BD6E7D"/>
    <w:rsid w:val="00BF0403"/>
    <w:rsid w:val="00BF39E3"/>
    <w:rsid w:val="00C00752"/>
    <w:rsid w:val="00C01637"/>
    <w:rsid w:val="00C06A68"/>
    <w:rsid w:val="00C171BA"/>
    <w:rsid w:val="00C22456"/>
    <w:rsid w:val="00C40BAF"/>
    <w:rsid w:val="00C54A88"/>
    <w:rsid w:val="00C6254D"/>
    <w:rsid w:val="00C6661F"/>
    <w:rsid w:val="00C733BF"/>
    <w:rsid w:val="00C75F10"/>
    <w:rsid w:val="00C839ED"/>
    <w:rsid w:val="00CA09F3"/>
    <w:rsid w:val="00CA1B99"/>
    <w:rsid w:val="00CA22F5"/>
    <w:rsid w:val="00CA2BF7"/>
    <w:rsid w:val="00CA3FB0"/>
    <w:rsid w:val="00CA4F49"/>
    <w:rsid w:val="00CB1104"/>
    <w:rsid w:val="00CB124C"/>
    <w:rsid w:val="00CB57B6"/>
    <w:rsid w:val="00CB70BA"/>
    <w:rsid w:val="00CC037A"/>
    <w:rsid w:val="00CC52E9"/>
    <w:rsid w:val="00CD3D1D"/>
    <w:rsid w:val="00CD458D"/>
    <w:rsid w:val="00CD4F88"/>
    <w:rsid w:val="00CD69BF"/>
    <w:rsid w:val="00CF075A"/>
    <w:rsid w:val="00CF498B"/>
    <w:rsid w:val="00CF5485"/>
    <w:rsid w:val="00D009C1"/>
    <w:rsid w:val="00D00AF3"/>
    <w:rsid w:val="00D03367"/>
    <w:rsid w:val="00D03FDE"/>
    <w:rsid w:val="00D1110C"/>
    <w:rsid w:val="00D34345"/>
    <w:rsid w:val="00D35931"/>
    <w:rsid w:val="00D54824"/>
    <w:rsid w:val="00D5625F"/>
    <w:rsid w:val="00D66F12"/>
    <w:rsid w:val="00D716D2"/>
    <w:rsid w:val="00D81AB2"/>
    <w:rsid w:val="00D854A5"/>
    <w:rsid w:val="00D9223B"/>
    <w:rsid w:val="00D9309F"/>
    <w:rsid w:val="00D93F1A"/>
    <w:rsid w:val="00D96E88"/>
    <w:rsid w:val="00DA0B29"/>
    <w:rsid w:val="00DA4CA9"/>
    <w:rsid w:val="00DB446C"/>
    <w:rsid w:val="00DB772D"/>
    <w:rsid w:val="00DD6047"/>
    <w:rsid w:val="00DE27A6"/>
    <w:rsid w:val="00DF1997"/>
    <w:rsid w:val="00DF208E"/>
    <w:rsid w:val="00DF765F"/>
    <w:rsid w:val="00E03017"/>
    <w:rsid w:val="00E03DFA"/>
    <w:rsid w:val="00E04685"/>
    <w:rsid w:val="00E04C71"/>
    <w:rsid w:val="00E05202"/>
    <w:rsid w:val="00E070F3"/>
    <w:rsid w:val="00E07D8A"/>
    <w:rsid w:val="00E21526"/>
    <w:rsid w:val="00E2274D"/>
    <w:rsid w:val="00E47B64"/>
    <w:rsid w:val="00E5639C"/>
    <w:rsid w:val="00E5672C"/>
    <w:rsid w:val="00E57ACF"/>
    <w:rsid w:val="00E673D5"/>
    <w:rsid w:val="00E81C06"/>
    <w:rsid w:val="00E8225E"/>
    <w:rsid w:val="00E8332B"/>
    <w:rsid w:val="00E90036"/>
    <w:rsid w:val="00E90885"/>
    <w:rsid w:val="00E90E72"/>
    <w:rsid w:val="00E91208"/>
    <w:rsid w:val="00E941B8"/>
    <w:rsid w:val="00E95EEB"/>
    <w:rsid w:val="00EA2E85"/>
    <w:rsid w:val="00EA3BF8"/>
    <w:rsid w:val="00EA4E96"/>
    <w:rsid w:val="00EA5710"/>
    <w:rsid w:val="00EB2D19"/>
    <w:rsid w:val="00EB3B0B"/>
    <w:rsid w:val="00EB3C6E"/>
    <w:rsid w:val="00EC769D"/>
    <w:rsid w:val="00EE463C"/>
    <w:rsid w:val="00EF3A04"/>
    <w:rsid w:val="00EF7A93"/>
    <w:rsid w:val="00F01DF5"/>
    <w:rsid w:val="00F1513D"/>
    <w:rsid w:val="00F16267"/>
    <w:rsid w:val="00F21E73"/>
    <w:rsid w:val="00F26AB7"/>
    <w:rsid w:val="00F30BC4"/>
    <w:rsid w:val="00F31459"/>
    <w:rsid w:val="00F314CE"/>
    <w:rsid w:val="00F4600E"/>
    <w:rsid w:val="00F47083"/>
    <w:rsid w:val="00F52887"/>
    <w:rsid w:val="00F74F55"/>
    <w:rsid w:val="00F80064"/>
    <w:rsid w:val="00F83665"/>
    <w:rsid w:val="00FA11B5"/>
    <w:rsid w:val="00FA160A"/>
    <w:rsid w:val="00FC0C20"/>
    <w:rsid w:val="00FC4D71"/>
    <w:rsid w:val="00FD43D6"/>
    <w:rsid w:val="00FE334F"/>
    <w:rsid w:val="00FE5431"/>
    <w:rsid w:val="00FF1D45"/>
    <w:rsid w:val="00FF47D1"/>
    <w:rsid w:val="00FF64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Footer">
    <w:name w:val="footer"/>
    <w:basedOn w:val="Normal"/>
    <w:link w:val="FooterChar"/>
    <w:uiPriority w:val="99"/>
    <w:unhideWhenUsed/>
    <w:rsid w:val="003C7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7A6"/>
  </w:style>
  <w:style w:type="character" w:styleId="UnresolvedMention">
    <w:name w:val="Unresolved Mention"/>
    <w:basedOn w:val="DefaultParagraphFont"/>
    <w:uiPriority w:val="99"/>
    <w:semiHidden/>
    <w:unhideWhenUsed/>
    <w:rsid w:val="007E41DB"/>
    <w:rPr>
      <w:color w:val="605E5C"/>
      <w:shd w:val="clear" w:color="auto" w:fill="E1DFDD"/>
    </w:rPr>
  </w:style>
  <w:style w:type="paragraph" w:styleId="NormalWeb">
    <w:name w:val="Normal (Web)"/>
    <w:basedOn w:val="Normal"/>
    <w:uiPriority w:val="99"/>
    <w:semiHidden/>
    <w:unhideWhenUsed/>
    <w:rsid w:val="00B06B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03852">
      <w:bodyDiv w:val="1"/>
      <w:marLeft w:val="0"/>
      <w:marRight w:val="0"/>
      <w:marTop w:val="0"/>
      <w:marBottom w:val="0"/>
      <w:divBdr>
        <w:top w:val="none" w:sz="0" w:space="0" w:color="auto"/>
        <w:left w:val="none" w:sz="0" w:space="0" w:color="auto"/>
        <w:bottom w:val="none" w:sz="0" w:space="0" w:color="auto"/>
        <w:right w:val="none" w:sz="0" w:space="0" w:color="auto"/>
      </w:divBdr>
      <w:divsChild>
        <w:div w:id="850412542">
          <w:marLeft w:val="0"/>
          <w:marRight w:val="0"/>
          <w:marTop w:val="0"/>
          <w:marBottom w:val="0"/>
          <w:divBdr>
            <w:top w:val="none" w:sz="0" w:space="0" w:color="auto"/>
            <w:left w:val="none" w:sz="0" w:space="0" w:color="auto"/>
            <w:bottom w:val="none" w:sz="0" w:space="0" w:color="auto"/>
            <w:right w:val="none" w:sz="0" w:space="0" w:color="auto"/>
          </w:divBdr>
        </w:div>
      </w:divsChild>
    </w:div>
    <w:div w:id="92669196">
      <w:bodyDiv w:val="1"/>
      <w:marLeft w:val="0"/>
      <w:marRight w:val="0"/>
      <w:marTop w:val="0"/>
      <w:marBottom w:val="0"/>
      <w:divBdr>
        <w:top w:val="none" w:sz="0" w:space="0" w:color="auto"/>
        <w:left w:val="none" w:sz="0" w:space="0" w:color="auto"/>
        <w:bottom w:val="none" w:sz="0" w:space="0" w:color="auto"/>
        <w:right w:val="none" w:sz="0" w:space="0" w:color="auto"/>
      </w:divBdr>
      <w:divsChild>
        <w:div w:id="253052129">
          <w:marLeft w:val="0"/>
          <w:marRight w:val="0"/>
          <w:marTop w:val="0"/>
          <w:marBottom w:val="0"/>
          <w:divBdr>
            <w:top w:val="none" w:sz="0" w:space="0" w:color="auto"/>
            <w:left w:val="none" w:sz="0" w:space="0" w:color="auto"/>
            <w:bottom w:val="none" w:sz="0" w:space="0" w:color="auto"/>
            <w:right w:val="none" w:sz="0" w:space="0" w:color="auto"/>
          </w:divBdr>
        </w:div>
      </w:divsChild>
    </w:div>
    <w:div w:id="143202552">
      <w:bodyDiv w:val="1"/>
      <w:marLeft w:val="0"/>
      <w:marRight w:val="0"/>
      <w:marTop w:val="0"/>
      <w:marBottom w:val="0"/>
      <w:divBdr>
        <w:top w:val="none" w:sz="0" w:space="0" w:color="auto"/>
        <w:left w:val="none" w:sz="0" w:space="0" w:color="auto"/>
        <w:bottom w:val="none" w:sz="0" w:space="0" w:color="auto"/>
        <w:right w:val="none" w:sz="0" w:space="0" w:color="auto"/>
      </w:divBdr>
      <w:divsChild>
        <w:div w:id="105126440">
          <w:marLeft w:val="0"/>
          <w:marRight w:val="0"/>
          <w:marTop w:val="0"/>
          <w:marBottom w:val="0"/>
          <w:divBdr>
            <w:top w:val="none" w:sz="0" w:space="0" w:color="auto"/>
            <w:left w:val="none" w:sz="0" w:space="0" w:color="auto"/>
            <w:bottom w:val="none" w:sz="0" w:space="0" w:color="auto"/>
            <w:right w:val="none" w:sz="0" w:space="0" w:color="auto"/>
          </w:divBdr>
        </w:div>
      </w:divsChild>
    </w:div>
    <w:div w:id="175309930">
      <w:bodyDiv w:val="1"/>
      <w:marLeft w:val="0"/>
      <w:marRight w:val="0"/>
      <w:marTop w:val="0"/>
      <w:marBottom w:val="0"/>
      <w:divBdr>
        <w:top w:val="none" w:sz="0" w:space="0" w:color="auto"/>
        <w:left w:val="none" w:sz="0" w:space="0" w:color="auto"/>
        <w:bottom w:val="none" w:sz="0" w:space="0" w:color="auto"/>
        <w:right w:val="none" w:sz="0" w:space="0" w:color="auto"/>
      </w:divBdr>
      <w:divsChild>
        <w:div w:id="1047610583">
          <w:marLeft w:val="0"/>
          <w:marRight w:val="0"/>
          <w:marTop w:val="0"/>
          <w:marBottom w:val="0"/>
          <w:divBdr>
            <w:top w:val="none" w:sz="0" w:space="0" w:color="auto"/>
            <w:left w:val="none" w:sz="0" w:space="0" w:color="auto"/>
            <w:bottom w:val="none" w:sz="0" w:space="0" w:color="auto"/>
            <w:right w:val="none" w:sz="0" w:space="0" w:color="auto"/>
          </w:divBdr>
        </w:div>
      </w:divsChild>
    </w:div>
    <w:div w:id="184372566">
      <w:bodyDiv w:val="1"/>
      <w:marLeft w:val="0"/>
      <w:marRight w:val="0"/>
      <w:marTop w:val="0"/>
      <w:marBottom w:val="0"/>
      <w:divBdr>
        <w:top w:val="none" w:sz="0" w:space="0" w:color="auto"/>
        <w:left w:val="none" w:sz="0" w:space="0" w:color="auto"/>
        <w:bottom w:val="none" w:sz="0" w:space="0" w:color="auto"/>
        <w:right w:val="none" w:sz="0" w:space="0" w:color="auto"/>
      </w:divBdr>
    </w:div>
    <w:div w:id="194000627">
      <w:bodyDiv w:val="1"/>
      <w:marLeft w:val="0"/>
      <w:marRight w:val="0"/>
      <w:marTop w:val="0"/>
      <w:marBottom w:val="0"/>
      <w:divBdr>
        <w:top w:val="none" w:sz="0" w:space="0" w:color="auto"/>
        <w:left w:val="none" w:sz="0" w:space="0" w:color="auto"/>
        <w:bottom w:val="none" w:sz="0" w:space="0" w:color="auto"/>
        <w:right w:val="none" w:sz="0" w:space="0" w:color="auto"/>
      </w:divBdr>
    </w:div>
    <w:div w:id="220530563">
      <w:bodyDiv w:val="1"/>
      <w:marLeft w:val="0"/>
      <w:marRight w:val="0"/>
      <w:marTop w:val="0"/>
      <w:marBottom w:val="0"/>
      <w:divBdr>
        <w:top w:val="none" w:sz="0" w:space="0" w:color="auto"/>
        <w:left w:val="none" w:sz="0" w:space="0" w:color="auto"/>
        <w:bottom w:val="none" w:sz="0" w:space="0" w:color="auto"/>
        <w:right w:val="none" w:sz="0" w:space="0" w:color="auto"/>
      </w:divBdr>
      <w:divsChild>
        <w:div w:id="176432675">
          <w:marLeft w:val="0"/>
          <w:marRight w:val="0"/>
          <w:marTop w:val="0"/>
          <w:marBottom w:val="0"/>
          <w:divBdr>
            <w:top w:val="none" w:sz="0" w:space="0" w:color="auto"/>
            <w:left w:val="none" w:sz="0" w:space="0" w:color="auto"/>
            <w:bottom w:val="none" w:sz="0" w:space="0" w:color="auto"/>
            <w:right w:val="none" w:sz="0" w:space="0" w:color="auto"/>
          </w:divBdr>
        </w:div>
      </w:divsChild>
    </w:div>
    <w:div w:id="220598354">
      <w:bodyDiv w:val="1"/>
      <w:marLeft w:val="0"/>
      <w:marRight w:val="0"/>
      <w:marTop w:val="0"/>
      <w:marBottom w:val="0"/>
      <w:divBdr>
        <w:top w:val="none" w:sz="0" w:space="0" w:color="auto"/>
        <w:left w:val="none" w:sz="0" w:space="0" w:color="auto"/>
        <w:bottom w:val="none" w:sz="0" w:space="0" w:color="auto"/>
        <w:right w:val="none" w:sz="0" w:space="0" w:color="auto"/>
      </w:divBdr>
    </w:div>
    <w:div w:id="228616098">
      <w:bodyDiv w:val="1"/>
      <w:marLeft w:val="0"/>
      <w:marRight w:val="0"/>
      <w:marTop w:val="0"/>
      <w:marBottom w:val="0"/>
      <w:divBdr>
        <w:top w:val="none" w:sz="0" w:space="0" w:color="auto"/>
        <w:left w:val="none" w:sz="0" w:space="0" w:color="auto"/>
        <w:bottom w:val="none" w:sz="0" w:space="0" w:color="auto"/>
        <w:right w:val="none" w:sz="0" w:space="0" w:color="auto"/>
      </w:divBdr>
    </w:div>
    <w:div w:id="231476085">
      <w:bodyDiv w:val="1"/>
      <w:marLeft w:val="0"/>
      <w:marRight w:val="0"/>
      <w:marTop w:val="0"/>
      <w:marBottom w:val="0"/>
      <w:divBdr>
        <w:top w:val="none" w:sz="0" w:space="0" w:color="auto"/>
        <w:left w:val="none" w:sz="0" w:space="0" w:color="auto"/>
        <w:bottom w:val="none" w:sz="0" w:space="0" w:color="auto"/>
        <w:right w:val="none" w:sz="0" w:space="0" w:color="auto"/>
      </w:divBdr>
    </w:div>
    <w:div w:id="238714747">
      <w:bodyDiv w:val="1"/>
      <w:marLeft w:val="0"/>
      <w:marRight w:val="0"/>
      <w:marTop w:val="0"/>
      <w:marBottom w:val="0"/>
      <w:divBdr>
        <w:top w:val="none" w:sz="0" w:space="0" w:color="auto"/>
        <w:left w:val="none" w:sz="0" w:space="0" w:color="auto"/>
        <w:bottom w:val="none" w:sz="0" w:space="0" w:color="auto"/>
        <w:right w:val="none" w:sz="0" w:space="0" w:color="auto"/>
      </w:divBdr>
    </w:div>
    <w:div w:id="257636184">
      <w:bodyDiv w:val="1"/>
      <w:marLeft w:val="0"/>
      <w:marRight w:val="0"/>
      <w:marTop w:val="0"/>
      <w:marBottom w:val="0"/>
      <w:divBdr>
        <w:top w:val="none" w:sz="0" w:space="0" w:color="auto"/>
        <w:left w:val="none" w:sz="0" w:space="0" w:color="auto"/>
        <w:bottom w:val="none" w:sz="0" w:space="0" w:color="auto"/>
        <w:right w:val="none" w:sz="0" w:space="0" w:color="auto"/>
      </w:divBdr>
      <w:divsChild>
        <w:div w:id="378437191">
          <w:marLeft w:val="0"/>
          <w:marRight w:val="0"/>
          <w:marTop w:val="0"/>
          <w:marBottom w:val="0"/>
          <w:divBdr>
            <w:top w:val="none" w:sz="0" w:space="0" w:color="auto"/>
            <w:left w:val="none" w:sz="0" w:space="0" w:color="auto"/>
            <w:bottom w:val="none" w:sz="0" w:space="0" w:color="auto"/>
            <w:right w:val="none" w:sz="0" w:space="0" w:color="auto"/>
          </w:divBdr>
        </w:div>
      </w:divsChild>
    </w:div>
    <w:div w:id="325133626">
      <w:bodyDiv w:val="1"/>
      <w:marLeft w:val="0"/>
      <w:marRight w:val="0"/>
      <w:marTop w:val="0"/>
      <w:marBottom w:val="0"/>
      <w:divBdr>
        <w:top w:val="none" w:sz="0" w:space="0" w:color="auto"/>
        <w:left w:val="none" w:sz="0" w:space="0" w:color="auto"/>
        <w:bottom w:val="none" w:sz="0" w:space="0" w:color="auto"/>
        <w:right w:val="none" w:sz="0" w:space="0" w:color="auto"/>
      </w:divBdr>
    </w:div>
    <w:div w:id="391973569">
      <w:bodyDiv w:val="1"/>
      <w:marLeft w:val="0"/>
      <w:marRight w:val="0"/>
      <w:marTop w:val="0"/>
      <w:marBottom w:val="0"/>
      <w:divBdr>
        <w:top w:val="none" w:sz="0" w:space="0" w:color="auto"/>
        <w:left w:val="none" w:sz="0" w:space="0" w:color="auto"/>
        <w:bottom w:val="none" w:sz="0" w:space="0" w:color="auto"/>
        <w:right w:val="none" w:sz="0" w:space="0" w:color="auto"/>
      </w:divBdr>
      <w:divsChild>
        <w:div w:id="1186136892">
          <w:marLeft w:val="0"/>
          <w:marRight w:val="0"/>
          <w:marTop w:val="0"/>
          <w:marBottom w:val="0"/>
          <w:divBdr>
            <w:top w:val="none" w:sz="0" w:space="0" w:color="auto"/>
            <w:left w:val="none" w:sz="0" w:space="0" w:color="auto"/>
            <w:bottom w:val="none" w:sz="0" w:space="0" w:color="auto"/>
            <w:right w:val="none" w:sz="0" w:space="0" w:color="auto"/>
          </w:divBdr>
        </w:div>
      </w:divsChild>
    </w:div>
    <w:div w:id="413019668">
      <w:bodyDiv w:val="1"/>
      <w:marLeft w:val="0"/>
      <w:marRight w:val="0"/>
      <w:marTop w:val="0"/>
      <w:marBottom w:val="0"/>
      <w:divBdr>
        <w:top w:val="none" w:sz="0" w:space="0" w:color="auto"/>
        <w:left w:val="none" w:sz="0" w:space="0" w:color="auto"/>
        <w:bottom w:val="none" w:sz="0" w:space="0" w:color="auto"/>
        <w:right w:val="none" w:sz="0" w:space="0" w:color="auto"/>
      </w:divBdr>
      <w:divsChild>
        <w:div w:id="259069941">
          <w:marLeft w:val="0"/>
          <w:marRight w:val="0"/>
          <w:marTop w:val="0"/>
          <w:marBottom w:val="0"/>
          <w:divBdr>
            <w:top w:val="none" w:sz="0" w:space="0" w:color="auto"/>
            <w:left w:val="none" w:sz="0" w:space="0" w:color="auto"/>
            <w:bottom w:val="none" w:sz="0" w:space="0" w:color="auto"/>
            <w:right w:val="none" w:sz="0" w:space="0" w:color="auto"/>
          </w:divBdr>
        </w:div>
      </w:divsChild>
    </w:div>
    <w:div w:id="422725510">
      <w:bodyDiv w:val="1"/>
      <w:marLeft w:val="0"/>
      <w:marRight w:val="0"/>
      <w:marTop w:val="0"/>
      <w:marBottom w:val="0"/>
      <w:divBdr>
        <w:top w:val="none" w:sz="0" w:space="0" w:color="auto"/>
        <w:left w:val="none" w:sz="0" w:space="0" w:color="auto"/>
        <w:bottom w:val="none" w:sz="0" w:space="0" w:color="auto"/>
        <w:right w:val="none" w:sz="0" w:space="0" w:color="auto"/>
      </w:divBdr>
      <w:divsChild>
        <w:div w:id="1797529409">
          <w:marLeft w:val="0"/>
          <w:marRight w:val="0"/>
          <w:marTop w:val="0"/>
          <w:marBottom w:val="0"/>
          <w:divBdr>
            <w:top w:val="none" w:sz="0" w:space="0" w:color="auto"/>
            <w:left w:val="none" w:sz="0" w:space="0" w:color="auto"/>
            <w:bottom w:val="none" w:sz="0" w:space="0" w:color="auto"/>
            <w:right w:val="none" w:sz="0" w:space="0" w:color="auto"/>
          </w:divBdr>
        </w:div>
      </w:divsChild>
    </w:div>
    <w:div w:id="435101971">
      <w:bodyDiv w:val="1"/>
      <w:marLeft w:val="0"/>
      <w:marRight w:val="0"/>
      <w:marTop w:val="0"/>
      <w:marBottom w:val="0"/>
      <w:divBdr>
        <w:top w:val="none" w:sz="0" w:space="0" w:color="auto"/>
        <w:left w:val="none" w:sz="0" w:space="0" w:color="auto"/>
        <w:bottom w:val="none" w:sz="0" w:space="0" w:color="auto"/>
        <w:right w:val="none" w:sz="0" w:space="0" w:color="auto"/>
      </w:divBdr>
    </w:div>
    <w:div w:id="503134762">
      <w:bodyDiv w:val="1"/>
      <w:marLeft w:val="0"/>
      <w:marRight w:val="0"/>
      <w:marTop w:val="0"/>
      <w:marBottom w:val="0"/>
      <w:divBdr>
        <w:top w:val="none" w:sz="0" w:space="0" w:color="auto"/>
        <w:left w:val="none" w:sz="0" w:space="0" w:color="auto"/>
        <w:bottom w:val="none" w:sz="0" w:space="0" w:color="auto"/>
        <w:right w:val="none" w:sz="0" w:space="0" w:color="auto"/>
      </w:divBdr>
    </w:div>
    <w:div w:id="525872008">
      <w:bodyDiv w:val="1"/>
      <w:marLeft w:val="0"/>
      <w:marRight w:val="0"/>
      <w:marTop w:val="0"/>
      <w:marBottom w:val="0"/>
      <w:divBdr>
        <w:top w:val="none" w:sz="0" w:space="0" w:color="auto"/>
        <w:left w:val="none" w:sz="0" w:space="0" w:color="auto"/>
        <w:bottom w:val="none" w:sz="0" w:space="0" w:color="auto"/>
        <w:right w:val="none" w:sz="0" w:space="0" w:color="auto"/>
      </w:divBdr>
    </w:div>
    <w:div w:id="550574215">
      <w:bodyDiv w:val="1"/>
      <w:marLeft w:val="0"/>
      <w:marRight w:val="0"/>
      <w:marTop w:val="0"/>
      <w:marBottom w:val="0"/>
      <w:divBdr>
        <w:top w:val="none" w:sz="0" w:space="0" w:color="auto"/>
        <w:left w:val="none" w:sz="0" w:space="0" w:color="auto"/>
        <w:bottom w:val="none" w:sz="0" w:space="0" w:color="auto"/>
        <w:right w:val="none" w:sz="0" w:space="0" w:color="auto"/>
      </w:divBdr>
    </w:div>
    <w:div w:id="557479553">
      <w:bodyDiv w:val="1"/>
      <w:marLeft w:val="0"/>
      <w:marRight w:val="0"/>
      <w:marTop w:val="0"/>
      <w:marBottom w:val="0"/>
      <w:divBdr>
        <w:top w:val="none" w:sz="0" w:space="0" w:color="auto"/>
        <w:left w:val="none" w:sz="0" w:space="0" w:color="auto"/>
        <w:bottom w:val="none" w:sz="0" w:space="0" w:color="auto"/>
        <w:right w:val="none" w:sz="0" w:space="0" w:color="auto"/>
      </w:divBdr>
      <w:divsChild>
        <w:div w:id="1031689156">
          <w:marLeft w:val="0"/>
          <w:marRight w:val="0"/>
          <w:marTop w:val="0"/>
          <w:marBottom w:val="0"/>
          <w:divBdr>
            <w:top w:val="none" w:sz="0" w:space="0" w:color="auto"/>
            <w:left w:val="none" w:sz="0" w:space="0" w:color="auto"/>
            <w:bottom w:val="none" w:sz="0" w:space="0" w:color="auto"/>
            <w:right w:val="none" w:sz="0" w:space="0" w:color="auto"/>
          </w:divBdr>
        </w:div>
      </w:divsChild>
    </w:div>
    <w:div w:id="563031702">
      <w:bodyDiv w:val="1"/>
      <w:marLeft w:val="0"/>
      <w:marRight w:val="0"/>
      <w:marTop w:val="0"/>
      <w:marBottom w:val="0"/>
      <w:divBdr>
        <w:top w:val="none" w:sz="0" w:space="0" w:color="auto"/>
        <w:left w:val="none" w:sz="0" w:space="0" w:color="auto"/>
        <w:bottom w:val="none" w:sz="0" w:space="0" w:color="auto"/>
        <w:right w:val="none" w:sz="0" w:space="0" w:color="auto"/>
      </w:divBdr>
    </w:div>
    <w:div w:id="564489376">
      <w:bodyDiv w:val="1"/>
      <w:marLeft w:val="0"/>
      <w:marRight w:val="0"/>
      <w:marTop w:val="0"/>
      <w:marBottom w:val="0"/>
      <w:divBdr>
        <w:top w:val="none" w:sz="0" w:space="0" w:color="auto"/>
        <w:left w:val="none" w:sz="0" w:space="0" w:color="auto"/>
        <w:bottom w:val="none" w:sz="0" w:space="0" w:color="auto"/>
        <w:right w:val="none" w:sz="0" w:space="0" w:color="auto"/>
      </w:divBdr>
      <w:divsChild>
        <w:div w:id="584416335">
          <w:marLeft w:val="0"/>
          <w:marRight w:val="0"/>
          <w:marTop w:val="0"/>
          <w:marBottom w:val="0"/>
          <w:divBdr>
            <w:top w:val="none" w:sz="0" w:space="0" w:color="auto"/>
            <w:left w:val="none" w:sz="0" w:space="0" w:color="auto"/>
            <w:bottom w:val="none" w:sz="0" w:space="0" w:color="auto"/>
            <w:right w:val="none" w:sz="0" w:space="0" w:color="auto"/>
          </w:divBdr>
        </w:div>
      </w:divsChild>
    </w:div>
    <w:div w:id="578254776">
      <w:bodyDiv w:val="1"/>
      <w:marLeft w:val="0"/>
      <w:marRight w:val="0"/>
      <w:marTop w:val="0"/>
      <w:marBottom w:val="0"/>
      <w:divBdr>
        <w:top w:val="none" w:sz="0" w:space="0" w:color="auto"/>
        <w:left w:val="none" w:sz="0" w:space="0" w:color="auto"/>
        <w:bottom w:val="none" w:sz="0" w:space="0" w:color="auto"/>
        <w:right w:val="none" w:sz="0" w:space="0" w:color="auto"/>
      </w:divBdr>
      <w:divsChild>
        <w:div w:id="1969967874">
          <w:marLeft w:val="0"/>
          <w:marRight w:val="0"/>
          <w:marTop w:val="0"/>
          <w:marBottom w:val="0"/>
          <w:divBdr>
            <w:top w:val="none" w:sz="0" w:space="0" w:color="auto"/>
            <w:left w:val="none" w:sz="0" w:space="0" w:color="auto"/>
            <w:bottom w:val="none" w:sz="0" w:space="0" w:color="auto"/>
            <w:right w:val="none" w:sz="0" w:space="0" w:color="auto"/>
          </w:divBdr>
        </w:div>
      </w:divsChild>
    </w:div>
    <w:div w:id="588007711">
      <w:bodyDiv w:val="1"/>
      <w:marLeft w:val="0"/>
      <w:marRight w:val="0"/>
      <w:marTop w:val="0"/>
      <w:marBottom w:val="0"/>
      <w:divBdr>
        <w:top w:val="none" w:sz="0" w:space="0" w:color="auto"/>
        <w:left w:val="none" w:sz="0" w:space="0" w:color="auto"/>
        <w:bottom w:val="none" w:sz="0" w:space="0" w:color="auto"/>
        <w:right w:val="none" w:sz="0" w:space="0" w:color="auto"/>
      </w:divBdr>
      <w:divsChild>
        <w:div w:id="1049958593">
          <w:marLeft w:val="0"/>
          <w:marRight w:val="0"/>
          <w:marTop w:val="0"/>
          <w:marBottom w:val="0"/>
          <w:divBdr>
            <w:top w:val="none" w:sz="0" w:space="0" w:color="auto"/>
            <w:left w:val="none" w:sz="0" w:space="0" w:color="auto"/>
            <w:bottom w:val="none" w:sz="0" w:space="0" w:color="auto"/>
            <w:right w:val="none" w:sz="0" w:space="0" w:color="auto"/>
          </w:divBdr>
        </w:div>
      </w:divsChild>
    </w:div>
    <w:div w:id="588580771">
      <w:bodyDiv w:val="1"/>
      <w:marLeft w:val="0"/>
      <w:marRight w:val="0"/>
      <w:marTop w:val="0"/>
      <w:marBottom w:val="0"/>
      <w:divBdr>
        <w:top w:val="none" w:sz="0" w:space="0" w:color="auto"/>
        <w:left w:val="none" w:sz="0" w:space="0" w:color="auto"/>
        <w:bottom w:val="none" w:sz="0" w:space="0" w:color="auto"/>
        <w:right w:val="none" w:sz="0" w:space="0" w:color="auto"/>
      </w:divBdr>
    </w:div>
    <w:div w:id="603535694">
      <w:bodyDiv w:val="1"/>
      <w:marLeft w:val="0"/>
      <w:marRight w:val="0"/>
      <w:marTop w:val="0"/>
      <w:marBottom w:val="0"/>
      <w:divBdr>
        <w:top w:val="none" w:sz="0" w:space="0" w:color="auto"/>
        <w:left w:val="none" w:sz="0" w:space="0" w:color="auto"/>
        <w:bottom w:val="none" w:sz="0" w:space="0" w:color="auto"/>
        <w:right w:val="none" w:sz="0" w:space="0" w:color="auto"/>
      </w:divBdr>
      <w:divsChild>
        <w:div w:id="83766493">
          <w:marLeft w:val="0"/>
          <w:marRight w:val="0"/>
          <w:marTop w:val="0"/>
          <w:marBottom w:val="0"/>
          <w:divBdr>
            <w:top w:val="none" w:sz="0" w:space="0" w:color="auto"/>
            <w:left w:val="none" w:sz="0" w:space="0" w:color="auto"/>
            <w:bottom w:val="none" w:sz="0" w:space="0" w:color="auto"/>
            <w:right w:val="none" w:sz="0" w:space="0" w:color="auto"/>
          </w:divBdr>
        </w:div>
      </w:divsChild>
    </w:div>
    <w:div w:id="630748665">
      <w:bodyDiv w:val="1"/>
      <w:marLeft w:val="0"/>
      <w:marRight w:val="0"/>
      <w:marTop w:val="0"/>
      <w:marBottom w:val="0"/>
      <w:divBdr>
        <w:top w:val="none" w:sz="0" w:space="0" w:color="auto"/>
        <w:left w:val="none" w:sz="0" w:space="0" w:color="auto"/>
        <w:bottom w:val="none" w:sz="0" w:space="0" w:color="auto"/>
        <w:right w:val="none" w:sz="0" w:space="0" w:color="auto"/>
      </w:divBdr>
    </w:div>
    <w:div w:id="647244492">
      <w:bodyDiv w:val="1"/>
      <w:marLeft w:val="0"/>
      <w:marRight w:val="0"/>
      <w:marTop w:val="0"/>
      <w:marBottom w:val="0"/>
      <w:divBdr>
        <w:top w:val="none" w:sz="0" w:space="0" w:color="auto"/>
        <w:left w:val="none" w:sz="0" w:space="0" w:color="auto"/>
        <w:bottom w:val="none" w:sz="0" w:space="0" w:color="auto"/>
        <w:right w:val="none" w:sz="0" w:space="0" w:color="auto"/>
      </w:divBdr>
    </w:div>
    <w:div w:id="700130750">
      <w:bodyDiv w:val="1"/>
      <w:marLeft w:val="0"/>
      <w:marRight w:val="0"/>
      <w:marTop w:val="0"/>
      <w:marBottom w:val="0"/>
      <w:divBdr>
        <w:top w:val="none" w:sz="0" w:space="0" w:color="auto"/>
        <w:left w:val="none" w:sz="0" w:space="0" w:color="auto"/>
        <w:bottom w:val="none" w:sz="0" w:space="0" w:color="auto"/>
        <w:right w:val="none" w:sz="0" w:space="0" w:color="auto"/>
      </w:divBdr>
      <w:divsChild>
        <w:div w:id="636763585">
          <w:marLeft w:val="0"/>
          <w:marRight w:val="0"/>
          <w:marTop w:val="0"/>
          <w:marBottom w:val="0"/>
          <w:divBdr>
            <w:top w:val="none" w:sz="0" w:space="0" w:color="auto"/>
            <w:left w:val="none" w:sz="0" w:space="0" w:color="auto"/>
            <w:bottom w:val="none" w:sz="0" w:space="0" w:color="auto"/>
            <w:right w:val="none" w:sz="0" w:space="0" w:color="auto"/>
          </w:divBdr>
        </w:div>
      </w:divsChild>
    </w:div>
    <w:div w:id="718356080">
      <w:bodyDiv w:val="1"/>
      <w:marLeft w:val="0"/>
      <w:marRight w:val="0"/>
      <w:marTop w:val="0"/>
      <w:marBottom w:val="0"/>
      <w:divBdr>
        <w:top w:val="none" w:sz="0" w:space="0" w:color="auto"/>
        <w:left w:val="none" w:sz="0" w:space="0" w:color="auto"/>
        <w:bottom w:val="none" w:sz="0" w:space="0" w:color="auto"/>
        <w:right w:val="none" w:sz="0" w:space="0" w:color="auto"/>
      </w:divBdr>
    </w:div>
    <w:div w:id="742066444">
      <w:bodyDiv w:val="1"/>
      <w:marLeft w:val="0"/>
      <w:marRight w:val="0"/>
      <w:marTop w:val="0"/>
      <w:marBottom w:val="0"/>
      <w:divBdr>
        <w:top w:val="none" w:sz="0" w:space="0" w:color="auto"/>
        <w:left w:val="none" w:sz="0" w:space="0" w:color="auto"/>
        <w:bottom w:val="none" w:sz="0" w:space="0" w:color="auto"/>
        <w:right w:val="none" w:sz="0" w:space="0" w:color="auto"/>
      </w:divBdr>
      <w:divsChild>
        <w:div w:id="2085687572">
          <w:marLeft w:val="0"/>
          <w:marRight w:val="0"/>
          <w:marTop w:val="0"/>
          <w:marBottom w:val="0"/>
          <w:divBdr>
            <w:top w:val="none" w:sz="0" w:space="0" w:color="auto"/>
            <w:left w:val="none" w:sz="0" w:space="0" w:color="auto"/>
            <w:bottom w:val="none" w:sz="0" w:space="0" w:color="auto"/>
            <w:right w:val="none" w:sz="0" w:space="0" w:color="auto"/>
          </w:divBdr>
        </w:div>
      </w:divsChild>
    </w:div>
    <w:div w:id="759329043">
      <w:bodyDiv w:val="1"/>
      <w:marLeft w:val="0"/>
      <w:marRight w:val="0"/>
      <w:marTop w:val="0"/>
      <w:marBottom w:val="0"/>
      <w:divBdr>
        <w:top w:val="none" w:sz="0" w:space="0" w:color="auto"/>
        <w:left w:val="none" w:sz="0" w:space="0" w:color="auto"/>
        <w:bottom w:val="none" w:sz="0" w:space="0" w:color="auto"/>
        <w:right w:val="none" w:sz="0" w:space="0" w:color="auto"/>
      </w:divBdr>
      <w:divsChild>
        <w:div w:id="445931928">
          <w:marLeft w:val="0"/>
          <w:marRight w:val="0"/>
          <w:marTop w:val="0"/>
          <w:marBottom w:val="0"/>
          <w:divBdr>
            <w:top w:val="none" w:sz="0" w:space="0" w:color="auto"/>
            <w:left w:val="none" w:sz="0" w:space="0" w:color="auto"/>
            <w:bottom w:val="none" w:sz="0" w:space="0" w:color="auto"/>
            <w:right w:val="none" w:sz="0" w:space="0" w:color="auto"/>
          </w:divBdr>
        </w:div>
      </w:divsChild>
    </w:div>
    <w:div w:id="759525661">
      <w:bodyDiv w:val="1"/>
      <w:marLeft w:val="0"/>
      <w:marRight w:val="0"/>
      <w:marTop w:val="0"/>
      <w:marBottom w:val="0"/>
      <w:divBdr>
        <w:top w:val="none" w:sz="0" w:space="0" w:color="auto"/>
        <w:left w:val="none" w:sz="0" w:space="0" w:color="auto"/>
        <w:bottom w:val="none" w:sz="0" w:space="0" w:color="auto"/>
        <w:right w:val="none" w:sz="0" w:space="0" w:color="auto"/>
      </w:divBdr>
      <w:divsChild>
        <w:div w:id="625039801">
          <w:marLeft w:val="0"/>
          <w:marRight w:val="0"/>
          <w:marTop w:val="0"/>
          <w:marBottom w:val="0"/>
          <w:divBdr>
            <w:top w:val="none" w:sz="0" w:space="0" w:color="auto"/>
            <w:left w:val="none" w:sz="0" w:space="0" w:color="auto"/>
            <w:bottom w:val="none" w:sz="0" w:space="0" w:color="auto"/>
            <w:right w:val="none" w:sz="0" w:space="0" w:color="auto"/>
          </w:divBdr>
        </w:div>
      </w:divsChild>
    </w:div>
    <w:div w:id="779033288">
      <w:bodyDiv w:val="1"/>
      <w:marLeft w:val="0"/>
      <w:marRight w:val="0"/>
      <w:marTop w:val="0"/>
      <w:marBottom w:val="0"/>
      <w:divBdr>
        <w:top w:val="none" w:sz="0" w:space="0" w:color="auto"/>
        <w:left w:val="none" w:sz="0" w:space="0" w:color="auto"/>
        <w:bottom w:val="none" w:sz="0" w:space="0" w:color="auto"/>
        <w:right w:val="none" w:sz="0" w:space="0" w:color="auto"/>
      </w:divBdr>
    </w:div>
    <w:div w:id="788547808">
      <w:bodyDiv w:val="1"/>
      <w:marLeft w:val="0"/>
      <w:marRight w:val="0"/>
      <w:marTop w:val="0"/>
      <w:marBottom w:val="0"/>
      <w:divBdr>
        <w:top w:val="none" w:sz="0" w:space="0" w:color="auto"/>
        <w:left w:val="none" w:sz="0" w:space="0" w:color="auto"/>
        <w:bottom w:val="none" w:sz="0" w:space="0" w:color="auto"/>
        <w:right w:val="none" w:sz="0" w:space="0" w:color="auto"/>
      </w:divBdr>
    </w:div>
    <w:div w:id="844319717">
      <w:bodyDiv w:val="1"/>
      <w:marLeft w:val="0"/>
      <w:marRight w:val="0"/>
      <w:marTop w:val="0"/>
      <w:marBottom w:val="0"/>
      <w:divBdr>
        <w:top w:val="none" w:sz="0" w:space="0" w:color="auto"/>
        <w:left w:val="none" w:sz="0" w:space="0" w:color="auto"/>
        <w:bottom w:val="none" w:sz="0" w:space="0" w:color="auto"/>
        <w:right w:val="none" w:sz="0" w:space="0" w:color="auto"/>
      </w:divBdr>
    </w:div>
    <w:div w:id="870996116">
      <w:bodyDiv w:val="1"/>
      <w:marLeft w:val="0"/>
      <w:marRight w:val="0"/>
      <w:marTop w:val="0"/>
      <w:marBottom w:val="0"/>
      <w:divBdr>
        <w:top w:val="none" w:sz="0" w:space="0" w:color="auto"/>
        <w:left w:val="none" w:sz="0" w:space="0" w:color="auto"/>
        <w:bottom w:val="none" w:sz="0" w:space="0" w:color="auto"/>
        <w:right w:val="none" w:sz="0" w:space="0" w:color="auto"/>
      </w:divBdr>
    </w:div>
    <w:div w:id="877741022">
      <w:bodyDiv w:val="1"/>
      <w:marLeft w:val="0"/>
      <w:marRight w:val="0"/>
      <w:marTop w:val="0"/>
      <w:marBottom w:val="0"/>
      <w:divBdr>
        <w:top w:val="none" w:sz="0" w:space="0" w:color="auto"/>
        <w:left w:val="none" w:sz="0" w:space="0" w:color="auto"/>
        <w:bottom w:val="none" w:sz="0" w:space="0" w:color="auto"/>
        <w:right w:val="none" w:sz="0" w:space="0" w:color="auto"/>
      </w:divBdr>
      <w:divsChild>
        <w:div w:id="1231618950">
          <w:marLeft w:val="0"/>
          <w:marRight w:val="0"/>
          <w:marTop w:val="0"/>
          <w:marBottom w:val="0"/>
          <w:divBdr>
            <w:top w:val="none" w:sz="0" w:space="0" w:color="auto"/>
            <w:left w:val="none" w:sz="0" w:space="0" w:color="auto"/>
            <w:bottom w:val="none" w:sz="0" w:space="0" w:color="auto"/>
            <w:right w:val="none" w:sz="0" w:space="0" w:color="auto"/>
          </w:divBdr>
        </w:div>
      </w:divsChild>
    </w:div>
    <w:div w:id="878206298">
      <w:bodyDiv w:val="1"/>
      <w:marLeft w:val="0"/>
      <w:marRight w:val="0"/>
      <w:marTop w:val="0"/>
      <w:marBottom w:val="0"/>
      <w:divBdr>
        <w:top w:val="none" w:sz="0" w:space="0" w:color="auto"/>
        <w:left w:val="none" w:sz="0" w:space="0" w:color="auto"/>
        <w:bottom w:val="none" w:sz="0" w:space="0" w:color="auto"/>
        <w:right w:val="none" w:sz="0" w:space="0" w:color="auto"/>
      </w:divBdr>
    </w:div>
    <w:div w:id="884559847">
      <w:bodyDiv w:val="1"/>
      <w:marLeft w:val="0"/>
      <w:marRight w:val="0"/>
      <w:marTop w:val="0"/>
      <w:marBottom w:val="0"/>
      <w:divBdr>
        <w:top w:val="none" w:sz="0" w:space="0" w:color="auto"/>
        <w:left w:val="none" w:sz="0" w:space="0" w:color="auto"/>
        <w:bottom w:val="none" w:sz="0" w:space="0" w:color="auto"/>
        <w:right w:val="none" w:sz="0" w:space="0" w:color="auto"/>
      </w:divBdr>
    </w:div>
    <w:div w:id="887765129">
      <w:bodyDiv w:val="1"/>
      <w:marLeft w:val="0"/>
      <w:marRight w:val="0"/>
      <w:marTop w:val="0"/>
      <w:marBottom w:val="0"/>
      <w:divBdr>
        <w:top w:val="none" w:sz="0" w:space="0" w:color="auto"/>
        <w:left w:val="none" w:sz="0" w:space="0" w:color="auto"/>
        <w:bottom w:val="none" w:sz="0" w:space="0" w:color="auto"/>
        <w:right w:val="none" w:sz="0" w:space="0" w:color="auto"/>
      </w:divBdr>
    </w:div>
    <w:div w:id="914824305">
      <w:bodyDiv w:val="1"/>
      <w:marLeft w:val="0"/>
      <w:marRight w:val="0"/>
      <w:marTop w:val="0"/>
      <w:marBottom w:val="0"/>
      <w:divBdr>
        <w:top w:val="none" w:sz="0" w:space="0" w:color="auto"/>
        <w:left w:val="none" w:sz="0" w:space="0" w:color="auto"/>
        <w:bottom w:val="none" w:sz="0" w:space="0" w:color="auto"/>
        <w:right w:val="none" w:sz="0" w:space="0" w:color="auto"/>
      </w:divBdr>
    </w:div>
    <w:div w:id="916748559">
      <w:bodyDiv w:val="1"/>
      <w:marLeft w:val="0"/>
      <w:marRight w:val="0"/>
      <w:marTop w:val="0"/>
      <w:marBottom w:val="0"/>
      <w:divBdr>
        <w:top w:val="none" w:sz="0" w:space="0" w:color="auto"/>
        <w:left w:val="none" w:sz="0" w:space="0" w:color="auto"/>
        <w:bottom w:val="none" w:sz="0" w:space="0" w:color="auto"/>
        <w:right w:val="none" w:sz="0" w:space="0" w:color="auto"/>
      </w:divBdr>
    </w:div>
    <w:div w:id="933132711">
      <w:bodyDiv w:val="1"/>
      <w:marLeft w:val="0"/>
      <w:marRight w:val="0"/>
      <w:marTop w:val="0"/>
      <w:marBottom w:val="0"/>
      <w:divBdr>
        <w:top w:val="none" w:sz="0" w:space="0" w:color="auto"/>
        <w:left w:val="none" w:sz="0" w:space="0" w:color="auto"/>
        <w:bottom w:val="none" w:sz="0" w:space="0" w:color="auto"/>
        <w:right w:val="none" w:sz="0" w:space="0" w:color="auto"/>
      </w:divBdr>
      <w:divsChild>
        <w:div w:id="1256593024">
          <w:marLeft w:val="0"/>
          <w:marRight w:val="0"/>
          <w:marTop w:val="0"/>
          <w:marBottom w:val="0"/>
          <w:divBdr>
            <w:top w:val="none" w:sz="0" w:space="0" w:color="auto"/>
            <w:left w:val="none" w:sz="0" w:space="0" w:color="auto"/>
            <w:bottom w:val="none" w:sz="0" w:space="0" w:color="auto"/>
            <w:right w:val="none" w:sz="0" w:space="0" w:color="auto"/>
          </w:divBdr>
        </w:div>
      </w:divsChild>
    </w:div>
    <w:div w:id="977536412">
      <w:bodyDiv w:val="1"/>
      <w:marLeft w:val="0"/>
      <w:marRight w:val="0"/>
      <w:marTop w:val="0"/>
      <w:marBottom w:val="0"/>
      <w:divBdr>
        <w:top w:val="none" w:sz="0" w:space="0" w:color="auto"/>
        <w:left w:val="none" w:sz="0" w:space="0" w:color="auto"/>
        <w:bottom w:val="none" w:sz="0" w:space="0" w:color="auto"/>
        <w:right w:val="none" w:sz="0" w:space="0" w:color="auto"/>
      </w:divBdr>
    </w:div>
    <w:div w:id="1001856530">
      <w:bodyDiv w:val="1"/>
      <w:marLeft w:val="0"/>
      <w:marRight w:val="0"/>
      <w:marTop w:val="0"/>
      <w:marBottom w:val="0"/>
      <w:divBdr>
        <w:top w:val="none" w:sz="0" w:space="0" w:color="auto"/>
        <w:left w:val="none" w:sz="0" w:space="0" w:color="auto"/>
        <w:bottom w:val="none" w:sz="0" w:space="0" w:color="auto"/>
        <w:right w:val="none" w:sz="0" w:space="0" w:color="auto"/>
      </w:divBdr>
    </w:div>
    <w:div w:id="1004943138">
      <w:bodyDiv w:val="1"/>
      <w:marLeft w:val="0"/>
      <w:marRight w:val="0"/>
      <w:marTop w:val="0"/>
      <w:marBottom w:val="0"/>
      <w:divBdr>
        <w:top w:val="none" w:sz="0" w:space="0" w:color="auto"/>
        <w:left w:val="none" w:sz="0" w:space="0" w:color="auto"/>
        <w:bottom w:val="none" w:sz="0" w:space="0" w:color="auto"/>
        <w:right w:val="none" w:sz="0" w:space="0" w:color="auto"/>
      </w:divBdr>
      <w:divsChild>
        <w:div w:id="2136023994">
          <w:marLeft w:val="0"/>
          <w:marRight w:val="0"/>
          <w:marTop w:val="0"/>
          <w:marBottom w:val="0"/>
          <w:divBdr>
            <w:top w:val="none" w:sz="0" w:space="0" w:color="auto"/>
            <w:left w:val="none" w:sz="0" w:space="0" w:color="auto"/>
            <w:bottom w:val="none" w:sz="0" w:space="0" w:color="auto"/>
            <w:right w:val="none" w:sz="0" w:space="0" w:color="auto"/>
          </w:divBdr>
        </w:div>
      </w:divsChild>
    </w:div>
    <w:div w:id="1012998398">
      <w:bodyDiv w:val="1"/>
      <w:marLeft w:val="0"/>
      <w:marRight w:val="0"/>
      <w:marTop w:val="0"/>
      <w:marBottom w:val="0"/>
      <w:divBdr>
        <w:top w:val="none" w:sz="0" w:space="0" w:color="auto"/>
        <w:left w:val="none" w:sz="0" w:space="0" w:color="auto"/>
        <w:bottom w:val="none" w:sz="0" w:space="0" w:color="auto"/>
        <w:right w:val="none" w:sz="0" w:space="0" w:color="auto"/>
      </w:divBdr>
    </w:div>
    <w:div w:id="1013604222">
      <w:bodyDiv w:val="1"/>
      <w:marLeft w:val="0"/>
      <w:marRight w:val="0"/>
      <w:marTop w:val="0"/>
      <w:marBottom w:val="0"/>
      <w:divBdr>
        <w:top w:val="none" w:sz="0" w:space="0" w:color="auto"/>
        <w:left w:val="none" w:sz="0" w:space="0" w:color="auto"/>
        <w:bottom w:val="none" w:sz="0" w:space="0" w:color="auto"/>
        <w:right w:val="none" w:sz="0" w:space="0" w:color="auto"/>
      </w:divBdr>
      <w:divsChild>
        <w:div w:id="1857309950">
          <w:marLeft w:val="0"/>
          <w:marRight w:val="0"/>
          <w:marTop w:val="0"/>
          <w:marBottom w:val="0"/>
          <w:divBdr>
            <w:top w:val="none" w:sz="0" w:space="0" w:color="auto"/>
            <w:left w:val="none" w:sz="0" w:space="0" w:color="auto"/>
            <w:bottom w:val="none" w:sz="0" w:space="0" w:color="auto"/>
            <w:right w:val="none" w:sz="0" w:space="0" w:color="auto"/>
          </w:divBdr>
        </w:div>
      </w:divsChild>
    </w:div>
    <w:div w:id="1041780602">
      <w:bodyDiv w:val="1"/>
      <w:marLeft w:val="0"/>
      <w:marRight w:val="0"/>
      <w:marTop w:val="0"/>
      <w:marBottom w:val="0"/>
      <w:divBdr>
        <w:top w:val="none" w:sz="0" w:space="0" w:color="auto"/>
        <w:left w:val="none" w:sz="0" w:space="0" w:color="auto"/>
        <w:bottom w:val="none" w:sz="0" w:space="0" w:color="auto"/>
        <w:right w:val="none" w:sz="0" w:space="0" w:color="auto"/>
      </w:divBdr>
    </w:div>
    <w:div w:id="1045636107">
      <w:bodyDiv w:val="1"/>
      <w:marLeft w:val="0"/>
      <w:marRight w:val="0"/>
      <w:marTop w:val="0"/>
      <w:marBottom w:val="0"/>
      <w:divBdr>
        <w:top w:val="none" w:sz="0" w:space="0" w:color="auto"/>
        <w:left w:val="none" w:sz="0" w:space="0" w:color="auto"/>
        <w:bottom w:val="none" w:sz="0" w:space="0" w:color="auto"/>
        <w:right w:val="none" w:sz="0" w:space="0" w:color="auto"/>
      </w:divBdr>
      <w:divsChild>
        <w:div w:id="1267688874">
          <w:marLeft w:val="0"/>
          <w:marRight w:val="0"/>
          <w:marTop w:val="0"/>
          <w:marBottom w:val="0"/>
          <w:divBdr>
            <w:top w:val="none" w:sz="0" w:space="0" w:color="auto"/>
            <w:left w:val="none" w:sz="0" w:space="0" w:color="auto"/>
            <w:bottom w:val="none" w:sz="0" w:space="0" w:color="auto"/>
            <w:right w:val="none" w:sz="0" w:space="0" w:color="auto"/>
          </w:divBdr>
        </w:div>
      </w:divsChild>
    </w:div>
    <w:div w:id="1045716309">
      <w:bodyDiv w:val="1"/>
      <w:marLeft w:val="0"/>
      <w:marRight w:val="0"/>
      <w:marTop w:val="0"/>
      <w:marBottom w:val="0"/>
      <w:divBdr>
        <w:top w:val="none" w:sz="0" w:space="0" w:color="auto"/>
        <w:left w:val="none" w:sz="0" w:space="0" w:color="auto"/>
        <w:bottom w:val="none" w:sz="0" w:space="0" w:color="auto"/>
        <w:right w:val="none" w:sz="0" w:space="0" w:color="auto"/>
      </w:divBdr>
      <w:divsChild>
        <w:div w:id="722675803">
          <w:marLeft w:val="0"/>
          <w:marRight w:val="0"/>
          <w:marTop w:val="0"/>
          <w:marBottom w:val="0"/>
          <w:divBdr>
            <w:top w:val="none" w:sz="0" w:space="0" w:color="auto"/>
            <w:left w:val="none" w:sz="0" w:space="0" w:color="auto"/>
            <w:bottom w:val="none" w:sz="0" w:space="0" w:color="auto"/>
            <w:right w:val="none" w:sz="0" w:space="0" w:color="auto"/>
          </w:divBdr>
        </w:div>
      </w:divsChild>
    </w:div>
    <w:div w:id="1048917225">
      <w:bodyDiv w:val="1"/>
      <w:marLeft w:val="0"/>
      <w:marRight w:val="0"/>
      <w:marTop w:val="0"/>
      <w:marBottom w:val="0"/>
      <w:divBdr>
        <w:top w:val="none" w:sz="0" w:space="0" w:color="auto"/>
        <w:left w:val="none" w:sz="0" w:space="0" w:color="auto"/>
        <w:bottom w:val="none" w:sz="0" w:space="0" w:color="auto"/>
        <w:right w:val="none" w:sz="0" w:space="0" w:color="auto"/>
      </w:divBdr>
    </w:div>
    <w:div w:id="1065682319">
      <w:bodyDiv w:val="1"/>
      <w:marLeft w:val="0"/>
      <w:marRight w:val="0"/>
      <w:marTop w:val="0"/>
      <w:marBottom w:val="0"/>
      <w:divBdr>
        <w:top w:val="none" w:sz="0" w:space="0" w:color="auto"/>
        <w:left w:val="none" w:sz="0" w:space="0" w:color="auto"/>
        <w:bottom w:val="none" w:sz="0" w:space="0" w:color="auto"/>
        <w:right w:val="none" w:sz="0" w:space="0" w:color="auto"/>
      </w:divBdr>
    </w:div>
    <w:div w:id="1104420305">
      <w:bodyDiv w:val="1"/>
      <w:marLeft w:val="0"/>
      <w:marRight w:val="0"/>
      <w:marTop w:val="0"/>
      <w:marBottom w:val="0"/>
      <w:divBdr>
        <w:top w:val="none" w:sz="0" w:space="0" w:color="auto"/>
        <w:left w:val="none" w:sz="0" w:space="0" w:color="auto"/>
        <w:bottom w:val="none" w:sz="0" w:space="0" w:color="auto"/>
        <w:right w:val="none" w:sz="0" w:space="0" w:color="auto"/>
      </w:divBdr>
    </w:div>
    <w:div w:id="1159426553">
      <w:bodyDiv w:val="1"/>
      <w:marLeft w:val="0"/>
      <w:marRight w:val="0"/>
      <w:marTop w:val="0"/>
      <w:marBottom w:val="0"/>
      <w:divBdr>
        <w:top w:val="none" w:sz="0" w:space="0" w:color="auto"/>
        <w:left w:val="none" w:sz="0" w:space="0" w:color="auto"/>
        <w:bottom w:val="none" w:sz="0" w:space="0" w:color="auto"/>
        <w:right w:val="none" w:sz="0" w:space="0" w:color="auto"/>
      </w:divBdr>
      <w:divsChild>
        <w:div w:id="1747263018">
          <w:marLeft w:val="0"/>
          <w:marRight w:val="0"/>
          <w:marTop w:val="0"/>
          <w:marBottom w:val="0"/>
          <w:divBdr>
            <w:top w:val="none" w:sz="0" w:space="0" w:color="auto"/>
            <w:left w:val="none" w:sz="0" w:space="0" w:color="auto"/>
            <w:bottom w:val="none" w:sz="0" w:space="0" w:color="auto"/>
            <w:right w:val="none" w:sz="0" w:space="0" w:color="auto"/>
          </w:divBdr>
        </w:div>
      </w:divsChild>
    </w:div>
    <w:div w:id="1167675111">
      <w:bodyDiv w:val="1"/>
      <w:marLeft w:val="0"/>
      <w:marRight w:val="0"/>
      <w:marTop w:val="0"/>
      <w:marBottom w:val="0"/>
      <w:divBdr>
        <w:top w:val="none" w:sz="0" w:space="0" w:color="auto"/>
        <w:left w:val="none" w:sz="0" w:space="0" w:color="auto"/>
        <w:bottom w:val="none" w:sz="0" w:space="0" w:color="auto"/>
        <w:right w:val="none" w:sz="0" w:space="0" w:color="auto"/>
      </w:divBdr>
      <w:divsChild>
        <w:div w:id="629482847">
          <w:marLeft w:val="0"/>
          <w:marRight w:val="0"/>
          <w:marTop w:val="0"/>
          <w:marBottom w:val="0"/>
          <w:divBdr>
            <w:top w:val="none" w:sz="0" w:space="0" w:color="auto"/>
            <w:left w:val="none" w:sz="0" w:space="0" w:color="auto"/>
            <w:bottom w:val="none" w:sz="0" w:space="0" w:color="auto"/>
            <w:right w:val="none" w:sz="0" w:space="0" w:color="auto"/>
          </w:divBdr>
        </w:div>
      </w:divsChild>
    </w:div>
    <w:div w:id="1185946358">
      <w:bodyDiv w:val="1"/>
      <w:marLeft w:val="0"/>
      <w:marRight w:val="0"/>
      <w:marTop w:val="0"/>
      <w:marBottom w:val="0"/>
      <w:divBdr>
        <w:top w:val="none" w:sz="0" w:space="0" w:color="auto"/>
        <w:left w:val="none" w:sz="0" w:space="0" w:color="auto"/>
        <w:bottom w:val="none" w:sz="0" w:space="0" w:color="auto"/>
        <w:right w:val="none" w:sz="0" w:space="0" w:color="auto"/>
      </w:divBdr>
    </w:div>
    <w:div w:id="1220046491">
      <w:bodyDiv w:val="1"/>
      <w:marLeft w:val="0"/>
      <w:marRight w:val="0"/>
      <w:marTop w:val="0"/>
      <w:marBottom w:val="0"/>
      <w:divBdr>
        <w:top w:val="none" w:sz="0" w:space="0" w:color="auto"/>
        <w:left w:val="none" w:sz="0" w:space="0" w:color="auto"/>
        <w:bottom w:val="none" w:sz="0" w:space="0" w:color="auto"/>
        <w:right w:val="none" w:sz="0" w:space="0" w:color="auto"/>
      </w:divBdr>
      <w:divsChild>
        <w:div w:id="592594173">
          <w:marLeft w:val="0"/>
          <w:marRight w:val="0"/>
          <w:marTop w:val="0"/>
          <w:marBottom w:val="0"/>
          <w:divBdr>
            <w:top w:val="none" w:sz="0" w:space="0" w:color="auto"/>
            <w:left w:val="none" w:sz="0" w:space="0" w:color="auto"/>
            <w:bottom w:val="none" w:sz="0" w:space="0" w:color="auto"/>
            <w:right w:val="none" w:sz="0" w:space="0" w:color="auto"/>
          </w:divBdr>
        </w:div>
      </w:divsChild>
    </w:div>
    <w:div w:id="1242638101">
      <w:bodyDiv w:val="1"/>
      <w:marLeft w:val="0"/>
      <w:marRight w:val="0"/>
      <w:marTop w:val="0"/>
      <w:marBottom w:val="0"/>
      <w:divBdr>
        <w:top w:val="none" w:sz="0" w:space="0" w:color="auto"/>
        <w:left w:val="none" w:sz="0" w:space="0" w:color="auto"/>
        <w:bottom w:val="none" w:sz="0" w:space="0" w:color="auto"/>
        <w:right w:val="none" w:sz="0" w:space="0" w:color="auto"/>
      </w:divBdr>
    </w:div>
    <w:div w:id="1249121549">
      <w:bodyDiv w:val="1"/>
      <w:marLeft w:val="0"/>
      <w:marRight w:val="0"/>
      <w:marTop w:val="0"/>
      <w:marBottom w:val="0"/>
      <w:divBdr>
        <w:top w:val="none" w:sz="0" w:space="0" w:color="auto"/>
        <w:left w:val="none" w:sz="0" w:space="0" w:color="auto"/>
        <w:bottom w:val="none" w:sz="0" w:space="0" w:color="auto"/>
        <w:right w:val="none" w:sz="0" w:space="0" w:color="auto"/>
      </w:divBdr>
      <w:divsChild>
        <w:div w:id="1989282125">
          <w:marLeft w:val="0"/>
          <w:marRight w:val="0"/>
          <w:marTop w:val="0"/>
          <w:marBottom w:val="0"/>
          <w:divBdr>
            <w:top w:val="none" w:sz="0" w:space="0" w:color="auto"/>
            <w:left w:val="none" w:sz="0" w:space="0" w:color="auto"/>
            <w:bottom w:val="none" w:sz="0" w:space="0" w:color="auto"/>
            <w:right w:val="none" w:sz="0" w:space="0" w:color="auto"/>
          </w:divBdr>
        </w:div>
      </w:divsChild>
    </w:div>
    <w:div w:id="1251701351">
      <w:bodyDiv w:val="1"/>
      <w:marLeft w:val="0"/>
      <w:marRight w:val="0"/>
      <w:marTop w:val="0"/>
      <w:marBottom w:val="0"/>
      <w:divBdr>
        <w:top w:val="none" w:sz="0" w:space="0" w:color="auto"/>
        <w:left w:val="none" w:sz="0" w:space="0" w:color="auto"/>
        <w:bottom w:val="none" w:sz="0" w:space="0" w:color="auto"/>
        <w:right w:val="none" w:sz="0" w:space="0" w:color="auto"/>
      </w:divBdr>
    </w:div>
    <w:div w:id="1266963043">
      <w:bodyDiv w:val="1"/>
      <w:marLeft w:val="0"/>
      <w:marRight w:val="0"/>
      <w:marTop w:val="0"/>
      <w:marBottom w:val="0"/>
      <w:divBdr>
        <w:top w:val="none" w:sz="0" w:space="0" w:color="auto"/>
        <w:left w:val="none" w:sz="0" w:space="0" w:color="auto"/>
        <w:bottom w:val="none" w:sz="0" w:space="0" w:color="auto"/>
        <w:right w:val="none" w:sz="0" w:space="0" w:color="auto"/>
      </w:divBdr>
      <w:divsChild>
        <w:div w:id="1000932518">
          <w:marLeft w:val="0"/>
          <w:marRight w:val="0"/>
          <w:marTop w:val="0"/>
          <w:marBottom w:val="0"/>
          <w:divBdr>
            <w:top w:val="none" w:sz="0" w:space="0" w:color="auto"/>
            <w:left w:val="none" w:sz="0" w:space="0" w:color="auto"/>
            <w:bottom w:val="none" w:sz="0" w:space="0" w:color="auto"/>
            <w:right w:val="none" w:sz="0" w:space="0" w:color="auto"/>
          </w:divBdr>
        </w:div>
      </w:divsChild>
    </w:div>
    <w:div w:id="1274169034">
      <w:bodyDiv w:val="1"/>
      <w:marLeft w:val="0"/>
      <w:marRight w:val="0"/>
      <w:marTop w:val="0"/>
      <w:marBottom w:val="0"/>
      <w:divBdr>
        <w:top w:val="none" w:sz="0" w:space="0" w:color="auto"/>
        <w:left w:val="none" w:sz="0" w:space="0" w:color="auto"/>
        <w:bottom w:val="none" w:sz="0" w:space="0" w:color="auto"/>
        <w:right w:val="none" w:sz="0" w:space="0" w:color="auto"/>
      </w:divBdr>
    </w:div>
    <w:div w:id="1283612619">
      <w:bodyDiv w:val="1"/>
      <w:marLeft w:val="0"/>
      <w:marRight w:val="0"/>
      <w:marTop w:val="0"/>
      <w:marBottom w:val="0"/>
      <w:divBdr>
        <w:top w:val="none" w:sz="0" w:space="0" w:color="auto"/>
        <w:left w:val="none" w:sz="0" w:space="0" w:color="auto"/>
        <w:bottom w:val="none" w:sz="0" w:space="0" w:color="auto"/>
        <w:right w:val="none" w:sz="0" w:space="0" w:color="auto"/>
      </w:divBdr>
      <w:divsChild>
        <w:div w:id="1757091043">
          <w:marLeft w:val="0"/>
          <w:marRight w:val="0"/>
          <w:marTop w:val="0"/>
          <w:marBottom w:val="0"/>
          <w:divBdr>
            <w:top w:val="none" w:sz="0" w:space="0" w:color="auto"/>
            <w:left w:val="none" w:sz="0" w:space="0" w:color="auto"/>
            <w:bottom w:val="none" w:sz="0" w:space="0" w:color="auto"/>
            <w:right w:val="none" w:sz="0" w:space="0" w:color="auto"/>
          </w:divBdr>
        </w:div>
      </w:divsChild>
    </w:div>
    <w:div w:id="1308702617">
      <w:bodyDiv w:val="1"/>
      <w:marLeft w:val="0"/>
      <w:marRight w:val="0"/>
      <w:marTop w:val="0"/>
      <w:marBottom w:val="0"/>
      <w:divBdr>
        <w:top w:val="none" w:sz="0" w:space="0" w:color="auto"/>
        <w:left w:val="none" w:sz="0" w:space="0" w:color="auto"/>
        <w:bottom w:val="none" w:sz="0" w:space="0" w:color="auto"/>
        <w:right w:val="none" w:sz="0" w:space="0" w:color="auto"/>
      </w:divBdr>
    </w:div>
    <w:div w:id="1322732185">
      <w:bodyDiv w:val="1"/>
      <w:marLeft w:val="0"/>
      <w:marRight w:val="0"/>
      <w:marTop w:val="0"/>
      <w:marBottom w:val="0"/>
      <w:divBdr>
        <w:top w:val="none" w:sz="0" w:space="0" w:color="auto"/>
        <w:left w:val="none" w:sz="0" w:space="0" w:color="auto"/>
        <w:bottom w:val="none" w:sz="0" w:space="0" w:color="auto"/>
        <w:right w:val="none" w:sz="0" w:space="0" w:color="auto"/>
      </w:divBdr>
    </w:div>
    <w:div w:id="1345010797">
      <w:bodyDiv w:val="1"/>
      <w:marLeft w:val="0"/>
      <w:marRight w:val="0"/>
      <w:marTop w:val="0"/>
      <w:marBottom w:val="0"/>
      <w:divBdr>
        <w:top w:val="none" w:sz="0" w:space="0" w:color="auto"/>
        <w:left w:val="none" w:sz="0" w:space="0" w:color="auto"/>
        <w:bottom w:val="none" w:sz="0" w:space="0" w:color="auto"/>
        <w:right w:val="none" w:sz="0" w:space="0" w:color="auto"/>
      </w:divBdr>
    </w:div>
    <w:div w:id="1367874701">
      <w:bodyDiv w:val="1"/>
      <w:marLeft w:val="0"/>
      <w:marRight w:val="0"/>
      <w:marTop w:val="0"/>
      <w:marBottom w:val="0"/>
      <w:divBdr>
        <w:top w:val="none" w:sz="0" w:space="0" w:color="auto"/>
        <w:left w:val="none" w:sz="0" w:space="0" w:color="auto"/>
        <w:bottom w:val="none" w:sz="0" w:space="0" w:color="auto"/>
        <w:right w:val="none" w:sz="0" w:space="0" w:color="auto"/>
      </w:divBdr>
    </w:div>
    <w:div w:id="1379746174">
      <w:bodyDiv w:val="1"/>
      <w:marLeft w:val="0"/>
      <w:marRight w:val="0"/>
      <w:marTop w:val="0"/>
      <w:marBottom w:val="0"/>
      <w:divBdr>
        <w:top w:val="none" w:sz="0" w:space="0" w:color="auto"/>
        <w:left w:val="none" w:sz="0" w:space="0" w:color="auto"/>
        <w:bottom w:val="none" w:sz="0" w:space="0" w:color="auto"/>
        <w:right w:val="none" w:sz="0" w:space="0" w:color="auto"/>
      </w:divBdr>
    </w:div>
    <w:div w:id="1422096448">
      <w:bodyDiv w:val="1"/>
      <w:marLeft w:val="0"/>
      <w:marRight w:val="0"/>
      <w:marTop w:val="0"/>
      <w:marBottom w:val="0"/>
      <w:divBdr>
        <w:top w:val="none" w:sz="0" w:space="0" w:color="auto"/>
        <w:left w:val="none" w:sz="0" w:space="0" w:color="auto"/>
        <w:bottom w:val="none" w:sz="0" w:space="0" w:color="auto"/>
        <w:right w:val="none" w:sz="0" w:space="0" w:color="auto"/>
      </w:divBdr>
    </w:div>
    <w:div w:id="1437601823">
      <w:bodyDiv w:val="1"/>
      <w:marLeft w:val="0"/>
      <w:marRight w:val="0"/>
      <w:marTop w:val="0"/>
      <w:marBottom w:val="0"/>
      <w:divBdr>
        <w:top w:val="none" w:sz="0" w:space="0" w:color="auto"/>
        <w:left w:val="none" w:sz="0" w:space="0" w:color="auto"/>
        <w:bottom w:val="none" w:sz="0" w:space="0" w:color="auto"/>
        <w:right w:val="none" w:sz="0" w:space="0" w:color="auto"/>
      </w:divBdr>
      <w:divsChild>
        <w:div w:id="1307316277">
          <w:marLeft w:val="0"/>
          <w:marRight w:val="0"/>
          <w:marTop w:val="0"/>
          <w:marBottom w:val="0"/>
          <w:divBdr>
            <w:top w:val="none" w:sz="0" w:space="0" w:color="auto"/>
            <w:left w:val="none" w:sz="0" w:space="0" w:color="auto"/>
            <w:bottom w:val="none" w:sz="0" w:space="0" w:color="auto"/>
            <w:right w:val="none" w:sz="0" w:space="0" w:color="auto"/>
          </w:divBdr>
        </w:div>
      </w:divsChild>
    </w:div>
    <w:div w:id="1481194255">
      <w:bodyDiv w:val="1"/>
      <w:marLeft w:val="0"/>
      <w:marRight w:val="0"/>
      <w:marTop w:val="0"/>
      <w:marBottom w:val="0"/>
      <w:divBdr>
        <w:top w:val="none" w:sz="0" w:space="0" w:color="auto"/>
        <w:left w:val="none" w:sz="0" w:space="0" w:color="auto"/>
        <w:bottom w:val="none" w:sz="0" w:space="0" w:color="auto"/>
        <w:right w:val="none" w:sz="0" w:space="0" w:color="auto"/>
      </w:divBdr>
    </w:div>
    <w:div w:id="1494301769">
      <w:bodyDiv w:val="1"/>
      <w:marLeft w:val="0"/>
      <w:marRight w:val="0"/>
      <w:marTop w:val="0"/>
      <w:marBottom w:val="0"/>
      <w:divBdr>
        <w:top w:val="none" w:sz="0" w:space="0" w:color="auto"/>
        <w:left w:val="none" w:sz="0" w:space="0" w:color="auto"/>
        <w:bottom w:val="none" w:sz="0" w:space="0" w:color="auto"/>
        <w:right w:val="none" w:sz="0" w:space="0" w:color="auto"/>
      </w:divBdr>
    </w:div>
    <w:div w:id="1537889843">
      <w:bodyDiv w:val="1"/>
      <w:marLeft w:val="0"/>
      <w:marRight w:val="0"/>
      <w:marTop w:val="0"/>
      <w:marBottom w:val="0"/>
      <w:divBdr>
        <w:top w:val="none" w:sz="0" w:space="0" w:color="auto"/>
        <w:left w:val="none" w:sz="0" w:space="0" w:color="auto"/>
        <w:bottom w:val="none" w:sz="0" w:space="0" w:color="auto"/>
        <w:right w:val="none" w:sz="0" w:space="0" w:color="auto"/>
      </w:divBdr>
    </w:div>
    <w:div w:id="1558324049">
      <w:bodyDiv w:val="1"/>
      <w:marLeft w:val="0"/>
      <w:marRight w:val="0"/>
      <w:marTop w:val="0"/>
      <w:marBottom w:val="0"/>
      <w:divBdr>
        <w:top w:val="none" w:sz="0" w:space="0" w:color="auto"/>
        <w:left w:val="none" w:sz="0" w:space="0" w:color="auto"/>
        <w:bottom w:val="none" w:sz="0" w:space="0" w:color="auto"/>
        <w:right w:val="none" w:sz="0" w:space="0" w:color="auto"/>
      </w:divBdr>
      <w:divsChild>
        <w:div w:id="1692875432">
          <w:marLeft w:val="0"/>
          <w:marRight w:val="0"/>
          <w:marTop w:val="0"/>
          <w:marBottom w:val="0"/>
          <w:divBdr>
            <w:top w:val="none" w:sz="0" w:space="0" w:color="auto"/>
            <w:left w:val="none" w:sz="0" w:space="0" w:color="auto"/>
            <w:bottom w:val="none" w:sz="0" w:space="0" w:color="auto"/>
            <w:right w:val="none" w:sz="0" w:space="0" w:color="auto"/>
          </w:divBdr>
        </w:div>
      </w:divsChild>
    </w:div>
    <w:div w:id="1576428533">
      <w:bodyDiv w:val="1"/>
      <w:marLeft w:val="0"/>
      <w:marRight w:val="0"/>
      <w:marTop w:val="0"/>
      <w:marBottom w:val="0"/>
      <w:divBdr>
        <w:top w:val="none" w:sz="0" w:space="0" w:color="auto"/>
        <w:left w:val="none" w:sz="0" w:space="0" w:color="auto"/>
        <w:bottom w:val="none" w:sz="0" w:space="0" w:color="auto"/>
        <w:right w:val="none" w:sz="0" w:space="0" w:color="auto"/>
      </w:divBdr>
    </w:div>
    <w:div w:id="1619021537">
      <w:bodyDiv w:val="1"/>
      <w:marLeft w:val="0"/>
      <w:marRight w:val="0"/>
      <w:marTop w:val="0"/>
      <w:marBottom w:val="0"/>
      <w:divBdr>
        <w:top w:val="none" w:sz="0" w:space="0" w:color="auto"/>
        <w:left w:val="none" w:sz="0" w:space="0" w:color="auto"/>
        <w:bottom w:val="none" w:sz="0" w:space="0" w:color="auto"/>
        <w:right w:val="none" w:sz="0" w:space="0" w:color="auto"/>
      </w:divBdr>
      <w:divsChild>
        <w:div w:id="680284085">
          <w:marLeft w:val="0"/>
          <w:marRight w:val="0"/>
          <w:marTop w:val="0"/>
          <w:marBottom w:val="0"/>
          <w:divBdr>
            <w:top w:val="none" w:sz="0" w:space="0" w:color="auto"/>
            <w:left w:val="none" w:sz="0" w:space="0" w:color="auto"/>
            <w:bottom w:val="none" w:sz="0" w:space="0" w:color="auto"/>
            <w:right w:val="none" w:sz="0" w:space="0" w:color="auto"/>
          </w:divBdr>
        </w:div>
      </w:divsChild>
    </w:div>
    <w:div w:id="1628242960">
      <w:bodyDiv w:val="1"/>
      <w:marLeft w:val="0"/>
      <w:marRight w:val="0"/>
      <w:marTop w:val="0"/>
      <w:marBottom w:val="0"/>
      <w:divBdr>
        <w:top w:val="none" w:sz="0" w:space="0" w:color="auto"/>
        <w:left w:val="none" w:sz="0" w:space="0" w:color="auto"/>
        <w:bottom w:val="none" w:sz="0" w:space="0" w:color="auto"/>
        <w:right w:val="none" w:sz="0" w:space="0" w:color="auto"/>
      </w:divBdr>
      <w:divsChild>
        <w:div w:id="415398860">
          <w:marLeft w:val="0"/>
          <w:marRight w:val="0"/>
          <w:marTop w:val="0"/>
          <w:marBottom w:val="0"/>
          <w:divBdr>
            <w:top w:val="none" w:sz="0" w:space="0" w:color="auto"/>
            <w:left w:val="none" w:sz="0" w:space="0" w:color="auto"/>
            <w:bottom w:val="none" w:sz="0" w:space="0" w:color="auto"/>
            <w:right w:val="none" w:sz="0" w:space="0" w:color="auto"/>
          </w:divBdr>
        </w:div>
      </w:divsChild>
    </w:div>
    <w:div w:id="1643920545">
      <w:bodyDiv w:val="1"/>
      <w:marLeft w:val="0"/>
      <w:marRight w:val="0"/>
      <w:marTop w:val="0"/>
      <w:marBottom w:val="0"/>
      <w:divBdr>
        <w:top w:val="none" w:sz="0" w:space="0" w:color="auto"/>
        <w:left w:val="none" w:sz="0" w:space="0" w:color="auto"/>
        <w:bottom w:val="none" w:sz="0" w:space="0" w:color="auto"/>
        <w:right w:val="none" w:sz="0" w:space="0" w:color="auto"/>
      </w:divBdr>
    </w:div>
    <w:div w:id="1690446613">
      <w:bodyDiv w:val="1"/>
      <w:marLeft w:val="0"/>
      <w:marRight w:val="0"/>
      <w:marTop w:val="0"/>
      <w:marBottom w:val="0"/>
      <w:divBdr>
        <w:top w:val="none" w:sz="0" w:space="0" w:color="auto"/>
        <w:left w:val="none" w:sz="0" w:space="0" w:color="auto"/>
        <w:bottom w:val="none" w:sz="0" w:space="0" w:color="auto"/>
        <w:right w:val="none" w:sz="0" w:space="0" w:color="auto"/>
      </w:divBdr>
      <w:divsChild>
        <w:div w:id="1417899335">
          <w:marLeft w:val="0"/>
          <w:marRight w:val="0"/>
          <w:marTop w:val="0"/>
          <w:marBottom w:val="0"/>
          <w:divBdr>
            <w:top w:val="none" w:sz="0" w:space="0" w:color="auto"/>
            <w:left w:val="none" w:sz="0" w:space="0" w:color="auto"/>
            <w:bottom w:val="none" w:sz="0" w:space="0" w:color="auto"/>
            <w:right w:val="none" w:sz="0" w:space="0" w:color="auto"/>
          </w:divBdr>
        </w:div>
      </w:divsChild>
    </w:div>
    <w:div w:id="1715809653">
      <w:bodyDiv w:val="1"/>
      <w:marLeft w:val="0"/>
      <w:marRight w:val="0"/>
      <w:marTop w:val="0"/>
      <w:marBottom w:val="0"/>
      <w:divBdr>
        <w:top w:val="none" w:sz="0" w:space="0" w:color="auto"/>
        <w:left w:val="none" w:sz="0" w:space="0" w:color="auto"/>
        <w:bottom w:val="none" w:sz="0" w:space="0" w:color="auto"/>
        <w:right w:val="none" w:sz="0" w:space="0" w:color="auto"/>
      </w:divBdr>
    </w:div>
    <w:div w:id="1733188389">
      <w:bodyDiv w:val="1"/>
      <w:marLeft w:val="0"/>
      <w:marRight w:val="0"/>
      <w:marTop w:val="0"/>
      <w:marBottom w:val="0"/>
      <w:divBdr>
        <w:top w:val="none" w:sz="0" w:space="0" w:color="auto"/>
        <w:left w:val="none" w:sz="0" w:space="0" w:color="auto"/>
        <w:bottom w:val="none" w:sz="0" w:space="0" w:color="auto"/>
        <w:right w:val="none" w:sz="0" w:space="0" w:color="auto"/>
      </w:divBdr>
      <w:divsChild>
        <w:div w:id="658653895">
          <w:marLeft w:val="0"/>
          <w:marRight w:val="0"/>
          <w:marTop w:val="0"/>
          <w:marBottom w:val="0"/>
          <w:divBdr>
            <w:top w:val="none" w:sz="0" w:space="0" w:color="auto"/>
            <w:left w:val="none" w:sz="0" w:space="0" w:color="auto"/>
            <w:bottom w:val="none" w:sz="0" w:space="0" w:color="auto"/>
            <w:right w:val="none" w:sz="0" w:space="0" w:color="auto"/>
          </w:divBdr>
        </w:div>
      </w:divsChild>
    </w:div>
    <w:div w:id="1755395770">
      <w:bodyDiv w:val="1"/>
      <w:marLeft w:val="0"/>
      <w:marRight w:val="0"/>
      <w:marTop w:val="0"/>
      <w:marBottom w:val="0"/>
      <w:divBdr>
        <w:top w:val="none" w:sz="0" w:space="0" w:color="auto"/>
        <w:left w:val="none" w:sz="0" w:space="0" w:color="auto"/>
        <w:bottom w:val="none" w:sz="0" w:space="0" w:color="auto"/>
        <w:right w:val="none" w:sz="0" w:space="0" w:color="auto"/>
      </w:divBdr>
      <w:divsChild>
        <w:div w:id="2071491168">
          <w:marLeft w:val="0"/>
          <w:marRight w:val="0"/>
          <w:marTop w:val="0"/>
          <w:marBottom w:val="0"/>
          <w:divBdr>
            <w:top w:val="none" w:sz="0" w:space="0" w:color="auto"/>
            <w:left w:val="none" w:sz="0" w:space="0" w:color="auto"/>
            <w:bottom w:val="none" w:sz="0" w:space="0" w:color="auto"/>
            <w:right w:val="none" w:sz="0" w:space="0" w:color="auto"/>
          </w:divBdr>
        </w:div>
      </w:divsChild>
    </w:div>
    <w:div w:id="1775636866">
      <w:bodyDiv w:val="1"/>
      <w:marLeft w:val="0"/>
      <w:marRight w:val="0"/>
      <w:marTop w:val="0"/>
      <w:marBottom w:val="0"/>
      <w:divBdr>
        <w:top w:val="none" w:sz="0" w:space="0" w:color="auto"/>
        <w:left w:val="none" w:sz="0" w:space="0" w:color="auto"/>
        <w:bottom w:val="none" w:sz="0" w:space="0" w:color="auto"/>
        <w:right w:val="none" w:sz="0" w:space="0" w:color="auto"/>
      </w:divBdr>
    </w:div>
    <w:div w:id="1817264146">
      <w:bodyDiv w:val="1"/>
      <w:marLeft w:val="0"/>
      <w:marRight w:val="0"/>
      <w:marTop w:val="0"/>
      <w:marBottom w:val="0"/>
      <w:divBdr>
        <w:top w:val="none" w:sz="0" w:space="0" w:color="auto"/>
        <w:left w:val="none" w:sz="0" w:space="0" w:color="auto"/>
        <w:bottom w:val="none" w:sz="0" w:space="0" w:color="auto"/>
        <w:right w:val="none" w:sz="0" w:space="0" w:color="auto"/>
      </w:divBdr>
      <w:divsChild>
        <w:div w:id="1584754899">
          <w:marLeft w:val="0"/>
          <w:marRight w:val="0"/>
          <w:marTop w:val="0"/>
          <w:marBottom w:val="0"/>
          <w:divBdr>
            <w:top w:val="none" w:sz="0" w:space="0" w:color="auto"/>
            <w:left w:val="none" w:sz="0" w:space="0" w:color="auto"/>
            <w:bottom w:val="none" w:sz="0" w:space="0" w:color="auto"/>
            <w:right w:val="none" w:sz="0" w:space="0" w:color="auto"/>
          </w:divBdr>
        </w:div>
      </w:divsChild>
    </w:div>
    <w:div w:id="1851721363">
      <w:bodyDiv w:val="1"/>
      <w:marLeft w:val="0"/>
      <w:marRight w:val="0"/>
      <w:marTop w:val="0"/>
      <w:marBottom w:val="0"/>
      <w:divBdr>
        <w:top w:val="none" w:sz="0" w:space="0" w:color="auto"/>
        <w:left w:val="none" w:sz="0" w:space="0" w:color="auto"/>
        <w:bottom w:val="none" w:sz="0" w:space="0" w:color="auto"/>
        <w:right w:val="none" w:sz="0" w:space="0" w:color="auto"/>
      </w:divBdr>
      <w:divsChild>
        <w:div w:id="1909614255">
          <w:marLeft w:val="0"/>
          <w:marRight w:val="0"/>
          <w:marTop w:val="0"/>
          <w:marBottom w:val="0"/>
          <w:divBdr>
            <w:top w:val="none" w:sz="0" w:space="0" w:color="auto"/>
            <w:left w:val="none" w:sz="0" w:space="0" w:color="auto"/>
            <w:bottom w:val="none" w:sz="0" w:space="0" w:color="auto"/>
            <w:right w:val="none" w:sz="0" w:space="0" w:color="auto"/>
          </w:divBdr>
        </w:div>
      </w:divsChild>
    </w:div>
    <w:div w:id="1880239634">
      <w:bodyDiv w:val="1"/>
      <w:marLeft w:val="0"/>
      <w:marRight w:val="0"/>
      <w:marTop w:val="0"/>
      <w:marBottom w:val="0"/>
      <w:divBdr>
        <w:top w:val="none" w:sz="0" w:space="0" w:color="auto"/>
        <w:left w:val="none" w:sz="0" w:space="0" w:color="auto"/>
        <w:bottom w:val="none" w:sz="0" w:space="0" w:color="auto"/>
        <w:right w:val="none" w:sz="0" w:space="0" w:color="auto"/>
      </w:divBdr>
      <w:divsChild>
        <w:div w:id="2119330162">
          <w:marLeft w:val="0"/>
          <w:marRight w:val="0"/>
          <w:marTop w:val="0"/>
          <w:marBottom w:val="0"/>
          <w:divBdr>
            <w:top w:val="none" w:sz="0" w:space="0" w:color="auto"/>
            <w:left w:val="none" w:sz="0" w:space="0" w:color="auto"/>
            <w:bottom w:val="none" w:sz="0" w:space="0" w:color="auto"/>
            <w:right w:val="none" w:sz="0" w:space="0" w:color="auto"/>
          </w:divBdr>
        </w:div>
      </w:divsChild>
    </w:div>
    <w:div w:id="1901209389">
      <w:bodyDiv w:val="1"/>
      <w:marLeft w:val="0"/>
      <w:marRight w:val="0"/>
      <w:marTop w:val="0"/>
      <w:marBottom w:val="0"/>
      <w:divBdr>
        <w:top w:val="none" w:sz="0" w:space="0" w:color="auto"/>
        <w:left w:val="none" w:sz="0" w:space="0" w:color="auto"/>
        <w:bottom w:val="none" w:sz="0" w:space="0" w:color="auto"/>
        <w:right w:val="none" w:sz="0" w:space="0" w:color="auto"/>
      </w:divBdr>
      <w:divsChild>
        <w:div w:id="937564455">
          <w:marLeft w:val="0"/>
          <w:marRight w:val="0"/>
          <w:marTop w:val="0"/>
          <w:marBottom w:val="0"/>
          <w:divBdr>
            <w:top w:val="none" w:sz="0" w:space="0" w:color="auto"/>
            <w:left w:val="none" w:sz="0" w:space="0" w:color="auto"/>
            <w:bottom w:val="none" w:sz="0" w:space="0" w:color="auto"/>
            <w:right w:val="none" w:sz="0" w:space="0" w:color="auto"/>
          </w:divBdr>
        </w:div>
      </w:divsChild>
    </w:div>
    <w:div w:id="1936090477">
      <w:bodyDiv w:val="1"/>
      <w:marLeft w:val="0"/>
      <w:marRight w:val="0"/>
      <w:marTop w:val="0"/>
      <w:marBottom w:val="0"/>
      <w:divBdr>
        <w:top w:val="none" w:sz="0" w:space="0" w:color="auto"/>
        <w:left w:val="none" w:sz="0" w:space="0" w:color="auto"/>
        <w:bottom w:val="none" w:sz="0" w:space="0" w:color="auto"/>
        <w:right w:val="none" w:sz="0" w:space="0" w:color="auto"/>
      </w:divBdr>
    </w:div>
    <w:div w:id="1993824353">
      <w:bodyDiv w:val="1"/>
      <w:marLeft w:val="0"/>
      <w:marRight w:val="0"/>
      <w:marTop w:val="0"/>
      <w:marBottom w:val="0"/>
      <w:divBdr>
        <w:top w:val="none" w:sz="0" w:space="0" w:color="auto"/>
        <w:left w:val="none" w:sz="0" w:space="0" w:color="auto"/>
        <w:bottom w:val="none" w:sz="0" w:space="0" w:color="auto"/>
        <w:right w:val="none" w:sz="0" w:space="0" w:color="auto"/>
      </w:divBdr>
    </w:div>
    <w:div w:id="2077363631">
      <w:bodyDiv w:val="1"/>
      <w:marLeft w:val="0"/>
      <w:marRight w:val="0"/>
      <w:marTop w:val="0"/>
      <w:marBottom w:val="0"/>
      <w:divBdr>
        <w:top w:val="none" w:sz="0" w:space="0" w:color="auto"/>
        <w:left w:val="none" w:sz="0" w:space="0" w:color="auto"/>
        <w:bottom w:val="none" w:sz="0" w:space="0" w:color="auto"/>
        <w:right w:val="none" w:sz="0" w:space="0" w:color="auto"/>
      </w:divBdr>
      <w:divsChild>
        <w:div w:id="997268475">
          <w:marLeft w:val="0"/>
          <w:marRight w:val="0"/>
          <w:marTop w:val="0"/>
          <w:marBottom w:val="0"/>
          <w:divBdr>
            <w:top w:val="none" w:sz="0" w:space="0" w:color="auto"/>
            <w:left w:val="none" w:sz="0" w:space="0" w:color="auto"/>
            <w:bottom w:val="none" w:sz="0" w:space="0" w:color="auto"/>
            <w:right w:val="none" w:sz="0" w:space="0" w:color="auto"/>
          </w:divBdr>
        </w:div>
      </w:divsChild>
    </w:div>
    <w:div w:id="2078086813">
      <w:bodyDiv w:val="1"/>
      <w:marLeft w:val="0"/>
      <w:marRight w:val="0"/>
      <w:marTop w:val="0"/>
      <w:marBottom w:val="0"/>
      <w:divBdr>
        <w:top w:val="none" w:sz="0" w:space="0" w:color="auto"/>
        <w:left w:val="none" w:sz="0" w:space="0" w:color="auto"/>
        <w:bottom w:val="none" w:sz="0" w:space="0" w:color="auto"/>
        <w:right w:val="none" w:sz="0" w:space="0" w:color="auto"/>
      </w:divBdr>
    </w:div>
    <w:div w:id="2084136729">
      <w:bodyDiv w:val="1"/>
      <w:marLeft w:val="0"/>
      <w:marRight w:val="0"/>
      <w:marTop w:val="0"/>
      <w:marBottom w:val="0"/>
      <w:divBdr>
        <w:top w:val="none" w:sz="0" w:space="0" w:color="auto"/>
        <w:left w:val="none" w:sz="0" w:space="0" w:color="auto"/>
        <w:bottom w:val="none" w:sz="0" w:space="0" w:color="auto"/>
        <w:right w:val="none" w:sz="0" w:space="0" w:color="auto"/>
      </w:divBdr>
    </w:div>
    <w:div w:id="2131632473">
      <w:bodyDiv w:val="1"/>
      <w:marLeft w:val="0"/>
      <w:marRight w:val="0"/>
      <w:marTop w:val="0"/>
      <w:marBottom w:val="0"/>
      <w:divBdr>
        <w:top w:val="none" w:sz="0" w:space="0" w:color="auto"/>
        <w:left w:val="none" w:sz="0" w:space="0" w:color="auto"/>
        <w:bottom w:val="none" w:sz="0" w:space="0" w:color="auto"/>
        <w:right w:val="none" w:sz="0" w:space="0" w:color="auto"/>
      </w:divBdr>
      <w:divsChild>
        <w:div w:id="395057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3462</Words>
  <Characters>19736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Kelly Jenkins (2510063)</dc:subject>
  <dc:creator>Marie Pitson</dc:creator>
  <cp:keywords/>
  <dc:description/>
  <cp:lastModifiedBy>Jenkins, Kelly</cp:lastModifiedBy>
  <cp:revision>133</cp:revision>
  <cp:lastPrinted>2026-04-13T12:23:00Z</cp:lastPrinted>
  <dcterms:created xsi:type="dcterms:W3CDTF">2026-04-03T12:31:00Z</dcterms:created>
  <dcterms:modified xsi:type="dcterms:W3CDTF">2026-04-27T14:12:00Z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36416e13,43555c98,7992a89f</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