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5167B" w14:textId="77777777" w:rsidR="005F1ED8" w:rsidRPr="00A3392B" w:rsidRDefault="005F1ED8" w:rsidP="00A3392B">
      <w:pPr>
        <w:pStyle w:val="Heading1"/>
        <w:spacing w:line="360" w:lineRule="auto"/>
        <w:rPr>
          <w:rFonts w:ascii="Arial" w:hAnsi="Arial" w:cs="Arial"/>
          <w:sz w:val="24"/>
          <w:szCs w:val="24"/>
        </w:rPr>
      </w:pPr>
    </w:p>
    <w:p w14:paraId="33AC5895" w14:textId="77777777" w:rsidR="005F1ED8" w:rsidRDefault="005F1ED8" w:rsidP="003A231C">
      <w:pPr>
        <w:pStyle w:val="Heading1"/>
        <w:spacing w:line="360" w:lineRule="auto"/>
        <w:jc w:val="both"/>
        <w:rPr>
          <w:rFonts w:ascii="Arial" w:hAnsi="Arial" w:cs="Arial"/>
          <w:sz w:val="24"/>
          <w:szCs w:val="24"/>
        </w:rPr>
      </w:pPr>
    </w:p>
    <w:p w14:paraId="75CF152E" w14:textId="77777777" w:rsidR="005F1ED8" w:rsidRPr="005F1ED8" w:rsidRDefault="005F1ED8" w:rsidP="005F1ED8">
      <w:pPr>
        <w:spacing w:line="360" w:lineRule="auto"/>
        <w:jc w:val="center"/>
        <w:rPr>
          <w:rFonts w:ascii="Arial" w:hAnsi="Arial" w:cs="Arial"/>
          <w:b/>
          <w:sz w:val="24"/>
          <w:szCs w:val="24"/>
        </w:rPr>
      </w:pPr>
      <w:r w:rsidRPr="005F1ED8">
        <w:rPr>
          <w:rFonts w:ascii="Arial" w:hAnsi="Arial" w:cs="Arial"/>
          <w:b/>
          <w:sz w:val="24"/>
          <w:szCs w:val="24"/>
        </w:rPr>
        <w:t>Burden/prevalence of the Long-term Condition (both worldwide and UK</w:t>
      </w:r>
    </w:p>
    <w:p w14:paraId="246C89BD" w14:textId="3947F020" w:rsidR="005F1ED8" w:rsidRDefault="005F1ED8" w:rsidP="005F1ED8">
      <w:pPr>
        <w:spacing w:line="360" w:lineRule="auto"/>
        <w:jc w:val="center"/>
        <w:rPr>
          <w:rFonts w:ascii="Arial" w:hAnsi="Arial" w:cs="Arial"/>
          <w:b/>
          <w:sz w:val="24"/>
          <w:szCs w:val="24"/>
        </w:rPr>
      </w:pPr>
      <w:r w:rsidRPr="005F1ED8">
        <w:rPr>
          <w:rFonts w:ascii="Arial" w:hAnsi="Arial" w:cs="Arial"/>
          <w:b/>
          <w:sz w:val="24"/>
          <w:szCs w:val="24"/>
        </w:rPr>
        <w:t>statistics) and the Risk Factors/</w:t>
      </w:r>
      <w:r w:rsidR="00B31A37" w:rsidRPr="005F1ED8">
        <w:rPr>
          <w:rFonts w:ascii="Arial" w:hAnsi="Arial" w:cs="Arial"/>
          <w:b/>
          <w:sz w:val="24"/>
          <w:szCs w:val="24"/>
        </w:rPr>
        <w:t>A etiology</w:t>
      </w:r>
      <w:r w:rsidRPr="005F1ED8">
        <w:rPr>
          <w:rFonts w:ascii="Arial" w:hAnsi="Arial" w:cs="Arial"/>
          <w:b/>
          <w:sz w:val="24"/>
          <w:szCs w:val="24"/>
        </w:rPr>
        <w:t xml:space="preserve"> of the Health Condition</w:t>
      </w:r>
    </w:p>
    <w:p w14:paraId="72ECCD3B" w14:textId="77777777" w:rsidR="005F1ED8" w:rsidRDefault="005F1ED8" w:rsidP="005F1ED8">
      <w:pPr>
        <w:spacing w:line="360" w:lineRule="auto"/>
        <w:jc w:val="center"/>
        <w:rPr>
          <w:rFonts w:ascii="Arial" w:hAnsi="Arial" w:cs="Arial"/>
          <w:b/>
          <w:sz w:val="24"/>
          <w:szCs w:val="24"/>
        </w:rPr>
      </w:pPr>
    </w:p>
    <w:p w14:paraId="018A4BC5" w14:textId="178A52A4" w:rsidR="005F1ED8" w:rsidRDefault="00B31A37" w:rsidP="005F1ED8">
      <w:pPr>
        <w:spacing w:line="360" w:lineRule="auto"/>
        <w:jc w:val="center"/>
        <w:rPr>
          <w:rFonts w:ascii="Arial" w:hAnsi="Arial" w:cs="Arial"/>
          <w:b/>
          <w:sz w:val="24"/>
          <w:szCs w:val="24"/>
        </w:rPr>
      </w:pPr>
      <w:r>
        <w:rPr>
          <w:rFonts w:ascii="Arial" w:hAnsi="Arial" w:cs="Arial"/>
          <w:b/>
          <w:sz w:val="24"/>
          <w:szCs w:val="24"/>
        </w:rPr>
        <w:t xml:space="preserve">Student ID:2212621 </w:t>
      </w:r>
    </w:p>
    <w:p w14:paraId="31897772" w14:textId="4CF33079" w:rsidR="005F1ED8" w:rsidRDefault="005F1ED8" w:rsidP="005F1ED8">
      <w:pPr>
        <w:spacing w:line="360" w:lineRule="auto"/>
        <w:jc w:val="center"/>
        <w:rPr>
          <w:rFonts w:ascii="Arial" w:hAnsi="Arial" w:cs="Arial"/>
          <w:b/>
          <w:sz w:val="24"/>
          <w:szCs w:val="24"/>
        </w:rPr>
      </w:pPr>
      <w:r>
        <w:rPr>
          <w:rFonts w:ascii="Arial" w:hAnsi="Arial" w:cs="Arial"/>
          <w:b/>
          <w:sz w:val="24"/>
          <w:szCs w:val="24"/>
        </w:rPr>
        <w:t xml:space="preserve">Name of </w:t>
      </w:r>
      <w:r w:rsidR="00B31A37">
        <w:rPr>
          <w:rFonts w:ascii="Arial" w:hAnsi="Arial" w:cs="Arial"/>
          <w:b/>
          <w:sz w:val="24"/>
          <w:szCs w:val="24"/>
        </w:rPr>
        <w:t>Student: Nadeie</w:t>
      </w:r>
      <w:r w:rsidR="00A3392B">
        <w:rPr>
          <w:rFonts w:ascii="Arial" w:hAnsi="Arial" w:cs="Arial"/>
          <w:b/>
          <w:sz w:val="24"/>
          <w:szCs w:val="24"/>
        </w:rPr>
        <w:t xml:space="preserve"> </w:t>
      </w:r>
      <w:r w:rsidR="00B31A37">
        <w:rPr>
          <w:rFonts w:ascii="Arial" w:hAnsi="Arial" w:cs="Arial"/>
          <w:b/>
          <w:sz w:val="24"/>
          <w:szCs w:val="24"/>
        </w:rPr>
        <w:t>Seaied</w:t>
      </w:r>
    </w:p>
    <w:p w14:paraId="01B810B5" w14:textId="682CFA08" w:rsidR="005F1ED8" w:rsidRDefault="00B31A37" w:rsidP="005F1ED8">
      <w:pPr>
        <w:spacing w:line="360" w:lineRule="auto"/>
        <w:jc w:val="center"/>
        <w:rPr>
          <w:rFonts w:ascii="Arial" w:hAnsi="Arial" w:cs="Arial"/>
          <w:b/>
          <w:sz w:val="24"/>
          <w:szCs w:val="24"/>
        </w:rPr>
      </w:pPr>
      <w:r>
        <w:rPr>
          <w:rFonts w:ascii="Arial" w:hAnsi="Arial" w:cs="Arial"/>
          <w:b/>
          <w:sz w:val="24"/>
          <w:szCs w:val="24"/>
        </w:rPr>
        <w:t>Module code: LCHS7003</w:t>
      </w:r>
    </w:p>
    <w:p w14:paraId="0D65A8E4" w14:textId="77777777" w:rsidR="005F1ED8" w:rsidRDefault="005F1ED8" w:rsidP="005F1ED8">
      <w:pPr>
        <w:spacing w:line="360" w:lineRule="auto"/>
        <w:jc w:val="center"/>
        <w:rPr>
          <w:rFonts w:ascii="Arial" w:hAnsi="Arial" w:cs="Arial"/>
          <w:b/>
          <w:sz w:val="24"/>
          <w:szCs w:val="24"/>
        </w:rPr>
      </w:pPr>
    </w:p>
    <w:p w14:paraId="100CE659" w14:textId="77777777" w:rsidR="005F1ED8" w:rsidRDefault="005F1ED8" w:rsidP="005F1ED8">
      <w:pPr>
        <w:spacing w:line="360" w:lineRule="auto"/>
        <w:jc w:val="center"/>
        <w:rPr>
          <w:rFonts w:ascii="Arial" w:hAnsi="Arial" w:cs="Arial"/>
          <w:b/>
          <w:sz w:val="24"/>
          <w:szCs w:val="24"/>
        </w:rPr>
      </w:pPr>
    </w:p>
    <w:p w14:paraId="59ED96F2" w14:textId="022FA8A5" w:rsidR="005F1ED8" w:rsidRDefault="00A3392B" w:rsidP="005F1ED8">
      <w:pPr>
        <w:spacing w:line="360" w:lineRule="auto"/>
        <w:jc w:val="center"/>
        <w:rPr>
          <w:rFonts w:ascii="Arial" w:hAnsi="Arial" w:cs="Arial"/>
          <w:b/>
          <w:sz w:val="24"/>
          <w:szCs w:val="24"/>
        </w:rPr>
      </w:pPr>
      <w:r>
        <w:rPr>
          <w:rFonts w:ascii="Arial" w:hAnsi="Arial" w:cs="Arial"/>
          <w:b/>
          <w:sz w:val="24"/>
          <w:szCs w:val="24"/>
        </w:rPr>
        <w:t xml:space="preserve">Lecturer name: Dr </w:t>
      </w:r>
      <w:r w:rsidR="00B31A37">
        <w:rPr>
          <w:rFonts w:ascii="Arial" w:hAnsi="Arial" w:cs="Arial"/>
          <w:b/>
          <w:sz w:val="24"/>
          <w:szCs w:val="24"/>
        </w:rPr>
        <w:t>Aishat Baker</w:t>
      </w:r>
    </w:p>
    <w:p w14:paraId="0AC4A35D" w14:textId="0F662397" w:rsidR="005F1ED8" w:rsidRDefault="00B31A37" w:rsidP="00B31A37">
      <w:pPr>
        <w:spacing w:line="360" w:lineRule="auto"/>
        <w:jc w:val="center"/>
        <w:rPr>
          <w:rFonts w:ascii="Arial" w:hAnsi="Arial" w:cs="Arial"/>
          <w:b/>
          <w:sz w:val="24"/>
          <w:szCs w:val="24"/>
        </w:rPr>
      </w:pPr>
      <w:r>
        <w:rPr>
          <w:rFonts w:ascii="Arial" w:hAnsi="Arial" w:cs="Arial"/>
          <w:b/>
          <w:sz w:val="24"/>
          <w:szCs w:val="24"/>
        </w:rPr>
        <w:t>Assignment Title: Component1 information Booklet of long-term Condition Management</w:t>
      </w:r>
    </w:p>
    <w:p w14:paraId="34BBCFB2" w14:textId="6285C0ED" w:rsidR="005F1ED8" w:rsidRDefault="005F1ED8" w:rsidP="005F1ED8">
      <w:pPr>
        <w:spacing w:line="360" w:lineRule="auto"/>
        <w:jc w:val="center"/>
        <w:rPr>
          <w:rFonts w:ascii="Arial" w:hAnsi="Arial" w:cs="Arial"/>
          <w:b/>
          <w:sz w:val="24"/>
          <w:szCs w:val="24"/>
        </w:rPr>
      </w:pPr>
    </w:p>
    <w:p w14:paraId="241BC040" w14:textId="77777777" w:rsidR="005F1ED8" w:rsidRPr="005F1ED8" w:rsidRDefault="005F1ED8" w:rsidP="005F1ED8">
      <w:pPr>
        <w:spacing w:line="360" w:lineRule="auto"/>
        <w:jc w:val="center"/>
        <w:rPr>
          <w:rFonts w:ascii="Arial" w:hAnsi="Arial" w:cs="Arial"/>
          <w:b/>
          <w:sz w:val="24"/>
          <w:szCs w:val="24"/>
        </w:rPr>
      </w:pPr>
    </w:p>
    <w:p w14:paraId="57AB0FE5" w14:textId="77777777" w:rsidR="005F1ED8" w:rsidRDefault="005F1ED8" w:rsidP="003A231C">
      <w:pPr>
        <w:pStyle w:val="Heading1"/>
        <w:spacing w:line="360" w:lineRule="auto"/>
        <w:jc w:val="both"/>
        <w:rPr>
          <w:rFonts w:ascii="Arial" w:hAnsi="Arial" w:cs="Arial"/>
          <w:sz w:val="24"/>
          <w:szCs w:val="24"/>
        </w:rPr>
      </w:pPr>
    </w:p>
    <w:p w14:paraId="588DAA51" w14:textId="77777777" w:rsidR="00055BBE" w:rsidRDefault="00055BBE" w:rsidP="00055BBE"/>
    <w:p w14:paraId="4DCBD55E" w14:textId="77777777" w:rsidR="00055BBE" w:rsidRDefault="00055BBE" w:rsidP="00055BBE"/>
    <w:p w14:paraId="1FC55F3A" w14:textId="77777777" w:rsidR="00055BBE" w:rsidRDefault="00055BBE" w:rsidP="00055BBE"/>
    <w:p w14:paraId="71E2F302" w14:textId="77777777" w:rsidR="00055BBE" w:rsidRDefault="00055BBE" w:rsidP="00055BBE"/>
    <w:p w14:paraId="2A9183BF" w14:textId="77777777" w:rsidR="00055BBE" w:rsidRDefault="00055BBE" w:rsidP="00055BBE"/>
    <w:p w14:paraId="2B77FF25" w14:textId="77777777" w:rsidR="00055BBE" w:rsidRDefault="00055BBE" w:rsidP="00055BBE"/>
    <w:p w14:paraId="3583F03B" w14:textId="77777777" w:rsidR="00055BBE" w:rsidRPr="00055BBE" w:rsidRDefault="00055BBE" w:rsidP="00055BBE"/>
    <w:p w14:paraId="21A3CD58" w14:textId="77777777" w:rsidR="005F1ED8" w:rsidRDefault="005F1ED8" w:rsidP="009F7AB5"/>
    <w:sdt>
      <w:sdtPr>
        <w:rPr>
          <w:rFonts w:ascii="Arial" w:eastAsiaTheme="minorHAnsi" w:hAnsi="Arial" w:cs="Arial"/>
          <w:color w:val="auto"/>
          <w:sz w:val="24"/>
          <w:szCs w:val="24"/>
        </w:rPr>
        <w:id w:val="-1658606889"/>
        <w:docPartObj>
          <w:docPartGallery w:val="Table of Contents"/>
          <w:docPartUnique/>
        </w:docPartObj>
      </w:sdtPr>
      <w:sdtEndPr>
        <w:rPr>
          <w:rFonts w:asciiTheme="minorHAnsi" w:hAnsiTheme="minorHAnsi" w:cstheme="minorBidi"/>
          <w:b/>
          <w:bCs/>
          <w:noProof/>
          <w:sz w:val="22"/>
          <w:szCs w:val="22"/>
        </w:rPr>
      </w:sdtEndPr>
      <w:sdtContent>
        <w:p w14:paraId="24096E81" w14:textId="77777777" w:rsidR="00055BBE" w:rsidRPr="009F7AB5" w:rsidRDefault="00055BBE" w:rsidP="00055BBE">
          <w:pPr>
            <w:pStyle w:val="TOCHeading"/>
            <w:spacing w:line="360" w:lineRule="auto"/>
            <w:jc w:val="both"/>
            <w:rPr>
              <w:rFonts w:ascii="Arial" w:hAnsi="Arial" w:cs="Arial"/>
              <w:sz w:val="24"/>
              <w:szCs w:val="24"/>
            </w:rPr>
          </w:pPr>
          <w:r w:rsidRPr="009F7AB5">
            <w:rPr>
              <w:rFonts w:ascii="Arial" w:hAnsi="Arial" w:cs="Arial"/>
              <w:sz w:val="24"/>
              <w:szCs w:val="24"/>
            </w:rPr>
            <w:t>Table of Contents</w:t>
          </w:r>
        </w:p>
        <w:p w14:paraId="5C4ED330" w14:textId="1CAF914A" w:rsidR="009F7AB5" w:rsidRPr="009F7AB5" w:rsidRDefault="00055BBE">
          <w:pPr>
            <w:pStyle w:val="TOC1"/>
            <w:tabs>
              <w:tab w:val="right" w:leader="dot" w:pos="9350"/>
            </w:tabs>
            <w:rPr>
              <w:rFonts w:ascii="Arial" w:eastAsiaTheme="minorEastAsia" w:hAnsi="Arial" w:cs="Arial"/>
              <w:noProof/>
              <w:kern w:val="2"/>
              <w:sz w:val="24"/>
              <w:szCs w:val="24"/>
              <w14:ligatures w14:val="standardContextual"/>
            </w:rPr>
          </w:pPr>
          <w:r w:rsidRPr="009F7AB5">
            <w:rPr>
              <w:rFonts w:ascii="Arial" w:hAnsi="Arial" w:cs="Arial"/>
              <w:sz w:val="24"/>
              <w:szCs w:val="24"/>
            </w:rPr>
            <w:fldChar w:fldCharType="begin"/>
          </w:r>
          <w:r w:rsidRPr="009F7AB5">
            <w:rPr>
              <w:rFonts w:ascii="Arial" w:hAnsi="Arial" w:cs="Arial"/>
              <w:sz w:val="24"/>
              <w:szCs w:val="24"/>
            </w:rPr>
            <w:instrText xml:space="preserve"> TOC \o "1-3" \h \z \u </w:instrText>
          </w:r>
          <w:r w:rsidRPr="009F7AB5">
            <w:rPr>
              <w:rFonts w:ascii="Arial" w:hAnsi="Arial" w:cs="Arial"/>
              <w:sz w:val="24"/>
              <w:szCs w:val="24"/>
            </w:rPr>
            <w:fldChar w:fldCharType="separate"/>
          </w:r>
          <w:hyperlink w:anchor="_Toc209640405" w:history="1">
            <w:r w:rsidR="009F7AB5" w:rsidRPr="009F7AB5">
              <w:rPr>
                <w:rStyle w:val="Hyperlink"/>
                <w:rFonts w:ascii="Arial" w:hAnsi="Arial" w:cs="Arial"/>
                <w:noProof/>
                <w:sz w:val="24"/>
                <w:szCs w:val="24"/>
              </w:rPr>
              <w:t>Introduction</w:t>
            </w:r>
            <w:r w:rsidR="009F7AB5" w:rsidRPr="009F7AB5">
              <w:rPr>
                <w:rFonts w:ascii="Arial" w:hAnsi="Arial" w:cs="Arial"/>
                <w:noProof/>
                <w:webHidden/>
                <w:sz w:val="24"/>
                <w:szCs w:val="24"/>
              </w:rPr>
              <w:tab/>
            </w:r>
            <w:r w:rsidR="009F7AB5" w:rsidRPr="009F7AB5">
              <w:rPr>
                <w:rFonts w:ascii="Arial" w:hAnsi="Arial" w:cs="Arial"/>
                <w:noProof/>
                <w:webHidden/>
                <w:sz w:val="24"/>
                <w:szCs w:val="24"/>
              </w:rPr>
              <w:fldChar w:fldCharType="begin"/>
            </w:r>
            <w:r w:rsidR="009F7AB5" w:rsidRPr="009F7AB5">
              <w:rPr>
                <w:rFonts w:ascii="Arial" w:hAnsi="Arial" w:cs="Arial"/>
                <w:noProof/>
                <w:webHidden/>
                <w:sz w:val="24"/>
                <w:szCs w:val="24"/>
              </w:rPr>
              <w:instrText xml:space="preserve"> PAGEREF _Toc209640405 \h </w:instrText>
            </w:r>
            <w:r w:rsidR="009F7AB5" w:rsidRPr="009F7AB5">
              <w:rPr>
                <w:rFonts w:ascii="Arial" w:hAnsi="Arial" w:cs="Arial"/>
                <w:noProof/>
                <w:webHidden/>
                <w:sz w:val="24"/>
                <w:szCs w:val="24"/>
              </w:rPr>
            </w:r>
            <w:r w:rsidR="009F7AB5" w:rsidRPr="009F7AB5">
              <w:rPr>
                <w:rFonts w:ascii="Arial" w:hAnsi="Arial" w:cs="Arial"/>
                <w:noProof/>
                <w:webHidden/>
                <w:sz w:val="24"/>
                <w:szCs w:val="24"/>
              </w:rPr>
              <w:fldChar w:fldCharType="separate"/>
            </w:r>
            <w:r w:rsidR="009F7AB5" w:rsidRPr="009F7AB5">
              <w:rPr>
                <w:rFonts w:ascii="Arial" w:hAnsi="Arial" w:cs="Arial"/>
                <w:noProof/>
                <w:webHidden/>
                <w:sz w:val="24"/>
                <w:szCs w:val="24"/>
              </w:rPr>
              <w:t>3</w:t>
            </w:r>
            <w:r w:rsidR="009F7AB5" w:rsidRPr="009F7AB5">
              <w:rPr>
                <w:rFonts w:ascii="Arial" w:hAnsi="Arial" w:cs="Arial"/>
                <w:noProof/>
                <w:webHidden/>
                <w:sz w:val="24"/>
                <w:szCs w:val="24"/>
              </w:rPr>
              <w:fldChar w:fldCharType="end"/>
            </w:r>
          </w:hyperlink>
        </w:p>
        <w:p w14:paraId="5708BEA3" w14:textId="51D6C599"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06" w:history="1">
            <w:r w:rsidRPr="009F7AB5">
              <w:rPr>
                <w:rStyle w:val="Hyperlink"/>
                <w:rFonts w:ascii="Arial" w:hAnsi="Arial" w:cs="Arial"/>
                <w:noProof/>
                <w:sz w:val="24"/>
                <w:szCs w:val="24"/>
              </w:rPr>
              <w:t>Understanding Diabetes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_Toc209640406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3</w:t>
            </w:r>
            <w:r w:rsidRPr="009F7AB5">
              <w:rPr>
                <w:rFonts w:ascii="Arial" w:hAnsi="Arial" w:cs="Arial"/>
                <w:noProof/>
                <w:webHidden/>
                <w:sz w:val="24"/>
                <w:szCs w:val="24"/>
              </w:rPr>
              <w:fldChar w:fldCharType="end"/>
            </w:r>
          </w:hyperlink>
        </w:p>
        <w:p w14:paraId="05866A21" w14:textId="1105EC70"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07" w:history="1">
            <w:r w:rsidRPr="009F7AB5">
              <w:rPr>
                <w:rStyle w:val="Hyperlink"/>
                <w:rFonts w:ascii="Arial" w:hAnsi="Arial" w:cs="Arial"/>
                <w:noProof/>
                <w:sz w:val="24"/>
                <w:szCs w:val="24"/>
              </w:rPr>
              <w:t>Definition and overview</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_Toc209640407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3</w:t>
            </w:r>
            <w:r w:rsidRPr="009F7AB5">
              <w:rPr>
                <w:rFonts w:ascii="Arial" w:hAnsi="Arial" w:cs="Arial"/>
                <w:noProof/>
                <w:webHidden/>
                <w:sz w:val="24"/>
                <w:szCs w:val="24"/>
              </w:rPr>
              <w:fldChar w:fldCharType="end"/>
            </w:r>
          </w:hyperlink>
        </w:p>
        <w:p w14:paraId="10A23195" w14:textId="27470718"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08" w:history="1">
            <w:r w:rsidRPr="009F7AB5">
              <w:rPr>
                <w:rStyle w:val="Hyperlink"/>
                <w:rFonts w:ascii="Arial" w:hAnsi="Arial" w:cs="Arial"/>
                <w:noProof/>
                <w:sz w:val="24"/>
                <w:szCs w:val="24"/>
              </w:rPr>
              <w:t>Burden and Prevalence</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_Toc209640408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4</w:t>
            </w:r>
            <w:r w:rsidRPr="009F7AB5">
              <w:rPr>
                <w:rFonts w:ascii="Arial" w:hAnsi="Arial" w:cs="Arial"/>
                <w:noProof/>
                <w:webHidden/>
                <w:sz w:val="24"/>
                <w:szCs w:val="24"/>
              </w:rPr>
              <w:fldChar w:fldCharType="end"/>
            </w:r>
          </w:hyperlink>
        </w:p>
        <w:p w14:paraId="3954E072" w14:textId="5E0EAA1D"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09" w:history="1">
            <w:r w:rsidRPr="009F7AB5">
              <w:rPr>
                <w:rStyle w:val="Hyperlink"/>
                <w:rFonts w:ascii="Arial" w:hAnsi="Arial" w:cs="Arial"/>
                <w:noProof/>
                <w:sz w:val="24"/>
                <w:szCs w:val="24"/>
              </w:rPr>
              <w:t>Risk Factors and Aetiology</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_Toc209640409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5</w:t>
            </w:r>
            <w:r w:rsidRPr="009F7AB5">
              <w:rPr>
                <w:rFonts w:ascii="Arial" w:hAnsi="Arial" w:cs="Arial"/>
                <w:noProof/>
                <w:webHidden/>
                <w:sz w:val="24"/>
                <w:szCs w:val="24"/>
              </w:rPr>
              <w:fldChar w:fldCharType="end"/>
            </w:r>
          </w:hyperlink>
        </w:p>
        <w:p w14:paraId="08333B8D" w14:textId="0577A2C0"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10" w:history="1">
            <w:r w:rsidRPr="009F7AB5">
              <w:rPr>
                <w:rStyle w:val="Hyperlink"/>
                <w:rFonts w:ascii="Arial" w:hAnsi="Arial" w:cs="Arial"/>
                <w:noProof/>
                <w:sz w:val="24"/>
                <w:szCs w:val="24"/>
              </w:rPr>
              <w:t>Impact on Individuals and Families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_Toc209640410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6</w:t>
            </w:r>
            <w:r w:rsidRPr="009F7AB5">
              <w:rPr>
                <w:rFonts w:ascii="Arial" w:hAnsi="Arial" w:cs="Arial"/>
                <w:noProof/>
                <w:webHidden/>
                <w:sz w:val="24"/>
                <w:szCs w:val="24"/>
              </w:rPr>
              <w:fldChar w:fldCharType="end"/>
            </w:r>
          </w:hyperlink>
        </w:p>
        <w:p w14:paraId="3080444D" w14:textId="1E651592"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1" w:history="1">
            <w:r w:rsidRPr="009F7AB5">
              <w:rPr>
                <w:rStyle w:val="Hyperlink"/>
                <w:rFonts w:ascii="Arial" w:hAnsi="Arial" w:cs="Arial"/>
                <w:noProof/>
                <w:sz w:val="24"/>
                <w:szCs w:val="24"/>
              </w:rPr>
              <w:t>Physical impact on patients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_Toc209640411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6</w:t>
            </w:r>
            <w:r w:rsidRPr="009F7AB5">
              <w:rPr>
                <w:rFonts w:ascii="Arial" w:hAnsi="Arial" w:cs="Arial"/>
                <w:noProof/>
                <w:webHidden/>
                <w:sz w:val="24"/>
                <w:szCs w:val="24"/>
              </w:rPr>
              <w:fldChar w:fldCharType="end"/>
            </w:r>
          </w:hyperlink>
        </w:p>
        <w:p w14:paraId="43C8FAAA" w14:textId="42DA0B5D"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2" w:history="1">
            <w:r w:rsidRPr="009F7AB5">
              <w:rPr>
                <w:rStyle w:val="Hyperlink"/>
                <w:rFonts w:ascii="Arial" w:hAnsi="Arial" w:cs="Arial"/>
                <w:noProof/>
                <w:sz w:val="24"/>
                <w:szCs w:val="24"/>
              </w:rPr>
              <w:t>Psychological Impact on Patients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_Toc209640412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6</w:t>
            </w:r>
            <w:r w:rsidRPr="009F7AB5">
              <w:rPr>
                <w:rFonts w:ascii="Arial" w:hAnsi="Arial" w:cs="Arial"/>
                <w:noProof/>
                <w:webHidden/>
                <w:sz w:val="24"/>
                <w:szCs w:val="24"/>
              </w:rPr>
              <w:fldChar w:fldCharType="end"/>
            </w:r>
          </w:hyperlink>
        </w:p>
        <w:p w14:paraId="10452A8C" w14:textId="1BD35F1B"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3" w:history="1">
            <w:r w:rsidRPr="009F7AB5">
              <w:rPr>
                <w:rStyle w:val="Hyperlink"/>
                <w:rFonts w:ascii="Arial" w:hAnsi="Arial" w:cs="Arial"/>
                <w:noProof/>
                <w:sz w:val="24"/>
                <w:szCs w:val="24"/>
              </w:rPr>
              <w:t>Social and Lifestyle Impact</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_Toc209640413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7</w:t>
            </w:r>
            <w:r w:rsidRPr="009F7AB5">
              <w:rPr>
                <w:rFonts w:ascii="Arial" w:hAnsi="Arial" w:cs="Arial"/>
                <w:noProof/>
                <w:webHidden/>
                <w:sz w:val="24"/>
                <w:szCs w:val="24"/>
              </w:rPr>
              <w:fldChar w:fldCharType="end"/>
            </w:r>
          </w:hyperlink>
        </w:p>
        <w:p w14:paraId="487DE7B8" w14:textId="383A472B"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4" w:history="1">
            <w:r w:rsidRPr="009F7AB5">
              <w:rPr>
                <w:rStyle w:val="Hyperlink"/>
                <w:rFonts w:ascii="Arial" w:hAnsi="Arial" w:cs="Arial"/>
                <w:noProof/>
                <w:sz w:val="24"/>
                <w:szCs w:val="24"/>
              </w:rPr>
              <w:t>Impact on Families and Careers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_Toc209640414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7</w:t>
            </w:r>
            <w:r w:rsidRPr="009F7AB5">
              <w:rPr>
                <w:rFonts w:ascii="Arial" w:hAnsi="Arial" w:cs="Arial"/>
                <w:noProof/>
                <w:webHidden/>
                <w:sz w:val="24"/>
                <w:szCs w:val="24"/>
              </w:rPr>
              <w:fldChar w:fldCharType="end"/>
            </w:r>
          </w:hyperlink>
        </w:p>
        <w:p w14:paraId="212F53CA" w14:textId="731F0228"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5" w:history="1">
            <w:r w:rsidRPr="009F7AB5">
              <w:rPr>
                <w:rStyle w:val="Hyperlink"/>
                <w:rFonts w:ascii="Arial" w:hAnsi="Arial" w:cs="Arial"/>
                <w:noProof/>
                <w:sz w:val="24"/>
                <w:szCs w:val="24"/>
              </w:rPr>
              <w:t>Wider Social Implications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_Toc209640415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8</w:t>
            </w:r>
            <w:r w:rsidRPr="009F7AB5">
              <w:rPr>
                <w:rFonts w:ascii="Arial" w:hAnsi="Arial" w:cs="Arial"/>
                <w:noProof/>
                <w:webHidden/>
                <w:sz w:val="24"/>
                <w:szCs w:val="24"/>
              </w:rPr>
              <w:fldChar w:fldCharType="end"/>
            </w:r>
          </w:hyperlink>
        </w:p>
        <w:p w14:paraId="2FAE2CF9" w14:textId="0890164E"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16" w:history="1">
            <w:r w:rsidRPr="009F7AB5">
              <w:rPr>
                <w:rStyle w:val="Hyperlink"/>
                <w:rFonts w:ascii="Arial" w:hAnsi="Arial" w:cs="Arial"/>
                <w:noProof/>
                <w:sz w:val="24"/>
                <w:szCs w:val="24"/>
              </w:rPr>
              <w:t>Management and Treatment in the UK</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_Toc209640416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9</w:t>
            </w:r>
            <w:r w:rsidRPr="009F7AB5">
              <w:rPr>
                <w:rFonts w:ascii="Arial" w:hAnsi="Arial" w:cs="Arial"/>
                <w:noProof/>
                <w:webHidden/>
                <w:sz w:val="24"/>
                <w:szCs w:val="24"/>
              </w:rPr>
              <w:fldChar w:fldCharType="end"/>
            </w:r>
          </w:hyperlink>
        </w:p>
        <w:p w14:paraId="480015F6" w14:textId="174F80C3"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7" w:history="1">
            <w:r w:rsidRPr="009F7AB5">
              <w:rPr>
                <w:rStyle w:val="Hyperlink"/>
                <w:rFonts w:ascii="Arial" w:hAnsi="Arial" w:cs="Arial"/>
                <w:noProof/>
                <w:sz w:val="24"/>
                <w:szCs w:val="24"/>
              </w:rPr>
              <w:t>Medical Management</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_Toc209640417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9</w:t>
            </w:r>
            <w:r w:rsidRPr="009F7AB5">
              <w:rPr>
                <w:rFonts w:ascii="Arial" w:hAnsi="Arial" w:cs="Arial"/>
                <w:noProof/>
                <w:webHidden/>
                <w:sz w:val="24"/>
                <w:szCs w:val="24"/>
              </w:rPr>
              <w:fldChar w:fldCharType="end"/>
            </w:r>
          </w:hyperlink>
        </w:p>
        <w:p w14:paraId="46575F79" w14:textId="30475C9C"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8" w:history="1">
            <w:r w:rsidRPr="009F7AB5">
              <w:rPr>
                <w:rStyle w:val="Hyperlink"/>
                <w:rFonts w:ascii="Arial" w:hAnsi="Arial" w:cs="Arial"/>
                <w:noProof/>
                <w:sz w:val="24"/>
                <w:szCs w:val="24"/>
              </w:rPr>
              <w:t>Lifestyle Interventions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_Toc209640418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9</w:t>
            </w:r>
            <w:r w:rsidRPr="009F7AB5">
              <w:rPr>
                <w:rFonts w:ascii="Arial" w:hAnsi="Arial" w:cs="Arial"/>
                <w:noProof/>
                <w:webHidden/>
                <w:sz w:val="24"/>
                <w:szCs w:val="24"/>
              </w:rPr>
              <w:fldChar w:fldCharType="end"/>
            </w:r>
          </w:hyperlink>
        </w:p>
        <w:p w14:paraId="20F68E62" w14:textId="1040BF24"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19" w:history="1">
            <w:r w:rsidRPr="009F7AB5">
              <w:rPr>
                <w:rStyle w:val="Hyperlink"/>
                <w:rFonts w:ascii="Arial" w:hAnsi="Arial" w:cs="Arial"/>
                <w:noProof/>
                <w:sz w:val="24"/>
                <w:szCs w:val="24"/>
              </w:rPr>
              <w:t>Global Perspective and Equity Challenges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_Toc209640419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10</w:t>
            </w:r>
            <w:r w:rsidRPr="009F7AB5">
              <w:rPr>
                <w:rFonts w:ascii="Arial" w:hAnsi="Arial" w:cs="Arial"/>
                <w:noProof/>
                <w:webHidden/>
                <w:sz w:val="24"/>
                <w:szCs w:val="24"/>
              </w:rPr>
              <w:fldChar w:fldCharType="end"/>
            </w:r>
          </w:hyperlink>
        </w:p>
        <w:p w14:paraId="2DC10EE2" w14:textId="2FFB7552"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20" w:history="1">
            <w:r w:rsidRPr="009F7AB5">
              <w:rPr>
                <w:rStyle w:val="Hyperlink"/>
                <w:rFonts w:ascii="Arial" w:hAnsi="Arial" w:cs="Arial"/>
                <w:noProof/>
                <w:sz w:val="24"/>
                <w:szCs w:val="24"/>
              </w:rPr>
              <w:t>Technological Innovation</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_Toc209640420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10</w:t>
            </w:r>
            <w:r w:rsidRPr="009F7AB5">
              <w:rPr>
                <w:rFonts w:ascii="Arial" w:hAnsi="Arial" w:cs="Arial"/>
                <w:noProof/>
                <w:webHidden/>
                <w:sz w:val="24"/>
                <w:szCs w:val="24"/>
              </w:rPr>
              <w:fldChar w:fldCharType="end"/>
            </w:r>
          </w:hyperlink>
        </w:p>
        <w:p w14:paraId="6264C04D" w14:textId="4A59F0E5"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21" w:history="1">
            <w:r w:rsidRPr="009F7AB5">
              <w:rPr>
                <w:rStyle w:val="Hyperlink"/>
                <w:rFonts w:ascii="Arial" w:hAnsi="Arial" w:cs="Arial"/>
                <w:noProof/>
                <w:sz w:val="24"/>
                <w:szCs w:val="24"/>
              </w:rPr>
              <w:t>Models &amp; Frameworks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_Toc209640421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10</w:t>
            </w:r>
            <w:r w:rsidRPr="009F7AB5">
              <w:rPr>
                <w:rFonts w:ascii="Arial" w:hAnsi="Arial" w:cs="Arial"/>
                <w:noProof/>
                <w:webHidden/>
                <w:sz w:val="24"/>
                <w:szCs w:val="24"/>
              </w:rPr>
              <w:fldChar w:fldCharType="end"/>
            </w:r>
          </w:hyperlink>
        </w:p>
        <w:p w14:paraId="4E323FC2" w14:textId="51D339EA"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22" w:history="1">
            <w:r w:rsidRPr="009F7AB5">
              <w:rPr>
                <w:rStyle w:val="Hyperlink"/>
                <w:rFonts w:ascii="Arial" w:hAnsi="Arial" w:cs="Arial"/>
                <w:noProof/>
                <w:sz w:val="24"/>
                <w:szCs w:val="24"/>
              </w:rPr>
              <w:t>NHS Long Term Plan</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_Toc209640422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10</w:t>
            </w:r>
            <w:r w:rsidRPr="009F7AB5">
              <w:rPr>
                <w:rFonts w:ascii="Arial" w:hAnsi="Arial" w:cs="Arial"/>
                <w:noProof/>
                <w:webHidden/>
                <w:sz w:val="24"/>
                <w:szCs w:val="24"/>
              </w:rPr>
              <w:fldChar w:fldCharType="end"/>
            </w:r>
          </w:hyperlink>
        </w:p>
        <w:p w14:paraId="78C4E3FE" w14:textId="50B3C8B1"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23" w:history="1">
            <w:r w:rsidRPr="009F7AB5">
              <w:rPr>
                <w:rStyle w:val="Hyperlink"/>
                <w:rFonts w:ascii="Arial" w:hAnsi="Arial" w:cs="Arial"/>
                <w:noProof/>
                <w:sz w:val="24"/>
                <w:szCs w:val="24"/>
              </w:rPr>
              <w:t>Wagner's Chronic Care Model</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_Toc209640423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11</w:t>
            </w:r>
            <w:r w:rsidRPr="009F7AB5">
              <w:rPr>
                <w:rFonts w:ascii="Arial" w:hAnsi="Arial" w:cs="Arial"/>
                <w:noProof/>
                <w:webHidden/>
                <w:sz w:val="24"/>
                <w:szCs w:val="24"/>
              </w:rPr>
              <w:fldChar w:fldCharType="end"/>
            </w:r>
          </w:hyperlink>
        </w:p>
        <w:p w14:paraId="346B8468" w14:textId="20929D33"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24" w:history="1">
            <w:r w:rsidRPr="009F7AB5">
              <w:rPr>
                <w:rStyle w:val="Hyperlink"/>
                <w:rFonts w:ascii="Arial" w:hAnsi="Arial" w:cs="Arial"/>
                <w:noProof/>
                <w:sz w:val="24"/>
                <w:szCs w:val="24"/>
              </w:rPr>
              <w:t>Policy and Strategic Context</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_Toc209640424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12</w:t>
            </w:r>
            <w:r w:rsidRPr="009F7AB5">
              <w:rPr>
                <w:rFonts w:ascii="Arial" w:hAnsi="Arial" w:cs="Arial"/>
                <w:noProof/>
                <w:webHidden/>
                <w:sz w:val="24"/>
                <w:szCs w:val="24"/>
              </w:rPr>
              <w:fldChar w:fldCharType="end"/>
            </w:r>
          </w:hyperlink>
        </w:p>
        <w:p w14:paraId="1BC34A72" w14:textId="6E8C46BC" w:rsidR="009F7AB5" w:rsidRPr="009F7AB5" w:rsidRDefault="009F7AB5">
          <w:pPr>
            <w:pStyle w:val="TOC2"/>
            <w:tabs>
              <w:tab w:val="right" w:leader="dot" w:pos="9350"/>
            </w:tabs>
            <w:rPr>
              <w:rFonts w:ascii="Arial" w:eastAsiaTheme="minorEastAsia" w:hAnsi="Arial" w:cs="Arial"/>
              <w:noProof/>
              <w:kern w:val="2"/>
              <w:sz w:val="24"/>
              <w:szCs w:val="24"/>
              <w14:ligatures w14:val="standardContextual"/>
            </w:rPr>
          </w:pPr>
          <w:hyperlink w:anchor="_Toc209640425" w:history="1">
            <w:r w:rsidRPr="009F7AB5">
              <w:rPr>
                <w:rStyle w:val="Hyperlink"/>
                <w:rFonts w:ascii="Arial" w:hAnsi="Arial" w:cs="Arial"/>
                <w:noProof/>
                <w:sz w:val="24"/>
                <w:szCs w:val="24"/>
              </w:rPr>
              <w:t>Case Studies / Best Practice Examples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_Toc209640425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13</w:t>
            </w:r>
            <w:r w:rsidRPr="009F7AB5">
              <w:rPr>
                <w:rFonts w:ascii="Arial" w:hAnsi="Arial" w:cs="Arial"/>
                <w:noProof/>
                <w:webHidden/>
                <w:sz w:val="24"/>
                <w:szCs w:val="24"/>
              </w:rPr>
              <w:fldChar w:fldCharType="end"/>
            </w:r>
          </w:hyperlink>
        </w:p>
        <w:p w14:paraId="2E0BC7E3" w14:textId="28BC1149"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26" w:history="1">
            <w:r w:rsidRPr="009F7AB5">
              <w:rPr>
                <w:rStyle w:val="Hyperlink"/>
                <w:rFonts w:ascii="Arial" w:hAnsi="Arial" w:cs="Arial"/>
                <w:noProof/>
                <w:sz w:val="24"/>
                <w:szCs w:val="24"/>
              </w:rPr>
              <w:t>Challenges, Recommendations, and Future Directions</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_Toc209640426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15</w:t>
            </w:r>
            <w:r w:rsidRPr="009F7AB5">
              <w:rPr>
                <w:rFonts w:ascii="Arial" w:hAnsi="Arial" w:cs="Arial"/>
                <w:noProof/>
                <w:webHidden/>
                <w:sz w:val="24"/>
                <w:szCs w:val="24"/>
              </w:rPr>
              <w:fldChar w:fldCharType="end"/>
            </w:r>
          </w:hyperlink>
        </w:p>
        <w:p w14:paraId="15002C74" w14:textId="7DA97953"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27" w:history="1">
            <w:r w:rsidRPr="009F7AB5">
              <w:rPr>
                <w:rStyle w:val="Hyperlink"/>
                <w:rFonts w:ascii="Arial" w:hAnsi="Arial" w:cs="Arial"/>
                <w:noProof/>
                <w:sz w:val="24"/>
                <w:szCs w:val="24"/>
              </w:rPr>
              <w:t>Conclusion</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_Toc209640427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16</w:t>
            </w:r>
            <w:r w:rsidRPr="009F7AB5">
              <w:rPr>
                <w:rFonts w:ascii="Arial" w:hAnsi="Arial" w:cs="Arial"/>
                <w:noProof/>
                <w:webHidden/>
                <w:sz w:val="24"/>
                <w:szCs w:val="24"/>
              </w:rPr>
              <w:fldChar w:fldCharType="end"/>
            </w:r>
          </w:hyperlink>
        </w:p>
        <w:p w14:paraId="42B62194" w14:textId="477D1B54" w:rsidR="009F7AB5" w:rsidRPr="009F7AB5" w:rsidRDefault="009F7AB5">
          <w:pPr>
            <w:pStyle w:val="TOC1"/>
            <w:tabs>
              <w:tab w:val="right" w:leader="dot" w:pos="9350"/>
            </w:tabs>
            <w:rPr>
              <w:rFonts w:ascii="Arial" w:eastAsiaTheme="minorEastAsia" w:hAnsi="Arial" w:cs="Arial"/>
              <w:noProof/>
              <w:kern w:val="2"/>
              <w:sz w:val="24"/>
              <w:szCs w:val="24"/>
              <w14:ligatures w14:val="standardContextual"/>
            </w:rPr>
          </w:pPr>
          <w:hyperlink w:anchor="_Toc209640428" w:history="1">
            <w:r w:rsidRPr="009F7AB5">
              <w:rPr>
                <w:rStyle w:val="Hyperlink"/>
                <w:rFonts w:ascii="Arial" w:hAnsi="Arial" w:cs="Arial"/>
                <w:noProof/>
                <w:sz w:val="24"/>
                <w:szCs w:val="24"/>
              </w:rPr>
              <w:t>Bibliography</w:t>
            </w:r>
            <w:r w:rsidRPr="009F7AB5">
              <w:rPr>
                <w:rFonts w:ascii="Arial" w:hAnsi="Arial" w:cs="Arial"/>
                <w:noProof/>
                <w:webHidden/>
                <w:sz w:val="24"/>
                <w:szCs w:val="24"/>
              </w:rPr>
              <w:tab/>
            </w:r>
            <w:r w:rsidRPr="009F7AB5">
              <w:rPr>
                <w:rFonts w:ascii="Arial" w:hAnsi="Arial" w:cs="Arial"/>
                <w:noProof/>
                <w:webHidden/>
                <w:sz w:val="24"/>
                <w:szCs w:val="24"/>
              </w:rPr>
              <w:fldChar w:fldCharType="begin"/>
            </w:r>
            <w:r w:rsidRPr="009F7AB5">
              <w:rPr>
                <w:rFonts w:ascii="Arial" w:hAnsi="Arial" w:cs="Arial"/>
                <w:noProof/>
                <w:webHidden/>
                <w:sz w:val="24"/>
                <w:szCs w:val="24"/>
              </w:rPr>
              <w:instrText xml:space="preserve"> PAGEREF _Toc209640428 \h </w:instrText>
            </w:r>
            <w:r w:rsidRPr="009F7AB5">
              <w:rPr>
                <w:rFonts w:ascii="Arial" w:hAnsi="Arial" w:cs="Arial"/>
                <w:noProof/>
                <w:webHidden/>
                <w:sz w:val="24"/>
                <w:szCs w:val="24"/>
              </w:rPr>
            </w:r>
            <w:r w:rsidRPr="009F7AB5">
              <w:rPr>
                <w:rFonts w:ascii="Arial" w:hAnsi="Arial" w:cs="Arial"/>
                <w:noProof/>
                <w:webHidden/>
                <w:sz w:val="24"/>
                <w:szCs w:val="24"/>
              </w:rPr>
              <w:fldChar w:fldCharType="separate"/>
            </w:r>
            <w:r w:rsidRPr="009F7AB5">
              <w:rPr>
                <w:rFonts w:ascii="Arial" w:hAnsi="Arial" w:cs="Arial"/>
                <w:noProof/>
                <w:webHidden/>
                <w:sz w:val="24"/>
                <w:szCs w:val="24"/>
              </w:rPr>
              <w:t>17</w:t>
            </w:r>
            <w:r w:rsidRPr="009F7AB5">
              <w:rPr>
                <w:rFonts w:ascii="Arial" w:hAnsi="Arial" w:cs="Arial"/>
                <w:noProof/>
                <w:webHidden/>
                <w:sz w:val="24"/>
                <w:szCs w:val="24"/>
              </w:rPr>
              <w:fldChar w:fldCharType="end"/>
            </w:r>
          </w:hyperlink>
        </w:p>
        <w:p w14:paraId="65C5B9B0" w14:textId="6032F086" w:rsidR="00055BBE" w:rsidRDefault="00055BBE" w:rsidP="00055BBE">
          <w:pPr>
            <w:spacing w:line="360" w:lineRule="auto"/>
            <w:jc w:val="both"/>
            <w:rPr>
              <w:rFonts w:ascii="Arial" w:hAnsi="Arial" w:cs="Arial"/>
              <w:b/>
              <w:bCs/>
              <w:noProof/>
              <w:sz w:val="24"/>
              <w:szCs w:val="24"/>
            </w:rPr>
          </w:pPr>
          <w:r w:rsidRPr="009F7AB5">
            <w:rPr>
              <w:rFonts w:ascii="Arial" w:hAnsi="Arial" w:cs="Arial"/>
              <w:b/>
              <w:bCs/>
              <w:noProof/>
              <w:sz w:val="24"/>
              <w:szCs w:val="24"/>
            </w:rPr>
            <w:fldChar w:fldCharType="end"/>
          </w:r>
        </w:p>
        <w:p w14:paraId="17BA1902" w14:textId="595E3220" w:rsidR="009F7AB5" w:rsidRPr="009F7AB5" w:rsidRDefault="00000000" w:rsidP="009F7AB5">
          <w:pPr>
            <w:spacing w:line="360" w:lineRule="auto"/>
            <w:jc w:val="both"/>
          </w:pPr>
        </w:p>
      </w:sdtContent>
    </w:sdt>
    <w:bookmarkStart w:id="0" w:name="_Toc209640405" w:displacedByCustomXml="prev"/>
    <w:p w14:paraId="140B7C9D" w14:textId="77777777" w:rsidR="009F7AB5" w:rsidRDefault="009F7AB5" w:rsidP="009F7AB5"/>
    <w:p w14:paraId="755AC069" w14:textId="77777777" w:rsidR="009F7AB5" w:rsidRDefault="009F7AB5" w:rsidP="009F7AB5"/>
    <w:p w14:paraId="349C6F7E" w14:textId="0DB5D726" w:rsidR="00237EB6" w:rsidRPr="00D6582A" w:rsidRDefault="000F62AC" w:rsidP="003A231C">
      <w:pPr>
        <w:pStyle w:val="Heading1"/>
        <w:spacing w:line="360" w:lineRule="auto"/>
        <w:jc w:val="both"/>
        <w:rPr>
          <w:rFonts w:ascii="Arial" w:hAnsi="Arial" w:cs="Arial"/>
          <w:sz w:val="24"/>
          <w:szCs w:val="24"/>
        </w:rPr>
      </w:pPr>
      <w:r w:rsidRPr="00D6582A">
        <w:rPr>
          <w:rFonts w:ascii="Arial" w:hAnsi="Arial" w:cs="Arial"/>
          <w:sz w:val="24"/>
          <w:szCs w:val="24"/>
        </w:rPr>
        <w:lastRenderedPageBreak/>
        <w:t>Introduction</w:t>
      </w:r>
      <w:bookmarkEnd w:id="0"/>
      <w:r w:rsidRPr="00D6582A">
        <w:rPr>
          <w:rFonts w:ascii="Arial" w:hAnsi="Arial" w:cs="Arial"/>
          <w:sz w:val="24"/>
          <w:szCs w:val="24"/>
        </w:rPr>
        <w:t xml:space="preserve"> </w:t>
      </w:r>
    </w:p>
    <w:p w14:paraId="706DF356" w14:textId="57E7F4EC" w:rsidR="000F62AC" w:rsidRPr="00D6582A" w:rsidRDefault="000F62AC" w:rsidP="003A231C">
      <w:pPr>
        <w:spacing w:line="360" w:lineRule="auto"/>
        <w:jc w:val="both"/>
        <w:rPr>
          <w:rFonts w:ascii="Arial" w:hAnsi="Arial" w:cs="Arial"/>
          <w:sz w:val="24"/>
          <w:szCs w:val="24"/>
        </w:rPr>
      </w:pPr>
      <w:r w:rsidRPr="00D6582A">
        <w:rPr>
          <w:rFonts w:ascii="Arial" w:hAnsi="Arial" w:cs="Arial"/>
          <w:sz w:val="24"/>
          <w:szCs w:val="24"/>
        </w:rPr>
        <w:t xml:space="preserve">Long-term health conditions (LTCs) </w:t>
      </w:r>
      <w:r w:rsidR="004A3F73" w:rsidRPr="00D6582A">
        <w:rPr>
          <w:rFonts w:ascii="Arial" w:hAnsi="Arial" w:cs="Arial"/>
          <w:sz w:val="24"/>
          <w:szCs w:val="24"/>
        </w:rPr>
        <w:t>are</w:t>
      </w:r>
      <w:r w:rsidRPr="00D6582A">
        <w:rPr>
          <w:rFonts w:ascii="Arial" w:hAnsi="Arial" w:cs="Arial"/>
          <w:sz w:val="24"/>
          <w:szCs w:val="24"/>
        </w:rPr>
        <w:t xml:space="preserve"> </w:t>
      </w:r>
      <w:r w:rsidR="004A3F73" w:rsidRPr="00D6582A">
        <w:rPr>
          <w:rFonts w:ascii="Arial" w:hAnsi="Arial" w:cs="Arial"/>
          <w:sz w:val="24"/>
          <w:szCs w:val="24"/>
        </w:rPr>
        <w:t xml:space="preserve">illnesses </w:t>
      </w:r>
      <w:r w:rsidRPr="00D6582A">
        <w:rPr>
          <w:rFonts w:ascii="Arial" w:hAnsi="Arial" w:cs="Arial"/>
          <w:sz w:val="24"/>
          <w:szCs w:val="24"/>
        </w:rPr>
        <w:t>that cannot be cured, yet can be controlled, treated, and managed conditionally with properly adopted lifestyles. The health and social care system is severely affected worldwide due to changes in the atmosphere, aging, and various other social factors. The LTCs' management in the United Kingdom is a priority goal of the National Health Service (NHS) because these diseases account for most of the health service's usage and spending.</w:t>
      </w:r>
      <w:r w:rsidR="00381064" w:rsidRPr="00D6582A">
        <w:rPr>
          <w:rFonts w:ascii="Arial" w:hAnsi="Arial" w:cs="Arial"/>
          <w:sz w:val="24"/>
          <w:szCs w:val="24"/>
        </w:rPr>
        <w:t xml:space="preserve"> </w:t>
      </w:r>
      <w:r w:rsidRPr="00D6582A">
        <w:rPr>
          <w:rFonts w:ascii="Arial" w:hAnsi="Arial" w:cs="Arial"/>
          <w:sz w:val="24"/>
          <w:szCs w:val="24"/>
        </w:rPr>
        <w:t>Diabetes Mellitus is one of the most serious LTCs in the world and in the nation itself. This is a metabolic condition that is manifested by unbalanced control of blood glucose levels. Diabetes is a nonhomogeneous pathologic entity, and it is a combination of multiple subtypes</w:t>
      </w:r>
      <w:r w:rsidR="000D7A89" w:rsidRPr="00D6582A">
        <w:rPr>
          <w:rFonts w:ascii="Arial" w:hAnsi="Arial" w:cs="Arial"/>
          <w:sz w:val="24"/>
          <w:szCs w:val="24"/>
        </w:rPr>
        <w:t>. The</w:t>
      </w:r>
      <w:r w:rsidRPr="00D6582A">
        <w:rPr>
          <w:rFonts w:ascii="Arial" w:hAnsi="Arial" w:cs="Arial"/>
          <w:sz w:val="24"/>
          <w:szCs w:val="24"/>
        </w:rPr>
        <w:t xml:space="preserve"> most common is Type 2 Diabetes, as it comprises about 90</w:t>
      </w:r>
      <w:r w:rsidR="000D7A89" w:rsidRPr="00D6582A">
        <w:rPr>
          <w:rFonts w:ascii="Arial" w:hAnsi="Arial" w:cs="Arial"/>
          <w:sz w:val="24"/>
          <w:szCs w:val="24"/>
        </w:rPr>
        <w:t>%</w:t>
      </w:r>
      <w:r w:rsidRPr="00D6582A">
        <w:rPr>
          <w:rFonts w:ascii="Arial" w:hAnsi="Arial" w:cs="Arial"/>
          <w:sz w:val="24"/>
          <w:szCs w:val="24"/>
        </w:rPr>
        <w:t xml:space="preserve"> of diabetics in the UK</w:t>
      </w:r>
      <w:r w:rsidR="000D7A89" w:rsidRPr="00D6582A">
        <w:rPr>
          <w:rFonts w:ascii="Arial" w:hAnsi="Arial" w:cs="Arial"/>
          <w:sz w:val="24"/>
          <w:szCs w:val="24"/>
        </w:rPr>
        <w:t>, 8% are of type 1, and 2% are of rare manifestations of diabetes</w:t>
      </w:r>
      <w:sdt>
        <w:sdtPr>
          <w:rPr>
            <w:rFonts w:ascii="Arial" w:hAnsi="Arial" w:cs="Arial"/>
            <w:sz w:val="24"/>
            <w:szCs w:val="24"/>
          </w:rPr>
          <w:id w:val="1419910736"/>
          <w:citation/>
        </w:sdtPr>
        <w:sdtContent>
          <w:r w:rsidR="000D7A89" w:rsidRPr="00D6582A">
            <w:rPr>
              <w:rFonts w:ascii="Arial" w:hAnsi="Arial" w:cs="Arial"/>
              <w:sz w:val="24"/>
              <w:szCs w:val="24"/>
            </w:rPr>
            <w:fldChar w:fldCharType="begin"/>
          </w:r>
          <w:r w:rsidR="000D7A89" w:rsidRPr="00D6582A">
            <w:rPr>
              <w:rFonts w:ascii="Arial" w:hAnsi="Arial" w:cs="Arial"/>
              <w:sz w:val="24"/>
              <w:szCs w:val="24"/>
            </w:rPr>
            <w:instrText xml:space="preserve"> CITATION Amo20 \l 1033 </w:instrText>
          </w:r>
          <w:r w:rsidR="000D7A89" w:rsidRPr="00D6582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(Amoaku, et al., 2020)</w:t>
          </w:r>
          <w:r w:rsidR="000D7A89" w:rsidRPr="00D6582A">
            <w:rPr>
              <w:rFonts w:ascii="Arial" w:hAnsi="Arial" w:cs="Arial"/>
              <w:sz w:val="24"/>
              <w:szCs w:val="24"/>
            </w:rPr>
            <w:fldChar w:fldCharType="end"/>
          </w:r>
        </w:sdtContent>
      </w:sdt>
      <w:r w:rsidRPr="00D6582A">
        <w:rPr>
          <w:rFonts w:ascii="Arial" w:hAnsi="Arial" w:cs="Arial"/>
          <w:sz w:val="24"/>
          <w:szCs w:val="24"/>
        </w:rPr>
        <w:t>. The increasing rate of this disease is due to an increase in obesity, less physical activity, and many other socioeconomic inequalities.</w:t>
      </w:r>
      <w:r w:rsidR="00357D9B" w:rsidRPr="00D6582A">
        <w:rPr>
          <w:rFonts w:ascii="Arial" w:hAnsi="Arial" w:cs="Arial"/>
          <w:sz w:val="24"/>
          <w:szCs w:val="24"/>
        </w:rPr>
        <w:t xml:space="preserve"> 8.8% of people across the globe are diabetic as per a survey in 2017, and are expected to increase to 9.9% by 2045</w:t>
      </w:r>
      <w:sdt>
        <w:sdtPr>
          <w:rPr>
            <w:rFonts w:ascii="Arial" w:hAnsi="Arial" w:cs="Arial"/>
            <w:sz w:val="24"/>
            <w:szCs w:val="24"/>
          </w:rPr>
          <w:id w:val="-459494454"/>
          <w:citation/>
        </w:sdtPr>
        <w:sdtContent>
          <w:r w:rsidR="00357D9B" w:rsidRPr="00D6582A">
            <w:rPr>
              <w:rFonts w:ascii="Arial" w:hAnsi="Arial" w:cs="Arial"/>
              <w:sz w:val="24"/>
              <w:szCs w:val="24"/>
            </w:rPr>
            <w:fldChar w:fldCharType="begin"/>
          </w:r>
          <w:r w:rsidR="00357D9B" w:rsidRPr="00D6582A">
            <w:rPr>
              <w:rFonts w:ascii="Arial" w:hAnsi="Arial" w:cs="Arial"/>
              <w:sz w:val="24"/>
              <w:szCs w:val="24"/>
            </w:rPr>
            <w:instrText xml:space="preserve">CITATION Sta19 \l 1033 </w:instrText>
          </w:r>
          <w:r w:rsidR="00357D9B" w:rsidRPr="00D6582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(Standl, et al., 2019)</w:t>
          </w:r>
          <w:r w:rsidR="00357D9B" w:rsidRPr="00D6582A">
            <w:rPr>
              <w:rFonts w:ascii="Arial" w:hAnsi="Arial" w:cs="Arial"/>
              <w:sz w:val="24"/>
              <w:szCs w:val="24"/>
            </w:rPr>
            <w:fldChar w:fldCharType="end"/>
          </w:r>
        </w:sdtContent>
      </w:sdt>
      <w:r w:rsidR="00357D9B" w:rsidRPr="00D6582A">
        <w:rPr>
          <w:rFonts w:ascii="Arial" w:hAnsi="Arial" w:cs="Arial"/>
          <w:sz w:val="24"/>
          <w:szCs w:val="24"/>
        </w:rPr>
        <w:t>.</w:t>
      </w:r>
    </w:p>
    <w:p w14:paraId="451D1DC8" w14:textId="25B1A47B" w:rsidR="000F62AC" w:rsidRPr="00D6582A" w:rsidRDefault="000F62AC" w:rsidP="003A231C">
      <w:pPr>
        <w:spacing w:line="360" w:lineRule="auto"/>
        <w:jc w:val="both"/>
        <w:rPr>
          <w:rFonts w:ascii="Arial" w:hAnsi="Arial" w:cs="Arial"/>
          <w:sz w:val="24"/>
          <w:szCs w:val="24"/>
        </w:rPr>
      </w:pPr>
      <w:r w:rsidRPr="00D6582A">
        <w:rPr>
          <w:rFonts w:ascii="Arial" w:hAnsi="Arial" w:cs="Arial"/>
          <w:sz w:val="24"/>
          <w:szCs w:val="24"/>
        </w:rPr>
        <w:t xml:space="preserve">The consequences of diabetes are not limited to physical health, as victims experience less psychological well-being, lower quality of life, and altered family relations. </w:t>
      </w:r>
      <w:r w:rsidR="00381064" w:rsidRPr="00D6582A">
        <w:rPr>
          <w:rFonts w:ascii="Arial" w:hAnsi="Arial" w:cs="Arial"/>
          <w:sz w:val="24"/>
          <w:szCs w:val="24"/>
        </w:rPr>
        <w:t>Several healthcare systems provide huge funding for the treatment, such as the NHS</w:t>
      </w:r>
      <w:r w:rsidR="00FA1AD1">
        <w:rPr>
          <w:rFonts w:ascii="Arial" w:hAnsi="Arial" w:cs="Arial"/>
          <w:sz w:val="24"/>
          <w:szCs w:val="24"/>
        </w:rPr>
        <w:t>, which</w:t>
      </w:r>
      <w:r w:rsidR="00381064" w:rsidRPr="00D6582A">
        <w:rPr>
          <w:rFonts w:ascii="Arial" w:hAnsi="Arial" w:cs="Arial"/>
          <w:sz w:val="24"/>
          <w:szCs w:val="24"/>
        </w:rPr>
        <w:t xml:space="preserve"> donates 10</w:t>
      </w:r>
      <w:r w:rsidR="000D7A89" w:rsidRPr="00D6582A">
        <w:rPr>
          <w:rFonts w:ascii="Arial" w:hAnsi="Arial" w:cs="Arial"/>
          <w:sz w:val="24"/>
          <w:szCs w:val="24"/>
        </w:rPr>
        <w:t>.7</w:t>
      </w:r>
      <w:r w:rsidR="00381064" w:rsidRPr="00D6582A">
        <w:rPr>
          <w:rFonts w:ascii="Arial" w:hAnsi="Arial" w:cs="Arial"/>
          <w:sz w:val="24"/>
          <w:szCs w:val="24"/>
        </w:rPr>
        <w:t>billion pounds per year</w:t>
      </w:r>
      <w:r w:rsidR="000D7A89" w:rsidRPr="00D6582A">
        <w:rPr>
          <w:rFonts w:ascii="Arial" w:hAnsi="Arial" w:cs="Arial"/>
          <w:sz w:val="24"/>
          <w:szCs w:val="24"/>
        </w:rPr>
        <w:t xml:space="preserve">, of which 40% is </w:t>
      </w:r>
      <w:r w:rsidR="00381064" w:rsidRPr="00D6582A">
        <w:rPr>
          <w:rFonts w:ascii="Arial" w:hAnsi="Arial" w:cs="Arial"/>
          <w:sz w:val="24"/>
          <w:szCs w:val="24"/>
        </w:rPr>
        <w:t>for the examination and treatment of diabetes</w:t>
      </w:r>
      <w:sdt>
        <w:sdtPr>
          <w:rPr>
            <w:rFonts w:ascii="Arial" w:hAnsi="Arial" w:cs="Arial"/>
            <w:sz w:val="24"/>
            <w:szCs w:val="24"/>
          </w:rPr>
          <w:id w:val="560990241"/>
          <w:citation/>
        </w:sdtPr>
        <w:sdtContent>
          <w:r w:rsidR="000D7A89" w:rsidRPr="00D6582A">
            <w:rPr>
              <w:rFonts w:ascii="Arial" w:hAnsi="Arial" w:cs="Arial"/>
              <w:sz w:val="24"/>
              <w:szCs w:val="24"/>
            </w:rPr>
            <w:fldChar w:fldCharType="begin"/>
          </w:r>
          <w:r w:rsidR="00357D9B" w:rsidRPr="00D6582A">
            <w:rPr>
              <w:rFonts w:ascii="Arial" w:hAnsi="Arial" w:cs="Arial"/>
              <w:sz w:val="24"/>
              <w:szCs w:val="24"/>
            </w:rPr>
            <w:instrText xml:space="preserve">CITATION Nic \l 1033 </w:instrText>
          </w:r>
          <w:r w:rsidR="000D7A89" w:rsidRPr="00D6582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(Nick, et al., 2024)</w:t>
          </w:r>
          <w:r w:rsidR="000D7A89" w:rsidRPr="00D6582A">
            <w:rPr>
              <w:rFonts w:ascii="Arial" w:hAnsi="Arial" w:cs="Arial"/>
              <w:sz w:val="24"/>
              <w:szCs w:val="24"/>
            </w:rPr>
            <w:fldChar w:fldCharType="end"/>
          </w:r>
        </w:sdtContent>
      </w:sdt>
      <w:r w:rsidR="00381064" w:rsidRPr="00D6582A">
        <w:rPr>
          <w:rFonts w:ascii="Arial" w:hAnsi="Arial" w:cs="Arial"/>
          <w:sz w:val="24"/>
          <w:szCs w:val="24"/>
        </w:rPr>
        <w:t xml:space="preserve">. This booklet is aimed at analyzing symptoms, causes, and effects of this chronic disease on both individuals and families in the UK and worldwide. </w:t>
      </w:r>
    </w:p>
    <w:p w14:paraId="090C5F18" w14:textId="77777777" w:rsidR="004454F5" w:rsidRPr="00D6582A" w:rsidRDefault="004454F5" w:rsidP="003A231C">
      <w:pPr>
        <w:pStyle w:val="Heading1"/>
        <w:spacing w:line="360" w:lineRule="auto"/>
        <w:jc w:val="both"/>
        <w:rPr>
          <w:rFonts w:ascii="Arial" w:hAnsi="Arial" w:cs="Arial"/>
          <w:sz w:val="24"/>
          <w:szCs w:val="24"/>
        </w:rPr>
      </w:pPr>
      <w:bookmarkStart w:id="1" w:name="_Toc209640406"/>
      <w:r w:rsidRPr="00D6582A">
        <w:rPr>
          <w:rFonts w:ascii="Arial" w:hAnsi="Arial" w:cs="Arial"/>
          <w:sz w:val="24"/>
          <w:szCs w:val="24"/>
        </w:rPr>
        <w:t>Understanding Diabetes</w:t>
      </w:r>
      <w:bookmarkEnd w:id="1"/>
      <w:r w:rsidRPr="00D6582A">
        <w:rPr>
          <w:rFonts w:ascii="Arial" w:hAnsi="Arial" w:cs="Arial"/>
          <w:sz w:val="24"/>
          <w:szCs w:val="24"/>
        </w:rPr>
        <w:t xml:space="preserve"> </w:t>
      </w:r>
    </w:p>
    <w:p w14:paraId="3AA8E29A" w14:textId="77777777" w:rsidR="009F5F8B" w:rsidRPr="00D6582A" w:rsidRDefault="009F5F8B" w:rsidP="003A231C">
      <w:pPr>
        <w:pStyle w:val="Heading2"/>
        <w:spacing w:line="360" w:lineRule="auto"/>
        <w:jc w:val="both"/>
        <w:rPr>
          <w:rFonts w:ascii="Arial" w:hAnsi="Arial" w:cs="Arial"/>
          <w:sz w:val="24"/>
          <w:szCs w:val="24"/>
        </w:rPr>
      </w:pPr>
      <w:bookmarkStart w:id="2" w:name="_Toc209640407"/>
      <w:r w:rsidRPr="00D6582A">
        <w:rPr>
          <w:rFonts w:ascii="Arial" w:hAnsi="Arial" w:cs="Arial"/>
          <w:sz w:val="24"/>
          <w:szCs w:val="24"/>
        </w:rPr>
        <w:t>Definition and overview</w:t>
      </w:r>
      <w:bookmarkEnd w:id="2"/>
    </w:p>
    <w:p w14:paraId="7C0A0156" w14:textId="5EC34475" w:rsidR="009F5F8B" w:rsidRPr="00D6582A" w:rsidRDefault="009F5F8B" w:rsidP="003A231C">
      <w:pPr>
        <w:spacing w:line="360" w:lineRule="auto"/>
        <w:jc w:val="both"/>
        <w:rPr>
          <w:rFonts w:ascii="Arial" w:hAnsi="Arial" w:cs="Arial"/>
          <w:sz w:val="24"/>
          <w:szCs w:val="24"/>
        </w:rPr>
      </w:pPr>
      <w:r w:rsidRPr="00D6582A">
        <w:rPr>
          <w:rFonts w:ascii="Arial" w:hAnsi="Arial" w:cs="Arial"/>
          <w:sz w:val="24"/>
          <w:szCs w:val="24"/>
        </w:rPr>
        <w:t>Diabetes mellitus is a long-term condition of the metabolism</w:t>
      </w:r>
      <w:r w:rsidR="00FA1AD1">
        <w:rPr>
          <w:rFonts w:ascii="Arial" w:hAnsi="Arial" w:cs="Arial"/>
          <w:sz w:val="24"/>
          <w:szCs w:val="24"/>
        </w:rPr>
        <w:t>,</w:t>
      </w:r>
      <w:r w:rsidRPr="00D6582A">
        <w:rPr>
          <w:rFonts w:ascii="Arial" w:hAnsi="Arial" w:cs="Arial"/>
          <w:sz w:val="24"/>
          <w:szCs w:val="24"/>
        </w:rPr>
        <w:t xml:space="preserve"> which </w:t>
      </w:r>
      <w:r w:rsidR="00FD007A">
        <w:rPr>
          <w:rFonts w:ascii="Arial" w:hAnsi="Arial" w:cs="Arial"/>
          <w:sz w:val="24"/>
          <w:szCs w:val="24"/>
        </w:rPr>
        <w:t>affects</w:t>
      </w:r>
      <w:r w:rsidRPr="00D6582A">
        <w:rPr>
          <w:rFonts w:ascii="Arial" w:hAnsi="Arial" w:cs="Arial"/>
          <w:sz w:val="24"/>
          <w:szCs w:val="24"/>
        </w:rPr>
        <w:t xml:space="preserve"> the </w:t>
      </w:r>
      <w:r w:rsidR="00FD007A">
        <w:rPr>
          <w:rFonts w:ascii="Arial" w:hAnsi="Arial" w:cs="Arial"/>
          <w:sz w:val="24"/>
          <w:szCs w:val="24"/>
        </w:rPr>
        <w:t>body's ability</w:t>
      </w:r>
      <w:r w:rsidRPr="00D6582A">
        <w:rPr>
          <w:rFonts w:ascii="Arial" w:hAnsi="Arial" w:cs="Arial"/>
          <w:sz w:val="24"/>
          <w:szCs w:val="24"/>
        </w:rPr>
        <w:t xml:space="preserve"> to maintain a normal glycemic level. The cause of this pathophysiological disruption is from reduced insulin secretion, as seen with type 1 diabetes mellitus, or a reduced ability or response to insulin. This is described as insulin resistance, as observed with type 2 diabetes mellitus. The third sort of phenotype is gestational diabetes mellitus, which occurs during pregnancy but tends to clear away in the postpartum period, regardless of the increased risk of developing type 2 disease. The World Health </w:t>
      </w:r>
      <w:r w:rsidRPr="00D6582A">
        <w:rPr>
          <w:rFonts w:ascii="Arial" w:hAnsi="Arial" w:cs="Arial"/>
          <w:sz w:val="24"/>
          <w:szCs w:val="24"/>
        </w:rPr>
        <w:lastRenderedPageBreak/>
        <w:t>Organization (WHO, 2021) defines a diabetic as any person whose fasting plasma glucose levels are 7.0mmol/L and above or glycated hemoglobin (HbA1c) is 6.5% or higher</w:t>
      </w:r>
      <w:sdt>
        <w:sdtPr>
          <w:rPr>
            <w:rFonts w:ascii="Arial" w:hAnsi="Arial" w:cs="Arial"/>
            <w:sz w:val="24"/>
            <w:szCs w:val="24"/>
          </w:rPr>
          <w:id w:val="-251285411"/>
          <w:citation/>
        </w:sdtPr>
        <w:sdtContent>
          <w:r w:rsidRPr="00D6582A">
            <w:rPr>
              <w:rFonts w:ascii="Arial" w:hAnsi="Arial" w:cs="Arial"/>
              <w:sz w:val="24"/>
              <w:szCs w:val="24"/>
            </w:rPr>
            <w:fldChar w:fldCharType="begin"/>
          </w:r>
          <w:r w:rsidRPr="00D6582A">
            <w:rPr>
              <w:rFonts w:ascii="Arial" w:hAnsi="Arial" w:cs="Arial"/>
              <w:sz w:val="24"/>
              <w:szCs w:val="24"/>
            </w:rPr>
            <w:instrText xml:space="preserve"> CITATION Ame21 \l 1033 </w:instrText>
          </w:r>
          <w:r w:rsidRPr="00D6582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(American Diabetes Association, 2021)</w:t>
          </w:r>
          <w:r w:rsidRPr="00D6582A">
            <w:rPr>
              <w:rFonts w:ascii="Arial" w:hAnsi="Arial" w:cs="Arial"/>
              <w:sz w:val="24"/>
              <w:szCs w:val="24"/>
            </w:rPr>
            <w:fldChar w:fldCharType="end"/>
          </w:r>
        </w:sdtContent>
      </w:sdt>
      <w:r w:rsidRPr="00D6582A">
        <w:rPr>
          <w:rFonts w:ascii="Arial" w:hAnsi="Arial" w:cs="Arial"/>
          <w:sz w:val="24"/>
          <w:szCs w:val="24"/>
        </w:rPr>
        <w:t>.</w:t>
      </w:r>
    </w:p>
    <w:p w14:paraId="26E246D1" w14:textId="4ECB9534" w:rsidR="009F5F8B" w:rsidRPr="00D6582A" w:rsidRDefault="009F5F8B" w:rsidP="003A231C">
      <w:pPr>
        <w:spacing w:line="360" w:lineRule="auto"/>
        <w:jc w:val="both"/>
        <w:rPr>
          <w:rFonts w:ascii="Arial" w:hAnsi="Arial" w:cs="Arial"/>
          <w:sz w:val="24"/>
          <w:szCs w:val="24"/>
        </w:rPr>
      </w:pPr>
      <w:r w:rsidRPr="00D6582A">
        <w:rPr>
          <w:rFonts w:ascii="Arial" w:hAnsi="Arial" w:cs="Arial"/>
          <w:sz w:val="24"/>
          <w:szCs w:val="24"/>
        </w:rPr>
        <w:t xml:space="preserve">The condition worsens with time, and without proper treatment, it can lead to harmful complications such as cardiovascular disorders, end-stage kidney disease, peripheral neuropathy, amputation of limbs, and loss of vision, among others. Although type 1 diabetes mellitus is generally a childhood disease and requires the continuous use of insulin, type 2 diabetes mellitus is the </w:t>
      </w:r>
      <w:r w:rsidR="00FD007A">
        <w:rPr>
          <w:rFonts w:ascii="Arial" w:hAnsi="Arial" w:cs="Arial"/>
          <w:sz w:val="24"/>
          <w:szCs w:val="24"/>
        </w:rPr>
        <w:t>most common form</w:t>
      </w:r>
      <w:r w:rsidRPr="00D6582A">
        <w:rPr>
          <w:rFonts w:ascii="Arial" w:hAnsi="Arial" w:cs="Arial"/>
          <w:sz w:val="24"/>
          <w:szCs w:val="24"/>
        </w:rPr>
        <w:t xml:space="preserve"> of the disease and is closely related to possible risk factors, including obesity, nutrition trends, and lack of exercise.</w:t>
      </w:r>
    </w:p>
    <w:p w14:paraId="51C37C18" w14:textId="77777777" w:rsidR="004A3F73" w:rsidRPr="00D6582A" w:rsidRDefault="004A3F73" w:rsidP="003A231C">
      <w:pPr>
        <w:pStyle w:val="Heading2"/>
        <w:spacing w:line="360" w:lineRule="auto"/>
        <w:jc w:val="both"/>
        <w:rPr>
          <w:rFonts w:ascii="Arial" w:hAnsi="Arial" w:cs="Arial"/>
          <w:sz w:val="24"/>
          <w:szCs w:val="24"/>
        </w:rPr>
      </w:pPr>
      <w:bookmarkStart w:id="3" w:name="_Toc209640408"/>
      <w:r w:rsidRPr="00D6582A">
        <w:rPr>
          <w:rFonts w:ascii="Arial" w:hAnsi="Arial" w:cs="Arial"/>
          <w:sz w:val="24"/>
          <w:szCs w:val="24"/>
        </w:rPr>
        <w:t>Burden and Prevalence</w:t>
      </w:r>
      <w:bookmarkEnd w:id="3"/>
    </w:p>
    <w:p w14:paraId="537C7916" w14:textId="11744C69" w:rsidR="00445E3C" w:rsidRPr="00D6582A" w:rsidRDefault="00445E3C" w:rsidP="003A231C">
      <w:pPr>
        <w:spacing w:line="360" w:lineRule="auto"/>
        <w:jc w:val="both"/>
        <w:rPr>
          <w:rFonts w:ascii="Arial" w:hAnsi="Arial" w:cs="Arial"/>
          <w:sz w:val="24"/>
          <w:szCs w:val="24"/>
        </w:rPr>
      </w:pPr>
      <w:r w:rsidRPr="00D6582A">
        <w:rPr>
          <w:rFonts w:ascii="Arial" w:hAnsi="Arial" w:cs="Arial"/>
          <w:sz w:val="24"/>
          <w:szCs w:val="24"/>
        </w:rPr>
        <w:t>Diabetes mellitus has become a health crisis of significant concern worldwide. According to the International Diabetes Federation reports in 2021, 537million adults are prevalent among the population, which is expected to increase to783million in 2045</w:t>
      </w:r>
      <w:sdt>
        <w:sdtPr>
          <w:rPr>
            <w:rFonts w:ascii="Arial" w:hAnsi="Arial" w:cs="Arial"/>
            <w:sz w:val="24"/>
            <w:szCs w:val="24"/>
          </w:rPr>
          <w:id w:val="2120326931"/>
          <w:citation/>
        </w:sdtPr>
        <w:sdtContent>
          <w:r w:rsidR="00667715" w:rsidRPr="00D6582A">
            <w:rPr>
              <w:rFonts w:ascii="Arial" w:hAnsi="Arial" w:cs="Arial"/>
              <w:sz w:val="24"/>
              <w:szCs w:val="24"/>
            </w:rPr>
            <w:fldChar w:fldCharType="begin"/>
          </w:r>
          <w:r w:rsidR="00667715" w:rsidRPr="00D6582A">
            <w:rPr>
              <w:rFonts w:ascii="Arial" w:hAnsi="Arial" w:cs="Arial"/>
              <w:sz w:val="24"/>
              <w:szCs w:val="24"/>
            </w:rPr>
            <w:instrText xml:space="preserve">CITATION Sun221 \l 1033 </w:instrText>
          </w:r>
          <w:r w:rsidR="00667715" w:rsidRPr="00D6582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(Hong, et al., 2022)</w:t>
          </w:r>
          <w:r w:rsidR="00667715" w:rsidRPr="00D6582A">
            <w:rPr>
              <w:rFonts w:ascii="Arial" w:hAnsi="Arial" w:cs="Arial"/>
              <w:sz w:val="24"/>
              <w:szCs w:val="24"/>
            </w:rPr>
            <w:fldChar w:fldCharType="end"/>
          </w:r>
        </w:sdtContent>
      </w:sdt>
      <w:r w:rsidRPr="00D6582A">
        <w:rPr>
          <w:rFonts w:ascii="Arial" w:hAnsi="Arial" w:cs="Arial"/>
          <w:sz w:val="24"/>
          <w:szCs w:val="24"/>
        </w:rPr>
        <w:t>.</w:t>
      </w:r>
    </w:p>
    <w:p w14:paraId="693E2F0F" w14:textId="77777777" w:rsidR="00667715" w:rsidRPr="00D6582A" w:rsidRDefault="00667715" w:rsidP="003A231C">
      <w:pPr>
        <w:spacing w:line="360" w:lineRule="auto"/>
        <w:jc w:val="center"/>
        <w:rPr>
          <w:rFonts w:ascii="Arial" w:hAnsi="Arial" w:cs="Arial"/>
          <w:sz w:val="24"/>
          <w:szCs w:val="24"/>
        </w:rPr>
      </w:pPr>
      <w:r w:rsidRPr="00D6582A">
        <w:rPr>
          <w:rFonts w:ascii="Arial" w:hAnsi="Arial" w:cs="Arial"/>
          <w:noProof/>
          <w:sz w:val="24"/>
          <w:szCs w:val="24"/>
        </w:rPr>
        <w:drawing>
          <wp:inline distT="0" distB="0" distL="0" distR="0" wp14:anchorId="3A74C97D" wp14:editId="2D6298AD">
            <wp:extent cx="5943600" cy="2522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522220"/>
                    </a:xfrm>
                    <a:prstGeom prst="rect">
                      <a:avLst/>
                    </a:prstGeom>
                  </pic:spPr>
                </pic:pic>
              </a:graphicData>
            </a:graphic>
          </wp:inline>
        </w:drawing>
      </w:r>
    </w:p>
    <w:p w14:paraId="11A04C23" w14:textId="282A1690" w:rsidR="00445E3C" w:rsidRPr="00D6582A" w:rsidRDefault="00667715" w:rsidP="003A231C">
      <w:pPr>
        <w:pStyle w:val="Caption"/>
        <w:spacing w:line="360" w:lineRule="auto"/>
        <w:jc w:val="center"/>
        <w:rPr>
          <w:rFonts w:ascii="Arial" w:hAnsi="Arial" w:cs="Arial"/>
          <w:i w:val="0"/>
          <w:sz w:val="24"/>
          <w:szCs w:val="24"/>
        </w:rPr>
      </w:pPr>
      <w:r w:rsidRPr="00D6582A">
        <w:rPr>
          <w:rFonts w:ascii="Arial" w:hAnsi="Arial" w:cs="Arial"/>
          <w:i w:val="0"/>
          <w:sz w:val="24"/>
          <w:szCs w:val="24"/>
        </w:rPr>
        <w:t xml:space="preserve">Figure </w:t>
      </w:r>
      <w:r w:rsidRPr="00D6582A">
        <w:rPr>
          <w:rFonts w:ascii="Arial" w:hAnsi="Arial" w:cs="Arial"/>
          <w:i w:val="0"/>
          <w:sz w:val="24"/>
          <w:szCs w:val="24"/>
        </w:rPr>
        <w:fldChar w:fldCharType="begin"/>
      </w:r>
      <w:r w:rsidRPr="00D6582A">
        <w:rPr>
          <w:rFonts w:ascii="Arial" w:hAnsi="Arial" w:cs="Arial"/>
          <w:i w:val="0"/>
          <w:sz w:val="24"/>
          <w:szCs w:val="24"/>
        </w:rPr>
        <w:instrText xml:space="preserve"> SEQ Figure \* ARABIC </w:instrText>
      </w:r>
      <w:r w:rsidRPr="00D6582A">
        <w:rPr>
          <w:rFonts w:ascii="Arial" w:hAnsi="Arial" w:cs="Arial"/>
          <w:i w:val="0"/>
          <w:sz w:val="24"/>
          <w:szCs w:val="24"/>
        </w:rPr>
        <w:fldChar w:fldCharType="separate"/>
      </w:r>
      <w:r w:rsidR="00DA58C1">
        <w:rPr>
          <w:rFonts w:ascii="Arial" w:hAnsi="Arial" w:cs="Arial"/>
          <w:i w:val="0"/>
          <w:noProof/>
          <w:sz w:val="24"/>
          <w:szCs w:val="24"/>
        </w:rPr>
        <w:t>1</w:t>
      </w:r>
      <w:r w:rsidRPr="00D6582A">
        <w:rPr>
          <w:rFonts w:ascii="Arial" w:hAnsi="Arial" w:cs="Arial"/>
          <w:i w:val="0"/>
          <w:sz w:val="24"/>
          <w:szCs w:val="24"/>
        </w:rPr>
        <w:fldChar w:fldCharType="end"/>
      </w:r>
      <w:r w:rsidRPr="00D6582A">
        <w:rPr>
          <w:rFonts w:ascii="Arial" w:hAnsi="Arial" w:cs="Arial"/>
          <w:i w:val="0"/>
          <w:sz w:val="24"/>
          <w:szCs w:val="24"/>
        </w:rPr>
        <w:t>Diabetes prevalence by age and sex in 2021: IDF Diabetes Atlas.</w:t>
      </w:r>
      <w:sdt>
        <w:sdtPr>
          <w:rPr>
            <w:rFonts w:ascii="Arial" w:hAnsi="Arial" w:cs="Arial"/>
            <w:i w:val="0"/>
            <w:sz w:val="24"/>
            <w:szCs w:val="24"/>
          </w:rPr>
          <w:id w:val="-949163607"/>
          <w:citation/>
        </w:sdtPr>
        <w:sdtContent>
          <w:r w:rsidRPr="00D6582A">
            <w:rPr>
              <w:rFonts w:ascii="Arial" w:hAnsi="Arial" w:cs="Arial"/>
              <w:i w:val="0"/>
              <w:sz w:val="24"/>
              <w:szCs w:val="24"/>
            </w:rPr>
            <w:fldChar w:fldCharType="begin"/>
          </w:r>
          <w:r w:rsidRPr="00D6582A">
            <w:rPr>
              <w:rFonts w:ascii="Arial" w:hAnsi="Arial" w:cs="Arial"/>
              <w:i w:val="0"/>
              <w:sz w:val="24"/>
              <w:szCs w:val="24"/>
            </w:rPr>
            <w:instrText xml:space="preserve"> CITATION Sun221 \l 1033 </w:instrText>
          </w:r>
          <w:r w:rsidRPr="00D6582A">
            <w:rPr>
              <w:rFonts w:ascii="Arial" w:hAnsi="Arial" w:cs="Arial"/>
              <w:i w:val="0"/>
              <w:sz w:val="24"/>
              <w:szCs w:val="24"/>
            </w:rPr>
            <w:fldChar w:fldCharType="separate"/>
          </w:r>
          <w:r w:rsidR="00FD007A">
            <w:rPr>
              <w:rFonts w:ascii="Arial" w:hAnsi="Arial" w:cs="Arial"/>
              <w:i w:val="0"/>
              <w:noProof/>
              <w:sz w:val="24"/>
              <w:szCs w:val="24"/>
            </w:rPr>
            <w:t xml:space="preserve"> </w:t>
          </w:r>
          <w:r w:rsidR="00FD007A" w:rsidRPr="00FD007A">
            <w:rPr>
              <w:rFonts w:ascii="Arial" w:hAnsi="Arial" w:cs="Arial"/>
              <w:noProof/>
              <w:sz w:val="24"/>
              <w:szCs w:val="24"/>
            </w:rPr>
            <w:t>(Hong, et al., 2022)</w:t>
          </w:r>
          <w:r w:rsidRPr="00D6582A">
            <w:rPr>
              <w:rFonts w:ascii="Arial" w:hAnsi="Arial" w:cs="Arial"/>
              <w:i w:val="0"/>
              <w:sz w:val="24"/>
              <w:szCs w:val="24"/>
            </w:rPr>
            <w:fldChar w:fldCharType="end"/>
          </w:r>
        </w:sdtContent>
      </w:sdt>
      <w:r w:rsidRPr="00D6582A">
        <w:rPr>
          <w:rFonts w:ascii="Arial" w:hAnsi="Arial" w:cs="Arial"/>
          <w:i w:val="0"/>
          <w:sz w:val="24"/>
          <w:szCs w:val="24"/>
        </w:rPr>
        <w:t>.</w:t>
      </w:r>
    </w:p>
    <w:p w14:paraId="4D958D97" w14:textId="2F953863" w:rsidR="00667715" w:rsidRPr="00D6582A" w:rsidRDefault="00445E3C" w:rsidP="003A231C">
      <w:pPr>
        <w:spacing w:line="360" w:lineRule="auto"/>
        <w:jc w:val="both"/>
        <w:rPr>
          <w:rFonts w:ascii="Arial" w:hAnsi="Arial" w:cs="Arial"/>
          <w:sz w:val="24"/>
          <w:szCs w:val="24"/>
        </w:rPr>
      </w:pPr>
      <w:r w:rsidRPr="00D6582A">
        <w:rPr>
          <w:rFonts w:ascii="Arial" w:hAnsi="Arial" w:cs="Arial"/>
          <w:sz w:val="24"/>
          <w:szCs w:val="24"/>
        </w:rPr>
        <w:t>The rates of diabetes in the United Kingdom have reached the highest ever rate.</w:t>
      </w:r>
      <w:r w:rsidR="001D1623" w:rsidRPr="00D6582A">
        <w:rPr>
          <w:rFonts w:ascii="Arial" w:hAnsi="Arial" w:cs="Arial"/>
          <w:sz w:val="24"/>
          <w:szCs w:val="24"/>
        </w:rPr>
        <w:t xml:space="preserve"> The Diabetes UK (2023) shows that 4.6million have been diagnosed with diabetes. In the UK, </w:t>
      </w:r>
      <w:r w:rsidR="001D1623" w:rsidRPr="00D6582A">
        <w:rPr>
          <w:rFonts w:ascii="Arial" w:hAnsi="Arial" w:cs="Arial"/>
          <w:sz w:val="24"/>
          <w:szCs w:val="24"/>
        </w:rPr>
        <w:lastRenderedPageBreak/>
        <w:t>one in every 5 adults is diabetic</w:t>
      </w:r>
      <w:sdt>
        <w:sdtPr>
          <w:rPr>
            <w:rFonts w:ascii="Arial" w:hAnsi="Arial" w:cs="Arial"/>
            <w:sz w:val="24"/>
            <w:szCs w:val="24"/>
          </w:rPr>
          <w:id w:val="878670762"/>
          <w:citation/>
        </w:sdtPr>
        <w:sdtContent>
          <w:r w:rsidR="001D1623" w:rsidRPr="00D6582A">
            <w:rPr>
              <w:rFonts w:ascii="Arial" w:hAnsi="Arial" w:cs="Arial"/>
              <w:sz w:val="24"/>
              <w:szCs w:val="24"/>
            </w:rPr>
            <w:fldChar w:fldCharType="begin"/>
          </w:r>
          <w:r w:rsidR="001D1623" w:rsidRPr="00D6582A">
            <w:rPr>
              <w:rFonts w:ascii="Arial" w:hAnsi="Arial" w:cs="Arial"/>
              <w:sz w:val="24"/>
              <w:szCs w:val="24"/>
            </w:rPr>
            <w:instrText xml:space="preserve"> CITATION Gal25 \l 1033 </w:instrText>
          </w:r>
          <w:r w:rsidR="001D1623" w:rsidRPr="00D6582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(Galvin, 2025)</w:t>
          </w:r>
          <w:r w:rsidR="001D1623" w:rsidRPr="00D6582A">
            <w:rPr>
              <w:rFonts w:ascii="Arial" w:hAnsi="Arial" w:cs="Arial"/>
              <w:sz w:val="24"/>
              <w:szCs w:val="24"/>
            </w:rPr>
            <w:fldChar w:fldCharType="end"/>
          </w:r>
        </w:sdtContent>
      </w:sdt>
      <w:r w:rsidR="001D1623" w:rsidRPr="00D6582A">
        <w:rPr>
          <w:rFonts w:ascii="Arial" w:hAnsi="Arial" w:cs="Arial"/>
          <w:sz w:val="24"/>
          <w:szCs w:val="24"/>
        </w:rPr>
        <w:t>. This increase is due to malnutrition, aging, and a more luxurious lifestyle.</w:t>
      </w:r>
    </w:p>
    <w:p w14:paraId="7D65C081" w14:textId="77777777" w:rsidR="00D6582A" w:rsidRPr="00D6582A" w:rsidRDefault="00D6582A" w:rsidP="003A231C">
      <w:pPr>
        <w:pStyle w:val="Heading2"/>
        <w:spacing w:line="360" w:lineRule="auto"/>
        <w:jc w:val="both"/>
        <w:rPr>
          <w:rFonts w:ascii="Arial" w:hAnsi="Arial" w:cs="Arial"/>
          <w:sz w:val="24"/>
          <w:szCs w:val="24"/>
        </w:rPr>
      </w:pPr>
      <w:bookmarkStart w:id="4" w:name="_Toc209640409"/>
      <w:r w:rsidRPr="00D6582A">
        <w:rPr>
          <w:rFonts w:ascii="Arial" w:hAnsi="Arial" w:cs="Arial"/>
          <w:sz w:val="24"/>
          <w:szCs w:val="24"/>
        </w:rPr>
        <w:t xml:space="preserve">Risk Factors and </w:t>
      </w:r>
      <w:proofErr w:type="spellStart"/>
      <w:r w:rsidRPr="00D6582A">
        <w:rPr>
          <w:rFonts w:ascii="Arial" w:hAnsi="Arial" w:cs="Arial"/>
          <w:sz w:val="24"/>
          <w:szCs w:val="24"/>
        </w:rPr>
        <w:t>Aet</w:t>
      </w:r>
      <w:r w:rsidR="009C5F7F">
        <w:rPr>
          <w:rFonts w:ascii="Arial" w:hAnsi="Arial" w:cs="Arial"/>
          <w:sz w:val="24"/>
          <w:szCs w:val="24"/>
        </w:rPr>
        <w:t>i</w:t>
      </w:r>
      <w:r w:rsidRPr="00D6582A">
        <w:rPr>
          <w:rFonts w:ascii="Arial" w:hAnsi="Arial" w:cs="Arial"/>
          <w:sz w:val="24"/>
          <w:szCs w:val="24"/>
        </w:rPr>
        <w:t>ology</w:t>
      </w:r>
      <w:bookmarkEnd w:id="4"/>
      <w:proofErr w:type="spellEnd"/>
    </w:p>
    <w:p w14:paraId="43970F39" w14:textId="39714631" w:rsidR="003C15EA" w:rsidRDefault="00D6582A" w:rsidP="003A231C">
      <w:pPr>
        <w:spacing w:line="360" w:lineRule="auto"/>
        <w:jc w:val="both"/>
        <w:rPr>
          <w:rFonts w:ascii="Arial" w:hAnsi="Arial" w:cs="Arial"/>
          <w:sz w:val="24"/>
          <w:szCs w:val="24"/>
        </w:rPr>
      </w:pPr>
      <w:r w:rsidRPr="00D6582A">
        <w:rPr>
          <w:rFonts w:ascii="Arial" w:hAnsi="Arial" w:cs="Arial"/>
          <w:sz w:val="24"/>
          <w:szCs w:val="24"/>
        </w:rPr>
        <w:t>Diabetes depends on its type</w:t>
      </w:r>
      <w:r w:rsidR="009C5F7F">
        <w:rPr>
          <w:rFonts w:ascii="Arial" w:hAnsi="Arial" w:cs="Arial"/>
          <w:sz w:val="24"/>
          <w:szCs w:val="24"/>
        </w:rPr>
        <w:t>,</w:t>
      </w:r>
      <w:r w:rsidRPr="00D6582A">
        <w:rPr>
          <w:rFonts w:ascii="Arial" w:hAnsi="Arial" w:cs="Arial"/>
          <w:sz w:val="24"/>
          <w:szCs w:val="24"/>
        </w:rPr>
        <w:t xml:space="preserve"> which determines its </w:t>
      </w:r>
      <w:proofErr w:type="spellStart"/>
      <w:r w:rsidR="009C5F7F">
        <w:rPr>
          <w:rFonts w:ascii="Arial" w:hAnsi="Arial" w:cs="Arial"/>
          <w:sz w:val="24"/>
          <w:szCs w:val="24"/>
        </w:rPr>
        <w:t>aetiology</w:t>
      </w:r>
      <w:proofErr w:type="spellEnd"/>
      <w:r w:rsidRPr="00D6582A">
        <w:rPr>
          <w:rFonts w:ascii="Arial" w:hAnsi="Arial" w:cs="Arial"/>
          <w:sz w:val="24"/>
          <w:szCs w:val="24"/>
        </w:rPr>
        <w:t xml:space="preserve">. </w:t>
      </w:r>
      <w:r w:rsidR="009C5F7F">
        <w:rPr>
          <w:rFonts w:ascii="Arial" w:hAnsi="Arial" w:cs="Arial"/>
          <w:sz w:val="24"/>
          <w:szCs w:val="24"/>
        </w:rPr>
        <w:t xml:space="preserve">Type 1 is autoimmune, such as </w:t>
      </w:r>
      <w:r w:rsidR="003C15EA">
        <w:rPr>
          <w:rFonts w:ascii="Arial" w:hAnsi="Arial" w:cs="Arial"/>
          <w:sz w:val="24"/>
          <w:szCs w:val="24"/>
        </w:rPr>
        <w:t xml:space="preserve">an immune attack on the </w:t>
      </w:r>
      <w:r w:rsidR="003C15EA" w:rsidRPr="003C15EA">
        <w:rPr>
          <w:rFonts w:ascii="Arial" w:hAnsi="Arial" w:cs="Arial"/>
          <w:sz w:val="24"/>
          <w:szCs w:val="24"/>
        </w:rPr>
        <w:t>β-cells</w:t>
      </w:r>
      <w:r w:rsidR="003C15EA">
        <w:rPr>
          <w:rFonts w:ascii="Arial" w:hAnsi="Arial" w:cs="Arial"/>
          <w:sz w:val="24"/>
          <w:szCs w:val="24"/>
        </w:rPr>
        <w:t xml:space="preserve"> of the pancreas, reducing insulin levels in the human body</w:t>
      </w:r>
      <w:sdt>
        <w:sdtPr>
          <w:rPr>
            <w:rFonts w:ascii="Arial" w:hAnsi="Arial" w:cs="Arial"/>
            <w:sz w:val="24"/>
            <w:szCs w:val="24"/>
          </w:rPr>
          <w:id w:val="-1165084877"/>
          <w:citation/>
        </w:sdtPr>
        <w:sdtContent>
          <w:r w:rsidR="003C15EA">
            <w:rPr>
              <w:rFonts w:ascii="Arial" w:hAnsi="Arial" w:cs="Arial"/>
              <w:sz w:val="24"/>
              <w:szCs w:val="24"/>
            </w:rPr>
            <w:fldChar w:fldCharType="begin"/>
          </w:r>
          <w:r w:rsidR="003C15EA">
            <w:rPr>
              <w:rFonts w:ascii="Arial" w:hAnsi="Arial" w:cs="Arial"/>
              <w:sz w:val="24"/>
              <w:szCs w:val="24"/>
            </w:rPr>
            <w:instrText xml:space="preserve"> CITATION Eiz23 \l 1033 </w:instrText>
          </w:r>
          <w:r w:rsidR="003C15E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(Eizirik &amp; Szymczak , 2023)</w:t>
          </w:r>
          <w:r w:rsidR="003C15EA">
            <w:rPr>
              <w:rFonts w:ascii="Arial" w:hAnsi="Arial" w:cs="Arial"/>
              <w:sz w:val="24"/>
              <w:szCs w:val="24"/>
            </w:rPr>
            <w:fldChar w:fldCharType="end"/>
          </w:r>
        </w:sdtContent>
      </w:sdt>
      <w:r w:rsidR="003C15EA">
        <w:rPr>
          <w:rFonts w:ascii="Arial" w:hAnsi="Arial" w:cs="Arial"/>
          <w:sz w:val="24"/>
          <w:szCs w:val="24"/>
        </w:rPr>
        <w:t xml:space="preserve">. </w:t>
      </w:r>
    </w:p>
    <w:p w14:paraId="152FC903" w14:textId="77777777" w:rsidR="003C15EA" w:rsidRDefault="003C15EA" w:rsidP="003A231C">
      <w:pPr>
        <w:spacing w:line="360" w:lineRule="auto"/>
        <w:jc w:val="center"/>
        <w:rPr>
          <w:rFonts w:ascii="Arial" w:hAnsi="Arial" w:cs="Arial"/>
          <w:sz w:val="24"/>
          <w:szCs w:val="24"/>
        </w:rPr>
      </w:pPr>
      <w:r w:rsidRPr="003C15EA">
        <w:rPr>
          <w:rFonts w:ascii="Arial" w:hAnsi="Arial" w:cs="Arial"/>
          <w:noProof/>
          <w:sz w:val="24"/>
          <w:szCs w:val="24"/>
        </w:rPr>
        <w:drawing>
          <wp:inline distT="0" distB="0" distL="0" distR="0" wp14:anchorId="3A87FDA3" wp14:editId="0E1A396C">
            <wp:extent cx="5943600" cy="3732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732530"/>
                    </a:xfrm>
                    <a:prstGeom prst="rect">
                      <a:avLst/>
                    </a:prstGeom>
                  </pic:spPr>
                </pic:pic>
              </a:graphicData>
            </a:graphic>
          </wp:inline>
        </w:drawing>
      </w:r>
    </w:p>
    <w:p w14:paraId="653F409E" w14:textId="086E86B1" w:rsidR="003C15EA" w:rsidRPr="003C15EA" w:rsidRDefault="003C15EA" w:rsidP="003A231C">
      <w:pPr>
        <w:pStyle w:val="Caption"/>
        <w:spacing w:line="360" w:lineRule="auto"/>
        <w:jc w:val="center"/>
        <w:rPr>
          <w:rFonts w:ascii="Arial" w:hAnsi="Arial" w:cs="Arial"/>
          <w:i w:val="0"/>
          <w:sz w:val="24"/>
          <w:szCs w:val="24"/>
        </w:rPr>
      </w:pPr>
      <w:r w:rsidRPr="003C15EA">
        <w:rPr>
          <w:rFonts w:ascii="Arial" w:hAnsi="Arial" w:cs="Arial"/>
          <w:i w:val="0"/>
          <w:sz w:val="24"/>
          <w:szCs w:val="24"/>
        </w:rPr>
        <w:t xml:space="preserve">Figure </w:t>
      </w:r>
      <w:r w:rsidRPr="003C15EA">
        <w:rPr>
          <w:rFonts w:ascii="Arial" w:hAnsi="Arial" w:cs="Arial"/>
          <w:i w:val="0"/>
          <w:sz w:val="24"/>
          <w:szCs w:val="24"/>
        </w:rPr>
        <w:fldChar w:fldCharType="begin"/>
      </w:r>
      <w:r w:rsidRPr="003C15EA">
        <w:rPr>
          <w:rFonts w:ascii="Arial" w:hAnsi="Arial" w:cs="Arial"/>
          <w:i w:val="0"/>
          <w:sz w:val="24"/>
          <w:szCs w:val="24"/>
        </w:rPr>
        <w:instrText xml:space="preserve"> SEQ Figure \* ARABIC </w:instrText>
      </w:r>
      <w:r w:rsidRPr="003C15EA">
        <w:rPr>
          <w:rFonts w:ascii="Arial" w:hAnsi="Arial" w:cs="Arial"/>
          <w:i w:val="0"/>
          <w:sz w:val="24"/>
          <w:szCs w:val="24"/>
        </w:rPr>
        <w:fldChar w:fldCharType="separate"/>
      </w:r>
      <w:r w:rsidR="00DA58C1">
        <w:rPr>
          <w:rFonts w:ascii="Arial" w:hAnsi="Arial" w:cs="Arial"/>
          <w:i w:val="0"/>
          <w:noProof/>
          <w:sz w:val="24"/>
          <w:szCs w:val="24"/>
        </w:rPr>
        <w:t>2</w:t>
      </w:r>
      <w:r w:rsidRPr="003C15EA">
        <w:rPr>
          <w:rFonts w:ascii="Arial" w:hAnsi="Arial" w:cs="Arial"/>
          <w:i w:val="0"/>
          <w:sz w:val="24"/>
          <w:szCs w:val="24"/>
        </w:rPr>
        <w:fldChar w:fldCharType="end"/>
      </w:r>
      <w:r w:rsidRPr="003C15EA">
        <w:rPr>
          <w:rFonts w:ascii="Arial" w:hAnsi="Arial" w:cs="Arial"/>
          <w:i w:val="0"/>
          <w:sz w:val="24"/>
          <w:szCs w:val="24"/>
        </w:rPr>
        <w:t xml:space="preserve">Points of increased resistance of α-cells to different stressors </w:t>
      </w:r>
      <w:sdt>
        <w:sdtPr>
          <w:rPr>
            <w:rFonts w:ascii="Arial" w:hAnsi="Arial" w:cs="Arial"/>
            <w:i w:val="0"/>
            <w:sz w:val="24"/>
            <w:szCs w:val="24"/>
          </w:rPr>
          <w:id w:val="1149940195"/>
          <w:citation/>
        </w:sdtPr>
        <w:sdtContent>
          <w:r w:rsidRPr="00BF0E6C">
            <w:rPr>
              <w:rFonts w:ascii="Arial" w:hAnsi="Arial" w:cs="Arial"/>
              <w:i w:val="0"/>
              <w:sz w:val="24"/>
              <w:szCs w:val="24"/>
            </w:rPr>
            <w:fldChar w:fldCharType="begin"/>
          </w:r>
          <w:r w:rsidRPr="00BF0E6C">
            <w:rPr>
              <w:rFonts w:ascii="Arial" w:hAnsi="Arial" w:cs="Arial"/>
              <w:i w:val="0"/>
              <w:sz w:val="24"/>
              <w:szCs w:val="24"/>
            </w:rPr>
            <w:instrText xml:space="preserve"> CITATION Eiz23 \l 1033 </w:instrText>
          </w:r>
          <w:r w:rsidRPr="00BF0E6C">
            <w:rPr>
              <w:rFonts w:ascii="Arial" w:hAnsi="Arial" w:cs="Arial"/>
              <w:i w:val="0"/>
              <w:sz w:val="24"/>
              <w:szCs w:val="24"/>
            </w:rPr>
            <w:fldChar w:fldCharType="separate"/>
          </w:r>
          <w:r w:rsidR="00FD007A" w:rsidRPr="00FD007A">
            <w:rPr>
              <w:rFonts w:ascii="Arial" w:hAnsi="Arial" w:cs="Arial"/>
              <w:noProof/>
              <w:sz w:val="24"/>
              <w:szCs w:val="24"/>
            </w:rPr>
            <w:t>(Eizirik &amp; Szymczak , 2023)</w:t>
          </w:r>
          <w:r w:rsidRPr="00BF0E6C">
            <w:rPr>
              <w:rFonts w:ascii="Arial" w:hAnsi="Arial" w:cs="Arial"/>
              <w:i w:val="0"/>
              <w:sz w:val="24"/>
              <w:szCs w:val="24"/>
            </w:rPr>
            <w:fldChar w:fldCharType="end"/>
          </w:r>
        </w:sdtContent>
      </w:sdt>
      <w:r>
        <w:rPr>
          <w:rFonts w:ascii="Arial" w:hAnsi="Arial" w:cs="Arial"/>
          <w:i w:val="0"/>
          <w:sz w:val="24"/>
          <w:szCs w:val="24"/>
        </w:rPr>
        <w:t>.</w:t>
      </w:r>
    </w:p>
    <w:p w14:paraId="469EE702" w14:textId="77777777" w:rsidR="003C15EA" w:rsidRDefault="003C15EA" w:rsidP="003A231C">
      <w:pPr>
        <w:spacing w:line="360" w:lineRule="auto"/>
        <w:jc w:val="both"/>
        <w:rPr>
          <w:rFonts w:ascii="Arial" w:hAnsi="Arial" w:cs="Arial"/>
          <w:sz w:val="24"/>
          <w:szCs w:val="24"/>
        </w:rPr>
      </w:pPr>
      <w:r w:rsidRPr="003C15EA">
        <w:rPr>
          <w:rFonts w:ascii="Arial" w:hAnsi="Arial" w:cs="Arial"/>
          <w:sz w:val="24"/>
          <w:szCs w:val="24"/>
        </w:rPr>
        <w:t xml:space="preserve">This figure </w:t>
      </w:r>
      <w:r w:rsidR="000B3AB8">
        <w:rPr>
          <w:rFonts w:ascii="Arial" w:hAnsi="Arial" w:cs="Arial"/>
          <w:sz w:val="24"/>
          <w:szCs w:val="24"/>
        </w:rPr>
        <w:t>illustrates</w:t>
      </w:r>
      <w:r w:rsidRPr="003C15EA">
        <w:rPr>
          <w:rFonts w:ascii="Arial" w:hAnsi="Arial" w:cs="Arial"/>
          <w:sz w:val="24"/>
          <w:szCs w:val="24"/>
        </w:rPr>
        <w:t xml:space="preserve"> the differentiation of effects between β-cells and </w:t>
      </w:r>
      <w:r w:rsidR="000B3AB8">
        <w:rPr>
          <w:rFonts w:ascii="Arial" w:hAnsi="Arial" w:cs="Arial"/>
          <w:sz w:val="24"/>
          <w:szCs w:val="24"/>
        </w:rPr>
        <w:t>α-cells</w:t>
      </w:r>
      <w:r w:rsidRPr="003C15EA">
        <w:rPr>
          <w:rFonts w:ascii="Arial" w:hAnsi="Arial" w:cs="Arial"/>
          <w:sz w:val="24"/>
          <w:szCs w:val="24"/>
        </w:rPr>
        <w:t xml:space="preserve"> to viral infections and metabolic stress</w:t>
      </w:r>
      <w:r w:rsidR="00BF0E6C">
        <w:rPr>
          <w:rFonts w:ascii="Arial" w:hAnsi="Arial" w:cs="Arial"/>
          <w:sz w:val="24"/>
          <w:szCs w:val="24"/>
        </w:rPr>
        <w:t>,</w:t>
      </w:r>
      <w:r w:rsidRPr="003C15EA">
        <w:rPr>
          <w:rFonts w:ascii="Arial" w:hAnsi="Arial" w:cs="Arial"/>
          <w:sz w:val="24"/>
          <w:szCs w:val="24"/>
        </w:rPr>
        <w:t xml:space="preserve"> leading to cell loss (apoptosis) in β-cells and enhanced inflammation typical of diabetes. These three pathways are emphasized because pathways,</w:t>
      </w:r>
      <w:r w:rsidR="000B3AB8">
        <w:rPr>
          <w:rFonts w:ascii="Arial" w:hAnsi="Arial" w:cs="Arial"/>
          <w:sz w:val="24"/>
          <w:szCs w:val="24"/>
        </w:rPr>
        <w:t xml:space="preserve"> </w:t>
      </w:r>
      <w:r w:rsidRPr="003C15EA">
        <w:rPr>
          <w:rFonts w:ascii="Arial" w:hAnsi="Arial" w:cs="Arial"/>
          <w:sz w:val="24"/>
          <w:szCs w:val="24"/>
        </w:rPr>
        <w:t>such as endoplasmic reticulum stress, immune activation, and antigen presentation, lead to the formation of autoimmunity and disease progression.</w:t>
      </w:r>
    </w:p>
    <w:p w14:paraId="591109FF" w14:textId="2B86BBDE" w:rsidR="00D6582A" w:rsidRPr="00D6582A" w:rsidRDefault="00D6582A" w:rsidP="003A231C">
      <w:pPr>
        <w:spacing w:line="360" w:lineRule="auto"/>
        <w:jc w:val="both"/>
        <w:rPr>
          <w:rFonts w:ascii="Arial" w:hAnsi="Arial" w:cs="Arial"/>
          <w:sz w:val="24"/>
          <w:szCs w:val="24"/>
        </w:rPr>
      </w:pPr>
      <w:r w:rsidRPr="00D6582A">
        <w:rPr>
          <w:rFonts w:ascii="Arial" w:hAnsi="Arial" w:cs="Arial"/>
          <w:sz w:val="24"/>
          <w:szCs w:val="24"/>
        </w:rPr>
        <w:t xml:space="preserve">Causes of the process are presumed to be genetic vulnerability and particular viral inoculation. In particular, Type 2 diabetes occurs gradually with the initial insulin </w:t>
      </w:r>
      <w:r w:rsidRPr="00D6582A">
        <w:rPr>
          <w:rFonts w:ascii="Arial" w:hAnsi="Arial" w:cs="Arial"/>
          <w:sz w:val="24"/>
          <w:szCs w:val="24"/>
        </w:rPr>
        <w:lastRenderedPageBreak/>
        <w:t>resistance and the external determination in the concluding episodes through insulin deficiency as the genetic rising and the environmental element play a joint role</w:t>
      </w:r>
      <w:sdt>
        <w:sdtPr>
          <w:rPr>
            <w:rFonts w:ascii="Arial" w:hAnsi="Arial" w:cs="Arial"/>
            <w:sz w:val="24"/>
            <w:szCs w:val="24"/>
          </w:rPr>
          <w:id w:val="-1608341464"/>
          <w:citation/>
        </w:sdtPr>
        <w:sdtContent>
          <w:r w:rsidR="000B3AB8">
            <w:rPr>
              <w:rFonts w:ascii="Arial" w:hAnsi="Arial" w:cs="Arial"/>
              <w:sz w:val="24"/>
              <w:szCs w:val="24"/>
            </w:rPr>
            <w:fldChar w:fldCharType="begin"/>
          </w:r>
          <w:r w:rsidR="000B3AB8">
            <w:rPr>
              <w:rFonts w:ascii="Arial" w:hAnsi="Arial" w:cs="Arial"/>
              <w:sz w:val="24"/>
              <w:szCs w:val="24"/>
            </w:rPr>
            <w:instrText xml:space="preserve"> CITATION Nad20 \l 1033 </w:instrText>
          </w:r>
          <w:r w:rsidR="000B3AB8">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(Rachdaoui, 2020)</w:t>
          </w:r>
          <w:r w:rsidR="000B3AB8">
            <w:rPr>
              <w:rFonts w:ascii="Arial" w:hAnsi="Arial" w:cs="Arial"/>
              <w:sz w:val="24"/>
              <w:szCs w:val="24"/>
            </w:rPr>
            <w:fldChar w:fldCharType="end"/>
          </w:r>
        </w:sdtContent>
      </w:sdt>
      <w:r w:rsidRPr="00D6582A">
        <w:rPr>
          <w:rFonts w:ascii="Arial" w:hAnsi="Arial" w:cs="Arial"/>
          <w:sz w:val="24"/>
          <w:szCs w:val="24"/>
        </w:rPr>
        <w:t>.</w:t>
      </w:r>
    </w:p>
    <w:p w14:paraId="7DB96668" w14:textId="2C5D8DE3" w:rsidR="003C15EA" w:rsidRDefault="00D6582A" w:rsidP="003A231C">
      <w:pPr>
        <w:spacing w:line="360" w:lineRule="auto"/>
        <w:jc w:val="both"/>
        <w:rPr>
          <w:rFonts w:ascii="Arial" w:hAnsi="Arial" w:cs="Arial"/>
          <w:sz w:val="24"/>
          <w:szCs w:val="24"/>
        </w:rPr>
      </w:pPr>
      <w:r w:rsidRPr="00D6582A">
        <w:rPr>
          <w:rFonts w:ascii="Arial" w:hAnsi="Arial" w:cs="Arial"/>
          <w:sz w:val="24"/>
          <w:szCs w:val="24"/>
        </w:rPr>
        <w:t xml:space="preserve">Central obesity in children and the lack of nutrition and physical activities are the most noticeable </w:t>
      </w:r>
      <w:r w:rsidR="003C15EA">
        <w:rPr>
          <w:rFonts w:ascii="Arial" w:hAnsi="Arial" w:cs="Arial"/>
          <w:sz w:val="24"/>
          <w:szCs w:val="24"/>
        </w:rPr>
        <w:t>causes</w:t>
      </w:r>
      <w:r w:rsidRPr="00D6582A">
        <w:rPr>
          <w:rFonts w:ascii="Arial" w:hAnsi="Arial" w:cs="Arial"/>
          <w:sz w:val="24"/>
          <w:szCs w:val="24"/>
        </w:rPr>
        <w:t xml:space="preserve"> of Type 2 diabetes. Two-thirds of the United </w:t>
      </w:r>
      <w:r w:rsidR="000B3AB8">
        <w:rPr>
          <w:rFonts w:ascii="Arial" w:hAnsi="Arial" w:cs="Arial"/>
          <w:sz w:val="24"/>
          <w:szCs w:val="24"/>
        </w:rPr>
        <w:t>Arab</w:t>
      </w:r>
      <w:r w:rsidRPr="00D6582A">
        <w:rPr>
          <w:rFonts w:ascii="Arial" w:hAnsi="Arial" w:cs="Arial"/>
          <w:sz w:val="24"/>
          <w:szCs w:val="24"/>
        </w:rPr>
        <w:t xml:space="preserve"> adult population is overweight or obese, which compares with a strongly correlated steep rise in diabetes</w:t>
      </w:r>
      <w:sdt>
        <w:sdtPr>
          <w:rPr>
            <w:rFonts w:ascii="Arial" w:hAnsi="Arial" w:cs="Arial"/>
            <w:sz w:val="24"/>
            <w:szCs w:val="24"/>
          </w:rPr>
          <w:id w:val="1047415732"/>
          <w:citation/>
        </w:sdtPr>
        <w:sdtContent>
          <w:r w:rsidR="000B3AB8">
            <w:rPr>
              <w:rFonts w:ascii="Arial" w:hAnsi="Arial" w:cs="Arial"/>
              <w:sz w:val="24"/>
              <w:szCs w:val="24"/>
            </w:rPr>
            <w:fldChar w:fldCharType="begin"/>
          </w:r>
          <w:r w:rsidR="000B3AB8">
            <w:rPr>
              <w:rFonts w:ascii="Arial" w:hAnsi="Arial" w:cs="Arial"/>
              <w:sz w:val="24"/>
              <w:szCs w:val="24"/>
            </w:rPr>
            <w:instrText xml:space="preserve">CITATION Mam22 \l 1033 </w:instrText>
          </w:r>
          <w:r w:rsidR="000B3AB8">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(Heba, et al., 2022)</w:t>
          </w:r>
          <w:r w:rsidR="000B3AB8">
            <w:rPr>
              <w:rFonts w:ascii="Arial" w:hAnsi="Arial" w:cs="Arial"/>
              <w:sz w:val="24"/>
              <w:szCs w:val="24"/>
            </w:rPr>
            <w:fldChar w:fldCharType="end"/>
          </w:r>
        </w:sdtContent>
      </w:sdt>
      <w:r w:rsidRPr="00D6582A">
        <w:rPr>
          <w:rFonts w:ascii="Arial" w:hAnsi="Arial" w:cs="Arial"/>
          <w:sz w:val="24"/>
          <w:szCs w:val="24"/>
        </w:rPr>
        <w:t xml:space="preserve">. </w:t>
      </w:r>
      <w:r w:rsidR="003C15EA">
        <w:rPr>
          <w:rFonts w:ascii="Arial" w:hAnsi="Arial" w:cs="Arial"/>
          <w:sz w:val="24"/>
          <w:szCs w:val="24"/>
        </w:rPr>
        <w:t xml:space="preserve">Other factors are age, ethnicity, and several other socioeconomic deficiencies that affect the availability of food, medicine, and education. Diabetes is a chronic disease caused by various factors, including genetic and lifestyle factors; however, lifestyle factors can be changed. The ever-increasing rate of this disease at national and international levels compels us to find solutions. These solutions should be properly managed and provide preventive measures. </w:t>
      </w:r>
    </w:p>
    <w:p w14:paraId="4C9A9DC4" w14:textId="77777777" w:rsidR="004A3F73" w:rsidRDefault="006A10C1" w:rsidP="003A231C">
      <w:pPr>
        <w:pStyle w:val="Heading1"/>
        <w:spacing w:line="360" w:lineRule="auto"/>
        <w:jc w:val="both"/>
        <w:rPr>
          <w:rFonts w:ascii="Arial" w:hAnsi="Arial" w:cs="Arial"/>
          <w:sz w:val="24"/>
          <w:szCs w:val="24"/>
        </w:rPr>
      </w:pPr>
      <w:bookmarkStart w:id="5" w:name="_Toc209640410"/>
      <w:r w:rsidRPr="006A10C1">
        <w:rPr>
          <w:rFonts w:ascii="Arial" w:hAnsi="Arial" w:cs="Arial"/>
          <w:sz w:val="24"/>
          <w:szCs w:val="24"/>
        </w:rPr>
        <w:t>Impact on Individuals and Families</w:t>
      </w:r>
      <w:bookmarkEnd w:id="5"/>
    </w:p>
    <w:p w14:paraId="62A336F3" w14:textId="77777777" w:rsidR="006A10C1" w:rsidRDefault="006A10C1" w:rsidP="003A231C">
      <w:pPr>
        <w:pStyle w:val="Heading2"/>
        <w:spacing w:line="360" w:lineRule="auto"/>
        <w:jc w:val="both"/>
        <w:rPr>
          <w:rFonts w:ascii="Arial" w:hAnsi="Arial" w:cs="Arial"/>
          <w:sz w:val="24"/>
          <w:szCs w:val="24"/>
        </w:rPr>
      </w:pPr>
      <w:bookmarkStart w:id="6" w:name="_Toc209640411"/>
      <w:r w:rsidRPr="006A10C1">
        <w:rPr>
          <w:rFonts w:ascii="Arial" w:hAnsi="Arial" w:cs="Arial"/>
          <w:sz w:val="24"/>
          <w:szCs w:val="24"/>
        </w:rPr>
        <w:t>Physical impact on patients</w:t>
      </w:r>
      <w:bookmarkEnd w:id="6"/>
    </w:p>
    <w:p w14:paraId="2A8004CF" w14:textId="5CFEFE9C" w:rsidR="00B749B7" w:rsidRPr="00B749B7" w:rsidRDefault="00B749B7" w:rsidP="00B749B7">
      <w:pPr>
        <w:spacing w:line="360" w:lineRule="auto"/>
        <w:jc w:val="both"/>
        <w:rPr>
          <w:rFonts w:ascii="Arial" w:hAnsi="Arial" w:cs="Arial"/>
          <w:sz w:val="24"/>
          <w:szCs w:val="24"/>
        </w:rPr>
      </w:pPr>
      <w:r w:rsidRPr="00B749B7">
        <w:rPr>
          <w:rFonts w:ascii="Arial" w:hAnsi="Arial" w:cs="Arial"/>
          <w:sz w:val="24"/>
          <w:szCs w:val="24"/>
        </w:rPr>
        <w:t xml:space="preserve">Diabetes affects a person; it affects physical </w:t>
      </w:r>
      <w:r w:rsidR="00FD007A">
        <w:rPr>
          <w:rFonts w:ascii="Arial" w:hAnsi="Arial" w:cs="Arial"/>
          <w:sz w:val="24"/>
          <w:szCs w:val="24"/>
        </w:rPr>
        <w:t xml:space="preserve">health, </w:t>
      </w:r>
      <w:r w:rsidRPr="00B749B7">
        <w:rPr>
          <w:rFonts w:ascii="Arial" w:hAnsi="Arial" w:cs="Arial"/>
          <w:sz w:val="24"/>
          <w:szCs w:val="24"/>
        </w:rPr>
        <w:t xml:space="preserve">resulting in acute and long-lasting impacts.  </w:t>
      </w:r>
      <w:r w:rsidR="00DE3D95" w:rsidRPr="00B749B7">
        <w:rPr>
          <w:rFonts w:ascii="Arial" w:hAnsi="Arial" w:cs="Arial"/>
          <w:sz w:val="24"/>
          <w:szCs w:val="24"/>
        </w:rPr>
        <w:t>Glycemic</w:t>
      </w:r>
      <w:r w:rsidRPr="00B749B7">
        <w:rPr>
          <w:rFonts w:ascii="Arial" w:hAnsi="Arial" w:cs="Arial"/>
          <w:sz w:val="24"/>
          <w:szCs w:val="24"/>
        </w:rPr>
        <w:t xml:space="preserve"> control worsens the effects of </w:t>
      </w:r>
      <w:r w:rsidR="00DE3D95" w:rsidRPr="00B749B7">
        <w:rPr>
          <w:rFonts w:ascii="Arial" w:hAnsi="Arial" w:cs="Arial"/>
          <w:sz w:val="24"/>
          <w:szCs w:val="24"/>
        </w:rPr>
        <w:t>hypoglycemia</w:t>
      </w:r>
      <w:r w:rsidRPr="00B749B7">
        <w:rPr>
          <w:rFonts w:ascii="Arial" w:hAnsi="Arial" w:cs="Arial"/>
          <w:sz w:val="24"/>
          <w:szCs w:val="24"/>
        </w:rPr>
        <w:t xml:space="preserve"> and </w:t>
      </w:r>
      <w:r w:rsidR="00DE3D95" w:rsidRPr="00B749B7">
        <w:rPr>
          <w:rFonts w:ascii="Arial" w:hAnsi="Arial" w:cs="Arial"/>
          <w:sz w:val="24"/>
          <w:szCs w:val="24"/>
        </w:rPr>
        <w:t>hyperglycemia</w:t>
      </w:r>
      <w:r w:rsidRPr="00B749B7">
        <w:rPr>
          <w:rFonts w:ascii="Arial" w:hAnsi="Arial" w:cs="Arial"/>
          <w:sz w:val="24"/>
          <w:szCs w:val="24"/>
        </w:rPr>
        <w:t xml:space="preserve">, common causes of fatigue, dizziness, and hospitalization </w:t>
      </w:r>
      <w:sdt>
        <w:sdtPr>
          <w:rPr>
            <w:rFonts w:ascii="Arial" w:hAnsi="Arial" w:cs="Arial"/>
            <w:sz w:val="24"/>
            <w:szCs w:val="24"/>
          </w:rPr>
          <w:id w:val="-646521102"/>
          <w:citation/>
        </w:sdtPr>
        <w:sdtContent>
          <w:r w:rsidRPr="00B749B7">
            <w:rPr>
              <w:rFonts w:ascii="Arial" w:hAnsi="Arial" w:cs="Arial"/>
              <w:sz w:val="24"/>
              <w:szCs w:val="24"/>
            </w:rPr>
            <w:fldChar w:fldCharType="begin"/>
          </w:r>
          <w:r w:rsidRPr="00B749B7">
            <w:rPr>
              <w:rFonts w:ascii="Arial" w:hAnsi="Arial" w:cs="Arial"/>
              <w:sz w:val="24"/>
              <w:szCs w:val="24"/>
            </w:rPr>
            <w:instrText xml:space="preserve"> CITATION Mun20 \l 1033 </w:instrText>
          </w:r>
          <w:r w:rsidRPr="00B749B7">
            <w:rPr>
              <w:rFonts w:ascii="Arial" w:hAnsi="Arial" w:cs="Arial"/>
              <w:sz w:val="24"/>
              <w:szCs w:val="24"/>
            </w:rPr>
            <w:fldChar w:fldCharType="separate"/>
          </w:r>
          <w:r w:rsidR="00FD007A" w:rsidRPr="00FD007A">
            <w:rPr>
              <w:rFonts w:ascii="Arial" w:hAnsi="Arial" w:cs="Arial"/>
              <w:noProof/>
              <w:sz w:val="24"/>
              <w:szCs w:val="24"/>
            </w:rPr>
            <w:t>(Muneer, 2020)</w:t>
          </w:r>
          <w:r w:rsidRPr="00B749B7">
            <w:rPr>
              <w:rFonts w:ascii="Arial" w:hAnsi="Arial" w:cs="Arial"/>
              <w:sz w:val="24"/>
              <w:szCs w:val="24"/>
            </w:rPr>
            <w:fldChar w:fldCharType="end"/>
          </w:r>
        </w:sdtContent>
      </w:sdt>
      <w:r w:rsidRPr="00B749B7">
        <w:rPr>
          <w:rFonts w:ascii="Arial" w:hAnsi="Arial" w:cs="Arial"/>
          <w:sz w:val="24"/>
          <w:szCs w:val="24"/>
        </w:rPr>
        <w:t>. It results in various severe conditions, such as failure of the kidney, heart problems, and retinopathy</w:t>
      </w:r>
      <w:sdt>
        <w:sdtPr>
          <w:rPr>
            <w:rFonts w:ascii="Arial" w:hAnsi="Arial" w:cs="Arial"/>
            <w:sz w:val="24"/>
            <w:szCs w:val="24"/>
          </w:rPr>
          <w:id w:val="1742059953"/>
          <w:citation/>
        </w:sdtPr>
        <w:sdtContent>
          <w:r w:rsidRPr="00B749B7">
            <w:rPr>
              <w:rFonts w:ascii="Arial" w:hAnsi="Arial" w:cs="Arial"/>
              <w:sz w:val="24"/>
              <w:szCs w:val="24"/>
            </w:rPr>
            <w:fldChar w:fldCharType="begin"/>
          </w:r>
          <w:r w:rsidRPr="00B749B7">
            <w:rPr>
              <w:rFonts w:ascii="Arial" w:hAnsi="Arial" w:cs="Arial"/>
              <w:sz w:val="24"/>
              <w:szCs w:val="24"/>
            </w:rPr>
            <w:instrText xml:space="preserve"> CITATION JNg24 \l 1033 </w:instrText>
          </w:r>
          <w:r w:rsidRPr="00B749B7">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(J, 2024)</w:t>
          </w:r>
          <w:r w:rsidRPr="00B749B7">
            <w:rPr>
              <w:rFonts w:ascii="Arial" w:hAnsi="Arial" w:cs="Arial"/>
              <w:sz w:val="24"/>
              <w:szCs w:val="24"/>
            </w:rPr>
            <w:fldChar w:fldCharType="end"/>
          </w:r>
        </w:sdtContent>
      </w:sdt>
      <w:r w:rsidRPr="00B749B7">
        <w:rPr>
          <w:rFonts w:ascii="Arial" w:hAnsi="Arial" w:cs="Arial"/>
          <w:sz w:val="24"/>
          <w:szCs w:val="24"/>
        </w:rPr>
        <w:t xml:space="preserve">. Ocular and dermatological infections are also predisposed in the United Kingdom when guests are diagnosed with diabetes, thereby reducing their quality of life.  </w:t>
      </w:r>
    </w:p>
    <w:p w14:paraId="0C454EB2" w14:textId="77777777" w:rsidR="00BF0E6C" w:rsidRDefault="00BF0E6C" w:rsidP="003A231C">
      <w:pPr>
        <w:pStyle w:val="Heading2"/>
        <w:jc w:val="both"/>
        <w:rPr>
          <w:rFonts w:ascii="Arial" w:hAnsi="Arial" w:cs="Arial"/>
          <w:sz w:val="24"/>
          <w:szCs w:val="24"/>
        </w:rPr>
      </w:pPr>
      <w:bookmarkStart w:id="7" w:name="_Toc209640412"/>
      <w:r w:rsidRPr="00BF0E6C">
        <w:rPr>
          <w:rFonts w:ascii="Arial" w:hAnsi="Arial" w:cs="Arial"/>
          <w:sz w:val="24"/>
          <w:szCs w:val="24"/>
        </w:rPr>
        <w:t>Psychological Impact on Patients</w:t>
      </w:r>
      <w:bookmarkEnd w:id="7"/>
    </w:p>
    <w:p w14:paraId="51132411" w14:textId="68420770" w:rsidR="00B749B7" w:rsidRPr="00B749B7" w:rsidRDefault="00B749B7" w:rsidP="00B749B7">
      <w:pPr>
        <w:spacing w:line="360" w:lineRule="auto"/>
        <w:jc w:val="both"/>
        <w:rPr>
          <w:rFonts w:ascii="Arial" w:hAnsi="Arial" w:cs="Arial"/>
          <w:sz w:val="24"/>
          <w:szCs w:val="24"/>
        </w:rPr>
      </w:pPr>
      <w:r w:rsidRPr="00B749B7">
        <w:rPr>
          <w:rFonts w:ascii="Arial" w:hAnsi="Arial" w:cs="Arial"/>
          <w:sz w:val="24"/>
          <w:szCs w:val="24"/>
        </w:rPr>
        <w:t xml:space="preserve">Diabetes is regarded as a serious problem </w:t>
      </w:r>
      <w:r>
        <w:rPr>
          <w:rFonts w:ascii="Arial" w:hAnsi="Arial" w:cs="Arial"/>
          <w:sz w:val="24"/>
          <w:szCs w:val="24"/>
        </w:rPr>
        <w:t>that can develop</w:t>
      </w:r>
      <w:r w:rsidRPr="00B749B7">
        <w:rPr>
          <w:rFonts w:ascii="Arial" w:hAnsi="Arial" w:cs="Arial"/>
          <w:sz w:val="24"/>
          <w:szCs w:val="24"/>
        </w:rPr>
        <w:t xml:space="preserve"> psychologically. Constant </w:t>
      </w:r>
      <w:r>
        <w:rPr>
          <w:rFonts w:ascii="Arial" w:hAnsi="Arial" w:cs="Arial"/>
          <w:sz w:val="24"/>
          <w:szCs w:val="24"/>
        </w:rPr>
        <w:t>check-up</w:t>
      </w:r>
      <w:r w:rsidRPr="00B749B7">
        <w:rPr>
          <w:rFonts w:ascii="Arial" w:hAnsi="Arial" w:cs="Arial"/>
          <w:sz w:val="24"/>
          <w:szCs w:val="24"/>
        </w:rPr>
        <w:t xml:space="preserve"> of diet, glucose, and medication often causes stress and </w:t>
      </w:r>
      <w:r>
        <w:rPr>
          <w:rFonts w:ascii="Arial" w:hAnsi="Arial" w:cs="Arial"/>
          <w:sz w:val="24"/>
          <w:szCs w:val="24"/>
        </w:rPr>
        <w:t>anxiety</w:t>
      </w:r>
      <w:r w:rsidRPr="00B749B7">
        <w:rPr>
          <w:rFonts w:ascii="Arial" w:hAnsi="Arial" w:cs="Arial"/>
          <w:sz w:val="24"/>
          <w:szCs w:val="24"/>
        </w:rPr>
        <w:t xml:space="preserve">, leading to the development of diabetic distress, outwardly tiredness </w:t>
      </w:r>
      <w:sdt>
        <w:sdtPr>
          <w:rPr>
            <w:rFonts w:ascii="Arial" w:hAnsi="Arial" w:cs="Arial"/>
            <w:sz w:val="24"/>
            <w:szCs w:val="24"/>
          </w:rPr>
          <w:id w:val="-1580284461"/>
          <w:citation/>
        </w:sdtPr>
        <w:sdtContent>
          <w:r>
            <w:rPr>
              <w:rFonts w:ascii="Arial" w:hAnsi="Arial" w:cs="Arial"/>
              <w:sz w:val="24"/>
              <w:szCs w:val="24"/>
            </w:rPr>
            <w:fldChar w:fldCharType="begin"/>
          </w:r>
          <w:r>
            <w:rPr>
              <w:rFonts w:ascii="Arial" w:hAnsi="Arial" w:cs="Arial"/>
              <w:sz w:val="24"/>
              <w:szCs w:val="24"/>
            </w:rPr>
            <w:instrText xml:space="preserve"> CITATION YaX21 \l 1033 </w:instrText>
          </w:r>
          <w:r>
            <w:rPr>
              <w:rFonts w:ascii="Arial" w:hAnsi="Arial" w:cs="Arial"/>
              <w:sz w:val="24"/>
              <w:szCs w:val="24"/>
            </w:rPr>
            <w:fldChar w:fldCharType="separate"/>
          </w:r>
          <w:r w:rsidR="00FD007A" w:rsidRPr="00FD007A">
            <w:rPr>
              <w:rFonts w:ascii="Arial" w:hAnsi="Arial" w:cs="Arial"/>
              <w:noProof/>
              <w:sz w:val="24"/>
              <w:szCs w:val="24"/>
            </w:rPr>
            <w:t>(Bi, et al., 2021)</w:t>
          </w:r>
          <w:r>
            <w:rPr>
              <w:rFonts w:ascii="Arial" w:hAnsi="Arial" w:cs="Arial"/>
              <w:sz w:val="24"/>
              <w:szCs w:val="24"/>
            </w:rPr>
            <w:fldChar w:fldCharType="end"/>
          </w:r>
        </w:sdtContent>
      </w:sdt>
      <w:r>
        <w:rPr>
          <w:rFonts w:ascii="Arial" w:hAnsi="Arial" w:cs="Arial"/>
          <w:sz w:val="24"/>
          <w:szCs w:val="24"/>
        </w:rPr>
        <w:t xml:space="preserve">. </w:t>
      </w:r>
      <w:r w:rsidRPr="00B749B7">
        <w:rPr>
          <w:rFonts w:ascii="Arial" w:hAnsi="Arial" w:cs="Arial"/>
          <w:sz w:val="24"/>
          <w:szCs w:val="24"/>
        </w:rPr>
        <w:t>To this end, empirical results show that compared to non-diabetic populations, patients with diabetes have a higher probability of developing depression by two to three times</w:t>
      </w:r>
      <w:r>
        <w:rPr>
          <w:rFonts w:ascii="Arial" w:hAnsi="Arial" w:cs="Arial"/>
          <w:sz w:val="24"/>
          <w:szCs w:val="24"/>
        </w:rPr>
        <w:t xml:space="preserve"> </w:t>
      </w:r>
      <w:sdt>
        <w:sdtPr>
          <w:rPr>
            <w:rFonts w:ascii="Arial" w:hAnsi="Arial" w:cs="Arial"/>
            <w:sz w:val="24"/>
            <w:szCs w:val="24"/>
          </w:rPr>
          <w:id w:val="1739208182"/>
          <w:citation/>
        </w:sdtPr>
        <w:sdtContent>
          <w:r>
            <w:rPr>
              <w:rFonts w:ascii="Arial" w:hAnsi="Arial" w:cs="Arial"/>
              <w:sz w:val="24"/>
              <w:szCs w:val="24"/>
            </w:rPr>
            <w:fldChar w:fldCharType="begin"/>
          </w:r>
          <w:r>
            <w:rPr>
              <w:rFonts w:ascii="Arial" w:hAnsi="Arial" w:cs="Arial"/>
              <w:sz w:val="24"/>
              <w:szCs w:val="24"/>
            </w:rPr>
            <w:instrText xml:space="preserve"> CITATION Eel20 \l 1033 </w:instrText>
          </w:r>
          <w:r>
            <w:rPr>
              <w:rFonts w:ascii="Arial" w:hAnsi="Arial" w:cs="Arial"/>
              <w:sz w:val="24"/>
              <w:szCs w:val="24"/>
            </w:rPr>
            <w:fldChar w:fldCharType="separate"/>
          </w:r>
          <w:r w:rsidR="00FD007A" w:rsidRPr="00FD007A">
            <w:rPr>
              <w:rFonts w:ascii="Arial" w:hAnsi="Arial" w:cs="Arial"/>
              <w:noProof/>
              <w:sz w:val="24"/>
              <w:szCs w:val="24"/>
            </w:rPr>
            <w:t>(Eelcoa &amp; Ryan, 2020)</w:t>
          </w:r>
          <w:r>
            <w:rPr>
              <w:rFonts w:ascii="Arial" w:hAnsi="Arial" w:cs="Arial"/>
              <w:sz w:val="24"/>
              <w:szCs w:val="24"/>
            </w:rPr>
            <w:fldChar w:fldCharType="end"/>
          </w:r>
        </w:sdtContent>
      </w:sdt>
      <w:r>
        <w:rPr>
          <w:rFonts w:ascii="Arial" w:hAnsi="Arial" w:cs="Arial"/>
          <w:sz w:val="24"/>
          <w:szCs w:val="24"/>
        </w:rPr>
        <w:t xml:space="preserve">. Type 2 diabetes is mainly due to malnutrition, which leads to low self-confidence, particularly in young generations and people from lower socioeconomic backgrounds. </w:t>
      </w:r>
    </w:p>
    <w:p w14:paraId="665B7F08" w14:textId="77777777" w:rsidR="003E2675" w:rsidRDefault="003E2675" w:rsidP="003A231C">
      <w:pPr>
        <w:pStyle w:val="Heading2"/>
        <w:spacing w:line="360" w:lineRule="auto"/>
        <w:jc w:val="both"/>
        <w:rPr>
          <w:rFonts w:ascii="Arial" w:hAnsi="Arial" w:cs="Arial"/>
          <w:sz w:val="24"/>
          <w:szCs w:val="24"/>
        </w:rPr>
      </w:pPr>
      <w:bookmarkStart w:id="8" w:name="_Toc209640413"/>
      <w:r w:rsidRPr="003E2675">
        <w:rPr>
          <w:rFonts w:ascii="Arial" w:hAnsi="Arial" w:cs="Arial"/>
          <w:sz w:val="24"/>
          <w:szCs w:val="24"/>
        </w:rPr>
        <w:lastRenderedPageBreak/>
        <w:t>Social and Lifestyle Impact</w:t>
      </w:r>
      <w:bookmarkEnd w:id="8"/>
    </w:p>
    <w:p w14:paraId="5F255475" w14:textId="1F51107C" w:rsidR="00237EB6" w:rsidRPr="00237EB6" w:rsidRDefault="00237EB6" w:rsidP="00237EB6">
      <w:pPr>
        <w:spacing w:line="360" w:lineRule="auto"/>
        <w:jc w:val="both"/>
        <w:rPr>
          <w:rFonts w:ascii="Arial" w:hAnsi="Arial" w:cs="Arial"/>
          <w:sz w:val="24"/>
          <w:szCs w:val="24"/>
        </w:rPr>
      </w:pPr>
      <w:r w:rsidRPr="00237EB6">
        <w:rPr>
          <w:rFonts w:ascii="Arial" w:hAnsi="Arial" w:cs="Arial"/>
          <w:sz w:val="24"/>
          <w:szCs w:val="24"/>
        </w:rPr>
        <w:t xml:space="preserve">The impact of diabetes mellitus on health-related quality of life and engaging socially is very great. People affected with it need to </w:t>
      </w:r>
      <w:r w:rsidR="002C0622">
        <w:rPr>
          <w:rFonts w:ascii="Arial" w:hAnsi="Arial" w:cs="Arial"/>
          <w:sz w:val="24"/>
          <w:szCs w:val="24"/>
        </w:rPr>
        <w:t>closely control</w:t>
      </w:r>
      <w:r w:rsidRPr="00237EB6">
        <w:rPr>
          <w:rFonts w:ascii="Arial" w:hAnsi="Arial" w:cs="Arial"/>
          <w:sz w:val="24"/>
          <w:szCs w:val="24"/>
        </w:rPr>
        <w:t xml:space="preserve"> food intake and physical exercise, which often requires them to skip social events, </w:t>
      </w:r>
      <w:r w:rsidR="002C0622">
        <w:rPr>
          <w:rFonts w:ascii="Arial" w:hAnsi="Arial" w:cs="Arial"/>
          <w:sz w:val="24"/>
          <w:szCs w:val="24"/>
        </w:rPr>
        <w:t>including</w:t>
      </w:r>
      <w:r w:rsidRPr="00237EB6">
        <w:rPr>
          <w:rFonts w:ascii="Arial" w:hAnsi="Arial" w:cs="Arial"/>
          <w:sz w:val="24"/>
          <w:szCs w:val="24"/>
        </w:rPr>
        <w:t xml:space="preserve"> foods and beverages, </w:t>
      </w:r>
      <w:r w:rsidR="00FD007A">
        <w:rPr>
          <w:rFonts w:ascii="Arial" w:hAnsi="Arial" w:cs="Arial"/>
          <w:sz w:val="24"/>
          <w:szCs w:val="24"/>
        </w:rPr>
        <w:t>which can be</w:t>
      </w:r>
      <w:r w:rsidRPr="00237EB6">
        <w:rPr>
          <w:rFonts w:ascii="Arial" w:hAnsi="Arial" w:cs="Arial"/>
          <w:sz w:val="24"/>
          <w:szCs w:val="24"/>
        </w:rPr>
        <w:t xml:space="preserve"> frustrating.  Diabetes administration interferes with everyday life and even causes problems in people-to-people relationships, burdening the emotional level considerably. More than that, it hurts the employment opportunities</w:t>
      </w:r>
      <w:r w:rsidR="00FD007A">
        <w:rPr>
          <w:rFonts w:ascii="Arial" w:hAnsi="Arial" w:cs="Arial"/>
          <w:sz w:val="24"/>
          <w:szCs w:val="24"/>
        </w:rPr>
        <w:t>,</w:t>
      </w:r>
      <w:r w:rsidRPr="00237EB6">
        <w:rPr>
          <w:rFonts w:ascii="Arial" w:hAnsi="Arial" w:cs="Arial"/>
          <w:sz w:val="24"/>
          <w:szCs w:val="24"/>
        </w:rPr>
        <w:t xml:space="preserve"> and the patients lose their </w:t>
      </w:r>
      <w:r w:rsidR="00FD007A">
        <w:rPr>
          <w:rFonts w:ascii="Arial" w:hAnsi="Arial" w:cs="Arial"/>
          <w:sz w:val="24"/>
          <w:szCs w:val="24"/>
        </w:rPr>
        <w:t>jobs</w:t>
      </w:r>
      <w:r w:rsidRPr="00237EB6">
        <w:rPr>
          <w:rFonts w:ascii="Arial" w:hAnsi="Arial" w:cs="Arial"/>
          <w:sz w:val="24"/>
          <w:szCs w:val="24"/>
        </w:rPr>
        <w:t xml:space="preserve"> because of the diseases or their discrimination at work </w:t>
      </w:r>
      <w:sdt>
        <w:sdtPr>
          <w:rPr>
            <w:rFonts w:ascii="Arial" w:hAnsi="Arial" w:cs="Arial"/>
            <w:sz w:val="24"/>
            <w:szCs w:val="24"/>
          </w:rPr>
          <w:id w:val="-1409921050"/>
          <w:citation/>
        </w:sdtPr>
        <w:sdtContent>
          <w:r w:rsidRPr="00237EB6">
            <w:rPr>
              <w:rFonts w:ascii="Arial" w:hAnsi="Arial" w:cs="Arial"/>
              <w:sz w:val="24"/>
              <w:szCs w:val="24"/>
            </w:rPr>
            <w:fldChar w:fldCharType="begin"/>
          </w:r>
          <w:r w:rsidRPr="00237EB6">
            <w:rPr>
              <w:rFonts w:ascii="Arial" w:hAnsi="Arial" w:cs="Arial"/>
              <w:sz w:val="24"/>
              <w:szCs w:val="24"/>
            </w:rPr>
            <w:instrText xml:space="preserve">CITATION Lav20 \l 1033 </w:instrText>
          </w:r>
          <w:r w:rsidRPr="00237EB6">
            <w:rPr>
              <w:rFonts w:ascii="Arial" w:hAnsi="Arial" w:cs="Arial"/>
              <w:sz w:val="24"/>
              <w:szCs w:val="24"/>
            </w:rPr>
            <w:fldChar w:fldCharType="separate"/>
          </w:r>
          <w:r w:rsidR="00FD007A" w:rsidRPr="00FD007A">
            <w:rPr>
              <w:rFonts w:ascii="Arial" w:hAnsi="Arial" w:cs="Arial"/>
              <w:noProof/>
              <w:sz w:val="24"/>
              <w:szCs w:val="24"/>
            </w:rPr>
            <w:t>(Lavanya, et al., 2020)</w:t>
          </w:r>
          <w:r w:rsidRPr="00237EB6">
            <w:rPr>
              <w:rFonts w:ascii="Arial" w:hAnsi="Arial" w:cs="Arial"/>
              <w:sz w:val="24"/>
              <w:szCs w:val="24"/>
            </w:rPr>
            <w:fldChar w:fldCharType="end"/>
          </w:r>
        </w:sdtContent>
      </w:sdt>
      <w:r w:rsidRPr="00237EB6">
        <w:rPr>
          <w:rFonts w:ascii="Arial" w:hAnsi="Arial" w:cs="Arial"/>
          <w:sz w:val="24"/>
          <w:szCs w:val="24"/>
        </w:rPr>
        <w:t xml:space="preserve">. These aspects lead to low productivity and high presenteeism, as well as the likelihood of retiring early.  </w:t>
      </w:r>
    </w:p>
    <w:p w14:paraId="362604B1" w14:textId="77777777" w:rsidR="00237EB6" w:rsidRPr="00237EB6" w:rsidRDefault="00237EB6" w:rsidP="00237EB6">
      <w:pPr>
        <w:spacing w:line="360" w:lineRule="auto"/>
        <w:jc w:val="both"/>
        <w:rPr>
          <w:rFonts w:ascii="Arial" w:hAnsi="Arial" w:cs="Arial"/>
          <w:sz w:val="24"/>
          <w:szCs w:val="24"/>
        </w:rPr>
      </w:pPr>
      <w:r w:rsidRPr="00237EB6">
        <w:rPr>
          <w:rFonts w:ascii="Arial" w:hAnsi="Arial" w:cs="Arial"/>
          <w:sz w:val="24"/>
          <w:szCs w:val="24"/>
        </w:rPr>
        <w:t xml:space="preserve">Diabetes equally affects both the physical and mental health of a person. This will adversely affect the ability of a person to connect socially with people and place himself in a stable professional position. </w:t>
      </w:r>
    </w:p>
    <w:p w14:paraId="6B8EBB43" w14:textId="77777777" w:rsidR="005E2E41" w:rsidRPr="005E2E41" w:rsidRDefault="005E2E41" w:rsidP="003A231C">
      <w:pPr>
        <w:pStyle w:val="Heading2"/>
        <w:spacing w:line="360" w:lineRule="auto"/>
        <w:jc w:val="both"/>
        <w:rPr>
          <w:rFonts w:ascii="Arial" w:hAnsi="Arial" w:cs="Arial"/>
          <w:sz w:val="24"/>
          <w:szCs w:val="24"/>
        </w:rPr>
      </w:pPr>
      <w:bookmarkStart w:id="9" w:name="_Toc209640414"/>
      <w:r w:rsidRPr="005E2E41">
        <w:rPr>
          <w:rFonts w:ascii="Arial" w:hAnsi="Arial" w:cs="Arial"/>
          <w:sz w:val="24"/>
          <w:szCs w:val="24"/>
        </w:rPr>
        <w:t>Impact on Families and Careers</w:t>
      </w:r>
      <w:bookmarkEnd w:id="9"/>
    </w:p>
    <w:p w14:paraId="5DB2E5AF" w14:textId="614BC981" w:rsidR="00237EB6" w:rsidRDefault="005E2E41" w:rsidP="003A231C">
      <w:pPr>
        <w:spacing w:line="360" w:lineRule="auto"/>
        <w:jc w:val="both"/>
      </w:pPr>
      <w:r w:rsidRPr="005E2E41">
        <w:rPr>
          <w:rFonts w:ascii="Arial" w:hAnsi="Arial" w:cs="Arial"/>
          <w:sz w:val="24"/>
          <w:szCs w:val="24"/>
        </w:rPr>
        <w:t>Although this condition does not only affect the person, the impact also spreads to the family and informal caregivers. Family members often play a central role in ensuring that patients receive drug therapy, changing diet, and providing emotional support.</w:t>
      </w:r>
      <w:r w:rsidR="00E62589">
        <w:rPr>
          <w:rFonts w:ascii="Arial" w:hAnsi="Arial" w:cs="Arial"/>
          <w:sz w:val="24"/>
          <w:szCs w:val="24"/>
        </w:rPr>
        <w:t xml:space="preserve"> Parents of children who are diagnosed with Type 1 diabetes have to be very conscious about their glucose and insulin levels in the body. They are very concerned about hypoglycemia anxieties, particularly at night</w:t>
      </w:r>
      <w:sdt>
        <w:sdtPr>
          <w:rPr>
            <w:rFonts w:ascii="Arial" w:hAnsi="Arial" w:cs="Arial"/>
            <w:sz w:val="24"/>
            <w:szCs w:val="24"/>
          </w:rPr>
          <w:id w:val="-1929412678"/>
          <w:citation/>
        </w:sdtPr>
        <w:sdtContent>
          <w:r w:rsidR="00E62589">
            <w:rPr>
              <w:rFonts w:ascii="Arial" w:hAnsi="Arial" w:cs="Arial"/>
              <w:sz w:val="24"/>
              <w:szCs w:val="24"/>
            </w:rPr>
            <w:fldChar w:fldCharType="begin"/>
          </w:r>
          <w:r w:rsidR="000475F3">
            <w:rPr>
              <w:rFonts w:ascii="Arial" w:hAnsi="Arial" w:cs="Arial"/>
              <w:sz w:val="24"/>
              <w:szCs w:val="24"/>
            </w:rPr>
            <w:instrText xml:space="preserve">CITATION MDL21 \l 1033 </w:instrText>
          </w:r>
          <w:r w:rsidR="00E62589">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(Abitbol &amp; Palmert, 2021)</w:t>
          </w:r>
          <w:r w:rsidR="00E62589">
            <w:rPr>
              <w:rFonts w:ascii="Arial" w:hAnsi="Arial" w:cs="Arial"/>
              <w:sz w:val="24"/>
              <w:szCs w:val="24"/>
            </w:rPr>
            <w:fldChar w:fldCharType="end"/>
          </w:r>
        </w:sdtContent>
      </w:sdt>
      <w:r w:rsidR="00E62589">
        <w:rPr>
          <w:rFonts w:ascii="Arial" w:hAnsi="Arial" w:cs="Arial"/>
          <w:sz w:val="24"/>
          <w:szCs w:val="24"/>
        </w:rPr>
        <w:t xml:space="preserve">. </w:t>
      </w:r>
      <w:r w:rsidRPr="005E2E41">
        <w:rPr>
          <w:rFonts w:ascii="Arial" w:hAnsi="Arial" w:cs="Arial"/>
          <w:sz w:val="24"/>
          <w:szCs w:val="24"/>
        </w:rPr>
        <w:t>The caregiver burnout also might have an impact on partners, careers, and the physical and emotional burden they have to face</w:t>
      </w:r>
      <w:r>
        <w:t>.</w:t>
      </w:r>
    </w:p>
    <w:p w14:paraId="33225D97" w14:textId="77777777" w:rsidR="00B079A5" w:rsidRDefault="00E62589" w:rsidP="003A231C">
      <w:pPr>
        <w:pStyle w:val="Caption"/>
        <w:jc w:val="center"/>
        <w:rPr>
          <w:rFonts w:ascii="Arial" w:hAnsi="Arial" w:cs="Arial"/>
          <w:i w:val="0"/>
        </w:rPr>
      </w:pPr>
      <w:r w:rsidRPr="00E62589">
        <w:rPr>
          <w:rFonts w:ascii="Arial" w:hAnsi="Arial" w:cs="Arial"/>
          <w:noProof/>
          <w:sz w:val="24"/>
          <w:szCs w:val="24"/>
        </w:rPr>
        <w:lastRenderedPageBreak/>
        <w:drawing>
          <wp:inline distT="0" distB="0" distL="0" distR="0" wp14:anchorId="1F19AA98" wp14:editId="36B25233">
            <wp:extent cx="5894363" cy="30171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63103" cy="3052363"/>
                    </a:xfrm>
                    <a:prstGeom prst="rect">
                      <a:avLst/>
                    </a:prstGeom>
                  </pic:spPr>
                </pic:pic>
              </a:graphicData>
            </a:graphic>
          </wp:inline>
        </w:drawing>
      </w:r>
    </w:p>
    <w:p w14:paraId="486D3CBA" w14:textId="3EE42503" w:rsidR="00E62589" w:rsidRDefault="00E62589" w:rsidP="003A231C">
      <w:pPr>
        <w:pStyle w:val="Caption"/>
        <w:spacing w:line="360" w:lineRule="auto"/>
        <w:jc w:val="center"/>
        <w:rPr>
          <w:rFonts w:ascii="Arial" w:hAnsi="Arial" w:cs="Arial"/>
          <w:i w:val="0"/>
          <w:sz w:val="24"/>
          <w:szCs w:val="24"/>
        </w:rPr>
      </w:pPr>
      <w:r w:rsidRPr="00B079A5">
        <w:rPr>
          <w:rFonts w:ascii="Arial" w:hAnsi="Arial" w:cs="Arial"/>
          <w:i w:val="0"/>
          <w:sz w:val="24"/>
          <w:szCs w:val="24"/>
        </w:rPr>
        <w:t xml:space="preserve">Figure </w:t>
      </w:r>
      <w:r w:rsidRPr="00B079A5">
        <w:rPr>
          <w:rFonts w:ascii="Arial" w:hAnsi="Arial" w:cs="Arial"/>
          <w:i w:val="0"/>
          <w:sz w:val="24"/>
          <w:szCs w:val="24"/>
        </w:rPr>
        <w:fldChar w:fldCharType="begin"/>
      </w:r>
      <w:r w:rsidRPr="00B079A5">
        <w:rPr>
          <w:rFonts w:ascii="Arial" w:hAnsi="Arial" w:cs="Arial"/>
          <w:i w:val="0"/>
          <w:sz w:val="24"/>
          <w:szCs w:val="24"/>
        </w:rPr>
        <w:instrText xml:space="preserve"> SEQ Figure \* ARABIC </w:instrText>
      </w:r>
      <w:r w:rsidRPr="00B079A5">
        <w:rPr>
          <w:rFonts w:ascii="Arial" w:hAnsi="Arial" w:cs="Arial"/>
          <w:i w:val="0"/>
          <w:sz w:val="24"/>
          <w:szCs w:val="24"/>
        </w:rPr>
        <w:fldChar w:fldCharType="separate"/>
      </w:r>
      <w:r w:rsidR="00DA58C1">
        <w:rPr>
          <w:rFonts w:ascii="Arial" w:hAnsi="Arial" w:cs="Arial"/>
          <w:i w:val="0"/>
          <w:noProof/>
          <w:sz w:val="24"/>
          <w:szCs w:val="24"/>
        </w:rPr>
        <w:t>3</w:t>
      </w:r>
      <w:r w:rsidRPr="00B079A5">
        <w:rPr>
          <w:rFonts w:ascii="Arial" w:hAnsi="Arial" w:cs="Arial"/>
          <w:i w:val="0"/>
          <w:sz w:val="24"/>
          <w:szCs w:val="24"/>
        </w:rPr>
        <w:fldChar w:fldCharType="end"/>
      </w:r>
      <w:r w:rsidRPr="00B079A5">
        <w:rPr>
          <w:rFonts w:ascii="Arial" w:hAnsi="Arial" w:cs="Arial"/>
          <w:i w:val="0"/>
          <w:sz w:val="24"/>
          <w:szCs w:val="24"/>
        </w:rPr>
        <w:t xml:space="preserve"> The 2 most and least frequent parent-reported worries (A) and behaviors (B) on the Hypoglycemia Fear Survey—Parent version </w:t>
      </w:r>
      <w:sdt>
        <w:sdtPr>
          <w:rPr>
            <w:rFonts w:ascii="Arial" w:hAnsi="Arial" w:cs="Arial"/>
            <w:i w:val="0"/>
            <w:sz w:val="24"/>
            <w:szCs w:val="24"/>
          </w:rPr>
          <w:id w:val="154263969"/>
          <w:citation/>
        </w:sdtPr>
        <w:sdtContent>
          <w:r w:rsidR="00B079A5" w:rsidRPr="00B079A5">
            <w:rPr>
              <w:rFonts w:ascii="Arial" w:hAnsi="Arial" w:cs="Arial"/>
              <w:i w:val="0"/>
              <w:sz w:val="24"/>
              <w:szCs w:val="24"/>
            </w:rPr>
            <w:fldChar w:fldCharType="begin"/>
          </w:r>
          <w:r w:rsidR="000475F3">
            <w:rPr>
              <w:rFonts w:ascii="Arial" w:hAnsi="Arial" w:cs="Arial"/>
              <w:i w:val="0"/>
              <w:sz w:val="24"/>
              <w:szCs w:val="24"/>
            </w:rPr>
            <w:instrText xml:space="preserve">CITATION MDL21 \l 1033 </w:instrText>
          </w:r>
          <w:r w:rsidR="00B079A5" w:rsidRPr="00B079A5">
            <w:rPr>
              <w:rFonts w:ascii="Arial" w:hAnsi="Arial" w:cs="Arial"/>
              <w:i w:val="0"/>
              <w:sz w:val="24"/>
              <w:szCs w:val="24"/>
            </w:rPr>
            <w:fldChar w:fldCharType="separate"/>
          </w:r>
          <w:r w:rsidR="00FD007A" w:rsidRPr="00FD007A">
            <w:rPr>
              <w:rFonts w:ascii="Arial" w:hAnsi="Arial" w:cs="Arial"/>
              <w:noProof/>
              <w:sz w:val="24"/>
              <w:szCs w:val="24"/>
            </w:rPr>
            <w:t>(Abitbol &amp; Palmert, 2021)</w:t>
          </w:r>
          <w:r w:rsidR="00B079A5" w:rsidRPr="00B079A5">
            <w:rPr>
              <w:rFonts w:ascii="Arial" w:hAnsi="Arial" w:cs="Arial"/>
              <w:i w:val="0"/>
              <w:sz w:val="24"/>
              <w:szCs w:val="24"/>
            </w:rPr>
            <w:fldChar w:fldCharType="end"/>
          </w:r>
        </w:sdtContent>
      </w:sdt>
      <w:r w:rsidR="00B079A5" w:rsidRPr="00B079A5">
        <w:rPr>
          <w:rFonts w:ascii="Arial" w:hAnsi="Arial" w:cs="Arial"/>
          <w:i w:val="0"/>
          <w:sz w:val="24"/>
          <w:szCs w:val="24"/>
        </w:rPr>
        <w:t>.</w:t>
      </w:r>
    </w:p>
    <w:p w14:paraId="21BF815E" w14:textId="77777777" w:rsidR="00B079A5" w:rsidRDefault="00B079A5" w:rsidP="003A231C">
      <w:pPr>
        <w:spacing w:line="360" w:lineRule="auto"/>
        <w:jc w:val="both"/>
        <w:rPr>
          <w:rFonts w:ascii="Arial" w:hAnsi="Arial" w:cs="Arial"/>
          <w:sz w:val="24"/>
          <w:szCs w:val="24"/>
        </w:rPr>
      </w:pPr>
      <w:r w:rsidRPr="00B079A5">
        <w:rPr>
          <w:rFonts w:ascii="Arial" w:hAnsi="Arial" w:cs="Arial"/>
          <w:sz w:val="24"/>
          <w:szCs w:val="24"/>
        </w:rPr>
        <w:t>Diabetes is a disease that leads to serious health issues and emotional trauma affecting patients and their family unit</w:t>
      </w:r>
      <w:r>
        <w:rPr>
          <w:rFonts w:ascii="Arial" w:hAnsi="Arial" w:cs="Arial"/>
          <w:sz w:val="24"/>
          <w:szCs w:val="24"/>
        </w:rPr>
        <w:t>,</w:t>
      </w:r>
      <w:r w:rsidRPr="00B079A5">
        <w:rPr>
          <w:rFonts w:ascii="Arial" w:hAnsi="Arial" w:cs="Arial"/>
          <w:sz w:val="24"/>
          <w:szCs w:val="24"/>
        </w:rPr>
        <w:t xml:space="preserve"> and so requires the use of extensive medical and social resources.</w:t>
      </w:r>
    </w:p>
    <w:p w14:paraId="4AD2A5CD" w14:textId="77777777" w:rsidR="00B079A5" w:rsidRPr="00FA5903" w:rsidRDefault="00B079A5" w:rsidP="003A231C">
      <w:pPr>
        <w:pStyle w:val="Heading2"/>
        <w:spacing w:line="360" w:lineRule="auto"/>
        <w:jc w:val="both"/>
        <w:rPr>
          <w:rFonts w:ascii="Arial" w:hAnsi="Arial" w:cs="Arial"/>
          <w:sz w:val="24"/>
          <w:szCs w:val="24"/>
        </w:rPr>
      </w:pPr>
      <w:bookmarkStart w:id="10" w:name="_Toc209640415"/>
      <w:r w:rsidRPr="00FA5903">
        <w:rPr>
          <w:rFonts w:ascii="Arial" w:hAnsi="Arial" w:cs="Arial"/>
          <w:sz w:val="24"/>
          <w:szCs w:val="24"/>
        </w:rPr>
        <w:t>Wider Social Implications</w:t>
      </w:r>
      <w:bookmarkEnd w:id="10"/>
    </w:p>
    <w:p w14:paraId="0E2F7B39" w14:textId="6218C51F" w:rsidR="00B079A5" w:rsidRDefault="00B079A5" w:rsidP="003A231C">
      <w:pPr>
        <w:spacing w:line="360" w:lineRule="auto"/>
        <w:jc w:val="both"/>
        <w:rPr>
          <w:rFonts w:ascii="Arial" w:hAnsi="Arial" w:cs="Arial"/>
          <w:sz w:val="24"/>
          <w:szCs w:val="24"/>
        </w:rPr>
      </w:pPr>
      <w:r w:rsidRPr="00B079A5">
        <w:rPr>
          <w:rFonts w:ascii="Arial" w:hAnsi="Arial" w:cs="Arial"/>
          <w:sz w:val="24"/>
          <w:szCs w:val="24"/>
        </w:rPr>
        <w:t>At the societal level, the increasing rate of diabetes imposes a significant burden on the social care services and the National Health Service. Indirect financial costs often manifest through family loss of income, costs incurred in traveling to medical facilities, or payments in trying to adjust their homes to the complications caused by disability. Multicultural societies in the United Kingdom</w:t>
      </w:r>
      <w:r w:rsidR="005146C1">
        <w:rPr>
          <w:rFonts w:ascii="Arial" w:hAnsi="Arial" w:cs="Arial"/>
          <w:sz w:val="24"/>
          <w:szCs w:val="24"/>
        </w:rPr>
        <w:t>, such as</w:t>
      </w:r>
      <w:r w:rsidR="005146C1" w:rsidRPr="005146C1">
        <w:rPr>
          <w:rFonts w:ascii="Arial" w:hAnsi="Arial" w:cs="Arial"/>
          <w:sz w:val="24"/>
          <w:szCs w:val="24"/>
        </w:rPr>
        <w:t xml:space="preserve"> Leicester</w:t>
      </w:r>
      <w:r w:rsidR="005146C1">
        <w:rPr>
          <w:rFonts w:ascii="Arial" w:hAnsi="Arial" w:cs="Arial"/>
          <w:sz w:val="24"/>
          <w:szCs w:val="24"/>
        </w:rPr>
        <w:t xml:space="preserve">, with 51% of </w:t>
      </w:r>
      <w:r w:rsidR="002C0622">
        <w:rPr>
          <w:rFonts w:ascii="Arial" w:hAnsi="Arial" w:cs="Arial"/>
          <w:sz w:val="24"/>
          <w:szCs w:val="24"/>
        </w:rPr>
        <w:t xml:space="preserve">a </w:t>
      </w:r>
      <w:r w:rsidR="005146C1">
        <w:rPr>
          <w:rFonts w:ascii="Arial" w:hAnsi="Arial" w:cs="Arial"/>
          <w:sz w:val="24"/>
          <w:szCs w:val="24"/>
        </w:rPr>
        <w:t>diverse population</w:t>
      </w:r>
      <w:r w:rsidR="002C0622">
        <w:rPr>
          <w:rFonts w:ascii="Arial" w:hAnsi="Arial" w:cs="Arial"/>
          <w:sz w:val="24"/>
          <w:szCs w:val="24"/>
        </w:rPr>
        <w:t>,</w:t>
      </w:r>
      <w:r w:rsidR="005146C1">
        <w:rPr>
          <w:rFonts w:ascii="Arial" w:hAnsi="Arial" w:cs="Arial"/>
          <w:sz w:val="24"/>
          <w:szCs w:val="24"/>
        </w:rPr>
        <w:t xml:space="preserve"> </w:t>
      </w:r>
      <w:r w:rsidRPr="00B079A5">
        <w:rPr>
          <w:rFonts w:ascii="Arial" w:hAnsi="Arial" w:cs="Arial"/>
          <w:sz w:val="24"/>
          <w:szCs w:val="24"/>
        </w:rPr>
        <w:t>do have conflicting cultural food issues with their clinical advice, hence worsening family conflicts</w:t>
      </w:r>
      <w:sdt>
        <w:sdtPr>
          <w:rPr>
            <w:rFonts w:ascii="Arial" w:hAnsi="Arial" w:cs="Arial"/>
            <w:sz w:val="24"/>
            <w:szCs w:val="24"/>
          </w:rPr>
          <w:id w:val="1994990552"/>
          <w:citation/>
        </w:sdtPr>
        <w:sdtContent>
          <w:r w:rsidR="005146C1">
            <w:rPr>
              <w:rFonts w:ascii="Arial" w:hAnsi="Arial" w:cs="Arial"/>
              <w:sz w:val="24"/>
              <w:szCs w:val="24"/>
            </w:rPr>
            <w:fldChar w:fldCharType="begin"/>
          </w:r>
          <w:r w:rsidR="005146C1">
            <w:rPr>
              <w:rFonts w:ascii="Arial" w:hAnsi="Arial" w:cs="Arial"/>
              <w:sz w:val="24"/>
              <w:szCs w:val="24"/>
            </w:rPr>
            <w:instrText xml:space="preserve"> CITATION Eke22 \l 1033 </w:instrText>
          </w:r>
          <w:r w:rsidR="005146C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(Winifred, et al., 2022)</w:t>
          </w:r>
          <w:r w:rsidR="005146C1">
            <w:rPr>
              <w:rFonts w:ascii="Arial" w:hAnsi="Arial" w:cs="Arial"/>
              <w:sz w:val="24"/>
              <w:szCs w:val="24"/>
            </w:rPr>
            <w:fldChar w:fldCharType="end"/>
          </w:r>
        </w:sdtContent>
      </w:sdt>
      <w:r w:rsidRPr="00B079A5">
        <w:rPr>
          <w:rFonts w:ascii="Arial" w:hAnsi="Arial" w:cs="Arial"/>
          <w:sz w:val="24"/>
          <w:szCs w:val="24"/>
        </w:rPr>
        <w:t>. The economic cost, on the other hand, is even more costly on a global scale</w:t>
      </w:r>
      <w:r w:rsidR="00B3582C">
        <w:rPr>
          <w:rFonts w:ascii="Arial" w:hAnsi="Arial" w:cs="Arial"/>
          <w:sz w:val="24"/>
          <w:szCs w:val="24"/>
        </w:rPr>
        <w:t xml:space="preserve">. </w:t>
      </w:r>
      <w:r w:rsidRPr="00B079A5">
        <w:rPr>
          <w:rFonts w:ascii="Arial" w:hAnsi="Arial" w:cs="Arial"/>
          <w:sz w:val="24"/>
          <w:szCs w:val="24"/>
        </w:rPr>
        <w:t xml:space="preserve">Without proper healthcare facilities, the developing and middle-income nations lack the proper coordination to </w:t>
      </w:r>
      <w:r w:rsidR="00B3582C">
        <w:rPr>
          <w:rFonts w:ascii="Arial" w:hAnsi="Arial" w:cs="Arial"/>
          <w:sz w:val="24"/>
          <w:szCs w:val="24"/>
        </w:rPr>
        <w:t>implement</w:t>
      </w:r>
      <w:r w:rsidRPr="00B079A5">
        <w:rPr>
          <w:rFonts w:ascii="Arial" w:hAnsi="Arial" w:cs="Arial"/>
          <w:sz w:val="24"/>
          <w:szCs w:val="24"/>
        </w:rPr>
        <w:t xml:space="preserve"> proper measures to combat the increasing prevalence</w:t>
      </w:r>
      <w:r w:rsidR="00B3582C">
        <w:rPr>
          <w:rFonts w:ascii="Arial" w:hAnsi="Arial" w:cs="Arial"/>
          <w:sz w:val="24"/>
          <w:szCs w:val="24"/>
        </w:rPr>
        <w:t>.</w:t>
      </w:r>
      <w:r w:rsidRPr="00B079A5">
        <w:rPr>
          <w:rFonts w:ascii="Arial" w:hAnsi="Arial" w:cs="Arial"/>
          <w:sz w:val="24"/>
          <w:szCs w:val="24"/>
        </w:rPr>
        <w:t xml:space="preserve"> </w:t>
      </w:r>
      <w:r w:rsidR="00B3582C">
        <w:rPr>
          <w:rFonts w:ascii="Arial" w:hAnsi="Arial" w:cs="Arial"/>
          <w:sz w:val="24"/>
          <w:szCs w:val="24"/>
        </w:rPr>
        <w:t>He</w:t>
      </w:r>
      <w:r w:rsidRPr="00B079A5">
        <w:rPr>
          <w:rFonts w:ascii="Arial" w:hAnsi="Arial" w:cs="Arial"/>
          <w:sz w:val="24"/>
          <w:szCs w:val="24"/>
        </w:rPr>
        <w:t>nce</w:t>
      </w:r>
      <w:r w:rsidR="00B3582C">
        <w:rPr>
          <w:rFonts w:ascii="Arial" w:hAnsi="Arial" w:cs="Arial"/>
          <w:sz w:val="24"/>
          <w:szCs w:val="24"/>
        </w:rPr>
        <w:t>,</w:t>
      </w:r>
      <w:r w:rsidRPr="00B079A5">
        <w:rPr>
          <w:rFonts w:ascii="Arial" w:hAnsi="Arial" w:cs="Arial"/>
          <w:sz w:val="24"/>
          <w:szCs w:val="24"/>
        </w:rPr>
        <w:t xml:space="preserve"> they are prone to having worse health outcomes. The economic burden, decreased efficiency, and challenges among caregivers remain universal issues, no matter their location.</w:t>
      </w:r>
    </w:p>
    <w:p w14:paraId="10100A7F" w14:textId="026E374D" w:rsidR="005146C1" w:rsidRPr="005146C1" w:rsidRDefault="005146C1" w:rsidP="009F7AB5">
      <w:pPr>
        <w:pStyle w:val="Heading1"/>
        <w:spacing w:line="360" w:lineRule="auto"/>
        <w:jc w:val="both"/>
        <w:rPr>
          <w:rFonts w:ascii="Arial" w:hAnsi="Arial" w:cs="Arial"/>
          <w:sz w:val="24"/>
          <w:szCs w:val="24"/>
        </w:rPr>
      </w:pPr>
      <w:bookmarkStart w:id="11" w:name="_Toc209640416"/>
      <w:r w:rsidRPr="005146C1">
        <w:rPr>
          <w:rFonts w:ascii="Arial" w:hAnsi="Arial" w:cs="Arial"/>
          <w:sz w:val="24"/>
          <w:szCs w:val="24"/>
        </w:rPr>
        <w:lastRenderedPageBreak/>
        <w:t xml:space="preserve">Management and Treatment in </w:t>
      </w:r>
      <w:r>
        <w:rPr>
          <w:rFonts w:ascii="Arial" w:hAnsi="Arial" w:cs="Arial"/>
          <w:sz w:val="24"/>
          <w:szCs w:val="24"/>
        </w:rPr>
        <w:t xml:space="preserve">the </w:t>
      </w:r>
      <w:r w:rsidRPr="005146C1">
        <w:rPr>
          <w:rFonts w:ascii="Arial" w:hAnsi="Arial" w:cs="Arial"/>
          <w:sz w:val="24"/>
          <w:szCs w:val="24"/>
        </w:rPr>
        <w:t>UK</w:t>
      </w:r>
      <w:bookmarkEnd w:id="11"/>
    </w:p>
    <w:p w14:paraId="526F7643" w14:textId="79118E1D" w:rsidR="005146C1" w:rsidRDefault="005146C1" w:rsidP="003A231C">
      <w:pPr>
        <w:spacing w:line="360" w:lineRule="auto"/>
        <w:jc w:val="both"/>
        <w:rPr>
          <w:rFonts w:ascii="Arial" w:hAnsi="Arial" w:cs="Arial"/>
          <w:sz w:val="24"/>
          <w:szCs w:val="24"/>
        </w:rPr>
      </w:pPr>
      <w:r w:rsidRPr="005146C1">
        <w:rPr>
          <w:rFonts w:ascii="Arial" w:hAnsi="Arial" w:cs="Arial"/>
          <w:sz w:val="24"/>
          <w:szCs w:val="24"/>
        </w:rPr>
        <w:t xml:space="preserve">Treatment of diabetes involves a complex approach that incorporates medications, appropriate changes in actions, proposed educational programs, and technological annexes. In the United Kingdom, </w:t>
      </w:r>
      <w:r>
        <w:rPr>
          <w:rFonts w:ascii="Arial" w:hAnsi="Arial" w:cs="Arial"/>
          <w:sz w:val="24"/>
          <w:szCs w:val="24"/>
        </w:rPr>
        <w:t>evidence-based</w:t>
      </w:r>
      <w:r w:rsidRPr="005146C1">
        <w:rPr>
          <w:rFonts w:ascii="Arial" w:hAnsi="Arial" w:cs="Arial"/>
          <w:sz w:val="24"/>
          <w:szCs w:val="24"/>
        </w:rPr>
        <w:t xml:space="preserve"> recommendations to the National Health Service are implemented by the National Institute for Health and Care Excellence (NICE)</w:t>
      </w:r>
      <w:sdt>
        <w:sdtPr>
          <w:rPr>
            <w:rFonts w:ascii="Arial" w:hAnsi="Arial" w:cs="Arial"/>
            <w:sz w:val="24"/>
            <w:szCs w:val="24"/>
          </w:rPr>
          <w:id w:val="-401905181"/>
          <w:citation/>
        </w:sdtPr>
        <w:sdtContent>
          <w:r w:rsidR="006701EE">
            <w:rPr>
              <w:rFonts w:ascii="Arial" w:hAnsi="Arial" w:cs="Arial"/>
              <w:sz w:val="24"/>
              <w:szCs w:val="24"/>
            </w:rPr>
            <w:fldChar w:fldCharType="begin"/>
          </w:r>
          <w:r w:rsidR="006701EE">
            <w:rPr>
              <w:rFonts w:ascii="Arial" w:hAnsi="Arial" w:cs="Arial"/>
              <w:sz w:val="24"/>
              <w:szCs w:val="24"/>
            </w:rPr>
            <w:instrText xml:space="preserve"> CITATION Gar21 \l 1033 </w:instrText>
          </w:r>
          <w:r w:rsidR="006701EE">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(Garbi, 2021)</w:t>
          </w:r>
          <w:r w:rsidR="006701EE">
            <w:rPr>
              <w:rFonts w:ascii="Arial" w:hAnsi="Arial" w:cs="Arial"/>
              <w:sz w:val="24"/>
              <w:szCs w:val="24"/>
            </w:rPr>
            <w:fldChar w:fldCharType="end"/>
          </w:r>
        </w:sdtContent>
      </w:sdt>
      <w:r w:rsidR="006701EE">
        <w:rPr>
          <w:rFonts w:ascii="Arial" w:hAnsi="Arial" w:cs="Arial"/>
          <w:sz w:val="24"/>
          <w:szCs w:val="24"/>
        </w:rPr>
        <w:t>. On</w:t>
      </w:r>
      <w:r w:rsidRPr="005146C1">
        <w:rPr>
          <w:rFonts w:ascii="Arial" w:hAnsi="Arial" w:cs="Arial"/>
          <w:sz w:val="24"/>
          <w:szCs w:val="24"/>
        </w:rPr>
        <w:t xml:space="preserve"> a global level, by establishing the Global Diabetes Compact, adopted by the World Health Organization (WHO)</w:t>
      </w:r>
      <w:r w:rsidR="00FD007A">
        <w:rPr>
          <w:rFonts w:ascii="Arial" w:hAnsi="Arial" w:cs="Arial"/>
          <w:sz w:val="24"/>
          <w:szCs w:val="24"/>
        </w:rPr>
        <w:t>,</w:t>
      </w:r>
      <w:r w:rsidRPr="005146C1">
        <w:rPr>
          <w:rFonts w:ascii="Arial" w:hAnsi="Arial" w:cs="Arial"/>
          <w:sz w:val="24"/>
          <w:szCs w:val="24"/>
        </w:rPr>
        <w:t xml:space="preserve"> </w:t>
      </w:r>
      <w:r>
        <w:rPr>
          <w:rFonts w:ascii="Arial" w:hAnsi="Arial" w:cs="Arial"/>
          <w:sz w:val="24"/>
          <w:szCs w:val="24"/>
        </w:rPr>
        <w:t>for</w:t>
      </w:r>
      <w:r w:rsidRPr="005146C1">
        <w:rPr>
          <w:rFonts w:ascii="Arial" w:hAnsi="Arial" w:cs="Arial"/>
          <w:sz w:val="24"/>
          <w:szCs w:val="24"/>
        </w:rPr>
        <w:t xml:space="preserve"> outcome enhancement aimed at prevention and treatment</w:t>
      </w:r>
      <w:sdt>
        <w:sdtPr>
          <w:rPr>
            <w:rFonts w:ascii="Arial" w:hAnsi="Arial" w:cs="Arial"/>
            <w:sz w:val="24"/>
            <w:szCs w:val="24"/>
          </w:rPr>
          <w:id w:val="2123338354"/>
          <w:citation/>
        </w:sdtPr>
        <w:sdtContent>
          <w:r w:rsidR="004604DD">
            <w:rPr>
              <w:rFonts w:ascii="Arial" w:hAnsi="Arial" w:cs="Arial"/>
              <w:sz w:val="24"/>
              <w:szCs w:val="24"/>
            </w:rPr>
            <w:fldChar w:fldCharType="begin"/>
          </w:r>
          <w:r w:rsidR="000475F3">
            <w:rPr>
              <w:rFonts w:ascii="Arial" w:hAnsi="Arial" w:cs="Arial"/>
              <w:sz w:val="24"/>
              <w:szCs w:val="24"/>
            </w:rPr>
            <w:instrText xml:space="preserve">CITATION Wor24 \l 1033 </w:instrText>
          </w:r>
          <w:r w:rsidR="004604DD">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(World Health Organization, 2024)</w:t>
          </w:r>
          <w:r w:rsidR="004604DD">
            <w:rPr>
              <w:rFonts w:ascii="Arial" w:hAnsi="Arial" w:cs="Arial"/>
              <w:sz w:val="24"/>
              <w:szCs w:val="24"/>
            </w:rPr>
            <w:fldChar w:fldCharType="end"/>
          </w:r>
        </w:sdtContent>
      </w:sdt>
      <w:r w:rsidRPr="005146C1">
        <w:rPr>
          <w:rFonts w:ascii="Arial" w:hAnsi="Arial" w:cs="Arial"/>
          <w:sz w:val="24"/>
          <w:szCs w:val="24"/>
        </w:rPr>
        <w:t xml:space="preserve">. </w:t>
      </w:r>
    </w:p>
    <w:p w14:paraId="1918D729" w14:textId="77777777" w:rsidR="005146C1" w:rsidRDefault="005146C1" w:rsidP="003A231C">
      <w:pPr>
        <w:pStyle w:val="Heading2"/>
        <w:jc w:val="both"/>
        <w:rPr>
          <w:rFonts w:ascii="Arial" w:hAnsi="Arial" w:cs="Arial"/>
          <w:sz w:val="24"/>
          <w:szCs w:val="24"/>
        </w:rPr>
      </w:pPr>
      <w:bookmarkStart w:id="12" w:name="_Toc209640417"/>
      <w:r w:rsidRPr="005146C1">
        <w:rPr>
          <w:rFonts w:ascii="Arial" w:hAnsi="Arial" w:cs="Arial"/>
          <w:sz w:val="24"/>
          <w:szCs w:val="24"/>
        </w:rPr>
        <w:t>Medical Management</w:t>
      </w:r>
      <w:bookmarkEnd w:id="12"/>
      <w:r w:rsidRPr="005146C1">
        <w:rPr>
          <w:rFonts w:ascii="Arial" w:hAnsi="Arial" w:cs="Arial"/>
          <w:sz w:val="24"/>
          <w:szCs w:val="24"/>
        </w:rPr>
        <w:t xml:space="preserve"> </w:t>
      </w:r>
    </w:p>
    <w:p w14:paraId="69030C2B" w14:textId="179EFAF2" w:rsidR="005146C1" w:rsidRPr="00127A26" w:rsidRDefault="005146C1" w:rsidP="003A231C">
      <w:pPr>
        <w:spacing w:line="360" w:lineRule="auto"/>
        <w:jc w:val="both"/>
        <w:rPr>
          <w:rFonts w:ascii="Arial" w:hAnsi="Arial" w:cs="Arial"/>
          <w:sz w:val="24"/>
          <w:szCs w:val="24"/>
        </w:rPr>
      </w:pPr>
      <w:r w:rsidRPr="00127A26">
        <w:rPr>
          <w:rFonts w:ascii="Arial" w:hAnsi="Arial" w:cs="Arial"/>
          <w:b/>
          <w:sz w:val="24"/>
          <w:szCs w:val="24"/>
        </w:rPr>
        <w:t>UK Situation</w:t>
      </w:r>
      <w:r w:rsidRPr="00127A26">
        <w:rPr>
          <w:rFonts w:ascii="Arial" w:hAnsi="Arial" w:cs="Arial"/>
          <w:sz w:val="24"/>
          <w:szCs w:val="24"/>
        </w:rPr>
        <w:t>: In the United Kingdom</w:t>
      </w:r>
      <w:r w:rsidR="004604DD">
        <w:rPr>
          <w:rFonts w:ascii="Arial" w:hAnsi="Arial" w:cs="Arial"/>
          <w:sz w:val="24"/>
          <w:szCs w:val="24"/>
        </w:rPr>
        <w:t>,</w:t>
      </w:r>
      <w:r w:rsidRPr="00127A26">
        <w:rPr>
          <w:rFonts w:ascii="Arial" w:hAnsi="Arial" w:cs="Arial"/>
          <w:sz w:val="24"/>
          <w:szCs w:val="24"/>
        </w:rPr>
        <w:t xml:space="preserve"> diabetes has been a thorn in the flesh of those people who have </w:t>
      </w:r>
      <w:r w:rsidR="00127A26" w:rsidRPr="00127A26">
        <w:rPr>
          <w:rFonts w:ascii="Arial" w:hAnsi="Arial" w:cs="Arial"/>
          <w:sz w:val="24"/>
          <w:szCs w:val="24"/>
        </w:rPr>
        <w:t>type 1</w:t>
      </w:r>
      <w:r w:rsidR="00237EB6">
        <w:rPr>
          <w:rFonts w:ascii="Arial" w:hAnsi="Arial" w:cs="Arial"/>
          <w:sz w:val="24"/>
          <w:szCs w:val="24"/>
        </w:rPr>
        <w:t>. Most</w:t>
      </w:r>
      <w:r w:rsidRPr="00127A26">
        <w:rPr>
          <w:rFonts w:ascii="Arial" w:hAnsi="Arial" w:cs="Arial"/>
          <w:sz w:val="24"/>
          <w:szCs w:val="24"/>
        </w:rPr>
        <w:t xml:space="preserve"> of them rely on the replacement of insulin in various types of injections a couple of times a day</w:t>
      </w:r>
      <w:r w:rsidR="00127A26" w:rsidRPr="00127A26">
        <w:rPr>
          <w:rFonts w:ascii="Arial" w:hAnsi="Arial" w:cs="Arial"/>
          <w:sz w:val="24"/>
          <w:szCs w:val="24"/>
        </w:rPr>
        <w:t>,</w:t>
      </w:r>
      <w:r w:rsidRPr="00127A26">
        <w:rPr>
          <w:rFonts w:ascii="Arial" w:hAnsi="Arial" w:cs="Arial"/>
          <w:sz w:val="24"/>
          <w:szCs w:val="24"/>
        </w:rPr>
        <w:t xml:space="preserve"> or </w:t>
      </w:r>
      <w:r w:rsidR="00127A26" w:rsidRPr="00127A26">
        <w:rPr>
          <w:rFonts w:ascii="Arial" w:hAnsi="Arial" w:cs="Arial"/>
          <w:sz w:val="24"/>
          <w:szCs w:val="24"/>
        </w:rPr>
        <w:t xml:space="preserve">an </w:t>
      </w:r>
      <w:r w:rsidRPr="00127A26">
        <w:rPr>
          <w:rFonts w:ascii="Arial" w:hAnsi="Arial" w:cs="Arial"/>
          <w:sz w:val="24"/>
          <w:szCs w:val="24"/>
        </w:rPr>
        <w:t>insulin pump injector</w:t>
      </w:r>
      <w:r w:rsidR="00127A26" w:rsidRPr="00127A26">
        <w:rPr>
          <w:rFonts w:ascii="Arial" w:hAnsi="Arial" w:cs="Arial"/>
          <w:sz w:val="24"/>
          <w:szCs w:val="24"/>
        </w:rPr>
        <w:t>,</w:t>
      </w:r>
      <w:r w:rsidRPr="00127A26">
        <w:rPr>
          <w:rFonts w:ascii="Arial" w:hAnsi="Arial" w:cs="Arial"/>
          <w:sz w:val="24"/>
          <w:szCs w:val="24"/>
        </w:rPr>
        <w:t xml:space="preserve"> or more often</w:t>
      </w:r>
      <w:r w:rsidR="00127A26" w:rsidRPr="00127A26">
        <w:rPr>
          <w:rFonts w:ascii="Arial" w:hAnsi="Arial" w:cs="Arial"/>
          <w:sz w:val="24"/>
          <w:szCs w:val="24"/>
        </w:rPr>
        <w:t>,</w:t>
      </w:r>
      <w:r w:rsidRPr="00127A26">
        <w:rPr>
          <w:rFonts w:ascii="Arial" w:hAnsi="Arial" w:cs="Arial"/>
          <w:sz w:val="24"/>
          <w:szCs w:val="24"/>
        </w:rPr>
        <w:t xml:space="preserve"> hybrid forms of </w:t>
      </w:r>
      <w:r w:rsidR="004604DD">
        <w:rPr>
          <w:rFonts w:ascii="Arial" w:hAnsi="Arial" w:cs="Arial"/>
          <w:sz w:val="24"/>
          <w:szCs w:val="24"/>
        </w:rPr>
        <w:t>closed-loop</w:t>
      </w:r>
      <w:r w:rsidRPr="00127A26">
        <w:rPr>
          <w:rFonts w:ascii="Arial" w:hAnsi="Arial" w:cs="Arial"/>
          <w:sz w:val="24"/>
          <w:szCs w:val="24"/>
        </w:rPr>
        <w:t xml:space="preserve"> injector </w:t>
      </w:r>
      <w:r w:rsidR="00127A26" w:rsidRPr="00127A26">
        <w:rPr>
          <w:rFonts w:ascii="Arial" w:hAnsi="Arial" w:cs="Arial"/>
          <w:sz w:val="24"/>
          <w:szCs w:val="24"/>
        </w:rPr>
        <w:t>systems</w:t>
      </w:r>
      <w:r w:rsidRPr="00127A26">
        <w:rPr>
          <w:rFonts w:ascii="Arial" w:hAnsi="Arial" w:cs="Arial"/>
          <w:sz w:val="24"/>
          <w:szCs w:val="24"/>
        </w:rPr>
        <w:t>. A key internal starting point may be the use of lifestyle modification, followed by metformin</w:t>
      </w:r>
      <w:r w:rsidR="00237EB6">
        <w:rPr>
          <w:rFonts w:ascii="Arial" w:hAnsi="Arial" w:cs="Arial"/>
          <w:sz w:val="24"/>
          <w:szCs w:val="24"/>
        </w:rPr>
        <w:t>. I</w:t>
      </w:r>
      <w:r w:rsidRPr="00127A26">
        <w:rPr>
          <w:rFonts w:ascii="Arial" w:hAnsi="Arial" w:cs="Arial"/>
          <w:sz w:val="24"/>
          <w:szCs w:val="24"/>
        </w:rPr>
        <w:t xml:space="preserve">n cases that may be discerned, </w:t>
      </w:r>
      <w:r w:rsidR="00127A26" w:rsidRPr="00127A26">
        <w:rPr>
          <w:rFonts w:ascii="Arial" w:hAnsi="Arial" w:cs="Arial"/>
          <w:sz w:val="24"/>
          <w:szCs w:val="24"/>
        </w:rPr>
        <w:t>sodium-glucose</w:t>
      </w:r>
      <w:r w:rsidRPr="00127A26">
        <w:rPr>
          <w:rFonts w:ascii="Arial" w:hAnsi="Arial" w:cs="Arial"/>
          <w:sz w:val="24"/>
          <w:szCs w:val="24"/>
        </w:rPr>
        <w:t xml:space="preserve"> </w:t>
      </w:r>
      <w:r w:rsidR="00127A26" w:rsidRPr="00127A26">
        <w:rPr>
          <w:rFonts w:ascii="Arial" w:hAnsi="Arial" w:cs="Arial"/>
          <w:sz w:val="24"/>
          <w:szCs w:val="24"/>
        </w:rPr>
        <w:t>cotransporter-2</w:t>
      </w:r>
      <w:r w:rsidRPr="00127A26">
        <w:rPr>
          <w:rFonts w:ascii="Arial" w:hAnsi="Arial" w:cs="Arial"/>
          <w:sz w:val="24"/>
          <w:szCs w:val="24"/>
        </w:rPr>
        <w:t xml:space="preserve"> (SGLT2) inhibitors and glucagon-like </w:t>
      </w:r>
      <w:r w:rsidR="00127A26" w:rsidRPr="00127A26">
        <w:rPr>
          <w:rFonts w:ascii="Arial" w:hAnsi="Arial" w:cs="Arial"/>
          <w:sz w:val="24"/>
          <w:szCs w:val="24"/>
        </w:rPr>
        <w:t>peptide-1</w:t>
      </w:r>
      <w:r w:rsidRPr="00127A26">
        <w:rPr>
          <w:rFonts w:ascii="Arial" w:hAnsi="Arial" w:cs="Arial"/>
          <w:sz w:val="24"/>
          <w:szCs w:val="24"/>
        </w:rPr>
        <w:t xml:space="preserve"> (GLP-1) receptor agonists </w:t>
      </w:r>
      <w:r w:rsidR="00237EB6">
        <w:rPr>
          <w:rFonts w:ascii="Arial" w:hAnsi="Arial" w:cs="Arial"/>
          <w:sz w:val="24"/>
          <w:szCs w:val="24"/>
        </w:rPr>
        <w:t xml:space="preserve">are used </w:t>
      </w:r>
      <w:r w:rsidRPr="00127A26">
        <w:rPr>
          <w:rFonts w:ascii="Arial" w:hAnsi="Arial" w:cs="Arial"/>
          <w:sz w:val="24"/>
          <w:szCs w:val="24"/>
        </w:rPr>
        <w:t>in the management of a type 2 diabetes mellitus diagnosis</w:t>
      </w:r>
      <w:sdt>
        <w:sdtPr>
          <w:rPr>
            <w:rFonts w:ascii="Arial" w:hAnsi="Arial" w:cs="Arial"/>
            <w:sz w:val="24"/>
            <w:szCs w:val="24"/>
          </w:rPr>
          <w:id w:val="1079561801"/>
          <w:citation/>
        </w:sdtPr>
        <w:sdtContent>
          <w:r w:rsidR="00237EB6">
            <w:rPr>
              <w:rFonts w:ascii="Arial" w:hAnsi="Arial" w:cs="Arial"/>
              <w:sz w:val="24"/>
              <w:szCs w:val="24"/>
            </w:rPr>
            <w:fldChar w:fldCharType="begin"/>
          </w:r>
          <w:r w:rsidR="00237EB6">
            <w:rPr>
              <w:rFonts w:ascii="Arial" w:hAnsi="Arial" w:cs="Arial"/>
              <w:sz w:val="24"/>
              <w:szCs w:val="24"/>
            </w:rPr>
            <w:instrText xml:space="preserve"> CITATION Pal21 \l 1033 </w:instrText>
          </w:r>
          <w:r w:rsidR="00237EB6">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(Palmer, et al., 2021)</w:t>
          </w:r>
          <w:r w:rsidR="00237EB6">
            <w:rPr>
              <w:rFonts w:ascii="Arial" w:hAnsi="Arial" w:cs="Arial"/>
              <w:sz w:val="24"/>
              <w:szCs w:val="24"/>
            </w:rPr>
            <w:fldChar w:fldCharType="end"/>
          </w:r>
        </w:sdtContent>
      </w:sdt>
      <w:r w:rsidRPr="00127A26">
        <w:rPr>
          <w:rFonts w:ascii="Arial" w:hAnsi="Arial" w:cs="Arial"/>
          <w:sz w:val="24"/>
          <w:szCs w:val="24"/>
        </w:rPr>
        <w:t xml:space="preserve">. The use of these pharmacotherapeutic agents is supported by the National Institute for Health and Care Excellence (NICE) on the principle of strong </w:t>
      </w:r>
      <w:r w:rsidR="00127A26" w:rsidRPr="00127A26">
        <w:rPr>
          <w:rFonts w:ascii="Arial" w:hAnsi="Arial" w:cs="Arial"/>
          <w:sz w:val="24"/>
          <w:szCs w:val="24"/>
        </w:rPr>
        <w:t>evidence</w:t>
      </w:r>
      <w:r w:rsidRPr="00127A26">
        <w:rPr>
          <w:rFonts w:ascii="Arial" w:hAnsi="Arial" w:cs="Arial"/>
          <w:sz w:val="24"/>
          <w:szCs w:val="24"/>
        </w:rPr>
        <w:t xml:space="preserve"> attributable to their cardioprotective and </w:t>
      </w:r>
      <w:r w:rsidR="00DE3D95" w:rsidRPr="00127A26">
        <w:rPr>
          <w:rFonts w:ascii="Arial" w:hAnsi="Arial" w:cs="Arial"/>
          <w:sz w:val="24"/>
          <w:szCs w:val="24"/>
        </w:rPr>
        <w:t>Reno protective</w:t>
      </w:r>
      <w:r w:rsidRPr="00127A26">
        <w:rPr>
          <w:rFonts w:ascii="Arial" w:hAnsi="Arial" w:cs="Arial"/>
          <w:sz w:val="24"/>
          <w:szCs w:val="24"/>
        </w:rPr>
        <w:t xml:space="preserve"> effects.</w:t>
      </w:r>
    </w:p>
    <w:p w14:paraId="34F6CA61" w14:textId="77777777" w:rsidR="005146C1" w:rsidRDefault="00127A26" w:rsidP="003A231C">
      <w:pPr>
        <w:spacing w:line="360" w:lineRule="auto"/>
        <w:jc w:val="both"/>
        <w:rPr>
          <w:rFonts w:ascii="Arial" w:hAnsi="Arial" w:cs="Arial"/>
          <w:sz w:val="24"/>
          <w:szCs w:val="24"/>
        </w:rPr>
      </w:pPr>
      <w:r w:rsidRPr="00127A26">
        <w:rPr>
          <w:rFonts w:ascii="Arial" w:hAnsi="Arial" w:cs="Arial"/>
          <w:b/>
          <w:sz w:val="24"/>
          <w:szCs w:val="24"/>
        </w:rPr>
        <w:t>Global:</w:t>
      </w:r>
      <w:r w:rsidRPr="00127A26">
        <w:rPr>
          <w:rFonts w:ascii="Arial" w:hAnsi="Arial" w:cs="Arial"/>
          <w:sz w:val="24"/>
          <w:szCs w:val="24"/>
        </w:rPr>
        <w:t xml:space="preserve"> </w:t>
      </w:r>
      <w:r w:rsidR="005146C1" w:rsidRPr="00127A26">
        <w:rPr>
          <w:rFonts w:ascii="Arial" w:hAnsi="Arial" w:cs="Arial"/>
          <w:sz w:val="24"/>
          <w:szCs w:val="24"/>
        </w:rPr>
        <w:t xml:space="preserve">The clinical practice of high-income jurisdictions across the globe has a close resemblance to the treatment paradigm pursued in the United Kingdom; denial of insulin treatment and oral pharmacotherapy is incumbent in the </w:t>
      </w:r>
      <w:r w:rsidRPr="00127A26">
        <w:rPr>
          <w:rFonts w:ascii="Arial" w:hAnsi="Arial" w:cs="Arial"/>
          <w:sz w:val="24"/>
          <w:szCs w:val="24"/>
        </w:rPr>
        <w:t>low</w:t>
      </w:r>
      <w:r w:rsidR="005146C1" w:rsidRPr="00127A26">
        <w:rPr>
          <w:rFonts w:ascii="Arial" w:hAnsi="Arial" w:cs="Arial"/>
          <w:sz w:val="24"/>
          <w:szCs w:val="24"/>
        </w:rPr>
        <w:t xml:space="preserve"> and middle-income countries. As data provided by </w:t>
      </w:r>
      <w:r w:rsidRPr="00127A26">
        <w:rPr>
          <w:rFonts w:ascii="Arial" w:hAnsi="Arial" w:cs="Arial"/>
          <w:sz w:val="24"/>
          <w:szCs w:val="24"/>
        </w:rPr>
        <w:t xml:space="preserve">the </w:t>
      </w:r>
      <w:r w:rsidR="005146C1" w:rsidRPr="00127A26">
        <w:rPr>
          <w:rFonts w:ascii="Arial" w:hAnsi="Arial" w:cs="Arial"/>
          <w:sz w:val="24"/>
          <w:szCs w:val="24"/>
        </w:rPr>
        <w:t xml:space="preserve">World Health Organization </w:t>
      </w:r>
      <w:r w:rsidRPr="00127A26">
        <w:rPr>
          <w:rFonts w:ascii="Arial" w:hAnsi="Arial" w:cs="Arial"/>
          <w:sz w:val="24"/>
          <w:szCs w:val="24"/>
        </w:rPr>
        <w:t>indicates</w:t>
      </w:r>
      <w:r w:rsidR="005146C1" w:rsidRPr="00127A26">
        <w:rPr>
          <w:rFonts w:ascii="Arial" w:hAnsi="Arial" w:cs="Arial"/>
          <w:sz w:val="24"/>
          <w:szCs w:val="24"/>
        </w:rPr>
        <w:t>, inequities related to health show that half a billion people across the globe cannot afford basic insulin treatment.</w:t>
      </w:r>
    </w:p>
    <w:p w14:paraId="7ABEAF45" w14:textId="77777777" w:rsidR="00127A26" w:rsidRDefault="00127A26" w:rsidP="003A231C">
      <w:pPr>
        <w:pStyle w:val="Heading2"/>
        <w:spacing w:line="360" w:lineRule="auto"/>
        <w:jc w:val="both"/>
        <w:rPr>
          <w:rFonts w:ascii="Arial" w:hAnsi="Arial" w:cs="Arial"/>
          <w:sz w:val="24"/>
          <w:szCs w:val="24"/>
        </w:rPr>
      </w:pPr>
      <w:bookmarkStart w:id="13" w:name="_Toc209640418"/>
      <w:r w:rsidRPr="00127A26">
        <w:rPr>
          <w:rFonts w:ascii="Arial" w:hAnsi="Arial" w:cs="Arial"/>
          <w:sz w:val="24"/>
          <w:szCs w:val="24"/>
        </w:rPr>
        <w:t>Lifestyle Interventions</w:t>
      </w:r>
      <w:bookmarkEnd w:id="13"/>
    </w:p>
    <w:p w14:paraId="0056E793" w14:textId="3D9DE45F" w:rsidR="00127A26" w:rsidRPr="003A231C" w:rsidRDefault="00127A26" w:rsidP="003A231C">
      <w:pPr>
        <w:spacing w:line="360" w:lineRule="auto"/>
        <w:jc w:val="both"/>
        <w:rPr>
          <w:rFonts w:ascii="Arial" w:hAnsi="Arial" w:cs="Arial"/>
          <w:sz w:val="24"/>
          <w:szCs w:val="24"/>
        </w:rPr>
      </w:pPr>
      <w:r w:rsidRPr="003A231C">
        <w:rPr>
          <w:rFonts w:ascii="Arial" w:hAnsi="Arial" w:cs="Arial"/>
          <w:sz w:val="24"/>
          <w:szCs w:val="24"/>
        </w:rPr>
        <w:t xml:space="preserve">The National Health Service Diabetes Prevention </w:t>
      </w:r>
      <w:r w:rsidR="00DE3D95" w:rsidRPr="003A231C">
        <w:rPr>
          <w:rFonts w:ascii="Arial" w:hAnsi="Arial" w:cs="Arial"/>
          <w:sz w:val="24"/>
          <w:szCs w:val="24"/>
        </w:rPr>
        <w:t>programmer</w:t>
      </w:r>
      <w:r w:rsidRPr="003A231C">
        <w:rPr>
          <w:rFonts w:ascii="Arial" w:hAnsi="Arial" w:cs="Arial"/>
          <w:sz w:val="24"/>
          <w:szCs w:val="24"/>
        </w:rPr>
        <w:t xml:space="preserve"> in the United Kingdom has proved able to minimi</w:t>
      </w:r>
      <w:r w:rsidR="003A231C" w:rsidRPr="003A231C">
        <w:rPr>
          <w:rFonts w:ascii="Arial" w:hAnsi="Arial" w:cs="Arial"/>
          <w:sz w:val="24"/>
          <w:szCs w:val="24"/>
        </w:rPr>
        <w:t>z</w:t>
      </w:r>
      <w:r w:rsidRPr="003A231C">
        <w:rPr>
          <w:rFonts w:ascii="Arial" w:hAnsi="Arial" w:cs="Arial"/>
          <w:sz w:val="24"/>
          <w:szCs w:val="24"/>
        </w:rPr>
        <w:t xml:space="preserve">e the prospects of </w:t>
      </w:r>
      <w:r w:rsidR="00694F82">
        <w:rPr>
          <w:rFonts w:ascii="Arial" w:hAnsi="Arial" w:cs="Arial"/>
          <w:sz w:val="24"/>
          <w:szCs w:val="24"/>
        </w:rPr>
        <w:t>developing</w:t>
      </w:r>
      <w:r w:rsidRPr="003A231C">
        <w:rPr>
          <w:rFonts w:ascii="Arial" w:hAnsi="Arial" w:cs="Arial"/>
          <w:sz w:val="24"/>
          <w:szCs w:val="24"/>
        </w:rPr>
        <w:t xml:space="preserve"> type 2 diabetes by measures that consisted of eating change, physical activity</w:t>
      </w:r>
      <w:r w:rsidR="003A231C">
        <w:rPr>
          <w:rFonts w:ascii="Arial" w:hAnsi="Arial" w:cs="Arial"/>
          <w:sz w:val="24"/>
          <w:szCs w:val="24"/>
        </w:rPr>
        <w:t>,</w:t>
      </w:r>
      <w:r w:rsidRPr="003A231C">
        <w:rPr>
          <w:rFonts w:ascii="Arial" w:hAnsi="Arial" w:cs="Arial"/>
          <w:sz w:val="24"/>
          <w:szCs w:val="24"/>
        </w:rPr>
        <w:t xml:space="preserve"> and </w:t>
      </w:r>
      <w:r w:rsidR="00FD007A">
        <w:rPr>
          <w:rFonts w:ascii="Arial" w:hAnsi="Arial" w:cs="Arial"/>
          <w:sz w:val="24"/>
          <w:szCs w:val="24"/>
        </w:rPr>
        <w:t>socializing with others</w:t>
      </w:r>
      <w:r w:rsidRPr="003A231C">
        <w:rPr>
          <w:rFonts w:ascii="Arial" w:hAnsi="Arial" w:cs="Arial"/>
          <w:sz w:val="24"/>
          <w:szCs w:val="24"/>
        </w:rPr>
        <w:t>.</w:t>
      </w:r>
      <w:r w:rsidR="00694F82">
        <w:rPr>
          <w:rFonts w:ascii="Arial" w:hAnsi="Arial" w:cs="Arial"/>
          <w:sz w:val="24"/>
          <w:szCs w:val="24"/>
        </w:rPr>
        <w:t xml:space="preserve"> </w:t>
      </w:r>
      <w:r w:rsidRPr="003A231C">
        <w:rPr>
          <w:rFonts w:ascii="Arial" w:hAnsi="Arial" w:cs="Arial"/>
          <w:sz w:val="24"/>
          <w:szCs w:val="24"/>
        </w:rPr>
        <w:t>Loss of weight, nutritional optimi</w:t>
      </w:r>
      <w:r w:rsidR="003A231C" w:rsidRPr="003A231C">
        <w:rPr>
          <w:rFonts w:ascii="Arial" w:hAnsi="Arial" w:cs="Arial"/>
          <w:sz w:val="24"/>
          <w:szCs w:val="24"/>
        </w:rPr>
        <w:t>z</w:t>
      </w:r>
      <w:r w:rsidRPr="003A231C">
        <w:rPr>
          <w:rFonts w:ascii="Arial" w:hAnsi="Arial" w:cs="Arial"/>
          <w:sz w:val="24"/>
          <w:szCs w:val="24"/>
        </w:rPr>
        <w:t xml:space="preserve">ation, </w:t>
      </w:r>
      <w:r w:rsidR="003A231C" w:rsidRPr="003A231C">
        <w:rPr>
          <w:rFonts w:ascii="Arial" w:hAnsi="Arial" w:cs="Arial"/>
          <w:sz w:val="24"/>
          <w:szCs w:val="24"/>
        </w:rPr>
        <w:t xml:space="preserve">and </w:t>
      </w:r>
      <w:r w:rsidRPr="003A231C">
        <w:rPr>
          <w:rFonts w:ascii="Arial" w:hAnsi="Arial" w:cs="Arial"/>
          <w:sz w:val="24"/>
          <w:szCs w:val="24"/>
        </w:rPr>
        <w:t xml:space="preserve">determined physical exercise remain the inherent elements </w:t>
      </w:r>
      <w:r w:rsidRPr="003A231C">
        <w:rPr>
          <w:rFonts w:ascii="Arial" w:hAnsi="Arial" w:cs="Arial"/>
          <w:sz w:val="24"/>
          <w:szCs w:val="24"/>
        </w:rPr>
        <w:lastRenderedPageBreak/>
        <w:t xml:space="preserve">of the two prevention and management conditions. </w:t>
      </w:r>
      <w:r w:rsidR="003A231C" w:rsidRPr="003A231C">
        <w:rPr>
          <w:rFonts w:ascii="Arial" w:hAnsi="Arial" w:cs="Arial"/>
          <w:sz w:val="24"/>
          <w:szCs w:val="24"/>
        </w:rPr>
        <w:t>Lifestyle interventions have proved to be successful across the world</w:t>
      </w:r>
      <w:r w:rsidR="003A231C">
        <w:rPr>
          <w:rFonts w:ascii="Arial" w:hAnsi="Arial" w:cs="Arial"/>
          <w:sz w:val="24"/>
          <w:szCs w:val="24"/>
        </w:rPr>
        <w:t>,</w:t>
      </w:r>
      <w:r w:rsidR="003A231C" w:rsidRPr="003A231C">
        <w:rPr>
          <w:rFonts w:ascii="Arial" w:hAnsi="Arial" w:cs="Arial"/>
          <w:sz w:val="24"/>
          <w:szCs w:val="24"/>
        </w:rPr>
        <w:t xml:space="preserve"> but </w:t>
      </w:r>
      <w:r w:rsidR="003A231C">
        <w:rPr>
          <w:rFonts w:ascii="Arial" w:hAnsi="Arial" w:cs="Arial"/>
          <w:sz w:val="24"/>
          <w:szCs w:val="24"/>
        </w:rPr>
        <w:t>their</w:t>
      </w:r>
      <w:r w:rsidR="003A231C" w:rsidRPr="003A231C">
        <w:rPr>
          <w:rFonts w:ascii="Arial" w:hAnsi="Arial" w:cs="Arial"/>
          <w:sz w:val="24"/>
          <w:szCs w:val="24"/>
        </w:rPr>
        <w:t xml:space="preserve"> effectiveness is moderated by both cultural and socioeconomic factors.</w:t>
      </w:r>
      <w:r w:rsidR="003A231C">
        <w:rPr>
          <w:rFonts w:ascii="Arial" w:hAnsi="Arial" w:cs="Arial"/>
          <w:sz w:val="24"/>
          <w:szCs w:val="24"/>
        </w:rPr>
        <w:t xml:space="preserve"> </w:t>
      </w:r>
      <w:r w:rsidRPr="003A231C">
        <w:rPr>
          <w:rFonts w:ascii="Arial" w:hAnsi="Arial" w:cs="Arial"/>
          <w:sz w:val="24"/>
          <w:szCs w:val="24"/>
        </w:rPr>
        <w:t xml:space="preserve">Poverty in low and middle-income environments hinders the implementation of such </w:t>
      </w:r>
      <w:r w:rsidR="00694F82">
        <w:rPr>
          <w:rFonts w:ascii="Arial" w:hAnsi="Arial" w:cs="Arial"/>
          <w:sz w:val="24"/>
          <w:szCs w:val="24"/>
        </w:rPr>
        <w:t>programs</w:t>
      </w:r>
      <w:r w:rsidRPr="003A231C">
        <w:rPr>
          <w:rFonts w:ascii="Arial" w:hAnsi="Arial" w:cs="Arial"/>
          <w:sz w:val="24"/>
          <w:szCs w:val="24"/>
        </w:rPr>
        <w:t xml:space="preserve"> on a larger scale due to the inadequacy of the infrastructure base.</w:t>
      </w:r>
    </w:p>
    <w:p w14:paraId="20FEAF79" w14:textId="77777777" w:rsidR="00127A26" w:rsidRDefault="00127A26" w:rsidP="003A231C">
      <w:pPr>
        <w:pStyle w:val="Heading2"/>
        <w:spacing w:line="360" w:lineRule="auto"/>
        <w:jc w:val="both"/>
        <w:rPr>
          <w:rFonts w:ascii="Arial" w:hAnsi="Arial" w:cs="Arial"/>
          <w:sz w:val="24"/>
          <w:szCs w:val="24"/>
        </w:rPr>
      </w:pPr>
      <w:bookmarkStart w:id="14" w:name="_Toc209640419"/>
      <w:r w:rsidRPr="00127A26">
        <w:rPr>
          <w:rFonts w:ascii="Arial" w:hAnsi="Arial" w:cs="Arial"/>
          <w:sz w:val="24"/>
          <w:szCs w:val="24"/>
        </w:rPr>
        <w:t>Global Perspective and Equity Challenges</w:t>
      </w:r>
      <w:bookmarkEnd w:id="14"/>
    </w:p>
    <w:p w14:paraId="659E69DB" w14:textId="77777777" w:rsidR="00127A26" w:rsidRDefault="00127A26" w:rsidP="003A231C">
      <w:pPr>
        <w:spacing w:line="360" w:lineRule="auto"/>
        <w:jc w:val="both"/>
        <w:rPr>
          <w:rFonts w:ascii="Arial" w:hAnsi="Arial" w:cs="Arial"/>
          <w:sz w:val="24"/>
          <w:szCs w:val="24"/>
        </w:rPr>
      </w:pPr>
      <w:r w:rsidRPr="00127A26">
        <w:rPr>
          <w:rFonts w:ascii="Arial" w:hAnsi="Arial" w:cs="Arial"/>
          <w:sz w:val="24"/>
          <w:szCs w:val="24"/>
        </w:rPr>
        <w:t xml:space="preserve">In the worldwide population, which mechanisms are known and diagnosed with diabetes, about seventy-five percent of the infected patients live in low and </w:t>
      </w:r>
      <w:r>
        <w:rPr>
          <w:rFonts w:ascii="Arial" w:hAnsi="Arial" w:cs="Arial"/>
          <w:sz w:val="24"/>
          <w:szCs w:val="24"/>
        </w:rPr>
        <w:t>middle-income</w:t>
      </w:r>
      <w:r w:rsidRPr="00127A26">
        <w:rPr>
          <w:rFonts w:ascii="Arial" w:hAnsi="Arial" w:cs="Arial"/>
          <w:sz w:val="24"/>
          <w:szCs w:val="24"/>
        </w:rPr>
        <w:t xml:space="preserve"> economies, but most of the health care spending is fixed in the </w:t>
      </w:r>
      <w:r>
        <w:rPr>
          <w:rFonts w:ascii="Arial" w:hAnsi="Arial" w:cs="Arial"/>
          <w:sz w:val="24"/>
          <w:szCs w:val="24"/>
        </w:rPr>
        <w:t>high-income</w:t>
      </w:r>
      <w:r w:rsidRPr="00127A26">
        <w:rPr>
          <w:rFonts w:ascii="Arial" w:hAnsi="Arial" w:cs="Arial"/>
          <w:sz w:val="24"/>
          <w:szCs w:val="24"/>
        </w:rPr>
        <w:t xml:space="preserve"> economies.  In the United Kingdom, all citizens are covered by </w:t>
      </w:r>
      <w:r>
        <w:rPr>
          <w:rFonts w:ascii="Arial" w:hAnsi="Arial" w:cs="Arial"/>
          <w:sz w:val="24"/>
          <w:szCs w:val="24"/>
        </w:rPr>
        <w:t>the National Health Service</w:t>
      </w:r>
      <w:r w:rsidRPr="00127A26">
        <w:rPr>
          <w:rFonts w:ascii="Arial" w:hAnsi="Arial" w:cs="Arial"/>
          <w:sz w:val="24"/>
          <w:szCs w:val="24"/>
        </w:rPr>
        <w:t xml:space="preserve">, which is useful, but populations of ethnic minorities and social-economically disadvantaged individuals are disproportionately affected by diabetes and face poorer health outcomes as a result. This issue of numerous inaccessible insulin preparations, medications </w:t>
      </w:r>
      <w:r>
        <w:rPr>
          <w:rFonts w:ascii="Arial" w:hAnsi="Arial" w:cs="Arial"/>
          <w:sz w:val="24"/>
          <w:szCs w:val="24"/>
        </w:rPr>
        <w:t>for</w:t>
      </w:r>
      <w:r w:rsidRPr="00127A26">
        <w:rPr>
          <w:rFonts w:ascii="Arial" w:hAnsi="Arial" w:cs="Arial"/>
          <w:sz w:val="24"/>
          <w:szCs w:val="24"/>
        </w:rPr>
        <w:t xml:space="preserve"> treatment, and advanced technologies in medical care does not fail to generate strong inequality in diabetes treatments around the world.</w:t>
      </w:r>
      <w:r>
        <w:rPr>
          <w:rFonts w:ascii="Arial" w:hAnsi="Arial" w:cs="Arial"/>
          <w:sz w:val="24"/>
          <w:szCs w:val="24"/>
        </w:rPr>
        <w:t xml:space="preserve"> </w:t>
      </w:r>
      <w:r w:rsidRPr="00127A26">
        <w:rPr>
          <w:rFonts w:ascii="Arial" w:hAnsi="Arial" w:cs="Arial"/>
          <w:sz w:val="24"/>
          <w:szCs w:val="24"/>
        </w:rPr>
        <w:t>World Health Organization Global Diabetes Compact (2021) aims to ensure that the mentioned disparities can be closed by facilitating low-cost care and strengthening preventive methods.</w:t>
      </w:r>
    </w:p>
    <w:p w14:paraId="094FE7EE" w14:textId="77777777" w:rsidR="003A231C" w:rsidRPr="003A231C" w:rsidRDefault="003A231C" w:rsidP="003A231C">
      <w:pPr>
        <w:pStyle w:val="Heading2"/>
        <w:spacing w:line="360" w:lineRule="auto"/>
        <w:jc w:val="both"/>
        <w:rPr>
          <w:rFonts w:ascii="Arial" w:hAnsi="Arial" w:cs="Arial"/>
          <w:sz w:val="24"/>
          <w:szCs w:val="24"/>
        </w:rPr>
      </w:pPr>
      <w:bookmarkStart w:id="15" w:name="_Toc209640420"/>
      <w:r w:rsidRPr="003A231C">
        <w:rPr>
          <w:rFonts w:ascii="Arial" w:hAnsi="Arial" w:cs="Arial"/>
          <w:sz w:val="24"/>
          <w:szCs w:val="24"/>
        </w:rPr>
        <w:t>Technological Innovation</w:t>
      </w:r>
      <w:bookmarkEnd w:id="15"/>
    </w:p>
    <w:p w14:paraId="5981421E" w14:textId="023AD93C" w:rsidR="003A231C" w:rsidRDefault="003A231C" w:rsidP="003A231C">
      <w:pPr>
        <w:spacing w:line="360" w:lineRule="auto"/>
        <w:jc w:val="both"/>
        <w:rPr>
          <w:rFonts w:ascii="Arial" w:hAnsi="Arial" w:cs="Arial"/>
          <w:sz w:val="24"/>
          <w:szCs w:val="24"/>
        </w:rPr>
      </w:pPr>
      <w:r w:rsidRPr="003A231C">
        <w:rPr>
          <w:rFonts w:ascii="Arial" w:hAnsi="Arial" w:cs="Arial"/>
          <w:sz w:val="24"/>
          <w:szCs w:val="24"/>
        </w:rPr>
        <w:t>The National Health Service in the United Kingdom has expanded on the use of continuous glucose monitoring gadgets and flash glucose monitoring devices</w:t>
      </w:r>
      <w:r w:rsidR="00694F82">
        <w:rPr>
          <w:rFonts w:ascii="Arial" w:hAnsi="Arial" w:cs="Arial"/>
          <w:sz w:val="24"/>
          <w:szCs w:val="24"/>
        </w:rPr>
        <w:t>,</w:t>
      </w:r>
      <w:r w:rsidRPr="003A231C">
        <w:rPr>
          <w:rFonts w:ascii="Arial" w:hAnsi="Arial" w:cs="Arial"/>
          <w:sz w:val="24"/>
          <w:szCs w:val="24"/>
        </w:rPr>
        <w:t xml:space="preserve"> thus improving </w:t>
      </w:r>
      <w:r w:rsidR="00FD007A">
        <w:rPr>
          <w:rFonts w:ascii="Arial" w:hAnsi="Arial" w:cs="Arial"/>
          <w:sz w:val="24"/>
          <w:szCs w:val="24"/>
        </w:rPr>
        <w:t>the</w:t>
      </w:r>
      <w:r w:rsidRPr="003A231C">
        <w:rPr>
          <w:rFonts w:ascii="Arial" w:hAnsi="Arial" w:cs="Arial"/>
          <w:sz w:val="24"/>
          <w:szCs w:val="24"/>
        </w:rPr>
        <w:t xml:space="preserve"> self-management platform </w:t>
      </w:r>
      <w:r w:rsidR="002C0622">
        <w:rPr>
          <w:rFonts w:ascii="Arial" w:hAnsi="Arial" w:cs="Arial"/>
          <w:sz w:val="24"/>
          <w:szCs w:val="24"/>
        </w:rPr>
        <w:t>for</w:t>
      </w:r>
      <w:r w:rsidRPr="003A231C">
        <w:rPr>
          <w:rFonts w:ascii="Arial" w:hAnsi="Arial" w:cs="Arial"/>
          <w:sz w:val="24"/>
          <w:szCs w:val="24"/>
        </w:rPr>
        <w:t xml:space="preserve"> patients. On the one hand, </w:t>
      </w:r>
      <w:r w:rsidR="002C0622">
        <w:rPr>
          <w:rFonts w:ascii="Arial" w:hAnsi="Arial" w:cs="Arial"/>
          <w:sz w:val="24"/>
          <w:szCs w:val="24"/>
        </w:rPr>
        <w:t>developed technologies are certainly</w:t>
      </w:r>
      <w:r w:rsidRPr="003A231C">
        <w:rPr>
          <w:rFonts w:ascii="Arial" w:hAnsi="Arial" w:cs="Arial"/>
          <w:sz w:val="24"/>
          <w:szCs w:val="24"/>
        </w:rPr>
        <w:t xml:space="preserve"> used mainly by the high-income countries at the international level; on the contrary, the low-income and middle-income economies cannot afford </w:t>
      </w:r>
      <w:r w:rsidR="002C0622">
        <w:rPr>
          <w:rFonts w:ascii="Arial" w:hAnsi="Arial" w:cs="Arial"/>
          <w:sz w:val="24"/>
          <w:szCs w:val="24"/>
        </w:rPr>
        <w:t>them</w:t>
      </w:r>
      <w:r w:rsidRPr="003A231C">
        <w:rPr>
          <w:rFonts w:ascii="Arial" w:hAnsi="Arial" w:cs="Arial"/>
          <w:sz w:val="24"/>
          <w:szCs w:val="24"/>
        </w:rPr>
        <w:t xml:space="preserve"> due to the high expenses.</w:t>
      </w:r>
    </w:p>
    <w:p w14:paraId="4DF6B4C7" w14:textId="77777777" w:rsidR="004B27D9" w:rsidRPr="00E628D1" w:rsidRDefault="004B27D9" w:rsidP="004B27D9">
      <w:pPr>
        <w:pStyle w:val="Heading1"/>
        <w:spacing w:line="360" w:lineRule="auto"/>
        <w:jc w:val="both"/>
        <w:rPr>
          <w:rFonts w:ascii="Arial" w:hAnsi="Arial" w:cs="Arial"/>
          <w:sz w:val="24"/>
          <w:szCs w:val="24"/>
        </w:rPr>
      </w:pPr>
      <w:bookmarkStart w:id="16" w:name="_Toc209640421"/>
      <w:r w:rsidRPr="00E628D1">
        <w:rPr>
          <w:rFonts w:ascii="Arial" w:hAnsi="Arial" w:cs="Arial"/>
          <w:sz w:val="24"/>
          <w:szCs w:val="24"/>
        </w:rPr>
        <w:t>Models &amp; Frameworks</w:t>
      </w:r>
      <w:bookmarkEnd w:id="16"/>
      <w:r w:rsidRPr="00E628D1">
        <w:rPr>
          <w:rFonts w:ascii="Arial" w:hAnsi="Arial" w:cs="Arial"/>
          <w:sz w:val="24"/>
          <w:szCs w:val="24"/>
        </w:rPr>
        <w:t xml:space="preserve"> </w:t>
      </w:r>
    </w:p>
    <w:p w14:paraId="0C8206FF" w14:textId="77777777" w:rsidR="004B27D9" w:rsidRPr="00E628D1" w:rsidRDefault="004B27D9" w:rsidP="004B27D9">
      <w:pPr>
        <w:pStyle w:val="Heading2"/>
        <w:spacing w:line="360" w:lineRule="auto"/>
        <w:jc w:val="both"/>
        <w:rPr>
          <w:rFonts w:ascii="Arial" w:hAnsi="Arial" w:cs="Arial"/>
          <w:sz w:val="24"/>
          <w:szCs w:val="24"/>
        </w:rPr>
      </w:pPr>
      <w:r w:rsidRPr="00E628D1">
        <w:rPr>
          <w:rFonts w:ascii="Arial" w:hAnsi="Arial" w:cs="Arial"/>
          <w:sz w:val="24"/>
          <w:szCs w:val="24"/>
        </w:rPr>
        <w:t xml:space="preserve"> </w:t>
      </w:r>
      <w:bookmarkStart w:id="17" w:name="_Toc209640422"/>
      <w:r w:rsidRPr="00E628D1">
        <w:rPr>
          <w:rFonts w:ascii="Arial" w:hAnsi="Arial" w:cs="Arial"/>
          <w:sz w:val="24"/>
          <w:szCs w:val="24"/>
        </w:rPr>
        <w:t>NHS Long Term Plan</w:t>
      </w:r>
      <w:bookmarkEnd w:id="17"/>
    </w:p>
    <w:p w14:paraId="735309CC" w14:textId="77777777" w:rsidR="004B27D9" w:rsidRPr="00E628D1" w:rsidRDefault="004B27D9" w:rsidP="004B27D9">
      <w:pPr>
        <w:spacing w:line="360" w:lineRule="auto"/>
        <w:jc w:val="both"/>
        <w:rPr>
          <w:rFonts w:ascii="Arial" w:hAnsi="Arial" w:cs="Arial"/>
          <w:sz w:val="24"/>
          <w:szCs w:val="24"/>
        </w:rPr>
      </w:pPr>
      <w:r w:rsidRPr="00E628D1">
        <w:rPr>
          <w:rFonts w:ascii="Arial" w:hAnsi="Arial" w:cs="Arial"/>
          <w:sz w:val="24"/>
          <w:szCs w:val="24"/>
        </w:rPr>
        <w:t xml:space="preserve">Two policies are available to progress the type 2 diabetes (T2DM) in England to help with learning and self-management in the NHS Long Term Plan (LTP). The key one is the Healthy Living platform that was nationwide employed and was launched in 2019, addressing about 4.5 million T2DM live population. Reports highlight that 88% of the </w:t>
      </w:r>
      <w:r w:rsidRPr="00E628D1">
        <w:rPr>
          <w:rFonts w:ascii="Arial" w:hAnsi="Arial" w:cs="Arial"/>
          <w:sz w:val="24"/>
          <w:szCs w:val="24"/>
        </w:rPr>
        <w:lastRenderedPageBreak/>
        <w:t xml:space="preserve">places </w:t>
      </w:r>
      <w:proofErr w:type="spellStart"/>
      <w:r w:rsidRPr="00E628D1">
        <w:rPr>
          <w:rFonts w:ascii="Arial" w:hAnsi="Arial" w:cs="Arial"/>
          <w:sz w:val="24"/>
          <w:szCs w:val="24"/>
        </w:rPr>
        <w:t>were</w:t>
      </w:r>
      <w:proofErr w:type="spellEnd"/>
      <w:r w:rsidRPr="00E628D1">
        <w:rPr>
          <w:rFonts w:ascii="Arial" w:hAnsi="Arial" w:cs="Arial"/>
          <w:sz w:val="24"/>
          <w:szCs w:val="24"/>
        </w:rPr>
        <w:t xml:space="preserve"> accepting Healthy Living and six main policies were used with consciousness campaigns, modified local resources, financial incentives, popular raise, tracking, and broadening entrance to high-need groups. The program is also effective for digital interventions</w:t>
      </w:r>
      <w:r>
        <w:rPr>
          <w:rFonts w:ascii="Arial" w:hAnsi="Arial" w:cs="Arial"/>
          <w:sz w:val="24"/>
          <w:szCs w:val="24"/>
        </w:rPr>
        <w:t>, which</w:t>
      </w:r>
      <w:r w:rsidRPr="00E628D1">
        <w:rPr>
          <w:rFonts w:ascii="Arial" w:hAnsi="Arial" w:cs="Arial"/>
          <w:sz w:val="24"/>
          <w:szCs w:val="24"/>
        </w:rPr>
        <w:t xml:space="preserve"> have shown an influence of 1.6 mmol/mol decrease in HbA1c as well as 3.1 kg weight loss at 12 months</w:t>
      </w:r>
      <w:sdt>
        <w:sdtPr>
          <w:rPr>
            <w:rFonts w:ascii="Arial" w:hAnsi="Arial" w:cs="Arial"/>
            <w:sz w:val="24"/>
            <w:szCs w:val="24"/>
          </w:rPr>
          <w:id w:val="-1373074182"/>
          <w:citation/>
        </w:sdtPr>
        <w:sdtContent>
          <w:r w:rsidRPr="00E628D1">
            <w:rPr>
              <w:rFonts w:ascii="Arial" w:hAnsi="Arial" w:cs="Arial"/>
              <w:sz w:val="24"/>
              <w:szCs w:val="24"/>
            </w:rPr>
            <w:fldChar w:fldCharType="begin"/>
          </w:r>
          <w:r w:rsidRPr="00E628D1">
            <w:rPr>
              <w:rFonts w:ascii="Arial" w:hAnsi="Arial" w:cs="Arial"/>
              <w:sz w:val="24"/>
              <w:szCs w:val="24"/>
            </w:rPr>
            <w:instrText xml:space="preserve"> CITATION Bru24 \l 1033 </w:instrText>
          </w:r>
          <w:r w:rsidRPr="00E628D1">
            <w:rPr>
              <w:rFonts w:ascii="Arial" w:hAnsi="Arial" w:cs="Arial"/>
              <w:sz w:val="24"/>
              <w:szCs w:val="24"/>
            </w:rPr>
            <w:fldChar w:fldCharType="separate"/>
          </w:r>
          <w:r>
            <w:rPr>
              <w:rFonts w:ascii="Arial" w:hAnsi="Arial" w:cs="Arial"/>
              <w:noProof/>
              <w:sz w:val="24"/>
              <w:szCs w:val="24"/>
            </w:rPr>
            <w:t xml:space="preserve"> </w:t>
          </w:r>
          <w:r w:rsidRPr="00FD007A">
            <w:rPr>
              <w:rFonts w:ascii="Arial" w:hAnsi="Arial" w:cs="Arial"/>
              <w:noProof/>
              <w:sz w:val="24"/>
              <w:szCs w:val="24"/>
            </w:rPr>
            <w:t>(Brunton, et al., 2024)</w:t>
          </w:r>
          <w:r w:rsidRPr="00E628D1">
            <w:rPr>
              <w:rFonts w:ascii="Arial" w:hAnsi="Arial" w:cs="Arial"/>
              <w:sz w:val="24"/>
              <w:szCs w:val="24"/>
            </w:rPr>
            <w:fldChar w:fldCharType="end"/>
          </w:r>
        </w:sdtContent>
      </w:sdt>
      <w:r w:rsidRPr="00E628D1">
        <w:rPr>
          <w:rFonts w:ascii="Arial" w:hAnsi="Arial" w:cs="Arial"/>
          <w:sz w:val="24"/>
          <w:szCs w:val="24"/>
        </w:rPr>
        <w:t>. The more careful examination puts the LTP as saving nearly the same pound per pound of money in 20 years, which highlights the potential of the LTP as an evidence-based, scalable diabetes inhibition tool</w:t>
      </w:r>
      <w:sdt>
        <w:sdtPr>
          <w:rPr>
            <w:rFonts w:ascii="Arial" w:hAnsi="Arial" w:cs="Arial"/>
            <w:sz w:val="24"/>
            <w:szCs w:val="24"/>
          </w:rPr>
          <w:id w:val="-1556694383"/>
          <w:citation/>
        </w:sdtPr>
        <w:sdtContent>
          <w:r w:rsidRPr="00E628D1">
            <w:rPr>
              <w:rFonts w:ascii="Arial" w:hAnsi="Arial" w:cs="Arial"/>
              <w:sz w:val="24"/>
              <w:szCs w:val="24"/>
            </w:rPr>
            <w:fldChar w:fldCharType="begin"/>
          </w:r>
          <w:r w:rsidRPr="00E628D1">
            <w:rPr>
              <w:rFonts w:ascii="Arial" w:hAnsi="Arial" w:cs="Arial"/>
              <w:sz w:val="24"/>
              <w:szCs w:val="24"/>
            </w:rPr>
            <w:instrText xml:space="preserve"> CITATION Kon23 \l 1033 </w:instrText>
          </w:r>
          <w:r w:rsidRPr="00E628D1">
            <w:rPr>
              <w:rFonts w:ascii="Arial" w:hAnsi="Arial" w:cs="Arial"/>
              <w:sz w:val="24"/>
              <w:szCs w:val="24"/>
            </w:rPr>
            <w:fldChar w:fldCharType="separate"/>
          </w:r>
          <w:r>
            <w:rPr>
              <w:rFonts w:ascii="Arial" w:hAnsi="Arial" w:cs="Arial"/>
              <w:noProof/>
              <w:sz w:val="24"/>
              <w:szCs w:val="24"/>
            </w:rPr>
            <w:t xml:space="preserve"> </w:t>
          </w:r>
          <w:r w:rsidRPr="00FD007A">
            <w:rPr>
              <w:rFonts w:ascii="Arial" w:hAnsi="Arial" w:cs="Arial"/>
              <w:noProof/>
              <w:sz w:val="24"/>
              <w:szCs w:val="24"/>
            </w:rPr>
            <w:t>(Koning, et al., 2023)</w:t>
          </w:r>
          <w:r w:rsidRPr="00E628D1">
            <w:rPr>
              <w:rFonts w:ascii="Arial" w:hAnsi="Arial" w:cs="Arial"/>
              <w:sz w:val="24"/>
              <w:szCs w:val="24"/>
            </w:rPr>
            <w:fldChar w:fldCharType="end"/>
          </w:r>
        </w:sdtContent>
      </w:sdt>
      <w:r w:rsidRPr="00E628D1">
        <w:rPr>
          <w:rFonts w:ascii="Arial" w:hAnsi="Arial" w:cs="Arial"/>
          <w:sz w:val="24"/>
          <w:szCs w:val="24"/>
        </w:rPr>
        <w:t>.</w:t>
      </w:r>
    </w:p>
    <w:p w14:paraId="53ABDAE8" w14:textId="77777777" w:rsidR="004B27D9" w:rsidRPr="00E628D1" w:rsidRDefault="004B27D9" w:rsidP="004B27D9">
      <w:pPr>
        <w:pStyle w:val="Heading2"/>
        <w:spacing w:line="360" w:lineRule="auto"/>
        <w:jc w:val="both"/>
        <w:rPr>
          <w:rFonts w:ascii="Arial" w:hAnsi="Arial" w:cs="Arial"/>
          <w:sz w:val="24"/>
          <w:szCs w:val="24"/>
        </w:rPr>
      </w:pPr>
      <w:bookmarkStart w:id="18" w:name="_Toc209640423"/>
      <w:r w:rsidRPr="00E628D1">
        <w:rPr>
          <w:rFonts w:ascii="Arial" w:hAnsi="Arial" w:cs="Arial"/>
          <w:sz w:val="24"/>
          <w:szCs w:val="24"/>
        </w:rPr>
        <w:t>Wagner's Chronic Care Model</w:t>
      </w:r>
      <w:bookmarkEnd w:id="18"/>
    </w:p>
    <w:p w14:paraId="02F9E39B" w14:textId="77777777" w:rsidR="004B27D9" w:rsidRPr="00E628D1" w:rsidRDefault="004B27D9" w:rsidP="004B27D9">
      <w:pPr>
        <w:spacing w:line="360" w:lineRule="auto"/>
        <w:jc w:val="both"/>
        <w:rPr>
          <w:rFonts w:ascii="Arial" w:hAnsi="Arial" w:cs="Arial"/>
          <w:sz w:val="24"/>
          <w:szCs w:val="24"/>
        </w:rPr>
      </w:pPr>
      <w:r w:rsidRPr="00E628D1">
        <w:rPr>
          <w:rFonts w:ascii="Arial" w:hAnsi="Arial" w:cs="Arial"/>
          <w:sz w:val="24"/>
          <w:szCs w:val="24"/>
        </w:rPr>
        <w:t xml:space="preserve">Wagner Chronic Care Model (CCM) has also been widely supported as one of the </w:t>
      </w:r>
      <w:r>
        <w:rPr>
          <w:rFonts w:ascii="Arial" w:hAnsi="Arial" w:cs="Arial"/>
          <w:sz w:val="24"/>
          <w:szCs w:val="24"/>
        </w:rPr>
        <w:t>most</w:t>
      </w:r>
      <w:r w:rsidRPr="00E628D1">
        <w:rPr>
          <w:rFonts w:ascii="Arial" w:hAnsi="Arial" w:cs="Arial"/>
          <w:sz w:val="24"/>
          <w:szCs w:val="24"/>
        </w:rPr>
        <w:t xml:space="preserve"> helpful global models for chronic illnesses because it was widely used by the American Diabetes Association (ADA) in the main care management of diabetes</w:t>
      </w:r>
      <w:sdt>
        <w:sdtPr>
          <w:rPr>
            <w:rFonts w:ascii="Arial" w:hAnsi="Arial" w:cs="Arial"/>
            <w:sz w:val="24"/>
            <w:szCs w:val="24"/>
          </w:rPr>
          <w:id w:val="1425379444"/>
          <w:citation/>
        </w:sdtPr>
        <w:sdtContent>
          <w:r w:rsidRPr="00E628D1">
            <w:rPr>
              <w:rFonts w:ascii="Arial" w:hAnsi="Arial" w:cs="Arial"/>
              <w:sz w:val="24"/>
              <w:szCs w:val="24"/>
            </w:rPr>
            <w:fldChar w:fldCharType="begin"/>
          </w:r>
          <w:r w:rsidRPr="00E628D1">
            <w:rPr>
              <w:rFonts w:ascii="Arial" w:hAnsi="Arial" w:cs="Arial"/>
              <w:sz w:val="24"/>
              <w:szCs w:val="24"/>
            </w:rPr>
            <w:instrText xml:space="preserve"> CITATION Goh22 \l 1033 </w:instrText>
          </w:r>
          <w:r w:rsidRPr="00E628D1">
            <w:rPr>
              <w:rFonts w:ascii="Arial" w:hAnsi="Arial" w:cs="Arial"/>
              <w:sz w:val="24"/>
              <w:szCs w:val="24"/>
            </w:rPr>
            <w:fldChar w:fldCharType="separate"/>
          </w:r>
          <w:r>
            <w:rPr>
              <w:rFonts w:ascii="Arial" w:hAnsi="Arial" w:cs="Arial"/>
              <w:noProof/>
              <w:sz w:val="24"/>
              <w:szCs w:val="24"/>
            </w:rPr>
            <w:t xml:space="preserve"> </w:t>
          </w:r>
          <w:r w:rsidRPr="00FD007A">
            <w:rPr>
              <w:rFonts w:ascii="Arial" w:hAnsi="Arial" w:cs="Arial"/>
              <w:noProof/>
              <w:sz w:val="24"/>
              <w:szCs w:val="24"/>
            </w:rPr>
            <w:t>(Goh, et al., 2022)</w:t>
          </w:r>
          <w:r w:rsidRPr="00E628D1">
            <w:rPr>
              <w:rFonts w:ascii="Arial" w:hAnsi="Arial" w:cs="Arial"/>
              <w:sz w:val="24"/>
              <w:szCs w:val="24"/>
            </w:rPr>
            <w:fldChar w:fldCharType="end"/>
          </w:r>
        </w:sdtContent>
      </w:sdt>
      <w:r w:rsidRPr="00E628D1">
        <w:rPr>
          <w:rFonts w:ascii="Arial" w:hAnsi="Arial" w:cs="Arial"/>
          <w:sz w:val="24"/>
          <w:szCs w:val="24"/>
        </w:rPr>
        <w:t xml:space="preserve">. </w:t>
      </w:r>
    </w:p>
    <w:p w14:paraId="479D654F" w14:textId="77777777" w:rsidR="004B27D9" w:rsidRPr="00E628D1" w:rsidRDefault="004B27D9" w:rsidP="004B27D9">
      <w:pPr>
        <w:pStyle w:val="NormalWeb"/>
        <w:spacing w:line="360" w:lineRule="auto"/>
        <w:jc w:val="center"/>
        <w:rPr>
          <w:rFonts w:ascii="Arial" w:hAnsi="Arial" w:cs="Arial"/>
        </w:rPr>
      </w:pPr>
      <w:r w:rsidRPr="00E628D1">
        <w:rPr>
          <w:rFonts w:ascii="Arial" w:hAnsi="Arial" w:cs="Arial"/>
          <w:noProof/>
        </w:rPr>
        <w:drawing>
          <wp:inline distT="0" distB="0" distL="0" distR="0" wp14:anchorId="4B30E551" wp14:editId="2DDA35AF">
            <wp:extent cx="4692562" cy="3413188"/>
            <wp:effectExtent l="0" t="0" r="0" b="0"/>
            <wp:docPr id="4" name="Picture 4"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7126" cy="3416507"/>
                    </a:xfrm>
                    <a:prstGeom prst="rect">
                      <a:avLst/>
                    </a:prstGeom>
                    <a:noFill/>
                    <a:ln>
                      <a:noFill/>
                    </a:ln>
                  </pic:spPr>
                </pic:pic>
              </a:graphicData>
            </a:graphic>
          </wp:inline>
        </w:drawing>
      </w:r>
    </w:p>
    <w:p w14:paraId="7C4463C9" w14:textId="77777777" w:rsidR="004B27D9" w:rsidRPr="00E628D1" w:rsidRDefault="004B27D9" w:rsidP="004B27D9">
      <w:pPr>
        <w:pStyle w:val="Caption"/>
        <w:spacing w:line="360" w:lineRule="auto"/>
        <w:jc w:val="center"/>
        <w:rPr>
          <w:rFonts w:ascii="Arial" w:hAnsi="Arial" w:cs="Arial"/>
          <w:sz w:val="24"/>
          <w:szCs w:val="24"/>
        </w:rPr>
      </w:pPr>
      <w:r w:rsidRPr="00E628D1">
        <w:rPr>
          <w:rFonts w:ascii="Arial" w:hAnsi="Arial" w:cs="Arial"/>
          <w:sz w:val="24"/>
          <w:szCs w:val="24"/>
        </w:rPr>
        <w:t xml:space="preserve">Figure </w:t>
      </w:r>
      <w:r w:rsidRPr="00E628D1">
        <w:rPr>
          <w:rFonts w:ascii="Arial" w:hAnsi="Arial" w:cs="Arial"/>
          <w:sz w:val="24"/>
          <w:szCs w:val="24"/>
        </w:rPr>
        <w:fldChar w:fldCharType="begin"/>
      </w:r>
      <w:r w:rsidRPr="00E628D1">
        <w:rPr>
          <w:rFonts w:ascii="Arial" w:hAnsi="Arial" w:cs="Arial"/>
          <w:sz w:val="24"/>
          <w:szCs w:val="24"/>
        </w:rPr>
        <w:instrText xml:space="preserve"> SEQ Figure \* ARABIC </w:instrText>
      </w:r>
      <w:r w:rsidRPr="00E628D1">
        <w:rPr>
          <w:rFonts w:ascii="Arial" w:hAnsi="Arial" w:cs="Arial"/>
          <w:sz w:val="24"/>
          <w:szCs w:val="24"/>
        </w:rPr>
        <w:fldChar w:fldCharType="separate"/>
      </w:r>
      <w:r w:rsidRPr="00E628D1">
        <w:rPr>
          <w:rFonts w:ascii="Arial" w:hAnsi="Arial" w:cs="Arial"/>
          <w:noProof/>
          <w:sz w:val="24"/>
          <w:szCs w:val="24"/>
        </w:rPr>
        <w:t>4</w:t>
      </w:r>
      <w:r w:rsidRPr="00E628D1">
        <w:rPr>
          <w:rFonts w:ascii="Arial" w:hAnsi="Arial" w:cs="Arial"/>
          <w:sz w:val="24"/>
          <w:szCs w:val="24"/>
        </w:rPr>
        <w:fldChar w:fldCharType="end"/>
      </w:r>
      <w:r w:rsidRPr="00E628D1">
        <w:rPr>
          <w:rFonts w:ascii="Arial" w:hAnsi="Arial" w:cs="Arial"/>
          <w:sz w:val="24"/>
          <w:szCs w:val="24"/>
        </w:rPr>
        <w:t xml:space="preserve">: The constituents highlighted are those that have been reliably recognized by teams </w:t>
      </w:r>
      <w:r>
        <w:rPr>
          <w:rFonts w:ascii="Arial" w:hAnsi="Arial" w:cs="Arial"/>
          <w:sz w:val="24"/>
          <w:szCs w:val="24"/>
        </w:rPr>
        <w:t>across</w:t>
      </w:r>
      <w:r w:rsidRPr="00E628D1">
        <w:rPr>
          <w:rFonts w:ascii="Arial" w:hAnsi="Arial" w:cs="Arial"/>
          <w:sz w:val="24"/>
          <w:szCs w:val="24"/>
        </w:rPr>
        <w:t xml:space="preserve"> multiple diverse health groups</w:t>
      </w:r>
      <w:sdt>
        <w:sdtPr>
          <w:rPr>
            <w:rFonts w:ascii="Arial" w:hAnsi="Arial" w:cs="Arial"/>
            <w:sz w:val="24"/>
            <w:szCs w:val="24"/>
          </w:rPr>
          <w:id w:val="-1639723695"/>
          <w:citation/>
        </w:sdtPr>
        <w:sdtContent>
          <w:r w:rsidRPr="00E628D1">
            <w:rPr>
              <w:rFonts w:ascii="Arial" w:hAnsi="Arial" w:cs="Arial"/>
              <w:sz w:val="24"/>
              <w:szCs w:val="24"/>
            </w:rPr>
            <w:fldChar w:fldCharType="begin"/>
          </w:r>
          <w:r w:rsidRPr="00E628D1">
            <w:rPr>
              <w:rFonts w:ascii="Arial" w:hAnsi="Arial" w:cs="Arial"/>
              <w:sz w:val="24"/>
              <w:szCs w:val="24"/>
            </w:rPr>
            <w:instrText xml:space="preserve">CITATION Sue19 \l 1033 </w:instrText>
          </w:r>
          <w:r w:rsidRPr="00E628D1">
            <w:rPr>
              <w:rFonts w:ascii="Arial" w:hAnsi="Arial" w:cs="Arial"/>
              <w:sz w:val="24"/>
              <w:szCs w:val="24"/>
            </w:rPr>
            <w:fldChar w:fldCharType="separate"/>
          </w:r>
          <w:r>
            <w:rPr>
              <w:rFonts w:ascii="Arial" w:hAnsi="Arial" w:cs="Arial"/>
              <w:noProof/>
              <w:sz w:val="24"/>
              <w:szCs w:val="24"/>
            </w:rPr>
            <w:t xml:space="preserve"> </w:t>
          </w:r>
          <w:r w:rsidRPr="00FD007A">
            <w:rPr>
              <w:rFonts w:ascii="Arial" w:hAnsi="Arial" w:cs="Arial"/>
              <w:noProof/>
              <w:sz w:val="24"/>
              <w:szCs w:val="24"/>
            </w:rPr>
            <w:t>(Roberts, et al., 2019)</w:t>
          </w:r>
          <w:r w:rsidRPr="00E628D1">
            <w:rPr>
              <w:rFonts w:ascii="Arial" w:hAnsi="Arial" w:cs="Arial"/>
              <w:sz w:val="24"/>
              <w:szCs w:val="24"/>
            </w:rPr>
            <w:fldChar w:fldCharType="end"/>
          </w:r>
        </w:sdtContent>
      </w:sdt>
    </w:p>
    <w:p w14:paraId="73274434" w14:textId="67307E6A" w:rsidR="004B27D9" w:rsidRPr="003A231C" w:rsidRDefault="004B27D9" w:rsidP="003A231C">
      <w:pPr>
        <w:spacing w:line="360" w:lineRule="auto"/>
        <w:jc w:val="both"/>
        <w:rPr>
          <w:rFonts w:ascii="Arial" w:hAnsi="Arial" w:cs="Arial"/>
          <w:sz w:val="24"/>
          <w:szCs w:val="24"/>
        </w:rPr>
      </w:pPr>
      <w:r w:rsidRPr="00E628D1">
        <w:rPr>
          <w:rFonts w:ascii="Arial" w:hAnsi="Arial" w:cs="Arial"/>
          <w:sz w:val="24"/>
          <w:szCs w:val="24"/>
        </w:rPr>
        <w:t xml:space="preserve">The present health status of 10.5% of adults (537 million) is assessed to </w:t>
      </w:r>
      <w:r>
        <w:rPr>
          <w:rFonts w:ascii="Arial" w:hAnsi="Arial" w:cs="Arial"/>
          <w:sz w:val="24"/>
          <w:szCs w:val="24"/>
        </w:rPr>
        <w:t>increase</w:t>
      </w:r>
      <w:r w:rsidRPr="00E628D1">
        <w:rPr>
          <w:rFonts w:ascii="Arial" w:hAnsi="Arial" w:cs="Arial"/>
          <w:sz w:val="24"/>
          <w:szCs w:val="24"/>
        </w:rPr>
        <w:t xml:space="preserve"> by 12.2% percent (783 million) in 2021 due to diabetes and is assessed to include 6.7 million </w:t>
      </w:r>
      <w:r w:rsidRPr="00E628D1">
        <w:rPr>
          <w:rFonts w:ascii="Arial" w:hAnsi="Arial" w:cs="Arial"/>
          <w:sz w:val="24"/>
          <w:szCs w:val="24"/>
        </w:rPr>
        <w:lastRenderedPageBreak/>
        <w:t>deaths and USD 966 billion of outflow on health in any given year</w:t>
      </w:r>
      <w:sdt>
        <w:sdtPr>
          <w:rPr>
            <w:rFonts w:ascii="Arial" w:hAnsi="Arial" w:cs="Arial"/>
            <w:sz w:val="24"/>
            <w:szCs w:val="24"/>
          </w:rPr>
          <w:id w:val="-1080672231"/>
          <w:citation/>
        </w:sdtPr>
        <w:sdtContent>
          <w:r w:rsidRPr="00E628D1">
            <w:rPr>
              <w:rFonts w:ascii="Arial" w:hAnsi="Arial" w:cs="Arial"/>
              <w:sz w:val="24"/>
              <w:szCs w:val="24"/>
            </w:rPr>
            <w:fldChar w:fldCharType="begin"/>
          </w:r>
          <w:r w:rsidRPr="00E628D1">
            <w:rPr>
              <w:rFonts w:ascii="Arial" w:hAnsi="Arial" w:cs="Arial"/>
              <w:sz w:val="24"/>
              <w:szCs w:val="24"/>
            </w:rPr>
            <w:instrText xml:space="preserve"> CITATION Goh22 \l 1033 </w:instrText>
          </w:r>
          <w:r w:rsidRPr="00E628D1">
            <w:rPr>
              <w:rFonts w:ascii="Arial" w:hAnsi="Arial" w:cs="Arial"/>
              <w:sz w:val="24"/>
              <w:szCs w:val="24"/>
            </w:rPr>
            <w:fldChar w:fldCharType="separate"/>
          </w:r>
          <w:r>
            <w:rPr>
              <w:rFonts w:ascii="Arial" w:hAnsi="Arial" w:cs="Arial"/>
              <w:noProof/>
              <w:sz w:val="24"/>
              <w:szCs w:val="24"/>
            </w:rPr>
            <w:t xml:space="preserve"> </w:t>
          </w:r>
          <w:r w:rsidRPr="00FD007A">
            <w:rPr>
              <w:rFonts w:ascii="Arial" w:hAnsi="Arial" w:cs="Arial"/>
              <w:noProof/>
              <w:sz w:val="24"/>
              <w:szCs w:val="24"/>
            </w:rPr>
            <w:t>(Goh, et al., 2022)</w:t>
          </w:r>
          <w:r w:rsidRPr="00E628D1">
            <w:rPr>
              <w:rFonts w:ascii="Arial" w:hAnsi="Arial" w:cs="Arial"/>
              <w:sz w:val="24"/>
              <w:szCs w:val="24"/>
            </w:rPr>
            <w:fldChar w:fldCharType="end"/>
          </w:r>
        </w:sdtContent>
      </w:sdt>
      <w:r w:rsidRPr="00E628D1">
        <w:rPr>
          <w:rFonts w:ascii="Arial" w:hAnsi="Arial" w:cs="Arial"/>
          <w:sz w:val="24"/>
          <w:szCs w:val="24"/>
        </w:rPr>
        <w:t>. CCM offers an indication-based and organized framework including six prominent features that contain organization of healthcare, community associations, self-management support, delivery system project, decision support, and clinical data systems. It is established that CCM interventions improve care organization, patient satisfaction, clinical consequences (HbA1c), and decrease hospitalization and healthcare expenditures. Its integrated, person-</w:t>
      </w:r>
      <w:r w:rsidR="00DE3D95" w:rsidRPr="00E628D1">
        <w:rPr>
          <w:rFonts w:ascii="Arial" w:hAnsi="Arial" w:cs="Arial"/>
          <w:sz w:val="24"/>
          <w:szCs w:val="24"/>
        </w:rPr>
        <w:t>centered</w:t>
      </w:r>
      <w:r w:rsidRPr="00E628D1">
        <w:rPr>
          <w:rFonts w:ascii="Arial" w:hAnsi="Arial" w:cs="Arial"/>
          <w:sz w:val="24"/>
          <w:szCs w:val="24"/>
        </w:rPr>
        <w:t xml:space="preserve"> approach allows handling diabetes and comorbidities positively over a long period</w:t>
      </w:r>
      <w:sdt>
        <w:sdtPr>
          <w:rPr>
            <w:rFonts w:ascii="Arial" w:hAnsi="Arial" w:cs="Arial"/>
            <w:sz w:val="24"/>
            <w:szCs w:val="24"/>
          </w:rPr>
          <w:id w:val="-1166482265"/>
          <w:citation/>
        </w:sdtPr>
        <w:sdtContent>
          <w:r w:rsidRPr="00E628D1">
            <w:rPr>
              <w:rFonts w:ascii="Arial" w:hAnsi="Arial" w:cs="Arial"/>
              <w:sz w:val="24"/>
              <w:szCs w:val="24"/>
            </w:rPr>
            <w:fldChar w:fldCharType="begin"/>
          </w:r>
          <w:r w:rsidRPr="00E628D1">
            <w:rPr>
              <w:rFonts w:ascii="Arial" w:hAnsi="Arial" w:cs="Arial"/>
              <w:sz w:val="24"/>
              <w:szCs w:val="24"/>
            </w:rPr>
            <w:instrText xml:space="preserve"> CITATION Sue19 \l 1033 </w:instrText>
          </w:r>
          <w:r w:rsidRPr="00E628D1">
            <w:rPr>
              <w:rFonts w:ascii="Arial" w:hAnsi="Arial" w:cs="Arial"/>
              <w:sz w:val="24"/>
              <w:szCs w:val="24"/>
            </w:rPr>
            <w:fldChar w:fldCharType="separate"/>
          </w:r>
          <w:r>
            <w:rPr>
              <w:rFonts w:ascii="Arial" w:hAnsi="Arial" w:cs="Arial"/>
              <w:noProof/>
              <w:sz w:val="24"/>
              <w:szCs w:val="24"/>
            </w:rPr>
            <w:t xml:space="preserve"> </w:t>
          </w:r>
          <w:r w:rsidRPr="00FD007A">
            <w:rPr>
              <w:rFonts w:ascii="Arial" w:hAnsi="Arial" w:cs="Arial"/>
              <w:noProof/>
              <w:sz w:val="24"/>
              <w:szCs w:val="24"/>
            </w:rPr>
            <w:t>(Roberts, et al., 2019)</w:t>
          </w:r>
          <w:r w:rsidRPr="00E628D1">
            <w:rPr>
              <w:rFonts w:ascii="Arial" w:hAnsi="Arial" w:cs="Arial"/>
              <w:sz w:val="24"/>
              <w:szCs w:val="24"/>
            </w:rPr>
            <w:fldChar w:fldCharType="end"/>
          </w:r>
        </w:sdtContent>
      </w:sdt>
      <w:r w:rsidRPr="00E628D1">
        <w:rPr>
          <w:rFonts w:ascii="Arial" w:hAnsi="Arial" w:cs="Arial"/>
          <w:sz w:val="24"/>
          <w:szCs w:val="24"/>
        </w:rPr>
        <w:t>.</w:t>
      </w:r>
    </w:p>
    <w:p w14:paraId="4ED25CA1" w14:textId="4CEFFB45" w:rsidR="003A231C" w:rsidRPr="003A231C" w:rsidRDefault="003A231C" w:rsidP="003A231C">
      <w:pPr>
        <w:pStyle w:val="Heading1"/>
        <w:spacing w:line="360" w:lineRule="auto"/>
        <w:jc w:val="both"/>
        <w:rPr>
          <w:rFonts w:ascii="Arial" w:hAnsi="Arial" w:cs="Arial"/>
          <w:sz w:val="24"/>
          <w:szCs w:val="24"/>
        </w:rPr>
      </w:pPr>
      <w:bookmarkStart w:id="19" w:name="_Toc209640424"/>
      <w:r w:rsidRPr="003A231C">
        <w:rPr>
          <w:rFonts w:ascii="Arial" w:hAnsi="Arial" w:cs="Arial"/>
          <w:sz w:val="24"/>
          <w:szCs w:val="24"/>
        </w:rPr>
        <w:t xml:space="preserve">Policy and </w:t>
      </w:r>
      <w:r w:rsidR="00C9110E">
        <w:rPr>
          <w:rFonts w:ascii="Arial" w:hAnsi="Arial" w:cs="Arial"/>
          <w:sz w:val="24"/>
          <w:szCs w:val="24"/>
        </w:rPr>
        <w:t>Strategic Context</w:t>
      </w:r>
      <w:bookmarkEnd w:id="19"/>
      <w:r w:rsidRPr="003A231C">
        <w:rPr>
          <w:rFonts w:ascii="Arial" w:hAnsi="Arial" w:cs="Arial"/>
          <w:sz w:val="24"/>
          <w:szCs w:val="24"/>
        </w:rPr>
        <w:t xml:space="preserve"> </w:t>
      </w:r>
    </w:p>
    <w:p w14:paraId="77385D42" w14:textId="1EB22EFD" w:rsidR="00694F82" w:rsidRDefault="003A231C" w:rsidP="003A231C">
      <w:pPr>
        <w:spacing w:line="360" w:lineRule="auto"/>
        <w:jc w:val="both"/>
        <w:rPr>
          <w:rFonts w:ascii="Arial" w:hAnsi="Arial" w:cs="Arial"/>
          <w:sz w:val="24"/>
          <w:szCs w:val="24"/>
        </w:rPr>
      </w:pPr>
      <w:r w:rsidRPr="003A231C">
        <w:rPr>
          <w:rFonts w:ascii="Arial" w:hAnsi="Arial" w:cs="Arial"/>
          <w:sz w:val="24"/>
          <w:szCs w:val="24"/>
        </w:rPr>
        <w:t xml:space="preserve">Diabetes is a government policy issue that may require wholesome measures to encourage prevention, increase access to health care, and address health disparities. In the context of the United Kingdom, </w:t>
      </w:r>
      <w:r>
        <w:rPr>
          <w:rFonts w:ascii="Arial" w:hAnsi="Arial" w:cs="Arial"/>
          <w:sz w:val="24"/>
          <w:szCs w:val="24"/>
        </w:rPr>
        <w:t xml:space="preserve">the </w:t>
      </w:r>
      <w:r w:rsidRPr="003A231C">
        <w:rPr>
          <w:rFonts w:ascii="Arial" w:hAnsi="Arial" w:cs="Arial"/>
          <w:sz w:val="24"/>
          <w:szCs w:val="24"/>
        </w:rPr>
        <w:t>NHS Long Term Plan (2019) specifically outlines diabetes management</w:t>
      </w:r>
      <w:sdt>
        <w:sdtPr>
          <w:rPr>
            <w:rFonts w:ascii="Arial" w:hAnsi="Arial" w:cs="Arial"/>
            <w:sz w:val="24"/>
            <w:szCs w:val="24"/>
          </w:rPr>
          <w:id w:val="988136445"/>
          <w:citation/>
        </w:sdtPr>
        <w:sdtContent>
          <w:r w:rsidR="00694F82">
            <w:rPr>
              <w:rFonts w:ascii="Arial" w:hAnsi="Arial" w:cs="Arial"/>
              <w:sz w:val="24"/>
              <w:szCs w:val="24"/>
            </w:rPr>
            <w:fldChar w:fldCharType="begin"/>
          </w:r>
          <w:r w:rsidR="00694F82">
            <w:rPr>
              <w:rFonts w:ascii="Arial" w:hAnsi="Arial" w:cs="Arial"/>
              <w:sz w:val="24"/>
              <w:szCs w:val="24"/>
            </w:rPr>
            <w:instrText xml:space="preserve"> CITATION Ald19 \l 1033 </w:instrText>
          </w:r>
          <w:r w:rsidR="00694F82">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(Hugh &amp; Jennifer, 2019)</w:t>
          </w:r>
          <w:r w:rsidR="00694F82">
            <w:rPr>
              <w:rFonts w:ascii="Arial" w:hAnsi="Arial" w:cs="Arial"/>
              <w:sz w:val="24"/>
              <w:szCs w:val="24"/>
            </w:rPr>
            <w:fldChar w:fldCharType="end"/>
          </w:r>
        </w:sdtContent>
      </w:sdt>
      <w:r w:rsidRPr="003A231C">
        <w:rPr>
          <w:rFonts w:ascii="Arial" w:hAnsi="Arial" w:cs="Arial"/>
          <w:sz w:val="24"/>
          <w:szCs w:val="24"/>
        </w:rPr>
        <w:t xml:space="preserve"> </w:t>
      </w:r>
      <w:r w:rsidR="00FD007A">
        <w:rPr>
          <w:rFonts w:ascii="Arial" w:hAnsi="Arial" w:cs="Arial"/>
          <w:sz w:val="24"/>
          <w:szCs w:val="24"/>
        </w:rPr>
        <w:t>As</w:t>
      </w:r>
      <w:r w:rsidRPr="003A231C">
        <w:rPr>
          <w:rFonts w:ascii="Arial" w:hAnsi="Arial" w:cs="Arial"/>
          <w:sz w:val="24"/>
          <w:szCs w:val="24"/>
        </w:rPr>
        <w:t xml:space="preserve">: </w:t>
      </w:r>
    </w:p>
    <w:p w14:paraId="485EA5D6" w14:textId="77777777" w:rsidR="00694F82" w:rsidRDefault="003A231C" w:rsidP="003A231C">
      <w:pPr>
        <w:spacing w:line="360" w:lineRule="auto"/>
        <w:jc w:val="both"/>
        <w:rPr>
          <w:rFonts w:ascii="Arial" w:hAnsi="Arial" w:cs="Arial"/>
          <w:sz w:val="24"/>
          <w:szCs w:val="24"/>
        </w:rPr>
      </w:pPr>
      <w:r w:rsidRPr="003A231C">
        <w:rPr>
          <w:rFonts w:ascii="Arial" w:hAnsi="Arial" w:cs="Arial"/>
          <w:sz w:val="24"/>
          <w:szCs w:val="24"/>
        </w:rPr>
        <w:t xml:space="preserve">1) </w:t>
      </w:r>
      <w:r w:rsidR="00694F82">
        <w:rPr>
          <w:rFonts w:ascii="Arial" w:hAnsi="Arial" w:cs="Arial"/>
          <w:sz w:val="24"/>
          <w:szCs w:val="24"/>
        </w:rPr>
        <w:t>E</w:t>
      </w:r>
      <w:r w:rsidRPr="003A231C">
        <w:rPr>
          <w:rFonts w:ascii="Arial" w:hAnsi="Arial" w:cs="Arial"/>
          <w:sz w:val="24"/>
          <w:szCs w:val="24"/>
        </w:rPr>
        <w:t>xpansion of the NHS Diabetes Prevention Program</w:t>
      </w:r>
      <w:r w:rsidR="00694F82">
        <w:rPr>
          <w:rFonts w:ascii="Arial" w:hAnsi="Arial" w:cs="Arial"/>
          <w:sz w:val="24"/>
          <w:szCs w:val="24"/>
        </w:rPr>
        <w:t>s</w:t>
      </w:r>
      <w:r w:rsidRPr="003A231C">
        <w:rPr>
          <w:rFonts w:ascii="Arial" w:hAnsi="Arial" w:cs="Arial"/>
          <w:sz w:val="24"/>
          <w:szCs w:val="24"/>
        </w:rPr>
        <w:t xml:space="preserve"> </w:t>
      </w:r>
    </w:p>
    <w:p w14:paraId="720CDC21" w14:textId="77777777" w:rsidR="00694F82" w:rsidRDefault="003A231C" w:rsidP="003A231C">
      <w:pPr>
        <w:spacing w:line="360" w:lineRule="auto"/>
        <w:jc w:val="both"/>
        <w:rPr>
          <w:rFonts w:ascii="Arial" w:hAnsi="Arial" w:cs="Arial"/>
          <w:sz w:val="24"/>
          <w:szCs w:val="24"/>
        </w:rPr>
      </w:pPr>
      <w:r w:rsidRPr="003A231C">
        <w:rPr>
          <w:rFonts w:ascii="Arial" w:hAnsi="Arial" w:cs="Arial"/>
          <w:sz w:val="24"/>
          <w:szCs w:val="24"/>
        </w:rPr>
        <w:t xml:space="preserve">2) </w:t>
      </w:r>
      <w:r w:rsidR="00694F82">
        <w:rPr>
          <w:rFonts w:ascii="Arial" w:hAnsi="Arial" w:cs="Arial"/>
          <w:sz w:val="24"/>
          <w:szCs w:val="24"/>
        </w:rPr>
        <w:t>D</w:t>
      </w:r>
      <w:r w:rsidRPr="003A231C">
        <w:rPr>
          <w:rFonts w:ascii="Arial" w:hAnsi="Arial" w:cs="Arial"/>
          <w:sz w:val="24"/>
          <w:szCs w:val="24"/>
        </w:rPr>
        <w:t>elivering more structured educational services</w:t>
      </w:r>
    </w:p>
    <w:p w14:paraId="7265D293" w14:textId="77777777" w:rsidR="003A231C" w:rsidRPr="003A231C" w:rsidRDefault="003A231C" w:rsidP="003A231C">
      <w:pPr>
        <w:spacing w:line="360" w:lineRule="auto"/>
        <w:jc w:val="both"/>
        <w:rPr>
          <w:rFonts w:ascii="Arial" w:hAnsi="Arial" w:cs="Arial"/>
          <w:sz w:val="24"/>
          <w:szCs w:val="24"/>
        </w:rPr>
      </w:pPr>
      <w:r w:rsidRPr="003A231C">
        <w:rPr>
          <w:rFonts w:ascii="Arial" w:hAnsi="Arial" w:cs="Arial"/>
          <w:sz w:val="24"/>
          <w:szCs w:val="24"/>
        </w:rPr>
        <w:t xml:space="preserve">The NICE guidelines go on to provide evidence-based models of consistency in treatment and </w:t>
      </w:r>
      <w:r>
        <w:rPr>
          <w:rFonts w:ascii="Arial" w:hAnsi="Arial" w:cs="Arial"/>
          <w:sz w:val="24"/>
          <w:szCs w:val="24"/>
        </w:rPr>
        <w:t>alleviate</w:t>
      </w:r>
      <w:r w:rsidRPr="003A231C">
        <w:rPr>
          <w:rFonts w:ascii="Arial" w:hAnsi="Arial" w:cs="Arial"/>
          <w:sz w:val="24"/>
          <w:szCs w:val="24"/>
        </w:rPr>
        <w:t xml:space="preserve"> variations in the quality of care provided across regions. Obesity is the other risk factor that is related to policies</w:t>
      </w:r>
      <w:r>
        <w:rPr>
          <w:rFonts w:ascii="Arial" w:hAnsi="Arial" w:cs="Arial"/>
          <w:sz w:val="24"/>
          <w:szCs w:val="24"/>
        </w:rPr>
        <w:t>,</w:t>
      </w:r>
      <w:r w:rsidRPr="003A231C">
        <w:rPr>
          <w:rFonts w:ascii="Arial" w:hAnsi="Arial" w:cs="Arial"/>
          <w:sz w:val="24"/>
          <w:szCs w:val="24"/>
        </w:rPr>
        <w:t xml:space="preserve"> and some of the policies put in place to deal with obesity include levying higher </w:t>
      </w:r>
      <w:r>
        <w:rPr>
          <w:rFonts w:ascii="Arial" w:hAnsi="Arial" w:cs="Arial"/>
          <w:sz w:val="24"/>
          <w:szCs w:val="24"/>
        </w:rPr>
        <w:t>taxes</w:t>
      </w:r>
      <w:r w:rsidRPr="003A231C">
        <w:rPr>
          <w:rFonts w:ascii="Arial" w:hAnsi="Arial" w:cs="Arial"/>
          <w:sz w:val="24"/>
          <w:szCs w:val="24"/>
        </w:rPr>
        <w:t xml:space="preserve"> on high-caloric items and also banning </w:t>
      </w:r>
      <w:r>
        <w:rPr>
          <w:rFonts w:ascii="Arial" w:hAnsi="Arial" w:cs="Arial"/>
          <w:sz w:val="24"/>
          <w:szCs w:val="24"/>
        </w:rPr>
        <w:t xml:space="preserve">the </w:t>
      </w:r>
      <w:r w:rsidRPr="003A231C">
        <w:rPr>
          <w:rFonts w:ascii="Arial" w:hAnsi="Arial" w:cs="Arial"/>
          <w:sz w:val="24"/>
          <w:szCs w:val="24"/>
        </w:rPr>
        <w:t>advertisement of high-caloric products.</w:t>
      </w:r>
    </w:p>
    <w:p w14:paraId="474C4385" w14:textId="77777777" w:rsidR="003A231C" w:rsidRPr="003A231C" w:rsidRDefault="003A231C" w:rsidP="003A231C">
      <w:pPr>
        <w:spacing w:line="360" w:lineRule="auto"/>
        <w:jc w:val="both"/>
        <w:rPr>
          <w:rFonts w:ascii="Arial" w:hAnsi="Arial" w:cs="Arial"/>
          <w:sz w:val="24"/>
          <w:szCs w:val="24"/>
        </w:rPr>
      </w:pPr>
      <w:r w:rsidRPr="003A231C">
        <w:rPr>
          <w:rFonts w:ascii="Arial" w:hAnsi="Arial" w:cs="Arial"/>
          <w:sz w:val="24"/>
          <w:szCs w:val="24"/>
        </w:rPr>
        <w:t>According to the Global Diabetes Compact (2021)</w:t>
      </w:r>
      <w:r>
        <w:rPr>
          <w:rFonts w:ascii="Arial" w:hAnsi="Arial" w:cs="Arial"/>
          <w:sz w:val="24"/>
          <w:szCs w:val="24"/>
        </w:rPr>
        <w:t>,</w:t>
      </w:r>
      <w:r w:rsidRPr="003A231C">
        <w:rPr>
          <w:rFonts w:ascii="Arial" w:hAnsi="Arial" w:cs="Arial"/>
          <w:sz w:val="24"/>
          <w:szCs w:val="24"/>
        </w:rPr>
        <w:t xml:space="preserve"> </w:t>
      </w:r>
      <w:r>
        <w:rPr>
          <w:rFonts w:ascii="Arial" w:hAnsi="Arial" w:cs="Arial"/>
          <w:sz w:val="24"/>
          <w:szCs w:val="24"/>
        </w:rPr>
        <w:t>which</w:t>
      </w:r>
      <w:r w:rsidRPr="003A231C">
        <w:rPr>
          <w:rFonts w:ascii="Arial" w:hAnsi="Arial" w:cs="Arial"/>
          <w:sz w:val="24"/>
          <w:szCs w:val="24"/>
        </w:rPr>
        <w:t xml:space="preserve"> was suggested by the World Health Organization, the set of strategies aimed at </w:t>
      </w:r>
      <w:r>
        <w:rPr>
          <w:rFonts w:ascii="Arial" w:hAnsi="Arial" w:cs="Arial"/>
          <w:sz w:val="24"/>
          <w:szCs w:val="24"/>
        </w:rPr>
        <w:t xml:space="preserve">the </w:t>
      </w:r>
      <w:r w:rsidRPr="003A231C">
        <w:rPr>
          <w:rFonts w:ascii="Arial" w:hAnsi="Arial" w:cs="Arial"/>
          <w:sz w:val="24"/>
          <w:szCs w:val="24"/>
        </w:rPr>
        <w:t>international agenda is going to contribute to better access to insulin</w:t>
      </w:r>
      <w:r w:rsidR="00237EB6">
        <w:rPr>
          <w:rFonts w:ascii="Arial" w:hAnsi="Arial" w:cs="Arial"/>
          <w:sz w:val="24"/>
          <w:szCs w:val="24"/>
        </w:rPr>
        <w:t xml:space="preserve">. The </w:t>
      </w:r>
      <w:r w:rsidRPr="003A231C">
        <w:rPr>
          <w:rFonts w:ascii="Arial" w:hAnsi="Arial" w:cs="Arial"/>
          <w:sz w:val="24"/>
          <w:szCs w:val="24"/>
        </w:rPr>
        <w:t xml:space="preserve">accessibility of </w:t>
      </w:r>
      <w:r>
        <w:rPr>
          <w:rFonts w:ascii="Arial" w:hAnsi="Arial" w:cs="Arial"/>
          <w:sz w:val="24"/>
          <w:szCs w:val="24"/>
        </w:rPr>
        <w:t>healthcare</w:t>
      </w:r>
      <w:r w:rsidRPr="003A231C">
        <w:rPr>
          <w:rFonts w:ascii="Arial" w:hAnsi="Arial" w:cs="Arial"/>
          <w:sz w:val="24"/>
          <w:szCs w:val="24"/>
        </w:rPr>
        <w:t xml:space="preserve"> medicines, which</w:t>
      </w:r>
      <w:r w:rsidR="00237EB6">
        <w:rPr>
          <w:rFonts w:ascii="Arial" w:hAnsi="Arial" w:cs="Arial"/>
          <w:sz w:val="24"/>
          <w:szCs w:val="24"/>
        </w:rPr>
        <w:t>,</w:t>
      </w:r>
      <w:r w:rsidRPr="003A231C">
        <w:rPr>
          <w:rFonts w:ascii="Arial" w:hAnsi="Arial" w:cs="Arial"/>
          <w:sz w:val="24"/>
          <w:szCs w:val="24"/>
        </w:rPr>
        <w:t xml:space="preserve"> at the same time</w:t>
      </w:r>
      <w:r w:rsidR="004604DD">
        <w:rPr>
          <w:rFonts w:ascii="Arial" w:hAnsi="Arial" w:cs="Arial"/>
          <w:sz w:val="24"/>
          <w:szCs w:val="24"/>
        </w:rPr>
        <w:t>,</w:t>
      </w:r>
      <w:r w:rsidRPr="003A231C">
        <w:rPr>
          <w:rFonts w:ascii="Arial" w:hAnsi="Arial" w:cs="Arial"/>
          <w:sz w:val="24"/>
          <w:szCs w:val="24"/>
        </w:rPr>
        <w:t xml:space="preserve"> is going to deliver equitable treatment to citizens within the international arena. New frontiers</w:t>
      </w:r>
      <w:r w:rsidR="004604DD">
        <w:rPr>
          <w:rFonts w:ascii="Arial" w:hAnsi="Arial" w:cs="Arial"/>
          <w:sz w:val="24"/>
          <w:szCs w:val="24"/>
        </w:rPr>
        <w:t>.</w:t>
      </w:r>
      <w:r w:rsidRPr="003A231C">
        <w:rPr>
          <w:rFonts w:ascii="Arial" w:hAnsi="Arial" w:cs="Arial"/>
          <w:sz w:val="24"/>
          <w:szCs w:val="24"/>
        </w:rPr>
        <w:t xml:space="preserve"> The Compact promotes the delivery of primary care and universal health coverage, which residents of underdeveloped </w:t>
      </w:r>
      <w:r>
        <w:rPr>
          <w:rFonts w:ascii="Arial" w:hAnsi="Arial" w:cs="Arial"/>
          <w:sz w:val="24"/>
          <w:szCs w:val="24"/>
        </w:rPr>
        <w:t xml:space="preserve">countries </w:t>
      </w:r>
      <w:r w:rsidRPr="003A231C">
        <w:rPr>
          <w:rFonts w:ascii="Arial" w:hAnsi="Arial" w:cs="Arial"/>
          <w:sz w:val="24"/>
          <w:szCs w:val="24"/>
        </w:rPr>
        <w:t xml:space="preserve">would benefit from, all in less than a century </w:t>
      </w:r>
      <w:r w:rsidR="004604DD">
        <w:rPr>
          <w:rFonts w:ascii="Arial" w:hAnsi="Arial" w:cs="Arial"/>
          <w:sz w:val="24"/>
          <w:szCs w:val="24"/>
        </w:rPr>
        <w:t>on</w:t>
      </w:r>
      <w:r w:rsidRPr="003A231C">
        <w:rPr>
          <w:rFonts w:ascii="Arial" w:hAnsi="Arial" w:cs="Arial"/>
          <w:sz w:val="24"/>
          <w:szCs w:val="24"/>
        </w:rPr>
        <w:t xml:space="preserve"> our planet</w:t>
      </w:r>
      <w:r w:rsidR="00237EB6">
        <w:rPr>
          <w:rFonts w:ascii="Arial" w:hAnsi="Arial" w:cs="Arial"/>
          <w:sz w:val="24"/>
          <w:szCs w:val="24"/>
        </w:rPr>
        <w:t>. About</w:t>
      </w:r>
      <w:r w:rsidRPr="003A231C">
        <w:rPr>
          <w:rFonts w:ascii="Arial" w:hAnsi="Arial" w:cs="Arial"/>
          <w:sz w:val="24"/>
          <w:szCs w:val="24"/>
        </w:rPr>
        <w:t xml:space="preserve"> a third of diabetic patients are located.  </w:t>
      </w:r>
    </w:p>
    <w:p w14:paraId="53C7115E" w14:textId="5A1C350B" w:rsidR="003A231C" w:rsidRDefault="003A231C" w:rsidP="003A231C">
      <w:pPr>
        <w:spacing w:line="360" w:lineRule="auto"/>
        <w:jc w:val="both"/>
        <w:rPr>
          <w:rFonts w:ascii="Arial" w:hAnsi="Arial" w:cs="Arial"/>
          <w:sz w:val="24"/>
          <w:szCs w:val="24"/>
        </w:rPr>
      </w:pPr>
      <w:r w:rsidRPr="003A231C">
        <w:rPr>
          <w:rFonts w:ascii="Arial" w:hAnsi="Arial" w:cs="Arial"/>
          <w:sz w:val="24"/>
          <w:szCs w:val="24"/>
        </w:rPr>
        <w:t xml:space="preserve">The development of technology in promoting equity in health care provision should be facilitated in </w:t>
      </w:r>
      <w:r>
        <w:rPr>
          <w:rFonts w:ascii="Arial" w:hAnsi="Arial" w:cs="Arial"/>
          <w:sz w:val="24"/>
          <w:szCs w:val="24"/>
        </w:rPr>
        <w:t xml:space="preserve">the </w:t>
      </w:r>
      <w:r w:rsidRPr="003A231C">
        <w:rPr>
          <w:rFonts w:ascii="Arial" w:hAnsi="Arial" w:cs="Arial"/>
          <w:sz w:val="24"/>
          <w:szCs w:val="24"/>
        </w:rPr>
        <w:t>future</w:t>
      </w:r>
      <w:r w:rsidR="00FD007A">
        <w:rPr>
          <w:rFonts w:ascii="Arial" w:hAnsi="Arial" w:cs="Arial"/>
          <w:sz w:val="24"/>
          <w:szCs w:val="24"/>
        </w:rPr>
        <w:t>,</w:t>
      </w:r>
      <w:r w:rsidRPr="003A231C">
        <w:rPr>
          <w:rFonts w:ascii="Arial" w:hAnsi="Arial" w:cs="Arial"/>
          <w:sz w:val="24"/>
          <w:szCs w:val="24"/>
        </w:rPr>
        <w:t xml:space="preserve"> in conjunction with the realization of equity in health care provision.  </w:t>
      </w:r>
      <w:r>
        <w:rPr>
          <w:rFonts w:ascii="Arial" w:hAnsi="Arial" w:cs="Arial"/>
          <w:sz w:val="24"/>
          <w:szCs w:val="24"/>
        </w:rPr>
        <w:t xml:space="preserve"> </w:t>
      </w:r>
      <w:r w:rsidRPr="003A231C">
        <w:rPr>
          <w:rFonts w:ascii="Arial" w:hAnsi="Arial" w:cs="Arial"/>
          <w:sz w:val="24"/>
          <w:szCs w:val="24"/>
        </w:rPr>
        <w:lastRenderedPageBreak/>
        <w:t>Policy frameworks in the United Kingdom or internationally should be crafted in a way that would benefit the entire section of the population, not just a small fraction of it.</w:t>
      </w:r>
    </w:p>
    <w:p w14:paraId="7CE4A824" w14:textId="1A20EA64" w:rsidR="00302BAE" w:rsidRPr="00E628D1" w:rsidRDefault="00174960" w:rsidP="00E628D1">
      <w:pPr>
        <w:pStyle w:val="Heading2"/>
        <w:spacing w:line="360" w:lineRule="auto"/>
        <w:jc w:val="both"/>
        <w:rPr>
          <w:rFonts w:ascii="Arial" w:hAnsi="Arial" w:cs="Arial"/>
          <w:sz w:val="24"/>
          <w:szCs w:val="24"/>
        </w:rPr>
      </w:pPr>
      <w:bookmarkStart w:id="20" w:name="_Toc209640425"/>
      <w:r w:rsidRPr="00E628D1">
        <w:rPr>
          <w:rFonts w:ascii="Arial" w:hAnsi="Arial" w:cs="Arial"/>
          <w:sz w:val="24"/>
          <w:szCs w:val="24"/>
        </w:rPr>
        <w:t xml:space="preserve">Case Studies / </w:t>
      </w:r>
      <w:r w:rsidR="00302BAE" w:rsidRPr="00E628D1">
        <w:rPr>
          <w:rFonts w:ascii="Arial" w:hAnsi="Arial" w:cs="Arial"/>
          <w:sz w:val="24"/>
          <w:szCs w:val="24"/>
        </w:rPr>
        <w:t>Be</w:t>
      </w:r>
      <w:r w:rsidRPr="00E628D1">
        <w:rPr>
          <w:rFonts w:ascii="Arial" w:hAnsi="Arial" w:cs="Arial"/>
          <w:sz w:val="24"/>
          <w:szCs w:val="24"/>
        </w:rPr>
        <w:t>st Practice Examples</w:t>
      </w:r>
      <w:bookmarkEnd w:id="20"/>
      <w:r w:rsidRPr="00E628D1">
        <w:rPr>
          <w:rFonts w:ascii="Arial" w:hAnsi="Arial" w:cs="Arial"/>
          <w:sz w:val="24"/>
          <w:szCs w:val="24"/>
        </w:rPr>
        <w:t xml:space="preserve"> </w:t>
      </w:r>
    </w:p>
    <w:p w14:paraId="299227F9" w14:textId="1002A150" w:rsidR="00687C00" w:rsidRPr="00E628D1" w:rsidRDefault="00687C00" w:rsidP="00E628D1">
      <w:pPr>
        <w:spacing w:line="360" w:lineRule="auto"/>
        <w:jc w:val="both"/>
        <w:rPr>
          <w:rFonts w:ascii="Arial" w:hAnsi="Arial" w:cs="Arial"/>
          <w:sz w:val="24"/>
          <w:szCs w:val="24"/>
        </w:rPr>
      </w:pPr>
      <w:r w:rsidRPr="00E628D1">
        <w:rPr>
          <w:rFonts w:ascii="Arial" w:hAnsi="Arial" w:cs="Arial"/>
          <w:sz w:val="24"/>
          <w:szCs w:val="24"/>
        </w:rPr>
        <w:t xml:space="preserve">The </w:t>
      </w:r>
      <w:r w:rsidR="00714D98" w:rsidRPr="00E628D1">
        <w:rPr>
          <w:rFonts w:ascii="Arial" w:hAnsi="Arial" w:cs="Arial"/>
          <w:sz w:val="24"/>
          <w:szCs w:val="24"/>
        </w:rPr>
        <w:t>instance</w:t>
      </w:r>
      <w:r w:rsidRPr="00E628D1">
        <w:rPr>
          <w:rFonts w:ascii="Arial" w:hAnsi="Arial" w:cs="Arial"/>
          <w:sz w:val="24"/>
          <w:szCs w:val="24"/>
        </w:rPr>
        <w:t xml:space="preserve"> of natural case studies that </w:t>
      </w:r>
      <w:r w:rsidR="00714D98" w:rsidRPr="00E628D1">
        <w:rPr>
          <w:rFonts w:ascii="Arial" w:hAnsi="Arial" w:cs="Arial"/>
          <w:sz w:val="24"/>
          <w:szCs w:val="24"/>
        </w:rPr>
        <w:t>contained</w:t>
      </w:r>
      <w:r w:rsidRPr="00E628D1">
        <w:rPr>
          <w:rFonts w:ascii="Arial" w:hAnsi="Arial" w:cs="Arial"/>
          <w:sz w:val="24"/>
          <w:szCs w:val="24"/>
        </w:rPr>
        <w:t xml:space="preserve"> </w:t>
      </w:r>
      <w:r w:rsidR="00714D98" w:rsidRPr="00E628D1">
        <w:rPr>
          <w:rFonts w:ascii="Arial" w:hAnsi="Arial" w:cs="Arial"/>
          <w:sz w:val="24"/>
          <w:szCs w:val="24"/>
        </w:rPr>
        <w:t>operative</w:t>
      </w:r>
      <w:r w:rsidRPr="00E628D1">
        <w:rPr>
          <w:rFonts w:ascii="Arial" w:hAnsi="Arial" w:cs="Arial"/>
          <w:sz w:val="24"/>
          <w:szCs w:val="24"/>
        </w:rPr>
        <w:t xml:space="preserve"> management of diabetes is an </w:t>
      </w:r>
      <w:r w:rsidR="00714D98" w:rsidRPr="00E628D1">
        <w:rPr>
          <w:rFonts w:ascii="Arial" w:hAnsi="Arial" w:cs="Arial"/>
          <w:sz w:val="24"/>
          <w:szCs w:val="24"/>
        </w:rPr>
        <w:t>example</w:t>
      </w:r>
      <w:r w:rsidRPr="00E628D1">
        <w:rPr>
          <w:rFonts w:ascii="Arial" w:hAnsi="Arial" w:cs="Arial"/>
          <w:sz w:val="24"/>
          <w:szCs w:val="24"/>
        </w:rPr>
        <w:t xml:space="preserve"> of nurse-led diabetes self-management education (DSME) of patients with type 2 diabetes mellitus (T2DM)</w:t>
      </w:r>
      <w:sdt>
        <w:sdtPr>
          <w:rPr>
            <w:rFonts w:ascii="Arial" w:hAnsi="Arial" w:cs="Arial"/>
            <w:sz w:val="24"/>
            <w:szCs w:val="24"/>
          </w:rPr>
          <w:id w:val="-641579948"/>
          <w:citation/>
        </w:sdtPr>
        <w:sdtContent>
          <w:r w:rsidR="00FD007A">
            <w:rPr>
              <w:rFonts w:ascii="Arial" w:hAnsi="Arial" w:cs="Arial"/>
              <w:sz w:val="24"/>
              <w:szCs w:val="24"/>
            </w:rPr>
            <w:fldChar w:fldCharType="begin"/>
          </w:r>
          <w:r w:rsidR="00FD007A">
            <w:rPr>
              <w:rFonts w:ascii="Arial" w:hAnsi="Arial" w:cs="Arial"/>
              <w:sz w:val="24"/>
              <w:szCs w:val="24"/>
            </w:rPr>
            <w:instrText xml:space="preserve"> CITATION Sun25 \l 1033 </w:instrText>
          </w:r>
          <w:r w:rsidR="00FD007A">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(Sun, et al., 2025)</w:t>
          </w:r>
          <w:r w:rsidR="00FD007A">
            <w:rPr>
              <w:rFonts w:ascii="Arial" w:hAnsi="Arial" w:cs="Arial"/>
              <w:sz w:val="24"/>
              <w:szCs w:val="24"/>
            </w:rPr>
            <w:fldChar w:fldCharType="end"/>
          </w:r>
        </w:sdtContent>
      </w:sdt>
      <w:r w:rsidRPr="00E628D1">
        <w:rPr>
          <w:rFonts w:ascii="Arial" w:hAnsi="Arial" w:cs="Arial"/>
          <w:sz w:val="24"/>
          <w:szCs w:val="24"/>
        </w:rPr>
        <w:t xml:space="preserve">. </w:t>
      </w:r>
    </w:p>
    <w:p w14:paraId="64819424" w14:textId="23451259" w:rsidR="00687C00" w:rsidRPr="00E628D1" w:rsidRDefault="00687C00" w:rsidP="00E628D1">
      <w:pPr>
        <w:spacing w:line="360" w:lineRule="auto"/>
        <w:jc w:val="center"/>
        <w:rPr>
          <w:rFonts w:ascii="Arial" w:hAnsi="Arial" w:cs="Arial"/>
          <w:sz w:val="24"/>
          <w:szCs w:val="24"/>
        </w:rPr>
      </w:pPr>
      <w:r w:rsidRPr="00E628D1">
        <w:rPr>
          <w:rFonts w:ascii="Arial" w:hAnsi="Arial" w:cs="Arial"/>
          <w:noProof/>
          <w:sz w:val="24"/>
          <w:szCs w:val="24"/>
        </w:rPr>
        <w:drawing>
          <wp:inline distT="0" distB="0" distL="0" distR="0" wp14:anchorId="6C0481B7" wp14:editId="44C0074D">
            <wp:extent cx="5943600" cy="3630415"/>
            <wp:effectExtent l="0" t="0" r="0" b="8255"/>
            <wp:docPr id="5" name="Picture 5"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30415"/>
                    </a:xfrm>
                    <a:prstGeom prst="rect">
                      <a:avLst/>
                    </a:prstGeom>
                    <a:noFill/>
                    <a:ln>
                      <a:noFill/>
                    </a:ln>
                  </pic:spPr>
                </pic:pic>
              </a:graphicData>
            </a:graphic>
          </wp:inline>
        </w:drawing>
      </w:r>
    </w:p>
    <w:p w14:paraId="2BDDA831" w14:textId="62345BC1" w:rsidR="00687C00" w:rsidRPr="00E628D1" w:rsidRDefault="00687C00" w:rsidP="00E628D1">
      <w:pPr>
        <w:pStyle w:val="Caption"/>
        <w:spacing w:line="360" w:lineRule="auto"/>
        <w:jc w:val="center"/>
        <w:rPr>
          <w:rFonts w:ascii="Arial" w:hAnsi="Arial" w:cs="Arial"/>
          <w:sz w:val="24"/>
          <w:szCs w:val="24"/>
        </w:rPr>
      </w:pPr>
      <w:r w:rsidRPr="00E628D1">
        <w:rPr>
          <w:rFonts w:ascii="Arial" w:hAnsi="Arial" w:cs="Arial"/>
          <w:sz w:val="24"/>
          <w:szCs w:val="24"/>
        </w:rPr>
        <w:t xml:space="preserve">Figure </w:t>
      </w:r>
      <w:r w:rsidRPr="00E628D1">
        <w:rPr>
          <w:rFonts w:ascii="Arial" w:hAnsi="Arial" w:cs="Arial"/>
          <w:sz w:val="24"/>
          <w:szCs w:val="24"/>
        </w:rPr>
        <w:fldChar w:fldCharType="begin"/>
      </w:r>
      <w:r w:rsidRPr="00E628D1">
        <w:rPr>
          <w:rFonts w:ascii="Arial" w:hAnsi="Arial" w:cs="Arial"/>
          <w:sz w:val="24"/>
          <w:szCs w:val="24"/>
        </w:rPr>
        <w:instrText xml:space="preserve"> SEQ Figure \* ARABIC </w:instrText>
      </w:r>
      <w:r w:rsidRPr="00E628D1">
        <w:rPr>
          <w:rFonts w:ascii="Arial" w:hAnsi="Arial" w:cs="Arial"/>
          <w:sz w:val="24"/>
          <w:szCs w:val="24"/>
        </w:rPr>
        <w:fldChar w:fldCharType="separate"/>
      </w:r>
      <w:r w:rsidR="00DA58C1" w:rsidRPr="00E628D1">
        <w:rPr>
          <w:rFonts w:ascii="Arial" w:hAnsi="Arial" w:cs="Arial"/>
          <w:noProof/>
          <w:sz w:val="24"/>
          <w:szCs w:val="24"/>
        </w:rPr>
        <w:t>5</w:t>
      </w:r>
      <w:r w:rsidRPr="00E628D1">
        <w:rPr>
          <w:rFonts w:ascii="Arial" w:hAnsi="Arial" w:cs="Arial"/>
          <w:sz w:val="24"/>
          <w:szCs w:val="24"/>
        </w:rPr>
        <w:fldChar w:fldCharType="end"/>
      </w:r>
      <w:r w:rsidRPr="00E628D1">
        <w:rPr>
          <w:rFonts w:ascii="Arial" w:hAnsi="Arial" w:cs="Arial"/>
          <w:sz w:val="24"/>
          <w:szCs w:val="24"/>
        </w:rPr>
        <w:t xml:space="preserve">: The chronic care model for diabetes mellitus (DM) </w:t>
      </w:r>
      <w:r w:rsidR="00E628D1" w:rsidRPr="00E628D1">
        <w:rPr>
          <w:rFonts w:ascii="Arial" w:hAnsi="Arial" w:cs="Arial"/>
          <w:sz w:val="24"/>
          <w:szCs w:val="24"/>
        </w:rPr>
        <w:t>administration</w:t>
      </w:r>
      <w:r w:rsidRPr="00E628D1">
        <w:rPr>
          <w:rFonts w:ascii="Arial" w:hAnsi="Arial" w:cs="Arial"/>
          <w:sz w:val="24"/>
          <w:szCs w:val="24"/>
        </w:rPr>
        <w:t xml:space="preserve">. A better </w:t>
      </w:r>
      <w:r w:rsidR="00E628D1" w:rsidRPr="00E628D1">
        <w:rPr>
          <w:rFonts w:ascii="Arial" w:hAnsi="Arial" w:cs="Arial"/>
          <w:sz w:val="24"/>
          <w:szCs w:val="24"/>
        </w:rPr>
        <w:t>association</w:t>
      </w:r>
      <w:r w:rsidRPr="00E628D1">
        <w:rPr>
          <w:rFonts w:ascii="Arial" w:hAnsi="Arial" w:cs="Arial"/>
          <w:sz w:val="24"/>
          <w:szCs w:val="24"/>
        </w:rPr>
        <w:t xml:space="preserve"> is </w:t>
      </w:r>
      <w:r w:rsidR="00E628D1" w:rsidRPr="00E628D1">
        <w:rPr>
          <w:rFonts w:ascii="Arial" w:hAnsi="Arial" w:cs="Arial"/>
          <w:sz w:val="24"/>
          <w:szCs w:val="24"/>
        </w:rPr>
        <w:t>obligatory</w:t>
      </w:r>
      <w:r w:rsidRPr="00E628D1">
        <w:rPr>
          <w:rFonts w:ascii="Arial" w:hAnsi="Arial" w:cs="Arial"/>
          <w:sz w:val="24"/>
          <w:szCs w:val="24"/>
        </w:rPr>
        <w:t xml:space="preserve"> between the healthcare </w:t>
      </w:r>
      <w:r w:rsidR="00E628D1" w:rsidRPr="00E628D1">
        <w:rPr>
          <w:rFonts w:ascii="Arial" w:hAnsi="Arial" w:cs="Arial"/>
          <w:sz w:val="24"/>
          <w:szCs w:val="24"/>
        </w:rPr>
        <w:t>suppliers</w:t>
      </w:r>
      <w:r w:rsidRPr="00E628D1">
        <w:rPr>
          <w:rFonts w:ascii="Arial" w:hAnsi="Arial" w:cs="Arial"/>
          <w:sz w:val="24"/>
          <w:szCs w:val="24"/>
        </w:rPr>
        <w:t xml:space="preserve"> and specialists for </w:t>
      </w:r>
      <w:r w:rsidR="00E628D1" w:rsidRPr="00E628D1">
        <w:rPr>
          <w:rFonts w:ascii="Arial" w:hAnsi="Arial" w:cs="Arial"/>
          <w:sz w:val="24"/>
          <w:szCs w:val="24"/>
        </w:rPr>
        <w:t>operational</w:t>
      </w:r>
      <w:r w:rsidRPr="00E628D1">
        <w:rPr>
          <w:rFonts w:ascii="Arial" w:hAnsi="Arial" w:cs="Arial"/>
          <w:sz w:val="24"/>
          <w:szCs w:val="24"/>
        </w:rPr>
        <w:t xml:space="preserve"> DM management</w:t>
      </w:r>
      <w:sdt>
        <w:sdtPr>
          <w:rPr>
            <w:rFonts w:ascii="Arial" w:hAnsi="Arial" w:cs="Arial"/>
            <w:sz w:val="24"/>
            <w:szCs w:val="24"/>
          </w:rPr>
          <w:id w:val="-2033338470"/>
          <w:citation/>
        </w:sdtPr>
        <w:sdtContent>
          <w:r w:rsidR="00E628D1" w:rsidRPr="00E628D1">
            <w:rPr>
              <w:rFonts w:ascii="Arial" w:hAnsi="Arial" w:cs="Arial"/>
              <w:sz w:val="24"/>
              <w:szCs w:val="24"/>
            </w:rPr>
            <w:fldChar w:fldCharType="begin"/>
          </w:r>
          <w:r w:rsidR="00E628D1" w:rsidRPr="00E628D1">
            <w:rPr>
              <w:rFonts w:ascii="Arial" w:hAnsi="Arial" w:cs="Arial"/>
              <w:sz w:val="24"/>
              <w:szCs w:val="24"/>
            </w:rPr>
            <w:instrText xml:space="preserve"> CITATION Ham241 \l 1033 </w:instrText>
          </w:r>
          <w:r w:rsidR="00E628D1" w:rsidRPr="00E628D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(Dailah, 2024)</w:t>
          </w:r>
          <w:r w:rsidR="00E628D1" w:rsidRPr="00E628D1">
            <w:rPr>
              <w:rFonts w:ascii="Arial" w:hAnsi="Arial" w:cs="Arial"/>
              <w:sz w:val="24"/>
              <w:szCs w:val="24"/>
            </w:rPr>
            <w:fldChar w:fldCharType="end"/>
          </w:r>
        </w:sdtContent>
      </w:sdt>
      <w:r w:rsidRPr="00E628D1">
        <w:rPr>
          <w:rFonts w:ascii="Arial" w:hAnsi="Arial" w:cs="Arial"/>
          <w:sz w:val="24"/>
          <w:szCs w:val="24"/>
        </w:rPr>
        <w:t>.</w:t>
      </w:r>
    </w:p>
    <w:p w14:paraId="10A0D7BC" w14:textId="53AE43C6" w:rsidR="00687C00" w:rsidRPr="00E628D1" w:rsidRDefault="00687C00" w:rsidP="00E628D1">
      <w:pPr>
        <w:spacing w:line="360" w:lineRule="auto"/>
        <w:jc w:val="both"/>
        <w:rPr>
          <w:rFonts w:ascii="Arial" w:hAnsi="Arial" w:cs="Arial"/>
          <w:sz w:val="24"/>
          <w:szCs w:val="24"/>
        </w:rPr>
      </w:pPr>
      <w:r w:rsidRPr="00E628D1">
        <w:rPr>
          <w:rFonts w:ascii="Arial" w:hAnsi="Arial" w:cs="Arial"/>
          <w:sz w:val="24"/>
          <w:szCs w:val="24"/>
        </w:rPr>
        <w:t xml:space="preserve">Patients </w:t>
      </w:r>
      <w:r w:rsidR="00714D98" w:rsidRPr="00E628D1">
        <w:rPr>
          <w:rFonts w:ascii="Arial" w:hAnsi="Arial" w:cs="Arial"/>
          <w:sz w:val="24"/>
          <w:szCs w:val="24"/>
        </w:rPr>
        <w:t>visible</w:t>
      </w:r>
      <w:r w:rsidRPr="00E628D1">
        <w:rPr>
          <w:rFonts w:ascii="Arial" w:hAnsi="Arial" w:cs="Arial"/>
          <w:sz w:val="24"/>
          <w:szCs w:val="24"/>
        </w:rPr>
        <w:t xml:space="preserve"> to specialist nurse </w:t>
      </w:r>
      <w:r w:rsidR="00714D98" w:rsidRPr="00E628D1">
        <w:rPr>
          <w:rFonts w:ascii="Arial" w:hAnsi="Arial" w:cs="Arial"/>
          <w:sz w:val="24"/>
          <w:szCs w:val="24"/>
        </w:rPr>
        <w:t>brought</w:t>
      </w:r>
      <w:r w:rsidRPr="00E628D1">
        <w:rPr>
          <w:rFonts w:ascii="Arial" w:hAnsi="Arial" w:cs="Arial"/>
          <w:sz w:val="24"/>
          <w:szCs w:val="24"/>
        </w:rPr>
        <w:t xml:space="preserve"> education and </w:t>
      </w:r>
      <w:r w:rsidR="00714D98" w:rsidRPr="00E628D1">
        <w:rPr>
          <w:rFonts w:ascii="Arial" w:hAnsi="Arial" w:cs="Arial"/>
          <w:sz w:val="24"/>
          <w:szCs w:val="24"/>
        </w:rPr>
        <w:t>occupied</w:t>
      </w:r>
      <w:r w:rsidRPr="00E628D1">
        <w:rPr>
          <w:rFonts w:ascii="Arial" w:hAnsi="Arial" w:cs="Arial"/>
          <w:sz w:val="24"/>
          <w:szCs w:val="24"/>
        </w:rPr>
        <w:t xml:space="preserve"> </w:t>
      </w:r>
      <w:r w:rsidR="00714D98" w:rsidRPr="00E628D1">
        <w:rPr>
          <w:rFonts w:ascii="Arial" w:hAnsi="Arial" w:cs="Arial"/>
          <w:sz w:val="24"/>
          <w:szCs w:val="24"/>
        </w:rPr>
        <w:t>over</w:t>
      </w:r>
      <w:r w:rsidRPr="00E628D1">
        <w:rPr>
          <w:rFonts w:ascii="Arial" w:hAnsi="Arial" w:cs="Arial"/>
          <w:sz w:val="24"/>
          <w:szCs w:val="24"/>
        </w:rPr>
        <w:t xml:space="preserve"> intervention programs </w:t>
      </w:r>
      <w:r w:rsidR="00714D98" w:rsidRPr="00E628D1">
        <w:rPr>
          <w:rFonts w:ascii="Arial" w:hAnsi="Arial" w:cs="Arial"/>
          <w:sz w:val="24"/>
          <w:szCs w:val="24"/>
        </w:rPr>
        <w:t>presented</w:t>
      </w:r>
      <w:r w:rsidRPr="00E628D1">
        <w:rPr>
          <w:rFonts w:ascii="Arial" w:hAnsi="Arial" w:cs="Arial"/>
          <w:sz w:val="24"/>
          <w:szCs w:val="24"/>
        </w:rPr>
        <w:t xml:space="preserve"> </w:t>
      </w:r>
      <w:r w:rsidR="00D34143" w:rsidRPr="00E628D1">
        <w:rPr>
          <w:rFonts w:ascii="Arial" w:hAnsi="Arial" w:cs="Arial"/>
          <w:sz w:val="24"/>
          <w:szCs w:val="24"/>
        </w:rPr>
        <w:t xml:space="preserve">a </w:t>
      </w:r>
      <w:r w:rsidR="00714D98" w:rsidRPr="00E628D1">
        <w:rPr>
          <w:rFonts w:ascii="Arial" w:hAnsi="Arial" w:cs="Arial"/>
          <w:sz w:val="24"/>
          <w:szCs w:val="24"/>
        </w:rPr>
        <w:t>noteworthy</w:t>
      </w:r>
      <w:r w:rsidRPr="00E628D1">
        <w:rPr>
          <w:rFonts w:ascii="Arial" w:hAnsi="Arial" w:cs="Arial"/>
          <w:sz w:val="24"/>
          <w:szCs w:val="24"/>
        </w:rPr>
        <w:t xml:space="preserve"> </w:t>
      </w:r>
      <w:r w:rsidR="00714D98" w:rsidRPr="00E628D1">
        <w:rPr>
          <w:rFonts w:ascii="Arial" w:hAnsi="Arial" w:cs="Arial"/>
          <w:sz w:val="24"/>
          <w:szCs w:val="24"/>
        </w:rPr>
        <w:t>decrease</w:t>
      </w:r>
      <w:r w:rsidRPr="00E628D1">
        <w:rPr>
          <w:rFonts w:ascii="Arial" w:hAnsi="Arial" w:cs="Arial"/>
          <w:sz w:val="24"/>
          <w:szCs w:val="24"/>
        </w:rPr>
        <w:t xml:space="preserve"> in mean glucose levels and a </w:t>
      </w:r>
      <w:r w:rsidR="00714D98" w:rsidRPr="00E628D1">
        <w:rPr>
          <w:rFonts w:ascii="Arial" w:hAnsi="Arial" w:cs="Arial"/>
          <w:sz w:val="24"/>
          <w:szCs w:val="24"/>
        </w:rPr>
        <w:t>reduction</w:t>
      </w:r>
      <w:r w:rsidRPr="00E628D1">
        <w:rPr>
          <w:rFonts w:ascii="Arial" w:hAnsi="Arial" w:cs="Arial"/>
          <w:sz w:val="24"/>
          <w:szCs w:val="24"/>
        </w:rPr>
        <w:t xml:space="preserve"> in HbA1c levels over a </w:t>
      </w:r>
      <w:r w:rsidR="00714D98" w:rsidRPr="00E628D1">
        <w:rPr>
          <w:rFonts w:ascii="Arial" w:hAnsi="Arial" w:cs="Arial"/>
          <w:sz w:val="24"/>
          <w:szCs w:val="24"/>
        </w:rPr>
        <w:t>period</w:t>
      </w:r>
      <w:r w:rsidRPr="00E628D1">
        <w:rPr>
          <w:rFonts w:ascii="Arial" w:hAnsi="Arial" w:cs="Arial"/>
          <w:sz w:val="24"/>
          <w:szCs w:val="24"/>
        </w:rPr>
        <w:t xml:space="preserve"> of 12 months </w:t>
      </w:r>
      <w:r w:rsidR="00D34143" w:rsidRPr="00E628D1">
        <w:rPr>
          <w:rFonts w:ascii="Arial" w:hAnsi="Arial" w:cs="Arial"/>
          <w:sz w:val="24"/>
          <w:szCs w:val="24"/>
        </w:rPr>
        <w:t>compared</w:t>
      </w:r>
      <w:r w:rsidRPr="00E628D1">
        <w:rPr>
          <w:rFonts w:ascii="Arial" w:hAnsi="Arial" w:cs="Arial"/>
          <w:sz w:val="24"/>
          <w:szCs w:val="24"/>
        </w:rPr>
        <w:t xml:space="preserve"> to patients </w:t>
      </w:r>
      <w:r w:rsidR="00714D98" w:rsidRPr="00E628D1">
        <w:rPr>
          <w:rFonts w:ascii="Arial" w:hAnsi="Arial" w:cs="Arial"/>
          <w:sz w:val="24"/>
          <w:szCs w:val="24"/>
        </w:rPr>
        <w:t>getting</w:t>
      </w:r>
      <w:r w:rsidRPr="00E628D1">
        <w:rPr>
          <w:rFonts w:ascii="Arial" w:hAnsi="Arial" w:cs="Arial"/>
          <w:sz w:val="24"/>
          <w:szCs w:val="24"/>
        </w:rPr>
        <w:t xml:space="preserve"> </w:t>
      </w:r>
      <w:r w:rsidR="00714D98" w:rsidRPr="00E628D1">
        <w:rPr>
          <w:rFonts w:ascii="Arial" w:hAnsi="Arial" w:cs="Arial"/>
          <w:sz w:val="24"/>
          <w:szCs w:val="24"/>
        </w:rPr>
        <w:t>usual</w:t>
      </w:r>
      <w:r w:rsidRPr="00E628D1">
        <w:rPr>
          <w:rFonts w:ascii="Arial" w:hAnsi="Arial" w:cs="Arial"/>
          <w:sz w:val="24"/>
          <w:szCs w:val="24"/>
        </w:rPr>
        <w:t xml:space="preserve"> care </w:t>
      </w:r>
      <w:r w:rsidR="00D34143" w:rsidRPr="00E628D1">
        <w:rPr>
          <w:rFonts w:ascii="Arial" w:hAnsi="Arial" w:cs="Arial"/>
          <w:sz w:val="24"/>
          <w:szCs w:val="24"/>
        </w:rPr>
        <w:t>from</w:t>
      </w:r>
      <w:r w:rsidRPr="00E628D1">
        <w:rPr>
          <w:rFonts w:ascii="Arial" w:hAnsi="Arial" w:cs="Arial"/>
          <w:sz w:val="24"/>
          <w:szCs w:val="24"/>
        </w:rPr>
        <w:t xml:space="preserve"> non-specialist staff. Individualized advice was </w:t>
      </w:r>
      <w:r w:rsidR="007B0BBF" w:rsidRPr="00E628D1">
        <w:rPr>
          <w:rFonts w:ascii="Arial" w:hAnsi="Arial" w:cs="Arial"/>
          <w:sz w:val="24"/>
          <w:szCs w:val="24"/>
        </w:rPr>
        <w:t>presented</w:t>
      </w:r>
      <w:r w:rsidRPr="00E628D1">
        <w:rPr>
          <w:rFonts w:ascii="Arial" w:hAnsi="Arial" w:cs="Arial"/>
          <w:sz w:val="24"/>
          <w:szCs w:val="24"/>
        </w:rPr>
        <w:t xml:space="preserve"> to the nurses </w:t>
      </w:r>
      <w:r w:rsidR="007B0BBF" w:rsidRPr="00E628D1">
        <w:rPr>
          <w:rFonts w:ascii="Arial" w:hAnsi="Arial" w:cs="Arial"/>
          <w:sz w:val="24"/>
          <w:szCs w:val="24"/>
        </w:rPr>
        <w:t>concerning</w:t>
      </w:r>
      <w:r w:rsidRPr="00E628D1">
        <w:rPr>
          <w:rFonts w:ascii="Arial" w:hAnsi="Arial" w:cs="Arial"/>
          <w:sz w:val="24"/>
          <w:szCs w:val="24"/>
        </w:rPr>
        <w:t xml:space="preserve"> medication </w:t>
      </w:r>
      <w:r w:rsidR="00D34143" w:rsidRPr="00E628D1">
        <w:rPr>
          <w:rFonts w:ascii="Arial" w:hAnsi="Arial" w:cs="Arial"/>
          <w:sz w:val="24"/>
          <w:szCs w:val="24"/>
        </w:rPr>
        <w:t>management</w:t>
      </w:r>
      <w:r w:rsidRPr="00E628D1">
        <w:rPr>
          <w:rFonts w:ascii="Arial" w:hAnsi="Arial" w:cs="Arial"/>
          <w:sz w:val="24"/>
          <w:szCs w:val="24"/>
        </w:rPr>
        <w:t>, diet, exercise</w:t>
      </w:r>
      <w:r w:rsidR="00D34143" w:rsidRPr="00E628D1">
        <w:rPr>
          <w:rFonts w:ascii="Arial" w:hAnsi="Arial" w:cs="Arial"/>
          <w:sz w:val="24"/>
          <w:szCs w:val="24"/>
        </w:rPr>
        <w:t>,</w:t>
      </w:r>
      <w:r w:rsidRPr="00E628D1">
        <w:rPr>
          <w:rFonts w:ascii="Arial" w:hAnsi="Arial" w:cs="Arial"/>
          <w:sz w:val="24"/>
          <w:szCs w:val="24"/>
        </w:rPr>
        <w:t xml:space="preserve"> and glucose </w:t>
      </w:r>
      <w:r w:rsidR="00D34143" w:rsidRPr="00E628D1">
        <w:rPr>
          <w:rFonts w:ascii="Arial" w:hAnsi="Arial" w:cs="Arial"/>
          <w:sz w:val="24"/>
          <w:szCs w:val="24"/>
        </w:rPr>
        <w:t>management,</w:t>
      </w:r>
      <w:r w:rsidRPr="00E628D1">
        <w:rPr>
          <w:rFonts w:ascii="Arial" w:hAnsi="Arial" w:cs="Arial"/>
          <w:sz w:val="24"/>
          <w:szCs w:val="24"/>
        </w:rPr>
        <w:t xml:space="preserve"> and these </w:t>
      </w:r>
      <w:r w:rsidR="007B0BBF" w:rsidRPr="00E628D1">
        <w:rPr>
          <w:rFonts w:ascii="Arial" w:hAnsi="Arial" w:cs="Arial"/>
          <w:sz w:val="24"/>
          <w:szCs w:val="24"/>
        </w:rPr>
        <w:t>added</w:t>
      </w:r>
      <w:r w:rsidRPr="00E628D1">
        <w:rPr>
          <w:rFonts w:ascii="Arial" w:hAnsi="Arial" w:cs="Arial"/>
          <w:sz w:val="24"/>
          <w:szCs w:val="24"/>
        </w:rPr>
        <w:t xml:space="preserve"> to self-care and </w:t>
      </w:r>
      <w:r w:rsidR="007B0BBF" w:rsidRPr="00E628D1">
        <w:rPr>
          <w:rFonts w:ascii="Arial" w:hAnsi="Arial" w:cs="Arial"/>
          <w:sz w:val="24"/>
          <w:szCs w:val="24"/>
        </w:rPr>
        <w:t>authorization</w:t>
      </w:r>
      <w:r w:rsidRPr="00E628D1">
        <w:rPr>
          <w:rFonts w:ascii="Arial" w:hAnsi="Arial" w:cs="Arial"/>
          <w:sz w:val="24"/>
          <w:szCs w:val="24"/>
        </w:rPr>
        <w:t xml:space="preserve">. This intervention </w:t>
      </w:r>
      <w:r w:rsidR="007B0BBF" w:rsidRPr="00E628D1">
        <w:rPr>
          <w:rFonts w:ascii="Arial" w:hAnsi="Arial" w:cs="Arial"/>
          <w:sz w:val="24"/>
          <w:szCs w:val="24"/>
        </w:rPr>
        <w:t>climaxes</w:t>
      </w:r>
      <w:r w:rsidRPr="00E628D1">
        <w:rPr>
          <w:rFonts w:ascii="Arial" w:hAnsi="Arial" w:cs="Arial"/>
          <w:sz w:val="24"/>
          <w:szCs w:val="24"/>
        </w:rPr>
        <w:t xml:space="preserve"> the </w:t>
      </w:r>
      <w:r w:rsidR="007B0BBF" w:rsidRPr="00E628D1">
        <w:rPr>
          <w:rFonts w:ascii="Arial" w:hAnsi="Arial" w:cs="Arial"/>
          <w:sz w:val="24"/>
          <w:szCs w:val="24"/>
        </w:rPr>
        <w:t>supreme</w:t>
      </w:r>
      <w:r w:rsidRPr="00E628D1">
        <w:rPr>
          <w:rFonts w:ascii="Arial" w:hAnsi="Arial" w:cs="Arial"/>
          <w:sz w:val="24"/>
          <w:szCs w:val="24"/>
        </w:rPr>
        <w:t xml:space="preserve"> </w:t>
      </w:r>
      <w:r w:rsidR="007B0BBF" w:rsidRPr="00E628D1">
        <w:rPr>
          <w:rFonts w:ascii="Arial" w:hAnsi="Arial" w:cs="Arial"/>
          <w:sz w:val="24"/>
          <w:szCs w:val="24"/>
        </w:rPr>
        <w:t>part</w:t>
      </w:r>
      <w:r w:rsidRPr="00E628D1">
        <w:rPr>
          <w:rFonts w:ascii="Arial" w:hAnsi="Arial" w:cs="Arial"/>
          <w:sz w:val="24"/>
          <w:szCs w:val="24"/>
        </w:rPr>
        <w:t xml:space="preserve"> </w:t>
      </w:r>
      <w:r w:rsidR="00FD007A">
        <w:rPr>
          <w:rFonts w:ascii="Arial" w:hAnsi="Arial" w:cs="Arial"/>
          <w:sz w:val="24"/>
          <w:szCs w:val="24"/>
        </w:rPr>
        <w:t>played</w:t>
      </w:r>
      <w:r w:rsidRPr="00E628D1">
        <w:rPr>
          <w:rFonts w:ascii="Arial" w:hAnsi="Arial" w:cs="Arial"/>
          <w:sz w:val="24"/>
          <w:szCs w:val="24"/>
        </w:rPr>
        <w:t xml:space="preserve"> by </w:t>
      </w:r>
      <w:r w:rsidRPr="00E628D1">
        <w:rPr>
          <w:rFonts w:ascii="Arial" w:hAnsi="Arial" w:cs="Arial"/>
          <w:sz w:val="24"/>
          <w:szCs w:val="24"/>
        </w:rPr>
        <w:lastRenderedPageBreak/>
        <w:t xml:space="preserve">diabetes inpatient specialist nurses (DISNs) in </w:t>
      </w:r>
      <w:r w:rsidR="007B0BBF" w:rsidRPr="00E628D1">
        <w:rPr>
          <w:rFonts w:ascii="Arial" w:hAnsi="Arial" w:cs="Arial"/>
          <w:sz w:val="24"/>
          <w:szCs w:val="24"/>
        </w:rPr>
        <w:t>encouraging</w:t>
      </w:r>
      <w:r w:rsidRPr="00E628D1">
        <w:rPr>
          <w:rFonts w:ascii="Arial" w:hAnsi="Arial" w:cs="Arial"/>
          <w:sz w:val="24"/>
          <w:szCs w:val="24"/>
        </w:rPr>
        <w:t xml:space="preserve"> better clinical </w:t>
      </w:r>
      <w:r w:rsidR="00FD007A">
        <w:rPr>
          <w:rFonts w:ascii="Arial" w:hAnsi="Arial" w:cs="Arial"/>
          <w:sz w:val="24"/>
          <w:szCs w:val="24"/>
        </w:rPr>
        <w:t>outcomes</w:t>
      </w:r>
      <w:r w:rsidRPr="00E628D1">
        <w:rPr>
          <w:rFonts w:ascii="Arial" w:hAnsi="Arial" w:cs="Arial"/>
          <w:sz w:val="24"/>
          <w:szCs w:val="24"/>
        </w:rPr>
        <w:t xml:space="preserve">, </w:t>
      </w:r>
      <w:r w:rsidR="007B0BBF" w:rsidRPr="00E628D1">
        <w:rPr>
          <w:rFonts w:ascii="Arial" w:hAnsi="Arial" w:cs="Arial"/>
          <w:sz w:val="24"/>
          <w:szCs w:val="24"/>
        </w:rPr>
        <w:t>improved</w:t>
      </w:r>
      <w:r w:rsidRPr="00E628D1">
        <w:rPr>
          <w:rFonts w:ascii="Arial" w:hAnsi="Arial" w:cs="Arial"/>
          <w:sz w:val="24"/>
          <w:szCs w:val="24"/>
        </w:rPr>
        <w:t xml:space="preserve"> knowledge in patients, and </w:t>
      </w:r>
      <w:r w:rsidR="007B0BBF" w:rsidRPr="00E628D1">
        <w:rPr>
          <w:rFonts w:ascii="Arial" w:hAnsi="Arial" w:cs="Arial"/>
          <w:sz w:val="24"/>
          <w:szCs w:val="24"/>
        </w:rPr>
        <w:t>reduced</w:t>
      </w:r>
      <w:r w:rsidRPr="00E628D1">
        <w:rPr>
          <w:rFonts w:ascii="Arial" w:hAnsi="Arial" w:cs="Arial"/>
          <w:sz w:val="24"/>
          <w:szCs w:val="24"/>
        </w:rPr>
        <w:t xml:space="preserve"> </w:t>
      </w:r>
      <w:r w:rsidR="007B0BBF" w:rsidRPr="00E628D1">
        <w:rPr>
          <w:rFonts w:ascii="Arial" w:hAnsi="Arial" w:cs="Arial"/>
          <w:sz w:val="24"/>
          <w:szCs w:val="24"/>
        </w:rPr>
        <w:t>problems</w:t>
      </w:r>
      <w:r w:rsidRPr="00E628D1">
        <w:rPr>
          <w:rFonts w:ascii="Arial" w:hAnsi="Arial" w:cs="Arial"/>
          <w:sz w:val="24"/>
          <w:szCs w:val="24"/>
        </w:rPr>
        <w:t xml:space="preserve"> in hospital and community </w:t>
      </w:r>
      <w:r w:rsidR="007B0BBF" w:rsidRPr="00E628D1">
        <w:rPr>
          <w:rFonts w:ascii="Arial" w:hAnsi="Arial" w:cs="Arial"/>
          <w:sz w:val="24"/>
          <w:szCs w:val="24"/>
        </w:rPr>
        <w:t>surroundings</w:t>
      </w:r>
      <w:sdt>
        <w:sdtPr>
          <w:rPr>
            <w:rFonts w:ascii="Arial" w:hAnsi="Arial" w:cs="Arial"/>
            <w:sz w:val="24"/>
            <w:szCs w:val="24"/>
          </w:rPr>
          <w:id w:val="-1384163829"/>
          <w:citation/>
        </w:sdtPr>
        <w:sdtContent>
          <w:r w:rsidRPr="00E628D1">
            <w:rPr>
              <w:rFonts w:ascii="Arial" w:hAnsi="Arial" w:cs="Arial"/>
              <w:sz w:val="24"/>
              <w:szCs w:val="24"/>
            </w:rPr>
            <w:fldChar w:fldCharType="begin"/>
          </w:r>
          <w:r w:rsidRPr="00E628D1">
            <w:rPr>
              <w:rFonts w:ascii="Arial" w:hAnsi="Arial" w:cs="Arial"/>
              <w:sz w:val="24"/>
              <w:szCs w:val="24"/>
            </w:rPr>
            <w:instrText xml:space="preserve"> CITATION Ham241 \l 1033 </w:instrText>
          </w:r>
          <w:r w:rsidRPr="00E628D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(Dailah, 2024)</w:t>
          </w:r>
          <w:r w:rsidRPr="00E628D1">
            <w:rPr>
              <w:rFonts w:ascii="Arial" w:hAnsi="Arial" w:cs="Arial"/>
              <w:sz w:val="24"/>
              <w:szCs w:val="24"/>
            </w:rPr>
            <w:fldChar w:fldCharType="end"/>
          </w:r>
        </w:sdtContent>
      </w:sdt>
      <w:r w:rsidRPr="00E628D1">
        <w:rPr>
          <w:rFonts w:ascii="Arial" w:hAnsi="Arial" w:cs="Arial"/>
          <w:sz w:val="24"/>
          <w:szCs w:val="24"/>
        </w:rPr>
        <w:t>.</w:t>
      </w:r>
    </w:p>
    <w:p w14:paraId="1609A273" w14:textId="3B1CD7E1" w:rsidR="00DA58C1" w:rsidRPr="00E628D1" w:rsidRDefault="00E628D1" w:rsidP="00E628D1">
      <w:pPr>
        <w:spacing w:line="360" w:lineRule="auto"/>
        <w:jc w:val="both"/>
        <w:rPr>
          <w:rFonts w:ascii="Arial" w:hAnsi="Arial" w:cs="Arial"/>
          <w:sz w:val="24"/>
          <w:szCs w:val="24"/>
        </w:rPr>
      </w:pPr>
      <w:r>
        <w:rPr>
          <w:rFonts w:ascii="Arial" w:hAnsi="Arial" w:cs="Arial"/>
          <w:sz w:val="24"/>
          <w:szCs w:val="24"/>
        </w:rPr>
        <w:t xml:space="preserve">Another </w:t>
      </w:r>
      <w:r w:rsidR="00687C00" w:rsidRPr="00E628D1">
        <w:rPr>
          <w:rFonts w:ascii="Arial" w:hAnsi="Arial" w:cs="Arial"/>
          <w:sz w:val="24"/>
          <w:szCs w:val="24"/>
        </w:rPr>
        <w:t xml:space="preserve">case presents GCK-MODY (maturity-onset diabetes of the young) in a 34-year-old female whose history of hyperglycemia, which </w:t>
      </w:r>
      <w:r w:rsidR="00D34143" w:rsidRPr="00E628D1">
        <w:rPr>
          <w:rFonts w:ascii="Arial" w:hAnsi="Arial" w:cs="Arial"/>
          <w:sz w:val="24"/>
          <w:szCs w:val="24"/>
        </w:rPr>
        <w:t xml:space="preserve">has </w:t>
      </w:r>
      <w:r w:rsidR="007B0BBF" w:rsidRPr="00E628D1">
        <w:rPr>
          <w:rFonts w:ascii="Arial" w:hAnsi="Arial" w:cs="Arial"/>
          <w:sz w:val="24"/>
          <w:szCs w:val="24"/>
        </w:rPr>
        <w:t>settled</w:t>
      </w:r>
      <w:r w:rsidR="00687C00" w:rsidRPr="00E628D1">
        <w:rPr>
          <w:rFonts w:ascii="Arial" w:hAnsi="Arial" w:cs="Arial"/>
          <w:sz w:val="24"/>
          <w:szCs w:val="24"/>
        </w:rPr>
        <w:t xml:space="preserve"> since the age of 24, is </w:t>
      </w:r>
      <w:r w:rsidR="007B0BBF" w:rsidRPr="00E628D1">
        <w:rPr>
          <w:rFonts w:ascii="Arial" w:hAnsi="Arial" w:cs="Arial"/>
          <w:sz w:val="24"/>
          <w:szCs w:val="24"/>
        </w:rPr>
        <w:t>slight</w:t>
      </w:r>
      <w:r w:rsidR="00687C00" w:rsidRPr="00E628D1">
        <w:rPr>
          <w:rFonts w:ascii="Arial" w:hAnsi="Arial" w:cs="Arial"/>
          <w:sz w:val="24"/>
          <w:szCs w:val="24"/>
        </w:rPr>
        <w:t xml:space="preserve">, and the </w:t>
      </w:r>
      <w:r w:rsidR="007B0BBF" w:rsidRPr="00E628D1">
        <w:rPr>
          <w:rFonts w:ascii="Arial" w:hAnsi="Arial" w:cs="Arial"/>
          <w:sz w:val="24"/>
          <w:szCs w:val="24"/>
        </w:rPr>
        <w:t>development</w:t>
      </w:r>
      <w:r w:rsidR="00687C00" w:rsidRPr="00E628D1">
        <w:rPr>
          <w:rFonts w:ascii="Arial" w:hAnsi="Arial" w:cs="Arial"/>
          <w:sz w:val="24"/>
          <w:szCs w:val="24"/>
        </w:rPr>
        <w:t xml:space="preserve"> is </w:t>
      </w:r>
      <w:r w:rsidR="00D34143" w:rsidRPr="00E628D1">
        <w:rPr>
          <w:rFonts w:ascii="Arial" w:hAnsi="Arial" w:cs="Arial"/>
          <w:sz w:val="24"/>
          <w:szCs w:val="24"/>
        </w:rPr>
        <w:t>not</w:t>
      </w:r>
      <w:r w:rsidR="007B0BBF" w:rsidRPr="00E628D1">
        <w:rPr>
          <w:rFonts w:ascii="Arial" w:hAnsi="Arial" w:cs="Arial"/>
          <w:sz w:val="24"/>
          <w:szCs w:val="24"/>
        </w:rPr>
        <w:t xml:space="preserve"> progressive</w:t>
      </w:r>
      <w:r w:rsidR="00687C00" w:rsidRPr="00E628D1">
        <w:rPr>
          <w:rFonts w:ascii="Arial" w:hAnsi="Arial" w:cs="Arial"/>
          <w:sz w:val="24"/>
          <w:szCs w:val="24"/>
        </w:rPr>
        <w:t xml:space="preserve">. </w:t>
      </w:r>
      <w:r w:rsidR="007B0BBF" w:rsidRPr="00E628D1">
        <w:rPr>
          <w:rFonts w:ascii="Arial" w:hAnsi="Arial" w:cs="Arial"/>
          <w:sz w:val="24"/>
          <w:szCs w:val="24"/>
        </w:rPr>
        <w:t>However</w:t>
      </w:r>
      <w:r w:rsidR="00D34143" w:rsidRPr="00E628D1">
        <w:rPr>
          <w:rFonts w:ascii="Arial" w:hAnsi="Arial" w:cs="Arial"/>
          <w:sz w:val="24"/>
          <w:szCs w:val="24"/>
        </w:rPr>
        <w:t>,</w:t>
      </w:r>
      <w:r w:rsidR="00687C00" w:rsidRPr="00E628D1">
        <w:rPr>
          <w:rFonts w:ascii="Arial" w:hAnsi="Arial" w:cs="Arial"/>
          <w:sz w:val="24"/>
          <w:szCs w:val="24"/>
        </w:rPr>
        <w:t xml:space="preserve"> body mass index is </w:t>
      </w:r>
      <w:r w:rsidR="00D34143" w:rsidRPr="00E628D1">
        <w:rPr>
          <w:rFonts w:ascii="Arial" w:hAnsi="Arial" w:cs="Arial"/>
          <w:sz w:val="24"/>
          <w:szCs w:val="24"/>
        </w:rPr>
        <w:t>usually</w:t>
      </w:r>
      <w:r w:rsidR="00687C00" w:rsidRPr="00E628D1">
        <w:rPr>
          <w:rFonts w:ascii="Arial" w:hAnsi="Arial" w:cs="Arial"/>
          <w:sz w:val="24"/>
          <w:szCs w:val="24"/>
        </w:rPr>
        <w:t xml:space="preserve"> </w:t>
      </w:r>
      <w:r w:rsidR="00D34143" w:rsidRPr="00E628D1">
        <w:rPr>
          <w:rFonts w:ascii="Arial" w:hAnsi="Arial" w:cs="Arial"/>
          <w:sz w:val="24"/>
          <w:szCs w:val="24"/>
        </w:rPr>
        <w:t xml:space="preserve">considered </w:t>
      </w:r>
      <w:r w:rsidR="00687C00" w:rsidRPr="00E628D1">
        <w:rPr>
          <w:rFonts w:ascii="Arial" w:hAnsi="Arial" w:cs="Arial"/>
          <w:sz w:val="24"/>
          <w:szCs w:val="24"/>
        </w:rPr>
        <w:t xml:space="preserve">to </w:t>
      </w:r>
      <w:r w:rsidR="00D34143" w:rsidRPr="00E628D1">
        <w:rPr>
          <w:rFonts w:ascii="Arial" w:hAnsi="Arial" w:cs="Arial"/>
          <w:sz w:val="24"/>
          <w:szCs w:val="24"/>
        </w:rPr>
        <w:t xml:space="preserve">be </w:t>
      </w:r>
      <w:r w:rsidR="00687C00" w:rsidRPr="00E628D1">
        <w:rPr>
          <w:rFonts w:ascii="Arial" w:hAnsi="Arial" w:cs="Arial"/>
          <w:sz w:val="24"/>
          <w:szCs w:val="24"/>
        </w:rPr>
        <w:t xml:space="preserve">overweight, </w:t>
      </w:r>
      <w:r w:rsidR="00D34143" w:rsidRPr="00E628D1">
        <w:rPr>
          <w:rFonts w:ascii="Arial" w:hAnsi="Arial" w:cs="Arial"/>
          <w:sz w:val="24"/>
          <w:szCs w:val="24"/>
        </w:rPr>
        <w:t>despite</w:t>
      </w:r>
      <w:r w:rsidR="00687C00" w:rsidRPr="00E628D1">
        <w:rPr>
          <w:rFonts w:ascii="Arial" w:hAnsi="Arial" w:cs="Arial"/>
          <w:sz w:val="24"/>
          <w:szCs w:val="24"/>
        </w:rPr>
        <w:t xml:space="preserve"> </w:t>
      </w:r>
      <w:r w:rsidR="00FD007A">
        <w:rPr>
          <w:rFonts w:ascii="Arial" w:hAnsi="Arial" w:cs="Arial"/>
          <w:sz w:val="24"/>
          <w:szCs w:val="24"/>
        </w:rPr>
        <w:t>persistent</w:t>
      </w:r>
      <w:r w:rsidR="00687C00" w:rsidRPr="00E628D1">
        <w:rPr>
          <w:rFonts w:ascii="Arial" w:hAnsi="Arial" w:cs="Arial"/>
          <w:sz w:val="24"/>
          <w:szCs w:val="24"/>
        </w:rPr>
        <w:t xml:space="preserve"> hyperglycemia now and then, </w:t>
      </w:r>
      <w:r w:rsidR="00D34143" w:rsidRPr="00E628D1">
        <w:rPr>
          <w:rFonts w:ascii="Arial" w:hAnsi="Arial" w:cs="Arial"/>
          <w:sz w:val="24"/>
          <w:szCs w:val="24"/>
        </w:rPr>
        <w:t>especially</w:t>
      </w:r>
      <w:r w:rsidR="00687C00" w:rsidRPr="00E628D1">
        <w:rPr>
          <w:rFonts w:ascii="Arial" w:hAnsi="Arial" w:cs="Arial"/>
          <w:sz w:val="24"/>
          <w:szCs w:val="24"/>
        </w:rPr>
        <w:t xml:space="preserve"> during pregnancy, she was first </w:t>
      </w:r>
      <w:r w:rsidR="007B0BBF" w:rsidRPr="00E628D1">
        <w:rPr>
          <w:rFonts w:ascii="Arial" w:hAnsi="Arial" w:cs="Arial"/>
          <w:sz w:val="24"/>
          <w:szCs w:val="24"/>
        </w:rPr>
        <w:t>identified</w:t>
      </w:r>
      <w:r w:rsidR="00687C00" w:rsidRPr="00E628D1">
        <w:rPr>
          <w:rFonts w:ascii="Arial" w:hAnsi="Arial" w:cs="Arial"/>
          <w:sz w:val="24"/>
          <w:szCs w:val="24"/>
        </w:rPr>
        <w:t xml:space="preserve"> with type 2 or gestational diabetes. </w:t>
      </w:r>
    </w:p>
    <w:p w14:paraId="125D6949" w14:textId="12367773" w:rsidR="00DA58C1" w:rsidRPr="00E628D1" w:rsidRDefault="00DA58C1" w:rsidP="00E628D1">
      <w:pPr>
        <w:spacing w:line="360" w:lineRule="auto"/>
        <w:jc w:val="center"/>
        <w:rPr>
          <w:rFonts w:ascii="Arial" w:hAnsi="Arial" w:cs="Arial"/>
          <w:sz w:val="24"/>
          <w:szCs w:val="24"/>
        </w:rPr>
      </w:pPr>
      <w:r w:rsidRPr="00E628D1">
        <w:rPr>
          <w:rFonts w:ascii="Arial" w:hAnsi="Arial" w:cs="Arial"/>
          <w:noProof/>
          <w:sz w:val="24"/>
          <w:szCs w:val="24"/>
        </w:rPr>
        <w:drawing>
          <wp:inline distT="0" distB="0" distL="0" distR="0" wp14:anchorId="3D4ED333" wp14:editId="07F33C65">
            <wp:extent cx="4292600" cy="4121150"/>
            <wp:effectExtent l="0" t="0" r="0" b="0"/>
            <wp:docPr id="6" name="Picture 6"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95226" cy="4123671"/>
                    </a:xfrm>
                    <a:prstGeom prst="rect">
                      <a:avLst/>
                    </a:prstGeom>
                    <a:noFill/>
                    <a:ln>
                      <a:noFill/>
                    </a:ln>
                  </pic:spPr>
                </pic:pic>
              </a:graphicData>
            </a:graphic>
          </wp:inline>
        </w:drawing>
      </w:r>
    </w:p>
    <w:p w14:paraId="4E912BFA" w14:textId="155C4EC1" w:rsidR="00DA58C1" w:rsidRPr="00E628D1" w:rsidRDefault="00DA58C1" w:rsidP="00E628D1">
      <w:pPr>
        <w:pStyle w:val="Caption"/>
        <w:spacing w:line="360" w:lineRule="auto"/>
        <w:jc w:val="center"/>
        <w:rPr>
          <w:rFonts w:ascii="Arial" w:hAnsi="Arial" w:cs="Arial"/>
          <w:sz w:val="24"/>
          <w:szCs w:val="24"/>
        </w:rPr>
      </w:pPr>
      <w:r w:rsidRPr="00E628D1">
        <w:rPr>
          <w:rFonts w:ascii="Arial" w:hAnsi="Arial" w:cs="Arial"/>
          <w:sz w:val="24"/>
          <w:szCs w:val="24"/>
        </w:rPr>
        <w:t xml:space="preserve">Figure </w:t>
      </w:r>
      <w:r w:rsidRPr="00E628D1">
        <w:rPr>
          <w:rFonts w:ascii="Arial" w:hAnsi="Arial" w:cs="Arial"/>
          <w:sz w:val="24"/>
          <w:szCs w:val="24"/>
        </w:rPr>
        <w:fldChar w:fldCharType="begin"/>
      </w:r>
      <w:r w:rsidRPr="00E628D1">
        <w:rPr>
          <w:rFonts w:ascii="Arial" w:hAnsi="Arial" w:cs="Arial"/>
          <w:sz w:val="24"/>
          <w:szCs w:val="24"/>
        </w:rPr>
        <w:instrText xml:space="preserve"> SEQ Figure \* ARABIC </w:instrText>
      </w:r>
      <w:r w:rsidRPr="00E628D1">
        <w:rPr>
          <w:rFonts w:ascii="Arial" w:hAnsi="Arial" w:cs="Arial"/>
          <w:sz w:val="24"/>
          <w:szCs w:val="24"/>
        </w:rPr>
        <w:fldChar w:fldCharType="separate"/>
      </w:r>
      <w:r w:rsidRPr="00E628D1">
        <w:rPr>
          <w:rFonts w:ascii="Arial" w:hAnsi="Arial" w:cs="Arial"/>
          <w:noProof/>
          <w:sz w:val="24"/>
          <w:szCs w:val="24"/>
        </w:rPr>
        <w:t>6</w:t>
      </w:r>
      <w:r w:rsidRPr="00E628D1">
        <w:rPr>
          <w:rFonts w:ascii="Arial" w:hAnsi="Arial" w:cs="Arial"/>
          <w:sz w:val="24"/>
          <w:szCs w:val="24"/>
        </w:rPr>
        <w:fldChar w:fldCharType="end"/>
      </w:r>
      <w:r w:rsidRPr="00E628D1">
        <w:rPr>
          <w:rFonts w:ascii="Arial" w:hAnsi="Arial" w:cs="Arial"/>
          <w:sz w:val="24"/>
          <w:szCs w:val="24"/>
        </w:rPr>
        <w:t xml:space="preserve">: </w:t>
      </w:r>
      <w:r w:rsidR="00E628D1" w:rsidRPr="00E628D1">
        <w:rPr>
          <w:rFonts w:ascii="Arial" w:hAnsi="Arial" w:cs="Arial"/>
          <w:sz w:val="24"/>
          <w:szCs w:val="24"/>
        </w:rPr>
        <w:t>Consequence</w:t>
      </w:r>
      <w:r w:rsidRPr="00E628D1">
        <w:rPr>
          <w:rFonts w:ascii="Arial" w:hAnsi="Arial" w:cs="Arial"/>
          <w:sz w:val="24"/>
          <w:szCs w:val="24"/>
        </w:rPr>
        <w:t xml:space="preserve"> of Fetal GCK-MODY on the </w:t>
      </w:r>
      <w:r w:rsidR="00E628D1" w:rsidRPr="00E628D1">
        <w:rPr>
          <w:rFonts w:ascii="Arial" w:hAnsi="Arial" w:cs="Arial"/>
          <w:sz w:val="24"/>
          <w:szCs w:val="24"/>
        </w:rPr>
        <w:t>Connection</w:t>
      </w:r>
      <w:r w:rsidRPr="00E628D1">
        <w:rPr>
          <w:rFonts w:ascii="Arial" w:hAnsi="Arial" w:cs="Arial"/>
          <w:sz w:val="24"/>
          <w:szCs w:val="24"/>
        </w:rPr>
        <w:t xml:space="preserve"> </w:t>
      </w:r>
      <w:r w:rsidR="00FD007A">
        <w:rPr>
          <w:rFonts w:ascii="Arial" w:hAnsi="Arial" w:cs="Arial"/>
          <w:sz w:val="24"/>
          <w:szCs w:val="24"/>
        </w:rPr>
        <w:t>between</w:t>
      </w:r>
      <w:r w:rsidRPr="00E628D1">
        <w:rPr>
          <w:rFonts w:ascii="Arial" w:hAnsi="Arial" w:cs="Arial"/>
          <w:sz w:val="24"/>
          <w:szCs w:val="24"/>
        </w:rPr>
        <w:t xml:space="preserve"> Maternal Blood Glucose Level and Fetal </w:t>
      </w:r>
      <w:proofErr w:type="gramStart"/>
      <w:r w:rsidR="00E628D1" w:rsidRPr="00E628D1">
        <w:rPr>
          <w:rFonts w:ascii="Arial" w:hAnsi="Arial" w:cs="Arial"/>
          <w:sz w:val="24"/>
          <w:szCs w:val="24"/>
        </w:rPr>
        <w:t>Development</w:t>
      </w:r>
      <w:r w:rsidR="00E628D1" w:rsidRPr="00E628D1">
        <w:rPr>
          <w:rFonts w:ascii="Arial" w:hAnsi="Arial" w:cs="Arial"/>
          <w:noProof/>
          <w:sz w:val="24"/>
          <w:szCs w:val="24"/>
        </w:rPr>
        <w:t>(</w:t>
      </w:r>
      <w:proofErr w:type="spellStart"/>
      <w:proofErr w:type="gramEnd"/>
      <w:r w:rsidR="00E628D1" w:rsidRPr="00E628D1">
        <w:rPr>
          <w:rFonts w:ascii="Arial" w:hAnsi="Arial" w:cs="Arial"/>
          <w:noProof/>
          <w:sz w:val="24"/>
          <w:szCs w:val="24"/>
        </w:rPr>
        <w:t>Udler</w:t>
      </w:r>
      <w:proofErr w:type="spellEnd"/>
      <w:r w:rsidR="00E628D1" w:rsidRPr="00E628D1">
        <w:rPr>
          <w:rFonts w:ascii="Arial" w:hAnsi="Arial" w:cs="Arial"/>
          <w:noProof/>
          <w:sz w:val="24"/>
          <w:szCs w:val="24"/>
        </w:rPr>
        <w:t>, et al., 2021)</w:t>
      </w:r>
    </w:p>
    <w:p w14:paraId="40101E09" w14:textId="65185B85" w:rsidR="00687C00" w:rsidRPr="00E628D1" w:rsidRDefault="00687C00" w:rsidP="00E628D1">
      <w:pPr>
        <w:spacing w:line="360" w:lineRule="auto"/>
        <w:jc w:val="both"/>
        <w:rPr>
          <w:rFonts w:ascii="Arial" w:hAnsi="Arial" w:cs="Arial"/>
          <w:sz w:val="24"/>
          <w:szCs w:val="24"/>
        </w:rPr>
      </w:pPr>
      <w:r w:rsidRPr="00E628D1">
        <w:rPr>
          <w:rFonts w:ascii="Arial" w:hAnsi="Arial" w:cs="Arial"/>
          <w:sz w:val="24"/>
          <w:szCs w:val="24"/>
        </w:rPr>
        <w:t xml:space="preserve">A pathogenic form of GCK is </w:t>
      </w:r>
      <w:r w:rsidR="007B0BBF" w:rsidRPr="00E628D1">
        <w:rPr>
          <w:rFonts w:ascii="Arial" w:hAnsi="Arial" w:cs="Arial"/>
          <w:sz w:val="24"/>
          <w:szCs w:val="24"/>
        </w:rPr>
        <w:t>recognized</w:t>
      </w:r>
      <w:r w:rsidRPr="00E628D1">
        <w:rPr>
          <w:rFonts w:ascii="Arial" w:hAnsi="Arial" w:cs="Arial"/>
          <w:sz w:val="24"/>
          <w:szCs w:val="24"/>
        </w:rPr>
        <w:t xml:space="preserve"> through genetic testing, which </w:t>
      </w:r>
      <w:r w:rsidR="007B0BBF" w:rsidRPr="00E628D1">
        <w:rPr>
          <w:rFonts w:ascii="Arial" w:hAnsi="Arial" w:cs="Arial"/>
          <w:sz w:val="24"/>
          <w:szCs w:val="24"/>
        </w:rPr>
        <w:t>shows</w:t>
      </w:r>
      <w:r w:rsidRPr="00E628D1">
        <w:rPr>
          <w:rFonts w:ascii="Arial" w:hAnsi="Arial" w:cs="Arial"/>
          <w:sz w:val="24"/>
          <w:szCs w:val="24"/>
        </w:rPr>
        <w:t xml:space="preserve"> MODY. </w:t>
      </w:r>
      <w:r w:rsidR="007B0BBF" w:rsidRPr="00E628D1">
        <w:rPr>
          <w:rFonts w:ascii="Arial" w:hAnsi="Arial" w:cs="Arial"/>
          <w:sz w:val="24"/>
          <w:szCs w:val="24"/>
        </w:rPr>
        <w:t>Routine</w:t>
      </w:r>
      <w:r w:rsidRPr="00E628D1">
        <w:rPr>
          <w:rFonts w:ascii="Arial" w:hAnsi="Arial" w:cs="Arial"/>
          <w:sz w:val="24"/>
          <w:szCs w:val="24"/>
        </w:rPr>
        <w:t xml:space="preserve"> change was the management goal; the metformin was </w:t>
      </w:r>
      <w:r w:rsidR="007B0BBF" w:rsidRPr="00E628D1">
        <w:rPr>
          <w:rFonts w:ascii="Arial" w:hAnsi="Arial" w:cs="Arial"/>
          <w:sz w:val="24"/>
          <w:szCs w:val="24"/>
        </w:rPr>
        <w:t>obsolete</w:t>
      </w:r>
      <w:r w:rsidRPr="00E628D1">
        <w:rPr>
          <w:rFonts w:ascii="Arial" w:hAnsi="Arial" w:cs="Arial"/>
          <w:sz w:val="24"/>
          <w:szCs w:val="24"/>
        </w:rPr>
        <w:t xml:space="preserve"> as her hyperglycemia was </w:t>
      </w:r>
      <w:r w:rsidR="007B0BBF" w:rsidRPr="00E628D1">
        <w:rPr>
          <w:rFonts w:ascii="Arial" w:hAnsi="Arial" w:cs="Arial"/>
          <w:sz w:val="24"/>
          <w:szCs w:val="24"/>
        </w:rPr>
        <w:t>slight</w:t>
      </w:r>
      <w:r w:rsidRPr="00E628D1">
        <w:rPr>
          <w:rFonts w:ascii="Arial" w:hAnsi="Arial" w:cs="Arial"/>
          <w:sz w:val="24"/>
          <w:szCs w:val="24"/>
        </w:rPr>
        <w:t xml:space="preserve">, asymptomatic </w:t>
      </w:r>
      <w:r w:rsidR="007B0BBF" w:rsidRPr="00E628D1">
        <w:rPr>
          <w:rFonts w:ascii="Arial" w:hAnsi="Arial" w:cs="Arial"/>
          <w:sz w:val="24"/>
          <w:szCs w:val="24"/>
        </w:rPr>
        <w:t>except</w:t>
      </w:r>
      <w:r w:rsidRPr="00E628D1">
        <w:rPr>
          <w:rFonts w:ascii="Arial" w:hAnsi="Arial" w:cs="Arial"/>
          <w:sz w:val="24"/>
          <w:szCs w:val="24"/>
        </w:rPr>
        <w:t xml:space="preserve"> when she was pregnant. The </w:t>
      </w:r>
      <w:r w:rsidR="007B0BBF" w:rsidRPr="00E628D1">
        <w:rPr>
          <w:rFonts w:ascii="Arial" w:hAnsi="Arial" w:cs="Arial"/>
          <w:sz w:val="24"/>
          <w:szCs w:val="24"/>
        </w:rPr>
        <w:t>significance</w:t>
      </w:r>
      <w:r w:rsidRPr="00E628D1">
        <w:rPr>
          <w:rFonts w:ascii="Arial" w:hAnsi="Arial" w:cs="Arial"/>
          <w:sz w:val="24"/>
          <w:szCs w:val="24"/>
        </w:rPr>
        <w:t xml:space="preserve"> </w:t>
      </w:r>
      <w:r w:rsidRPr="00E628D1">
        <w:rPr>
          <w:rFonts w:ascii="Arial" w:hAnsi="Arial" w:cs="Arial"/>
          <w:sz w:val="24"/>
          <w:szCs w:val="24"/>
        </w:rPr>
        <w:lastRenderedPageBreak/>
        <w:t xml:space="preserve">of </w:t>
      </w:r>
      <w:r w:rsidR="007B0BBF" w:rsidRPr="00E628D1">
        <w:rPr>
          <w:rFonts w:ascii="Arial" w:hAnsi="Arial" w:cs="Arial"/>
          <w:sz w:val="24"/>
          <w:szCs w:val="24"/>
        </w:rPr>
        <w:t>specific</w:t>
      </w:r>
      <w:r w:rsidRPr="00E628D1">
        <w:rPr>
          <w:rFonts w:ascii="Arial" w:hAnsi="Arial" w:cs="Arial"/>
          <w:sz w:val="24"/>
          <w:szCs w:val="24"/>
        </w:rPr>
        <w:t xml:space="preserve"> consideration, screening of the family, and </w:t>
      </w:r>
      <w:r w:rsidR="007B0BBF" w:rsidRPr="00E628D1">
        <w:rPr>
          <w:rFonts w:ascii="Arial" w:hAnsi="Arial" w:cs="Arial"/>
          <w:sz w:val="24"/>
          <w:szCs w:val="24"/>
        </w:rPr>
        <w:t>exact</w:t>
      </w:r>
      <w:r w:rsidRPr="00E628D1">
        <w:rPr>
          <w:rFonts w:ascii="Arial" w:hAnsi="Arial" w:cs="Arial"/>
          <w:sz w:val="24"/>
          <w:szCs w:val="24"/>
        </w:rPr>
        <w:t xml:space="preserve"> diagnosis is </w:t>
      </w:r>
      <w:r w:rsidR="007B0BBF" w:rsidRPr="00E628D1">
        <w:rPr>
          <w:rFonts w:ascii="Arial" w:hAnsi="Arial" w:cs="Arial"/>
          <w:sz w:val="24"/>
          <w:szCs w:val="24"/>
        </w:rPr>
        <w:t>confirmed</w:t>
      </w:r>
      <w:r w:rsidRPr="00E628D1">
        <w:rPr>
          <w:rFonts w:ascii="Arial" w:hAnsi="Arial" w:cs="Arial"/>
          <w:sz w:val="24"/>
          <w:szCs w:val="24"/>
        </w:rPr>
        <w:t xml:space="preserve"> by the </w:t>
      </w:r>
      <w:r w:rsidR="007B0BBF" w:rsidRPr="00E628D1">
        <w:rPr>
          <w:rFonts w:ascii="Arial" w:hAnsi="Arial" w:cs="Arial"/>
          <w:sz w:val="24"/>
          <w:szCs w:val="24"/>
        </w:rPr>
        <w:t>necessity</w:t>
      </w:r>
      <w:r w:rsidRPr="00E628D1">
        <w:rPr>
          <w:rFonts w:ascii="Arial" w:hAnsi="Arial" w:cs="Arial"/>
          <w:sz w:val="24"/>
          <w:szCs w:val="24"/>
        </w:rPr>
        <w:t xml:space="preserve"> to adjust insulin therapy during pregnancy</w:t>
      </w:r>
      <w:r w:rsidR="00D34143" w:rsidRPr="00E628D1">
        <w:rPr>
          <w:rFonts w:ascii="Arial" w:hAnsi="Arial" w:cs="Arial"/>
          <w:sz w:val="24"/>
          <w:szCs w:val="24"/>
        </w:rPr>
        <w:t>,</w:t>
      </w:r>
      <w:r w:rsidRPr="00E628D1">
        <w:rPr>
          <w:rFonts w:ascii="Arial" w:hAnsi="Arial" w:cs="Arial"/>
          <w:sz w:val="24"/>
          <w:szCs w:val="24"/>
        </w:rPr>
        <w:t xml:space="preserve"> </w:t>
      </w:r>
      <w:r w:rsidR="00FD007A">
        <w:rPr>
          <w:rFonts w:ascii="Arial" w:hAnsi="Arial" w:cs="Arial"/>
          <w:sz w:val="24"/>
          <w:szCs w:val="24"/>
        </w:rPr>
        <w:t>depending</w:t>
      </w:r>
      <w:r w:rsidRPr="00E628D1">
        <w:rPr>
          <w:rFonts w:ascii="Arial" w:hAnsi="Arial" w:cs="Arial"/>
          <w:sz w:val="24"/>
          <w:szCs w:val="24"/>
        </w:rPr>
        <w:t xml:space="preserve"> on the size of the fetus and its genetic </w:t>
      </w:r>
      <w:r w:rsidR="007B0BBF" w:rsidRPr="00E628D1">
        <w:rPr>
          <w:rFonts w:ascii="Arial" w:hAnsi="Arial" w:cs="Arial"/>
          <w:sz w:val="24"/>
          <w:szCs w:val="24"/>
        </w:rPr>
        <w:t>state</w:t>
      </w:r>
      <w:r w:rsidR="00D34143" w:rsidRPr="00E628D1">
        <w:rPr>
          <w:rFonts w:ascii="Arial" w:hAnsi="Arial" w:cs="Arial"/>
          <w:sz w:val="24"/>
          <w:szCs w:val="24"/>
        </w:rPr>
        <w:t>,</w:t>
      </w:r>
      <w:r w:rsidRPr="00E628D1">
        <w:rPr>
          <w:rFonts w:ascii="Arial" w:hAnsi="Arial" w:cs="Arial"/>
          <w:sz w:val="24"/>
          <w:szCs w:val="24"/>
        </w:rPr>
        <w:t xml:space="preserve"> to </w:t>
      </w:r>
      <w:r w:rsidR="007B0BBF" w:rsidRPr="00E628D1">
        <w:rPr>
          <w:rFonts w:ascii="Arial" w:hAnsi="Arial" w:cs="Arial"/>
          <w:sz w:val="24"/>
          <w:szCs w:val="24"/>
        </w:rPr>
        <w:t>evade</w:t>
      </w:r>
      <w:r w:rsidRPr="00E628D1">
        <w:rPr>
          <w:rFonts w:ascii="Arial" w:hAnsi="Arial" w:cs="Arial"/>
          <w:sz w:val="24"/>
          <w:szCs w:val="24"/>
        </w:rPr>
        <w:t xml:space="preserve"> overtreatment and maximize the maternal-fetal </w:t>
      </w:r>
      <w:r w:rsidR="007B0BBF" w:rsidRPr="00E628D1">
        <w:rPr>
          <w:rFonts w:ascii="Arial" w:hAnsi="Arial" w:cs="Arial"/>
          <w:sz w:val="24"/>
          <w:szCs w:val="24"/>
        </w:rPr>
        <w:t>consequences</w:t>
      </w:r>
      <w:sdt>
        <w:sdtPr>
          <w:rPr>
            <w:rFonts w:ascii="Arial" w:hAnsi="Arial" w:cs="Arial"/>
            <w:sz w:val="24"/>
            <w:szCs w:val="24"/>
          </w:rPr>
          <w:id w:val="1756251631"/>
          <w:citation/>
        </w:sdtPr>
        <w:sdtContent>
          <w:r w:rsidR="00DA58C1" w:rsidRPr="00E628D1">
            <w:rPr>
              <w:rFonts w:ascii="Arial" w:hAnsi="Arial" w:cs="Arial"/>
              <w:sz w:val="24"/>
              <w:szCs w:val="24"/>
            </w:rPr>
            <w:fldChar w:fldCharType="begin"/>
          </w:r>
          <w:r w:rsidR="00DA58C1" w:rsidRPr="00E628D1">
            <w:rPr>
              <w:rFonts w:ascii="Arial" w:hAnsi="Arial" w:cs="Arial"/>
              <w:sz w:val="24"/>
              <w:szCs w:val="24"/>
            </w:rPr>
            <w:instrText xml:space="preserve"> CITATION Udl21 \l 1033 </w:instrText>
          </w:r>
          <w:r w:rsidR="00DA58C1" w:rsidRPr="00E628D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(Udler, et al., 2021)</w:t>
          </w:r>
          <w:r w:rsidR="00DA58C1" w:rsidRPr="00E628D1">
            <w:rPr>
              <w:rFonts w:ascii="Arial" w:hAnsi="Arial" w:cs="Arial"/>
              <w:sz w:val="24"/>
              <w:szCs w:val="24"/>
            </w:rPr>
            <w:fldChar w:fldCharType="end"/>
          </w:r>
        </w:sdtContent>
      </w:sdt>
      <w:r w:rsidR="00DA58C1" w:rsidRPr="00E628D1">
        <w:rPr>
          <w:rFonts w:ascii="Arial" w:hAnsi="Arial" w:cs="Arial"/>
          <w:sz w:val="24"/>
          <w:szCs w:val="24"/>
        </w:rPr>
        <w:t>.</w:t>
      </w:r>
    </w:p>
    <w:p w14:paraId="3769088B" w14:textId="12FDC3A4" w:rsidR="00275BF4" w:rsidRPr="00E628D1" w:rsidRDefault="00E628D1" w:rsidP="00E628D1">
      <w:pPr>
        <w:spacing w:line="360" w:lineRule="auto"/>
        <w:jc w:val="both"/>
        <w:rPr>
          <w:rFonts w:ascii="Arial" w:hAnsi="Arial" w:cs="Arial"/>
          <w:sz w:val="24"/>
          <w:szCs w:val="24"/>
        </w:rPr>
      </w:pPr>
      <w:r>
        <w:rPr>
          <w:rFonts w:ascii="Arial" w:hAnsi="Arial" w:cs="Arial"/>
          <w:sz w:val="24"/>
          <w:szCs w:val="24"/>
        </w:rPr>
        <w:t xml:space="preserve">Both of these cases highlight the </w:t>
      </w:r>
      <w:r w:rsidR="00687C00" w:rsidRPr="00E628D1">
        <w:rPr>
          <w:rFonts w:ascii="Arial" w:hAnsi="Arial" w:cs="Arial"/>
          <w:sz w:val="24"/>
          <w:szCs w:val="24"/>
        </w:rPr>
        <w:t xml:space="preserve">genetic and lifestyle </w:t>
      </w:r>
      <w:r w:rsidR="007B0BBF" w:rsidRPr="00E628D1">
        <w:rPr>
          <w:rFonts w:ascii="Arial" w:hAnsi="Arial" w:cs="Arial"/>
          <w:sz w:val="24"/>
          <w:szCs w:val="24"/>
        </w:rPr>
        <w:t>features</w:t>
      </w:r>
      <w:r w:rsidR="00687C00" w:rsidRPr="00E628D1">
        <w:rPr>
          <w:rFonts w:ascii="Arial" w:hAnsi="Arial" w:cs="Arial"/>
          <w:sz w:val="24"/>
          <w:szCs w:val="24"/>
        </w:rPr>
        <w:t xml:space="preserve"> in diabetes as a </w:t>
      </w:r>
      <w:r w:rsidR="007B0BBF" w:rsidRPr="00E628D1">
        <w:rPr>
          <w:rFonts w:ascii="Arial" w:hAnsi="Arial" w:cs="Arial"/>
          <w:sz w:val="24"/>
          <w:szCs w:val="24"/>
        </w:rPr>
        <w:t>mixture</w:t>
      </w:r>
      <w:r w:rsidR="00687C00" w:rsidRPr="00E628D1">
        <w:rPr>
          <w:rFonts w:ascii="Arial" w:hAnsi="Arial" w:cs="Arial"/>
          <w:sz w:val="24"/>
          <w:szCs w:val="24"/>
        </w:rPr>
        <w:t xml:space="preserve">, meaning that the </w:t>
      </w:r>
      <w:r w:rsidR="007B0BBF" w:rsidRPr="00E628D1">
        <w:rPr>
          <w:rFonts w:ascii="Arial" w:hAnsi="Arial" w:cs="Arial"/>
          <w:sz w:val="24"/>
          <w:szCs w:val="24"/>
        </w:rPr>
        <w:t>accurate</w:t>
      </w:r>
      <w:r w:rsidR="00687C00" w:rsidRPr="00E628D1">
        <w:rPr>
          <w:rFonts w:ascii="Arial" w:hAnsi="Arial" w:cs="Arial"/>
          <w:sz w:val="24"/>
          <w:szCs w:val="24"/>
        </w:rPr>
        <w:t xml:space="preserve"> diagnosis, </w:t>
      </w:r>
      <w:r w:rsidR="007B0BBF" w:rsidRPr="00E628D1">
        <w:rPr>
          <w:rFonts w:ascii="Arial" w:hAnsi="Arial" w:cs="Arial"/>
          <w:sz w:val="24"/>
          <w:szCs w:val="24"/>
        </w:rPr>
        <w:t>consideration</w:t>
      </w:r>
      <w:r w:rsidR="00687C00" w:rsidRPr="00E628D1">
        <w:rPr>
          <w:rFonts w:ascii="Arial" w:hAnsi="Arial" w:cs="Arial"/>
          <w:sz w:val="24"/>
          <w:szCs w:val="24"/>
        </w:rPr>
        <w:t xml:space="preserve"> of each case</w:t>
      </w:r>
      <w:r w:rsidR="00D34143" w:rsidRPr="00E628D1">
        <w:rPr>
          <w:rFonts w:ascii="Arial" w:hAnsi="Arial" w:cs="Arial"/>
          <w:sz w:val="24"/>
          <w:szCs w:val="24"/>
        </w:rPr>
        <w:t>,</w:t>
      </w:r>
      <w:r w:rsidR="00687C00" w:rsidRPr="00E628D1">
        <w:rPr>
          <w:rFonts w:ascii="Arial" w:hAnsi="Arial" w:cs="Arial"/>
          <w:sz w:val="24"/>
          <w:szCs w:val="24"/>
        </w:rPr>
        <w:t xml:space="preserve"> and screening of families are </w:t>
      </w:r>
      <w:r w:rsidR="007B0BBF" w:rsidRPr="00E628D1">
        <w:rPr>
          <w:rFonts w:ascii="Arial" w:hAnsi="Arial" w:cs="Arial"/>
          <w:sz w:val="24"/>
          <w:szCs w:val="24"/>
        </w:rPr>
        <w:t>vital</w:t>
      </w:r>
      <w:r w:rsidR="00687C00" w:rsidRPr="00E628D1">
        <w:rPr>
          <w:rFonts w:ascii="Arial" w:hAnsi="Arial" w:cs="Arial"/>
          <w:sz w:val="24"/>
          <w:szCs w:val="24"/>
        </w:rPr>
        <w:t xml:space="preserve">, and with </w:t>
      </w:r>
      <w:r w:rsidR="00D34143" w:rsidRPr="00E628D1">
        <w:rPr>
          <w:rFonts w:ascii="Arial" w:hAnsi="Arial" w:cs="Arial"/>
          <w:sz w:val="24"/>
          <w:szCs w:val="24"/>
        </w:rPr>
        <w:t>their</w:t>
      </w:r>
      <w:r w:rsidR="00687C00" w:rsidRPr="00E628D1">
        <w:rPr>
          <w:rFonts w:ascii="Arial" w:hAnsi="Arial" w:cs="Arial"/>
          <w:sz w:val="24"/>
          <w:szCs w:val="24"/>
        </w:rPr>
        <w:t xml:space="preserve"> help, one can </w:t>
      </w:r>
      <w:r w:rsidR="007B0BBF" w:rsidRPr="00E628D1">
        <w:rPr>
          <w:rFonts w:ascii="Arial" w:hAnsi="Arial" w:cs="Arial"/>
          <w:sz w:val="24"/>
          <w:szCs w:val="24"/>
        </w:rPr>
        <w:t>comprehend</w:t>
      </w:r>
      <w:r w:rsidR="00687C00" w:rsidRPr="00E628D1">
        <w:rPr>
          <w:rFonts w:ascii="Arial" w:hAnsi="Arial" w:cs="Arial"/>
          <w:sz w:val="24"/>
          <w:szCs w:val="24"/>
        </w:rPr>
        <w:t xml:space="preserve"> a </w:t>
      </w:r>
      <w:r w:rsidR="007B0BBF" w:rsidRPr="00E628D1">
        <w:rPr>
          <w:rFonts w:ascii="Arial" w:hAnsi="Arial" w:cs="Arial"/>
          <w:sz w:val="24"/>
          <w:szCs w:val="24"/>
        </w:rPr>
        <w:t>plan</w:t>
      </w:r>
      <w:r w:rsidR="00687C00" w:rsidRPr="00E628D1">
        <w:rPr>
          <w:rFonts w:ascii="Arial" w:hAnsi="Arial" w:cs="Arial"/>
          <w:sz w:val="24"/>
          <w:szCs w:val="24"/>
        </w:rPr>
        <w:t xml:space="preserve"> that will help manage both the UK and global </w:t>
      </w:r>
      <w:r w:rsidR="007B0BBF" w:rsidRPr="00E628D1">
        <w:rPr>
          <w:rFonts w:ascii="Arial" w:hAnsi="Arial" w:cs="Arial"/>
          <w:sz w:val="24"/>
          <w:szCs w:val="24"/>
        </w:rPr>
        <w:t>occurrence</w:t>
      </w:r>
      <w:r w:rsidR="00687C00" w:rsidRPr="00E628D1">
        <w:rPr>
          <w:rFonts w:ascii="Arial" w:hAnsi="Arial" w:cs="Arial"/>
          <w:sz w:val="24"/>
          <w:szCs w:val="24"/>
        </w:rPr>
        <w:t>.</w:t>
      </w:r>
    </w:p>
    <w:p w14:paraId="507AA967" w14:textId="51B61524" w:rsidR="00E10317" w:rsidRPr="00E628D1" w:rsidRDefault="00E10317" w:rsidP="00E628D1">
      <w:pPr>
        <w:pStyle w:val="Heading1"/>
        <w:spacing w:line="360" w:lineRule="auto"/>
        <w:jc w:val="both"/>
        <w:rPr>
          <w:rFonts w:ascii="Arial" w:hAnsi="Arial" w:cs="Arial"/>
          <w:sz w:val="24"/>
          <w:szCs w:val="24"/>
        </w:rPr>
      </w:pPr>
      <w:bookmarkStart w:id="21" w:name="_Toc209640426"/>
      <w:r w:rsidRPr="00E628D1">
        <w:rPr>
          <w:rFonts w:ascii="Arial" w:hAnsi="Arial" w:cs="Arial"/>
          <w:sz w:val="24"/>
          <w:szCs w:val="24"/>
        </w:rPr>
        <w:t>Challenges, Recommendations</w:t>
      </w:r>
      <w:r w:rsidR="00D34143" w:rsidRPr="00E628D1">
        <w:rPr>
          <w:rFonts w:ascii="Arial" w:hAnsi="Arial" w:cs="Arial"/>
          <w:sz w:val="24"/>
          <w:szCs w:val="24"/>
        </w:rPr>
        <w:t>,</w:t>
      </w:r>
      <w:r w:rsidRPr="00E628D1">
        <w:rPr>
          <w:rFonts w:ascii="Arial" w:hAnsi="Arial" w:cs="Arial"/>
          <w:sz w:val="24"/>
          <w:szCs w:val="24"/>
        </w:rPr>
        <w:t xml:space="preserve"> and Future </w:t>
      </w:r>
      <w:r w:rsidR="00D34143" w:rsidRPr="00E628D1">
        <w:rPr>
          <w:rFonts w:ascii="Arial" w:hAnsi="Arial" w:cs="Arial"/>
          <w:sz w:val="24"/>
          <w:szCs w:val="24"/>
        </w:rPr>
        <w:t>Directions</w:t>
      </w:r>
      <w:bookmarkEnd w:id="21"/>
    </w:p>
    <w:p w14:paraId="7C63D5DD" w14:textId="23A12C8D" w:rsidR="00E10317" w:rsidRPr="00E628D1" w:rsidRDefault="00E10317" w:rsidP="00E628D1">
      <w:pPr>
        <w:spacing w:line="360" w:lineRule="auto"/>
        <w:jc w:val="both"/>
        <w:rPr>
          <w:rFonts w:ascii="Arial" w:hAnsi="Arial" w:cs="Arial"/>
          <w:sz w:val="24"/>
          <w:szCs w:val="24"/>
        </w:rPr>
      </w:pPr>
      <w:r w:rsidRPr="00E628D1">
        <w:rPr>
          <w:rFonts w:ascii="Arial" w:hAnsi="Arial" w:cs="Arial"/>
          <w:sz w:val="24"/>
          <w:szCs w:val="24"/>
        </w:rPr>
        <w:t xml:space="preserve">The </w:t>
      </w:r>
      <w:r w:rsidR="007B0BBF" w:rsidRPr="00E628D1">
        <w:rPr>
          <w:rFonts w:ascii="Arial" w:hAnsi="Arial" w:cs="Arial"/>
          <w:sz w:val="24"/>
          <w:szCs w:val="24"/>
        </w:rPr>
        <w:t>operative</w:t>
      </w:r>
      <w:r w:rsidRPr="00E628D1">
        <w:rPr>
          <w:rFonts w:ascii="Arial" w:hAnsi="Arial" w:cs="Arial"/>
          <w:sz w:val="24"/>
          <w:szCs w:val="24"/>
        </w:rPr>
        <w:t xml:space="preserve"> treatment of diabetes has </w:t>
      </w:r>
      <w:r w:rsidR="00D34143" w:rsidRPr="00E628D1">
        <w:rPr>
          <w:rFonts w:ascii="Arial" w:hAnsi="Arial" w:cs="Arial"/>
          <w:sz w:val="24"/>
          <w:szCs w:val="24"/>
        </w:rPr>
        <w:t>continued</w:t>
      </w:r>
      <w:r w:rsidRPr="00E628D1">
        <w:rPr>
          <w:rFonts w:ascii="Arial" w:hAnsi="Arial" w:cs="Arial"/>
          <w:sz w:val="24"/>
          <w:szCs w:val="24"/>
        </w:rPr>
        <w:t xml:space="preserve"> to be </w:t>
      </w:r>
      <w:r w:rsidR="007B0BBF" w:rsidRPr="00E628D1">
        <w:rPr>
          <w:rFonts w:ascii="Arial" w:hAnsi="Arial" w:cs="Arial"/>
          <w:sz w:val="24"/>
          <w:szCs w:val="24"/>
        </w:rPr>
        <w:t>delayed</w:t>
      </w:r>
      <w:r w:rsidRPr="00E628D1">
        <w:rPr>
          <w:rFonts w:ascii="Arial" w:hAnsi="Arial" w:cs="Arial"/>
          <w:sz w:val="24"/>
          <w:szCs w:val="24"/>
        </w:rPr>
        <w:t xml:space="preserve"> by </w:t>
      </w:r>
      <w:r w:rsidR="007B0BBF" w:rsidRPr="00E628D1">
        <w:rPr>
          <w:rFonts w:ascii="Arial" w:hAnsi="Arial" w:cs="Arial"/>
          <w:sz w:val="24"/>
          <w:szCs w:val="24"/>
        </w:rPr>
        <w:t>developments</w:t>
      </w:r>
      <w:r w:rsidRPr="00E628D1">
        <w:rPr>
          <w:rFonts w:ascii="Arial" w:hAnsi="Arial" w:cs="Arial"/>
          <w:sz w:val="24"/>
          <w:szCs w:val="24"/>
        </w:rPr>
        <w:t xml:space="preserve"> in treatment and </w:t>
      </w:r>
      <w:r w:rsidR="00D34143" w:rsidRPr="00E628D1">
        <w:rPr>
          <w:rFonts w:ascii="Arial" w:hAnsi="Arial" w:cs="Arial"/>
          <w:sz w:val="24"/>
          <w:szCs w:val="24"/>
        </w:rPr>
        <w:t>diagnostic</w:t>
      </w:r>
      <w:r w:rsidRPr="00E628D1">
        <w:rPr>
          <w:rFonts w:ascii="Arial" w:hAnsi="Arial" w:cs="Arial"/>
          <w:sz w:val="24"/>
          <w:szCs w:val="24"/>
        </w:rPr>
        <w:t xml:space="preserve"> equipment</w:t>
      </w:r>
      <w:sdt>
        <w:sdtPr>
          <w:rPr>
            <w:rFonts w:ascii="Arial" w:hAnsi="Arial" w:cs="Arial"/>
            <w:sz w:val="24"/>
            <w:szCs w:val="24"/>
          </w:rPr>
          <w:id w:val="-243956962"/>
          <w:citation/>
        </w:sdtPr>
        <w:sdtContent>
          <w:r w:rsidR="005319C4" w:rsidRPr="00E628D1">
            <w:rPr>
              <w:rFonts w:ascii="Arial" w:hAnsi="Arial" w:cs="Arial"/>
              <w:sz w:val="24"/>
              <w:szCs w:val="24"/>
            </w:rPr>
            <w:fldChar w:fldCharType="begin"/>
          </w:r>
          <w:r w:rsidR="005319C4" w:rsidRPr="00E628D1">
            <w:rPr>
              <w:rFonts w:ascii="Arial" w:hAnsi="Arial" w:cs="Arial"/>
              <w:sz w:val="24"/>
              <w:szCs w:val="24"/>
            </w:rPr>
            <w:instrText xml:space="preserve"> CITATION Sho24 \l 1033 </w:instrText>
          </w:r>
          <w:r w:rsidR="005319C4" w:rsidRPr="00E628D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(Shomali, et al., 2024)</w:t>
          </w:r>
          <w:r w:rsidR="005319C4" w:rsidRPr="00E628D1">
            <w:rPr>
              <w:rFonts w:ascii="Arial" w:hAnsi="Arial" w:cs="Arial"/>
              <w:sz w:val="24"/>
              <w:szCs w:val="24"/>
            </w:rPr>
            <w:fldChar w:fldCharType="end"/>
          </w:r>
        </w:sdtContent>
      </w:sdt>
      <w:r w:rsidRPr="00E628D1">
        <w:rPr>
          <w:rFonts w:ascii="Arial" w:hAnsi="Arial" w:cs="Arial"/>
          <w:sz w:val="24"/>
          <w:szCs w:val="24"/>
        </w:rPr>
        <w:t xml:space="preserve">. Such </w:t>
      </w:r>
      <w:r w:rsidR="007B0BBF" w:rsidRPr="00E628D1">
        <w:rPr>
          <w:rFonts w:ascii="Arial" w:hAnsi="Arial" w:cs="Arial"/>
          <w:sz w:val="24"/>
          <w:szCs w:val="24"/>
        </w:rPr>
        <w:t>critical</w:t>
      </w:r>
      <w:r w:rsidRPr="00E628D1">
        <w:rPr>
          <w:rFonts w:ascii="Arial" w:hAnsi="Arial" w:cs="Arial"/>
          <w:sz w:val="24"/>
          <w:szCs w:val="24"/>
        </w:rPr>
        <w:t xml:space="preserve"> gaps as a </w:t>
      </w:r>
      <w:r w:rsidR="007B0BBF" w:rsidRPr="00E628D1">
        <w:rPr>
          <w:rFonts w:ascii="Arial" w:hAnsi="Arial" w:cs="Arial"/>
          <w:sz w:val="24"/>
          <w:szCs w:val="24"/>
        </w:rPr>
        <w:t>late</w:t>
      </w:r>
      <w:r w:rsidRPr="00E628D1">
        <w:rPr>
          <w:rFonts w:ascii="Arial" w:hAnsi="Arial" w:cs="Arial"/>
          <w:sz w:val="24"/>
          <w:szCs w:val="24"/>
        </w:rPr>
        <w:t xml:space="preserve"> diagnosis, </w:t>
      </w:r>
      <w:r w:rsidR="00D34143" w:rsidRPr="00E628D1">
        <w:rPr>
          <w:rFonts w:ascii="Arial" w:hAnsi="Arial" w:cs="Arial"/>
          <w:sz w:val="24"/>
          <w:szCs w:val="24"/>
        </w:rPr>
        <w:t xml:space="preserve">an </w:t>
      </w:r>
      <w:r w:rsidR="007B0BBF" w:rsidRPr="00E628D1">
        <w:rPr>
          <w:rFonts w:ascii="Arial" w:hAnsi="Arial" w:cs="Arial"/>
          <w:sz w:val="24"/>
          <w:szCs w:val="24"/>
        </w:rPr>
        <w:t>unfit</w:t>
      </w:r>
      <w:r w:rsidRPr="00E628D1">
        <w:rPr>
          <w:rFonts w:ascii="Arial" w:hAnsi="Arial" w:cs="Arial"/>
          <w:sz w:val="24"/>
          <w:szCs w:val="24"/>
        </w:rPr>
        <w:t xml:space="preserve"> allocation of health care </w:t>
      </w:r>
      <w:r w:rsidR="007B0BBF" w:rsidRPr="00E628D1">
        <w:rPr>
          <w:rFonts w:ascii="Arial" w:hAnsi="Arial" w:cs="Arial"/>
          <w:sz w:val="24"/>
          <w:szCs w:val="24"/>
        </w:rPr>
        <w:t>assets</w:t>
      </w:r>
      <w:r w:rsidRPr="00E628D1">
        <w:rPr>
          <w:rFonts w:ascii="Arial" w:hAnsi="Arial" w:cs="Arial"/>
          <w:sz w:val="24"/>
          <w:szCs w:val="24"/>
        </w:rPr>
        <w:t xml:space="preserve">, low patient adherence, and the </w:t>
      </w:r>
      <w:r w:rsidR="007B0BBF" w:rsidRPr="00E628D1">
        <w:rPr>
          <w:rFonts w:ascii="Arial" w:hAnsi="Arial" w:cs="Arial"/>
          <w:sz w:val="24"/>
          <w:szCs w:val="24"/>
        </w:rPr>
        <w:t>nonappearance</w:t>
      </w:r>
      <w:r w:rsidRPr="00E628D1">
        <w:rPr>
          <w:rFonts w:ascii="Arial" w:hAnsi="Arial" w:cs="Arial"/>
          <w:sz w:val="24"/>
          <w:szCs w:val="24"/>
        </w:rPr>
        <w:t xml:space="preserve"> of a multidisciplinary </w:t>
      </w:r>
      <w:r w:rsidR="007B0BBF" w:rsidRPr="00E628D1">
        <w:rPr>
          <w:rFonts w:ascii="Arial" w:hAnsi="Arial" w:cs="Arial"/>
          <w:sz w:val="24"/>
          <w:szCs w:val="24"/>
        </w:rPr>
        <w:t>method</w:t>
      </w:r>
      <w:r w:rsidRPr="00E628D1">
        <w:rPr>
          <w:rFonts w:ascii="Arial" w:hAnsi="Arial" w:cs="Arial"/>
          <w:sz w:val="24"/>
          <w:szCs w:val="24"/>
        </w:rPr>
        <w:t xml:space="preserve"> to care can also be </w:t>
      </w:r>
      <w:r w:rsidR="007B0BBF" w:rsidRPr="00E628D1">
        <w:rPr>
          <w:rFonts w:ascii="Arial" w:hAnsi="Arial" w:cs="Arial"/>
          <w:sz w:val="24"/>
          <w:szCs w:val="24"/>
        </w:rPr>
        <w:t>recognized</w:t>
      </w:r>
      <w:r w:rsidRPr="00E628D1">
        <w:rPr>
          <w:rFonts w:ascii="Arial" w:hAnsi="Arial" w:cs="Arial"/>
          <w:sz w:val="24"/>
          <w:szCs w:val="24"/>
        </w:rPr>
        <w:t xml:space="preserve">. The </w:t>
      </w:r>
      <w:r w:rsidR="007B0BBF" w:rsidRPr="00E628D1">
        <w:rPr>
          <w:rFonts w:ascii="Arial" w:hAnsi="Arial" w:cs="Arial"/>
          <w:sz w:val="24"/>
          <w:szCs w:val="24"/>
        </w:rPr>
        <w:t>mutual</w:t>
      </w:r>
      <w:r w:rsidRPr="00E628D1">
        <w:rPr>
          <w:rFonts w:ascii="Arial" w:hAnsi="Arial" w:cs="Arial"/>
          <w:sz w:val="24"/>
          <w:szCs w:val="24"/>
        </w:rPr>
        <w:t xml:space="preserve"> </w:t>
      </w:r>
      <w:r w:rsidR="007B0BBF" w:rsidRPr="00E628D1">
        <w:rPr>
          <w:rFonts w:ascii="Arial" w:hAnsi="Arial" w:cs="Arial"/>
          <w:sz w:val="24"/>
          <w:szCs w:val="24"/>
        </w:rPr>
        <w:t>running</w:t>
      </w:r>
      <w:r w:rsidRPr="00E628D1">
        <w:rPr>
          <w:rFonts w:ascii="Arial" w:hAnsi="Arial" w:cs="Arial"/>
          <w:sz w:val="24"/>
          <w:szCs w:val="24"/>
        </w:rPr>
        <w:t xml:space="preserve"> tools, invasive monitoring</w:t>
      </w:r>
      <w:r w:rsidR="00D34143" w:rsidRPr="00E628D1">
        <w:rPr>
          <w:rFonts w:ascii="Arial" w:hAnsi="Arial" w:cs="Arial"/>
          <w:sz w:val="24"/>
          <w:szCs w:val="24"/>
        </w:rPr>
        <w:t>,</w:t>
      </w:r>
      <w:r w:rsidRPr="00E628D1">
        <w:rPr>
          <w:rFonts w:ascii="Arial" w:hAnsi="Arial" w:cs="Arial"/>
          <w:sz w:val="24"/>
          <w:szCs w:val="24"/>
        </w:rPr>
        <w:t xml:space="preserve"> and </w:t>
      </w:r>
      <w:r w:rsidR="007B0BBF" w:rsidRPr="00E628D1">
        <w:rPr>
          <w:rFonts w:ascii="Arial" w:hAnsi="Arial" w:cs="Arial"/>
          <w:sz w:val="24"/>
          <w:szCs w:val="24"/>
        </w:rPr>
        <w:t>steady</w:t>
      </w:r>
      <w:r w:rsidRPr="00E628D1">
        <w:rPr>
          <w:rFonts w:ascii="Arial" w:hAnsi="Arial" w:cs="Arial"/>
          <w:sz w:val="24"/>
          <w:szCs w:val="24"/>
        </w:rPr>
        <w:t xml:space="preserve"> </w:t>
      </w:r>
      <w:r w:rsidR="007B0BBF" w:rsidRPr="00E628D1">
        <w:rPr>
          <w:rFonts w:ascii="Arial" w:hAnsi="Arial" w:cs="Arial"/>
          <w:sz w:val="24"/>
          <w:szCs w:val="24"/>
        </w:rPr>
        <w:t>appointments</w:t>
      </w:r>
      <w:r w:rsidRPr="00E628D1">
        <w:rPr>
          <w:rFonts w:ascii="Arial" w:hAnsi="Arial" w:cs="Arial"/>
          <w:sz w:val="24"/>
          <w:szCs w:val="24"/>
        </w:rPr>
        <w:t xml:space="preserve"> to the clinic cannot be </w:t>
      </w:r>
      <w:r w:rsidR="00D34143" w:rsidRPr="00E628D1">
        <w:rPr>
          <w:rFonts w:ascii="Arial" w:hAnsi="Arial" w:cs="Arial"/>
          <w:sz w:val="24"/>
          <w:szCs w:val="24"/>
        </w:rPr>
        <w:t>considered</w:t>
      </w:r>
      <w:r w:rsidRPr="00E628D1">
        <w:rPr>
          <w:rFonts w:ascii="Arial" w:hAnsi="Arial" w:cs="Arial"/>
          <w:sz w:val="24"/>
          <w:szCs w:val="24"/>
        </w:rPr>
        <w:t xml:space="preserve"> </w:t>
      </w:r>
      <w:r w:rsidR="007B0BBF" w:rsidRPr="00E628D1">
        <w:rPr>
          <w:rFonts w:ascii="Arial" w:hAnsi="Arial" w:cs="Arial"/>
          <w:sz w:val="24"/>
          <w:szCs w:val="24"/>
        </w:rPr>
        <w:t>satisfactory</w:t>
      </w:r>
      <w:r w:rsidRPr="00E628D1">
        <w:rPr>
          <w:rFonts w:ascii="Arial" w:hAnsi="Arial" w:cs="Arial"/>
          <w:sz w:val="24"/>
          <w:szCs w:val="24"/>
        </w:rPr>
        <w:t xml:space="preserve"> in traditional management to record the level and </w:t>
      </w:r>
      <w:r w:rsidR="007B0BBF" w:rsidRPr="00E628D1">
        <w:rPr>
          <w:rFonts w:ascii="Arial" w:hAnsi="Arial" w:cs="Arial"/>
          <w:sz w:val="24"/>
          <w:szCs w:val="24"/>
        </w:rPr>
        <w:t>alterations</w:t>
      </w:r>
      <w:r w:rsidRPr="00E628D1">
        <w:rPr>
          <w:rFonts w:ascii="Arial" w:hAnsi="Arial" w:cs="Arial"/>
          <w:sz w:val="24"/>
          <w:szCs w:val="24"/>
        </w:rPr>
        <w:t xml:space="preserve"> in glucose and </w:t>
      </w:r>
      <w:r w:rsidR="00E628D1" w:rsidRPr="00E628D1">
        <w:rPr>
          <w:rFonts w:ascii="Arial" w:hAnsi="Arial" w:cs="Arial"/>
          <w:sz w:val="24"/>
          <w:szCs w:val="24"/>
        </w:rPr>
        <w:t>follow up</w:t>
      </w:r>
      <w:r w:rsidRPr="00E628D1">
        <w:rPr>
          <w:rFonts w:ascii="Arial" w:hAnsi="Arial" w:cs="Arial"/>
          <w:sz w:val="24"/>
          <w:szCs w:val="24"/>
        </w:rPr>
        <w:t xml:space="preserve"> on self-management. In addition, the </w:t>
      </w:r>
      <w:r w:rsidR="007B0BBF" w:rsidRPr="00E628D1">
        <w:rPr>
          <w:rFonts w:ascii="Arial" w:hAnsi="Arial" w:cs="Arial"/>
          <w:sz w:val="24"/>
          <w:szCs w:val="24"/>
        </w:rPr>
        <w:t>appearance</w:t>
      </w:r>
      <w:r w:rsidRPr="00E628D1">
        <w:rPr>
          <w:rFonts w:ascii="Arial" w:hAnsi="Arial" w:cs="Arial"/>
          <w:sz w:val="24"/>
          <w:szCs w:val="24"/>
        </w:rPr>
        <w:t xml:space="preserve"> of the disease is </w:t>
      </w:r>
      <w:r w:rsidR="007B0BBF" w:rsidRPr="00E628D1">
        <w:rPr>
          <w:rFonts w:ascii="Arial" w:hAnsi="Arial" w:cs="Arial"/>
          <w:sz w:val="24"/>
          <w:szCs w:val="24"/>
        </w:rPr>
        <w:t>mixed</w:t>
      </w:r>
      <w:r w:rsidR="00D34143" w:rsidRPr="00E628D1">
        <w:rPr>
          <w:rFonts w:ascii="Arial" w:hAnsi="Arial" w:cs="Arial"/>
          <w:sz w:val="24"/>
          <w:szCs w:val="24"/>
        </w:rPr>
        <w:t>,</w:t>
      </w:r>
      <w:r w:rsidRPr="00E628D1">
        <w:rPr>
          <w:rFonts w:ascii="Arial" w:hAnsi="Arial" w:cs="Arial"/>
          <w:sz w:val="24"/>
          <w:szCs w:val="24"/>
        </w:rPr>
        <w:t xml:space="preserve"> which makes it a </w:t>
      </w:r>
      <w:r w:rsidR="007B0BBF" w:rsidRPr="00E628D1">
        <w:rPr>
          <w:rFonts w:ascii="Arial" w:hAnsi="Arial" w:cs="Arial"/>
          <w:sz w:val="24"/>
          <w:szCs w:val="24"/>
        </w:rPr>
        <w:t>hindrance</w:t>
      </w:r>
      <w:r w:rsidRPr="00E628D1">
        <w:rPr>
          <w:rFonts w:ascii="Arial" w:hAnsi="Arial" w:cs="Arial"/>
          <w:sz w:val="24"/>
          <w:szCs w:val="24"/>
        </w:rPr>
        <w:t xml:space="preserve"> to treatment </w:t>
      </w:r>
      <w:r w:rsidR="007B0BBF" w:rsidRPr="00E628D1">
        <w:rPr>
          <w:rFonts w:ascii="Arial" w:hAnsi="Arial" w:cs="Arial"/>
          <w:sz w:val="24"/>
          <w:szCs w:val="24"/>
        </w:rPr>
        <w:t>scheduling</w:t>
      </w:r>
      <w:r w:rsidRPr="00E628D1">
        <w:rPr>
          <w:rFonts w:ascii="Arial" w:hAnsi="Arial" w:cs="Arial"/>
          <w:sz w:val="24"/>
          <w:szCs w:val="24"/>
        </w:rPr>
        <w:t xml:space="preserve"> in a </w:t>
      </w:r>
      <w:r w:rsidR="007B0BBF" w:rsidRPr="00E628D1">
        <w:rPr>
          <w:rFonts w:ascii="Arial" w:hAnsi="Arial" w:cs="Arial"/>
          <w:sz w:val="24"/>
          <w:szCs w:val="24"/>
        </w:rPr>
        <w:t>constant</w:t>
      </w:r>
      <w:r w:rsidRPr="00E628D1">
        <w:rPr>
          <w:rFonts w:ascii="Arial" w:hAnsi="Arial" w:cs="Arial"/>
          <w:sz w:val="24"/>
          <w:szCs w:val="24"/>
        </w:rPr>
        <w:t xml:space="preserve"> manner, thus </w:t>
      </w:r>
      <w:r w:rsidR="00FD007A">
        <w:rPr>
          <w:rFonts w:ascii="Arial" w:hAnsi="Arial" w:cs="Arial"/>
          <w:sz w:val="24"/>
          <w:szCs w:val="24"/>
        </w:rPr>
        <w:t xml:space="preserve">requiring </w:t>
      </w:r>
      <w:r w:rsidRPr="00E628D1">
        <w:rPr>
          <w:rFonts w:ascii="Arial" w:hAnsi="Arial" w:cs="Arial"/>
          <w:sz w:val="24"/>
          <w:szCs w:val="24"/>
        </w:rPr>
        <w:t xml:space="preserve">the </w:t>
      </w:r>
      <w:r w:rsidR="00FD007A">
        <w:rPr>
          <w:rFonts w:ascii="Arial" w:hAnsi="Arial" w:cs="Arial"/>
          <w:sz w:val="24"/>
          <w:szCs w:val="24"/>
        </w:rPr>
        <w:t>application</w:t>
      </w:r>
      <w:r w:rsidRPr="00E628D1">
        <w:rPr>
          <w:rFonts w:ascii="Arial" w:hAnsi="Arial" w:cs="Arial"/>
          <w:sz w:val="24"/>
          <w:szCs w:val="24"/>
        </w:rPr>
        <w:t xml:space="preserve"> of </w:t>
      </w:r>
      <w:r w:rsidR="00E82F33" w:rsidRPr="00E628D1">
        <w:rPr>
          <w:rFonts w:ascii="Arial" w:hAnsi="Arial" w:cs="Arial"/>
          <w:sz w:val="24"/>
          <w:szCs w:val="24"/>
        </w:rPr>
        <w:t>tailored</w:t>
      </w:r>
      <w:r w:rsidRPr="00E628D1">
        <w:rPr>
          <w:rFonts w:ascii="Arial" w:hAnsi="Arial" w:cs="Arial"/>
          <w:sz w:val="24"/>
          <w:szCs w:val="24"/>
        </w:rPr>
        <w:t xml:space="preserve"> treatment</w:t>
      </w:r>
      <w:sdt>
        <w:sdtPr>
          <w:rPr>
            <w:rFonts w:ascii="Arial" w:hAnsi="Arial" w:cs="Arial"/>
            <w:sz w:val="24"/>
            <w:szCs w:val="24"/>
          </w:rPr>
          <w:id w:val="-56177420"/>
          <w:citation/>
        </w:sdtPr>
        <w:sdtContent>
          <w:r w:rsidR="00B52D78" w:rsidRPr="00E628D1">
            <w:rPr>
              <w:rFonts w:ascii="Arial" w:hAnsi="Arial" w:cs="Arial"/>
              <w:sz w:val="24"/>
              <w:szCs w:val="24"/>
            </w:rPr>
            <w:fldChar w:fldCharType="begin"/>
          </w:r>
          <w:r w:rsidR="00B52D78" w:rsidRPr="00E628D1">
            <w:rPr>
              <w:rFonts w:ascii="Arial" w:hAnsi="Arial" w:cs="Arial"/>
              <w:sz w:val="24"/>
              <w:szCs w:val="24"/>
            </w:rPr>
            <w:instrText xml:space="preserve"> CITATION Sch19 \l 1033 </w:instrText>
          </w:r>
          <w:r w:rsidR="00B52D78" w:rsidRPr="00E628D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(Schimmer, et al., 2019)</w:t>
          </w:r>
          <w:r w:rsidR="00B52D78" w:rsidRPr="00E628D1">
            <w:rPr>
              <w:rFonts w:ascii="Arial" w:hAnsi="Arial" w:cs="Arial"/>
              <w:sz w:val="24"/>
              <w:szCs w:val="24"/>
            </w:rPr>
            <w:fldChar w:fldCharType="end"/>
          </w:r>
        </w:sdtContent>
      </w:sdt>
      <w:r w:rsidR="00B52D78" w:rsidRPr="00E628D1">
        <w:rPr>
          <w:rFonts w:ascii="Arial" w:hAnsi="Arial" w:cs="Arial"/>
          <w:sz w:val="24"/>
          <w:szCs w:val="24"/>
        </w:rPr>
        <w:t>.</w:t>
      </w:r>
      <w:r w:rsidRPr="00E628D1">
        <w:rPr>
          <w:rFonts w:ascii="Arial" w:hAnsi="Arial" w:cs="Arial"/>
          <w:sz w:val="24"/>
          <w:szCs w:val="24"/>
        </w:rPr>
        <w:t>.</w:t>
      </w:r>
    </w:p>
    <w:p w14:paraId="19F27306" w14:textId="642679F3" w:rsidR="00E10317" w:rsidRPr="00E628D1" w:rsidRDefault="00E82F33" w:rsidP="00E628D1">
      <w:pPr>
        <w:spacing w:line="360" w:lineRule="auto"/>
        <w:jc w:val="both"/>
        <w:rPr>
          <w:rFonts w:ascii="Arial" w:hAnsi="Arial" w:cs="Arial"/>
          <w:sz w:val="24"/>
          <w:szCs w:val="24"/>
        </w:rPr>
      </w:pPr>
      <w:r w:rsidRPr="00E628D1">
        <w:rPr>
          <w:rFonts w:ascii="Arial" w:hAnsi="Arial" w:cs="Arial"/>
          <w:sz w:val="24"/>
          <w:szCs w:val="24"/>
        </w:rPr>
        <w:t>Policies</w:t>
      </w:r>
      <w:r w:rsidR="00E10317" w:rsidRPr="00E628D1">
        <w:rPr>
          <w:rFonts w:ascii="Arial" w:hAnsi="Arial" w:cs="Arial"/>
          <w:sz w:val="24"/>
          <w:szCs w:val="24"/>
        </w:rPr>
        <w:t xml:space="preserve"> are oriented toward person-</w:t>
      </w:r>
      <w:proofErr w:type="spellStart"/>
      <w:r w:rsidR="00E10317" w:rsidRPr="00E628D1">
        <w:rPr>
          <w:rFonts w:ascii="Arial" w:hAnsi="Arial" w:cs="Arial"/>
          <w:sz w:val="24"/>
          <w:szCs w:val="24"/>
        </w:rPr>
        <w:t>centred</w:t>
      </w:r>
      <w:proofErr w:type="spellEnd"/>
      <w:r w:rsidR="00E10317" w:rsidRPr="00E628D1">
        <w:rPr>
          <w:rFonts w:ascii="Arial" w:hAnsi="Arial" w:cs="Arial"/>
          <w:sz w:val="24"/>
          <w:szCs w:val="24"/>
        </w:rPr>
        <w:t xml:space="preserve"> care (PCC) and self-management </w:t>
      </w:r>
      <w:r w:rsidRPr="00E628D1">
        <w:rPr>
          <w:rFonts w:ascii="Arial" w:hAnsi="Arial" w:cs="Arial"/>
          <w:sz w:val="24"/>
          <w:szCs w:val="24"/>
        </w:rPr>
        <w:t>provision</w:t>
      </w:r>
      <w:r w:rsidR="00E10317" w:rsidRPr="00E628D1">
        <w:rPr>
          <w:rFonts w:ascii="Arial" w:hAnsi="Arial" w:cs="Arial"/>
          <w:sz w:val="24"/>
          <w:szCs w:val="24"/>
        </w:rPr>
        <w:t xml:space="preserve">, </w:t>
      </w:r>
      <w:r w:rsidRPr="00E628D1">
        <w:rPr>
          <w:rFonts w:ascii="Arial" w:hAnsi="Arial" w:cs="Arial"/>
          <w:sz w:val="24"/>
          <w:szCs w:val="24"/>
        </w:rPr>
        <w:t>erected</w:t>
      </w:r>
      <w:r w:rsidR="00E10317" w:rsidRPr="00E628D1">
        <w:rPr>
          <w:rFonts w:ascii="Arial" w:hAnsi="Arial" w:cs="Arial"/>
          <w:sz w:val="24"/>
          <w:szCs w:val="24"/>
        </w:rPr>
        <w:t xml:space="preserve"> around </w:t>
      </w:r>
      <w:r w:rsidRPr="00E628D1">
        <w:rPr>
          <w:rFonts w:ascii="Arial" w:hAnsi="Arial" w:cs="Arial"/>
          <w:sz w:val="24"/>
          <w:szCs w:val="24"/>
        </w:rPr>
        <w:t>modified</w:t>
      </w:r>
      <w:r w:rsidR="00E10317" w:rsidRPr="00E628D1">
        <w:rPr>
          <w:rFonts w:ascii="Arial" w:hAnsi="Arial" w:cs="Arial"/>
          <w:sz w:val="24"/>
          <w:szCs w:val="24"/>
        </w:rPr>
        <w:t xml:space="preserve"> education, customized nutrition and physical activity </w:t>
      </w:r>
      <w:r w:rsidRPr="00E628D1">
        <w:rPr>
          <w:rFonts w:ascii="Arial" w:hAnsi="Arial" w:cs="Arial"/>
          <w:sz w:val="24"/>
          <w:szCs w:val="24"/>
        </w:rPr>
        <w:t>strategy</w:t>
      </w:r>
      <w:r w:rsidR="00E10317" w:rsidRPr="00E628D1">
        <w:rPr>
          <w:rFonts w:ascii="Arial" w:hAnsi="Arial" w:cs="Arial"/>
          <w:sz w:val="24"/>
          <w:szCs w:val="24"/>
        </w:rPr>
        <w:t xml:space="preserve">, and </w:t>
      </w:r>
      <w:r w:rsidRPr="00E628D1">
        <w:rPr>
          <w:rFonts w:ascii="Arial" w:hAnsi="Arial" w:cs="Arial"/>
          <w:sz w:val="24"/>
          <w:szCs w:val="24"/>
        </w:rPr>
        <w:t>contribution</w:t>
      </w:r>
      <w:r w:rsidR="00E10317" w:rsidRPr="00E628D1">
        <w:rPr>
          <w:rFonts w:ascii="Arial" w:hAnsi="Arial" w:cs="Arial"/>
          <w:sz w:val="24"/>
          <w:szCs w:val="24"/>
        </w:rPr>
        <w:t xml:space="preserve"> of family/caregivers (where necessary), eHealth </w:t>
      </w:r>
      <w:r w:rsidRPr="00E628D1">
        <w:rPr>
          <w:rFonts w:ascii="Arial" w:hAnsi="Arial" w:cs="Arial"/>
          <w:sz w:val="24"/>
          <w:szCs w:val="24"/>
        </w:rPr>
        <w:t>keys</w:t>
      </w:r>
      <w:r w:rsidR="00E10317" w:rsidRPr="00E628D1">
        <w:rPr>
          <w:rFonts w:ascii="Arial" w:hAnsi="Arial" w:cs="Arial"/>
          <w:sz w:val="24"/>
          <w:szCs w:val="24"/>
        </w:rPr>
        <w:t xml:space="preserve">, such as m- apps, web-based </w:t>
      </w:r>
      <w:r w:rsidRPr="00E628D1">
        <w:rPr>
          <w:rFonts w:ascii="Arial" w:hAnsi="Arial" w:cs="Arial"/>
          <w:sz w:val="24"/>
          <w:szCs w:val="24"/>
        </w:rPr>
        <w:t>agendas</w:t>
      </w:r>
      <w:r w:rsidR="00E10317" w:rsidRPr="00E628D1">
        <w:rPr>
          <w:rFonts w:ascii="Arial" w:hAnsi="Arial" w:cs="Arial"/>
          <w:sz w:val="24"/>
          <w:szCs w:val="24"/>
        </w:rPr>
        <w:t xml:space="preserve">, and remote monitoring have the potential to </w:t>
      </w:r>
      <w:r w:rsidRPr="00E628D1">
        <w:rPr>
          <w:rFonts w:ascii="Arial" w:hAnsi="Arial" w:cs="Arial"/>
          <w:sz w:val="24"/>
          <w:szCs w:val="24"/>
        </w:rPr>
        <w:t>authorize</w:t>
      </w:r>
      <w:r w:rsidR="00E10317" w:rsidRPr="00E628D1">
        <w:rPr>
          <w:rFonts w:ascii="Arial" w:hAnsi="Arial" w:cs="Arial"/>
          <w:sz w:val="24"/>
          <w:szCs w:val="24"/>
        </w:rPr>
        <w:t xml:space="preserve"> the patient in </w:t>
      </w:r>
      <w:r w:rsidR="00D34143" w:rsidRPr="00E628D1">
        <w:rPr>
          <w:rFonts w:ascii="Arial" w:hAnsi="Arial" w:cs="Arial"/>
          <w:sz w:val="24"/>
          <w:szCs w:val="24"/>
        </w:rPr>
        <w:t>actively handling their state</w:t>
      </w:r>
      <w:r w:rsidR="00E10317" w:rsidRPr="00E628D1">
        <w:rPr>
          <w:rFonts w:ascii="Arial" w:hAnsi="Arial" w:cs="Arial"/>
          <w:sz w:val="24"/>
          <w:szCs w:val="24"/>
        </w:rPr>
        <w:t xml:space="preserve"> at the same time </w:t>
      </w:r>
      <w:r w:rsidRPr="00E628D1">
        <w:rPr>
          <w:rFonts w:ascii="Arial" w:hAnsi="Arial" w:cs="Arial"/>
          <w:sz w:val="24"/>
          <w:szCs w:val="24"/>
        </w:rPr>
        <w:t>evading</w:t>
      </w:r>
      <w:r w:rsidR="00E10317" w:rsidRPr="00E628D1">
        <w:rPr>
          <w:rFonts w:ascii="Arial" w:hAnsi="Arial" w:cs="Arial"/>
          <w:sz w:val="24"/>
          <w:szCs w:val="24"/>
        </w:rPr>
        <w:t xml:space="preserve"> healthcare </w:t>
      </w:r>
      <w:r w:rsidRPr="00E628D1">
        <w:rPr>
          <w:rFonts w:ascii="Arial" w:hAnsi="Arial" w:cs="Arial"/>
          <w:sz w:val="24"/>
          <w:szCs w:val="24"/>
        </w:rPr>
        <w:t>expenditures</w:t>
      </w:r>
      <w:r w:rsidR="00E10317" w:rsidRPr="00E628D1">
        <w:rPr>
          <w:rFonts w:ascii="Arial" w:hAnsi="Arial" w:cs="Arial"/>
          <w:sz w:val="24"/>
          <w:szCs w:val="24"/>
        </w:rPr>
        <w:t xml:space="preserve"> and </w:t>
      </w:r>
      <w:r w:rsidRPr="00E628D1">
        <w:rPr>
          <w:rFonts w:ascii="Arial" w:hAnsi="Arial" w:cs="Arial"/>
          <w:sz w:val="24"/>
          <w:szCs w:val="24"/>
        </w:rPr>
        <w:t>growing</w:t>
      </w:r>
      <w:r w:rsidR="00E10317" w:rsidRPr="00E628D1">
        <w:rPr>
          <w:rFonts w:ascii="Arial" w:hAnsi="Arial" w:cs="Arial"/>
          <w:sz w:val="24"/>
          <w:szCs w:val="24"/>
        </w:rPr>
        <w:t xml:space="preserve"> access to healthcare. </w:t>
      </w:r>
      <w:r w:rsidRPr="00E628D1">
        <w:rPr>
          <w:rFonts w:ascii="Arial" w:hAnsi="Arial" w:cs="Arial"/>
          <w:sz w:val="24"/>
          <w:szCs w:val="24"/>
        </w:rPr>
        <w:t>Procedures</w:t>
      </w:r>
      <w:r w:rsidR="00E10317" w:rsidRPr="00E628D1">
        <w:rPr>
          <w:rFonts w:ascii="Arial" w:hAnsi="Arial" w:cs="Arial"/>
          <w:sz w:val="24"/>
          <w:szCs w:val="24"/>
        </w:rPr>
        <w:t xml:space="preserve"> of </w:t>
      </w:r>
      <w:r w:rsidRPr="00E628D1">
        <w:rPr>
          <w:rFonts w:ascii="Arial" w:hAnsi="Arial" w:cs="Arial"/>
          <w:sz w:val="24"/>
          <w:szCs w:val="24"/>
        </w:rPr>
        <w:t>joining</w:t>
      </w:r>
      <w:r w:rsidR="00E10317" w:rsidRPr="00E628D1">
        <w:rPr>
          <w:rFonts w:ascii="Arial" w:hAnsi="Arial" w:cs="Arial"/>
          <w:sz w:val="24"/>
          <w:szCs w:val="24"/>
        </w:rPr>
        <w:t xml:space="preserve"> the PCC principles can help </w:t>
      </w:r>
      <w:r w:rsidRPr="00E628D1">
        <w:rPr>
          <w:rFonts w:ascii="Arial" w:hAnsi="Arial" w:cs="Arial"/>
          <w:sz w:val="24"/>
          <w:szCs w:val="24"/>
        </w:rPr>
        <w:t>advance</w:t>
      </w:r>
      <w:r w:rsidR="00E10317" w:rsidRPr="00E628D1">
        <w:rPr>
          <w:rFonts w:ascii="Arial" w:hAnsi="Arial" w:cs="Arial"/>
          <w:sz w:val="24"/>
          <w:szCs w:val="24"/>
        </w:rPr>
        <w:t xml:space="preserve"> the </w:t>
      </w:r>
      <w:r w:rsidRPr="00E628D1">
        <w:rPr>
          <w:rFonts w:ascii="Arial" w:hAnsi="Arial" w:cs="Arial"/>
          <w:sz w:val="24"/>
          <w:szCs w:val="24"/>
        </w:rPr>
        <w:t>acquiescence</w:t>
      </w:r>
      <w:r w:rsidR="00E10317" w:rsidRPr="00E628D1">
        <w:rPr>
          <w:rFonts w:ascii="Arial" w:hAnsi="Arial" w:cs="Arial"/>
          <w:sz w:val="24"/>
          <w:szCs w:val="24"/>
        </w:rPr>
        <w:t xml:space="preserve"> and ultimate </w:t>
      </w:r>
      <w:r w:rsidRPr="00E628D1">
        <w:rPr>
          <w:rFonts w:ascii="Arial" w:hAnsi="Arial" w:cs="Arial"/>
          <w:sz w:val="24"/>
          <w:szCs w:val="24"/>
        </w:rPr>
        <w:t>potentials</w:t>
      </w:r>
      <w:r w:rsidR="00D34143" w:rsidRPr="00E628D1">
        <w:rPr>
          <w:rFonts w:ascii="Arial" w:hAnsi="Arial" w:cs="Arial"/>
          <w:sz w:val="24"/>
          <w:szCs w:val="24"/>
        </w:rPr>
        <w:t>,</w:t>
      </w:r>
      <w:r w:rsidR="00E10317" w:rsidRPr="00E628D1">
        <w:rPr>
          <w:rFonts w:ascii="Arial" w:hAnsi="Arial" w:cs="Arial"/>
          <w:sz w:val="24"/>
          <w:szCs w:val="24"/>
        </w:rPr>
        <w:t xml:space="preserve"> </w:t>
      </w:r>
      <w:r w:rsidRPr="00E628D1">
        <w:rPr>
          <w:rFonts w:ascii="Arial" w:hAnsi="Arial" w:cs="Arial"/>
          <w:sz w:val="24"/>
          <w:szCs w:val="24"/>
        </w:rPr>
        <w:t>seeing</w:t>
      </w:r>
      <w:r w:rsidR="00E10317" w:rsidRPr="00E628D1">
        <w:rPr>
          <w:rFonts w:ascii="Arial" w:hAnsi="Arial" w:cs="Arial"/>
          <w:sz w:val="24"/>
          <w:szCs w:val="24"/>
        </w:rPr>
        <w:t xml:space="preserve"> the </w:t>
      </w:r>
      <w:r w:rsidRPr="00E628D1">
        <w:rPr>
          <w:rFonts w:ascii="Arial" w:hAnsi="Arial" w:cs="Arial"/>
          <w:sz w:val="24"/>
          <w:szCs w:val="24"/>
        </w:rPr>
        <w:t>requirements</w:t>
      </w:r>
      <w:r w:rsidR="00E10317" w:rsidRPr="00E628D1">
        <w:rPr>
          <w:rFonts w:ascii="Arial" w:hAnsi="Arial" w:cs="Arial"/>
          <w:sz w:val="24"/>
          <w:szCs w:val="24"/>
        </w:rPr>
        <w:t xml:space="preserve"> of users, their </w:t>
      </w:r>
      <w:r w:rsidRPr="00E628D1">
        <w:rPr>
          <w:rFonts w:ascii="Arial" w:hAnsi="Arial" w:cs="Arial"/>
          <w:sz w:val="24"/>
          <w:szCs w:val="24"/>
        </w:rPr>
        <w:t>backgrounds</w:t>
      </w:r>
      <w:r w:rsidR="00E10317" w:rsidRPr="00E628D1">
        <w:rPr>
          <w:rFonts w:ascii="Arial" w:hAnsi="Arial" w:cs="Arial"/>
          <w:sz w:val="24"/>
          <w:szCs w:val="24"/>
        </w:rPr>
        <w:t xml:space="preserve">, and </w:t>
      </w:r>
      <w:r w:rsidR="00FD007A">
        <w:rPr>
          <w:rFonts w:ascii="Arial" w:hAnsi="Arial" w:cs="Arial"/>
          <w:sz w:val="24"/>
          <w:szCs w:val="24"/>
        </w:rPr>
        <w:t>their likes</w:t>
      </w:r>
      <w:r w:rsidR="00E10317" w:rsidRPr="00E628D1">
        <w:rPr>
          <w:rFonts w:ascii="Arial" w:hAnsi="Arial" w:cs="Arial"/>
          <w:sz w:val="24"/>
          <w:szCs w:val="24"/>
        </w:rPr>
        <w:t xml:space="preserve"> in digital tools</w:t>
      </w:r>
      <w:sdt>
        <w:sdtPr>
          <w:rPr>
            <w:rFonts w:ascii="Arial" w:hAnsi="Arial" w:cs="Arial"/>
            <w:sz w:val="24"/>
            <w:szCs w:val="24"/>
          </w:rPr>
          <w:id w:val="-339465647"/>
          <w:citation/>
        </w:sdtPr>
        <w:sdtContent>
          <w:r w:rsidR="00B52D78" w:rsidRPr="00E628D1">
            <w:rPr>
              <w:rFonts w:ascii="Arial" w:hAnsi="Arial" w:cs="Arial"/>
              <w:sz w:val="24"/>
              <w:szCs w:val="24"/>
            </w:rPr>
            <w:fldChar w:fldCharType="begin"/>
          </w:r>
          <w:r w:rsidR="00B52D78" w:rsidRPr="00E628D1">
            <w:rPr>
              <w:rFonts w:ascii="Arial" w:hAnsi="Arial" w:cs="Arial"/>
              <w:sz w:val="24"/>
              <w:szCs w:val="24"/>
            </w:rPr>
            <w:instrText xml:space="preserve"> CITATION Gua23 \l 1033 </w:instrText>
          </w:r>
          <w:r w:rsidR="00B52D78" w:rsidRPr="00E628D1">
            <w:rPr>
              <w:rFonts w:ascii="Arial" w:hAnsi="Arial" w:cs="Arial"/>
              <w:sz w:val="24"/>
              <w:szCs w:val="24"/>
            </w:rPr>
            <w:fldChar w:fldCharType="separate"/>
          </w:r>
          <w:r w:rsidR="00FD007A">
            <w:rPr>
              <w:rFonts w:ascii="Arial" w:hAnsi="Arial" w:cs="Arial"/>
              <w:noProof/>
              <w:sz w:val="24"/>
              <w:szCs w:val="24"/>
            </w:rPr>
            <w:t xml:space="preserve"> </w:t>
          </w:r>
          <w:r w:rsidR="00FD007A" w:rsidRPr="00FD007A">
            <w:rPr>
              <w:rFonts w:ascii="Arial" w:hAnsi="Arial" w:cs="Arial"/>
              <w:noProof/>
              <w:sz w:val="24"/>
              <w:szCs w:val="24"/>
            </w:rPr>
            <w:t>(Guan, et al., 2023)</w:t>
          </w:r>
          <w:r w:rsidR="00B52D78" w:rsidRPr="00E628D1">
            <w:rPr>
              <w:rFonts w:ascii="Arial" w:hAnsi="Arial" w:cs="Arial"/>
              <w:sz w:val="24"/>
              <w:szCs w:val="24"/>
            </w:rPr>
            <w:fldChar w:fldCharType="end"/>
          </w:r>
        </w:sdtContent>
      </w:sdt>
      <w:r w:rsidR="00E10317" w:rsidRPr="00E628D1">
        <w:rPr>
          <w:rFonts w:ascii="Arial" w:hAnsi="Arial" w:cs="Arial"/>
          <w:sz w:val="24"/>
          <w:szCs w:val="24"/>
        </w:rPr>
        <w:t>.</w:t>
      </w:r>
    </w:p>
    <w:p w14:paraId="686B11EE" w14:textId="573A7CF3" w:rsidR="00B52D78" w:rsidRPr="00E628D1" w:rsidRDefault="00E10317" w:rsidP="00E628D1">
      <w:pPr>
        <w:spacing w:line="360" w:lineRule="auto"/>
        <w:jc w:val="both"/>
        <w:rPr>
          <w:rFonts w:ascii="Arial" w:hAnsi="Arial" w:cs="Arial"/>
          <w:sz w:val="24"/>
          <w:szCs w:val="24"/>
        </w:rPr>
      </w:pPr>
      <w:r w:rsidRPr="00E628D1">
        <w:rPr>
          <w:rFonts w:ascii="Arial" w:hAnsi="Arial" w:cs="Arial"/>
          <w:sz w:val="24"/>
          <w:szCs w:val="24"/>
        </w:rPr>
        <w:t xml:space="preserve">The </w:t>
      </w:r>
      <w:r w:rsidR="00E82F33" w:rsidRPr="00E628D1">
        <w:rPr>
          <w:rFonts w:ascii="Arial" w:hAnsi="Arial" w:cs="Arial"/>
          <w:sz w:val="24"/>
          <w:szCs w:val="24"/>
        </w:rPr>
        <w:t>meeting</w:t>
      </w:r>
      <w:r w:rsidRPr="00E628D1">
        <w:rPr>
          <w:rFonts w:ascii="Arial" w:hAnsi="Arial" w:cs="Arial"/>
          <w:sz w:val="24"/>
          <w:szCs w:val="24"/>
        </w:rPr>
        <w:t xml:space="preserve"> of artificial intelligence (AI), genomics, and digital health </w:t>
      </w:r>
      <w:r w:rsidR="00D34143" w:rsidRPr="00E628D1">
        <w:rPr>
          <w:rFonts w:ascii="Arial" w:hAnsi="Arial" w:cs="Arial"/>
          <w:sz w:val="24"/>
          <w:szCs w:val="24"/>
        </w:rPr>
        <w:t>machinery</w:t>
      </w:r>
      <w:r w:rsidRPr="00E628D1">
        <w:rPr>
          <w:rFonts w:ascii="Arial" w:hAnsi="Arial" w:cs="Arial"/>
          <w:sz w:val="24"/>
          <w:szCs w:val="24"/>
        </w:rPr>
        <w:t xml:space="preserve"> </w:t>
      </w:r>
      <w:r w:rsidR="00D34143" w:rsidRPr="00E628D1">
        <w:rPr>
          <w:rFonts w:ascii="Arial" w:hAnsi="Arial" w:cs="Arial"/>
          <w:sz w:val="24"/>
          <w:szCs w:val="24"/>
        </w:rPr>
        <w:t>is</w:t>
      </w:r>
      <w:r w:rsidRPr="00E628D1">
        <w:rPr>
          <w:rFonts w:ascii="Arial" w:hAnsi="Arial" w:cs="Arial"/>
          <w:sz w:val="24"/>
          <w:szCs w:val="24"/>
        </w:rPr>
        <w:t xml:space="preserve"> in the future. The </w:t>
      </w:r>
      <w:r w:rsidR="00E82F33" w:rsidRPr="00E628D1">
        <w:rPr>
          <w:rFonts w:ascii="Arial" w:hAnsi="Arial" w:cs="Arial"/>
          <w:sz w:val="24"/>
          <w:szCs w:val="24"/>
        </w:rPr>
        <w:t>prognostic</w:t>
      </w:r>
      <w:r w:rsidRPr="00E628D1">
        <w:rPr>
          <w:rFonts w:ascii="Arial" w:hAnsi="Arial" w:cs="Arial"/>
          <w:sz w:val="24"/>
          <w:szCs w:val="24"/>
        </w:rPr>
        <w:t xml:space="preserve"> models </w:t>
      </w:r>
      <w:r w:rsidR="00E82F33" w:rsidRPr="00E628D1">
        <w:rPr>
          <w:rFonts w:ascii="Arial" w:hAnsi="Arial" w:cs="Arial"/>
          <w:sz w:val="24"/>
          <w:szCs w:val="24"/>
        </w:rPr>
        <w:t>built</w:t>
      </w:r>
      <w:r w:rsidRPr="00E628D1">
        <w:rPr>
          <w:rFonts w:ascii="Arial" w:hAnsi="Arial" w:cs="Arial"/>
          <w:sz w:val="24"/>
          <w:szCs w:val="24"/>
        </w:rPr>
        <w:t xml:space="preserve"> on AI will be useful in </w:t>
      </w:r>
      <w:r w:rsidR="00E628D1" w:rsidRPr="00E628D1">
        <w:rPr>
          <w:rFonts w:ascii="Arial" w:hAnsi="Arial" w:cs="Arial"/>
          <w:sz w:val="24"/>
          <w:szCs w:val="24"/>
        </w:rPr>
        <w:t>analyzing</w:t>
      </w:r>
      <w:r w:rsidRPr="00E628D1">
        <w:rPr>
          <w:rFonts w:ascii="Arial" w:hAnsi="Arial" w:cs="Arial"/>
          <w:sz w:val="24"/>
          <w:szCs w:val="24"/>
        </w:rPr>
        <w:t xml:space="preserve"> high-risk patients, </w:t>
      </w:r>
      <w:r w:rsidR="00E82F33" w:rsidRPr="00E628D1">
        <w:rPr>
          <w:rFonts w:ascii="Arial" w:hAnsi="Arial" w:cs="Arial"/>
          <w:sz w:val="24"/>
          <w:szCs w:val="24"/>
        </w:rPr>
        <w:t>handling</w:t>
      </w:r>
      <w:r w:rsidRPr="00E628D1">
        <w:rPr>
          <w:rFonts w:ascii="Arial" w:hAnsi="Arial" w:cs="Arial"/>
          <w:sz w:val="24"/>
          <w:szCs w:val="24"/>
        </w:rPr>
        <w:t xml:space="preserve"> customized </w:t>
      </w:r>
      <w:r w:rsidR="00E628D1" w:rsidRPr="00E628D1">
        <w:rPr>
          <w:rFonts w:ascii="Arial" w:hAnsi="Arial" w:cs="Arial"/>
          <w:sz w:val="24"/>
          <w:szCs w:val="24"/>
        </w:rPr>
        <w:t>interventions</w:t>
      </w:r>
      <w:r w:rsidRPr="00E628D1">
        <w:rPr>
          <w:rFonts w:ascii="Arial" w:hAnsi="Arial" w:cs="Arial"/>
          <w:sz w:val="24"/>
          <w:szCs w:val="24"/>
        </w:rPr>
        <w:t xml:space="preserve">, and streamlining diabetes diagnosis. </w:t>
      </w:r>
      <w:r w:rsidR="00E82F33" w:rsidRPr="00E628D1">
        <w:rPr>
          <w:rFonts w:ascii="Arial" w:hAnsi="Arial" w:cs="Arial"/>
          <w:sz w:val="24"/>
          <w:szCs w:val="24"/>
        </w:rPr>
        <w:t>Novel</w:t>
      </w:r>
      <w:r w:rsidRPr="00E628D1">
        <w:rPr>
          <w:rFonts w:ascii="Arial" w:hAnsi="Arial" w:cs="Arial"/>
          <w:sz w:val="24"/>
          <w:szCs w:val="24"/>
        </w:rPr>
        <w:t xml:space="preserve"> modalities </w:t>
      </w:r>
      <w:r w:rsidRPr="00E628D1">
        <w:rPr>
          <w:rFonts w:ascii="Arial" w:hAnsi="Arial" w:cs="Arial"/>
          <w:sz w:val="24"/>
          <w:szCs w:val="24"/>
        </w:rPr>
        <w:lastRenderedPageBreak/>
        <w:t xml:space="preserve">of precision care </w:t>
      </w:r>
      <w:r w:rsidR="00E82F33" w:rsidRPr="00E628D1">
        <w:rPr>
          <w:rFonts w:ascii="Arial" w:hAnsi="Arial" w:cs="Arial"/>
          <w:sz w:val="24"/>
          <w:szCs w:val="24"/>
        </w:rPr>
        <w:t>contain</w:t>
      </w:r>
      <w:r w:rsidRPr="00E628D1">
        <w:rPr>
          <w:rFonts w:ascii="Arial" w:hAnsi="Arial" w:cs="Arial"/>
          <w:sz w:val="24"/>
          <w:szCs w:val="24"/>
        </w:rPr>
        <w:t xml:space="preserve"> continuous glucose monitoring (CGM), hybrid </w:t>
      </w:r>
      <w:r w:rsidR="00DE3D95" w:rsidRPr="00E628D1">
        <w:rPr>
          <w:rFonts w:ascii="Arial" w:hAnsi="Arial" w:cs="Arial"/>
          <w:sz w:val="24"/>
          <w:szCs w:val="24"/>
        </w:rPr>
        <w:t>closed loop</w:t>
      </w:r>
      <w:r w:rsidRPr="00E628D1">
        <w:rPr>
          <w:rFonts w:ascii="Arial" w:hAnsi="Arial" w:cs="Arial"/>
          <w:sz w:val="24"/>
          <w:szCs w:val="24"/>
        </w:rPr>
        <w:t xml:space="preserve">, and neuromodulation devices, such as </w:t>
      </w:r>
      <w:r w:rsidR="00DE3D95" w:rsidRPr="00E628D1">
        <w:rPr>
          <w:rFonts w:ascii="Arial" w:hAnsi="Arial" w:cs="Arial"/>
          <w:sz w:val="24"/>
          <w:szCs w:val="24"/>
        </w:rPr>
        <w:t>tins</w:t>
      </w:r>
      <w:r w:rsidRPr="00E628D1">
        <w:rPr>
          <w:rFonts w:ascii="Arial" w:hAnsi="Arial" w:cs="Arial"/>
          <w:sz w:val="24"/>
          <w:szCs w:val="24"/>
        </w:rPr>
        <w:t xml:space="preserve">. Taken together, all these </w:t>
      </w:r>
      <w:r w:rsidR="002E7C79" w:rsidRPr="00E628D1">
        <w:rPr>
          <w:rFonts w:ascii="Arial" w:hAnsi="Arial" w:cs="Arial"/>
          <w:sz w:val="24"/>
          <w:szCs w:val="24"/>
        </w:rPr>
        <w:t>novelties</w:t>
      </w:r>
      <w:r w:rsidRPr="00E628D1">
        <w:rPr>
          <w:rFonts w:ascii="Arial" w:hAnsi="Arial" w:cs="Arial"/>
          <w:sz w:val="24"/>
          <w:szCs w:val="24"/>
        </w:rPr>
        <w:t xml:space="preserve"> </w:t>
      </w:r>
      <w:r w:rsidR="002E7C79" w:rsidRPr="00E628D1">
        <w:rPr>
          <w:rFonts w:ascii="Arial" w:hAnsi="Arial" w:cs="Arial"/>
          <w:sz w:val="24"/>
          <w:szCs w:val="24"/>
        </w:rPr>
        <w:t>reinforce</w:t>
      </w:r>
      <w:r w:rsidRPr="00E628D1">
        <w:rPr>
          <w:rFonts w:ascii="Arial" w:hAnsi="Arial" w:cs="Arial"/>
          <w:sz w:val="24"/>
          <w:szCs w:val="24"/>
        </w:rPr>
        <w:t xml:space="preserve"> </w:t>
      </w:r>
      <w:r w:rsidR="00E628D1" w:rsidRPr="00E628D1">
        <w:rPr>
          <w:rFonts w:ascii="Arial" w:hAnsi="Arial" w:cs="Arial"/>
          <w:sz w:val="24"/>
          <w:szCs w:val="24"/>
        </w:rPr>
        <w:t>an</w:t>
      </w:r>
      <w:r w:rsidRPr="00E628D1">
        <w:rPr>
          <w:rFonts w:ascii="Arial" w:hAnsi="Arial" w:cs="Arial"/>
          <w:sz w:val="24"/>
          <w:szCs w:val="24"/>
        </w:rPr>
        <w:t xml:space="preserve"> </w:t>
      </w:r>
      <w:r w:rsidR="002E7C79" w:rsidRPr="00E628D1">
        <w:rPr>
          <w:rFonts w:ascii="Arial" w:hAnsi="Arial" w:cs="Arial"/>
          <w:sz w:val="24"/>
          <w:szCs w:val="24"/>
        </w:rPr>
        <w:t>example</w:t>
      </w:r>
      <w:r w:rsidRPr="00E628D1">
        <w:rPr>
          <w:rFonts w:ascii="Arial" w:hAnsi="Arial" w:cs="Arial"/>
          <w:sz w:val="24"/>
          <w:szCs w:val="24"/>
        </w:rPr>
        <w:t xml:space="preserve"> shift in </w:t>
      </w:r>
      <w:r w:rsidR="002E7C79" w:rsidRPr="00E628D1">
        <w:rPr>
          <w:rFonts w:ascii="Arial" w:hAnsi="Arial" w:cs="Arial"/>
          <w:sz w:val="24"/>
          <w:szCs w:val="24"/>
        </w:rPr>
        <w:t>handling</w:t>
      </w:r>
      <w:r w:rsidRPr="00E628D1">
        <w:rPr>
          <w:rFonts w:ascii="Arial" w:hAnsi="Arial" w:cs="Arial"/>
          <w:sz w:val="24"/>
          <w:szCs w:val="24"/>
        </w:rPr>
        <w:t xml:space="preserve"> diabetes reactively to proactively and </w:t>
      </w:r>
      <w:r w:rsidR="00E628D1" w:rsidRPr="00E628D1">
        <w:rPr>
          <w:rFonts w:ascii="Arial" w:hAnsi="Arial" w:cs="Arial"/>
          <w:sz w:val="24"/>
          <w:szCs w:val="24"/>
        </w:rPr>
        <w:t>build</w:t>
      </w:r>
      <w:r w:rsidRPr="00E628D1">
        <w:rPr>
          <w:rFonts w:ascii="Arial" w:hAnsi="Arial" w:cs="Arial"/>
          <w:sz w:val="24"/>
          <w:szCs w:val="24"/>
        </w:rPr>
        <w:t xml:space="preserve"> on </w:t>
      </w:r>
      <w:r w:rsidR="002E7C79" w:rsidRPr="00E628D1">
        <w:rPr>
          <w:rFonts w:ascii="Arial" w:hAnsi="Arial" w:cs="Arial"/>
          <w:sz w:val="24"/>
          <w:szCs w:val="24"/>
        </w:rPr>
        <w:t>realities</w:t>
      </w:r>
      <w:r w:rsidRPr="00E628D1">
        <w:rPr>
          <w:rFonts w:ascii="Arial" w:hAnsi="Arial" w:cs="Arial"/>
          <w:sz w:val="24"/>
          <w:szCs w:val="24"/>
        </w:rPr>
        <w:t xml:space="preserve"> to </w:t>
      </w:r>
      <w:r w:rsidR="002E7C79" w:rsidRPr="00E628D1">
        <w:rPr>
          <w:rFonts w:ascii="Arial" w:hAnsi="Arial" w:cs="Arial"/>
          <w:sz w:val="24"/>
          <w:szCs w:val="24"/>
        </w:rPr>
        <w:t>advance</w:t>
      </w:r>
      <w:r w:rsidRPr="00E628D1">
        <w:rPr>
          <w:rFonts w:ascii="Arial" w:hAnsi="Arial" w:cs="Arial"/>
          <w:sz w:val="24"/>
          <w:szCs w:val="24"/>
        </w:rPr>
        <w:t xml:space="preserve"> clinical </w:t>
      </w:r>
      <w:r w:rsidR="002E7C79" w:rsidRPr="00E628D1">
        <w:rPr>
          <w:rFonts w:ascii="Arial" w:hAnsi="Arial" w:cs="Arial"/>
          <w:sz w:val="24"/>
          <w:szCs w:val="24"/>
        </w:rPr>
        <w:t>consequences</w:t>
      </w:r>
      <w:r w:rsidRPr="00E628D1">
        <w:rPr>
          <w:rFonts w:ascii="Arial" w:hAnsi="Arial" w:cs="Arial"/>
          <w:sz w:val="24"/>
          <w:szCs w:val="24"/>
        </w:rPr>
        <w:t xml:space="preserve"> </w:t>
      </w:r>
      <w:r w:rsidR="00E628D1" w:rsidRPr="00E628D1">
        <w:rPr>
          <w:rFonts w:ascii="Arial" w:hAnsi="Arial" w:cs="Arial"/>
          <w:sz w:val="24"/>
          <w:szCs w:val="24"/>
        </w:rPr>
        <w:t>to</w:t>
      </w:r>
      <w:r w:rsidRPr="00E628D1">
        <w:rPr>
          <w:rFonts w:ascii="Arial" w:hAnsi="Arial" w:cs="Arial"/>
          <w:sz w:val="24"/>
          <w:szCs w:val="24"/>
        </w:rPr>
        <w:t xml:space="preserve"> manage healthcare </w:t>
      </w:r>
      <w:r w:rsidR="002E7C79" w:rsidRPr="00E628D1">
        <w:rPr>
          <w:rFonts w:ascii="Arial" w:hAnsi="Arial" w:cs="Arial"/>
          <w:sz w:val="24"/>
          <w:szCs w:val="24"/>
        </w:rPr>
        <w:t>inequalities</w:t>
      </w:r>
    </w:p>
    <w:p w14:paraId="6D955C4D" w14:textId="4DA3452D" w:rsidR="00302BAE" w:rsidRPr="00E628D1" w:rsidRDefault="005319C4" w:rsidP="00E628D1">
      <w:pPr>
        <w:pStyle w:val="Heading1"/>
        <w:spacing w:line="360" w:lineRule="auto"/>
        <w:jc w:val="both"/>
        <w:rPr>
          <w:rFonts w:ascii="Arial" w:hAnsi="Arial" w:cs="Arial"/>
          <w:sz w:val="24"/>
          <w:szCs w:val="24"/>
        </w:rPr>
      </w:pPr>
      <w:bookmarkStart w:id="22" w:name="_Toc209640427"/>
      <w:r w:rsidRPr="00E628D1">
        <w:rPr>
          <w:rFonts w:ascii="Arial" w:hAnsi="Arial" w:cs="Arial"/>
          <w:sz w:val="24"/>
          <w:szCs w:val="24"/>
        </w:rPr>
        <w:t>Conclusion</w:t>
      </w:r>
      <w:bookmarkEnd w:id="22"/>
      <w:r w:rsidRPr="00E628D1">
        <w:rPr>
          <w:rFonts w:ascii="Arial" w:hAnsi="Arial" w:cs="Arial"/>
          <w:sz w:val="24"/>
          <w:szCs w:val="24"/>
        </w:rPr>
        <w:t xml:space="preserve"> </w:t>
      </w:r>
    </w:p>
    <w:p w14:paraId="5E087741" w14:textId="4A9837DF" w:rsidR="004A00A3" w:rsidRPr="00E628D1" w:rsidRDefault="005319C4" w:rsidP="00E628D1">
      <w:pPr>
        <w:spacing w:line="360" w:lineRule="auto"/>
        <w:jc w:val="both"/>
        <w:rPr>
          <w:rFonts w:ascii="Arial" w:hAnsi="Arial" w:cs="Arial"/>
          <w:sz w:val="24"/>
          <w:szCs w:val="24"/>
        </w:rPr>
      </w:pPr>
      <w:r w:rsidRPr="00E628D1">
        <w:rPr>
          <w:rFonts w:ascii="Arial" w:hAnsi="Arial" w:cs="Arial"/>
          <w:sz w:val="24"/>
          <w:szCs w:val="24"/>
        </w:rPr>
        <w:t xml:space="preserve">Diabetes is one of the </w:t>
      </w:r>
      <w:r w:rsidR="002E7C79" w:rsidRPr="00E628D1">
        <w:rPr>
          <w:rFonts w:ascii="Arial" w:hAnsi="Arial" w:cs="Arial"/>
          <w:sz w:val="24"/>
          <w:szCs w:val="24"/>
        </w:rPr>
        <w:t>major</w:t>
      </w:r>
      <w:r w:rsidRPr="00E628D1">
        <w:rPr>
          <w:rFonts w:ascii="Arial" w:hAnsi="Arial" w:cs="Arial"/>
          <w:sz w:val="24"/>
          <w:szCs w:val="24"/>
        </w:rPr>
        <w:t xml:space="preserve"> </w:t>
      </w:r>
      <w:r w:rsidR="002E7C79" w:rsidRPr="00E628D1">
        <w:rPr>
          <w:rFonts w:ascii="Arial" w:hAnsi="Arial" w:cs="Arial"/>
          <w:sz w:val="24"/>
          <w:szCs w:val="24"/>
        </w:rPr>
        <w:t>matters</w:t>
      </w:r>
      <w:r w:rsidRPr="00E628D1">
        <w:rPr>
          <w:rFonts w:ascii="Arial" w:hAnsi="Arial" w:cs="Arial"/>
          <w:sz w:val="24"/>
          <w:szCs w:val="24"/>
        </w:rPr>
        <w:t xml:space="preserve"> that </w:t>
      </w:r>
      <w:r w:rsidR="00E628D1" w:rsidRPr="00E628D1">
        <w:rPr>
          <w:rFonts w:ascii="Arial" w:hAnsi="Arial" w:cs="Arial"/>
          <w:sz w:val="24"/>
          <w:szCs w:val="24"/>
        </w:rPr>
        <w:t>requires</w:t>
      </w:r>
      <w:r w:rsidRPr="00E628D1">
        <w:rPr>
          <w:rFonts w:ascii="Arial" w:hAnsi="Arial" w:cs="Arial"/>
          <w:sz w:val="24"/>
          <w:szCs w:val="24"/>
        </w:rPr>
        <w:t xml:space="preserve"> management to </w:t>
      </w:r>
      <w:r w:rsidR="002E7C79" w:rsidRPr="00E628D1">
        <w:rPr>
          <w:rFonts w:ascii="Arial" w:hAnsi="Arial" w:cs="Arial"/>
          <w:sz w:val="24"/>
          <w:szCs w:val="24"/>
        </w:rPr>
        <w:t>attain</w:t>
      </w:r>
      <w:r w:rsidRPr="00E628D1">
        <w:rPr>
          <w:rFonts w:ascii="Arial" w:hAnsi="Arial" w:cs="Arial"/>
          <w:sz w:val="24"/>
          <w:szCs w:val="24"/>
        </w:rPr>
        <w:t xml:space="preserve"> better patient </w:t>
      </w:r>
      <w:r w:rsidR="002E7C79" w:rsidRPr="00E628D1">
        <w:rPr>
          <w:rFonts w:ascii="Arial" w:hAnsi="Arial" w:cs="Arial"/>
          <w:sz w:val="24"/>
          <w:szCs w:val="24"/>
        </w:rPr>
        <w:t>results</w:t>
      </w:r>
      <w:r w:rsidRPr="00E628D1">
        <w:rPr>
          <w:rFonts w:ascii="Arial" w:hAnsi="Arial" w:cs="Arial"/>
          <w:sz w:val="24"/>
          <w:szCs w:val="24"/>
        </w:rPr>
        <w:t xml:space="preserve">, </w:t>
      </w:r>
      <w:r w:rsidR="00E628D1" w:rsidRPr="00E628D1">
        <w:rPr>
          <w:rFonts w:ascii="Arial" w:hAnsi="Arial" w:cs="Arial"/>
          <w:sz w:val="24"/>
          <w:szCs w:val="24"/>
        </w:rPr>
        <w:t>reduce</w:t>
      </w:r>
      <w:r w:rsidRPr="00E628D1">
        <w:rPr>
          <w:rFonts w:ascii="Arial" w:hAnsi="Arial" w:cs="Arial"/>
          <w:sz w:val="24"/>
          <w:szCs w:val="24"/>
        </w:rPr>
        <w:t xml:space="preserve"> the </w:t>
      </w:r>
      <w:r w:rsidR="00E628D1" w:rsidRPr="00E628D1">
        <w:rPr>
          <w:rFonts w:ascii="Arial" w:hAnsi="Arial" w:cs="Arial"/>
          <w:sz w:val="24"/>
          <w:szCs w:val="24"/>
        </w:rPr>
        <w:t>number</w:t>
      </w:r>
      <w:r w:rsidRPr="00E628D1">
        <w:rPr>
          <w:rFonts w:ascii="Arial" w:hAnsi="Arial" w:cs="Arial"/>
          <w:sz w:val="24"/>
          <w:szCs w:val="24"/>
        </w:rPr>
        <w:t xml:space="preserve"> of </w:t>
      </w:r>
      <w:r w:rsidR="002E7C79" w:rsidRPr="00E628D1">
        <w:rPr>
          <w:rFonts w:ascii="Arial" w:hAnsi="Arial" w:cs="Arial"/>
          <w:sz w:val="24"/>
          <w:szCs w:val="24"/>
        </w:rPr>
        <w:t>problems</w:t>
      </w:r>
      <w:r w:rsidRPr="00E628D1">
        <w:rPr>
          <w:rFonts w:ascii="Arial" w:hAnsi="Arial" w:cs="Arial"/>
          <w:sz w:val="24"/>
          <w:szCs w:val="24"/>
        </w:rPr>
        <w:t xml:space="preserve">, and </w:t>
      </w:r>
      <w:r w:rsidR="002E7C79" w:rsidRPr="00E628D1">
        <w:rPr>
          <w:rFonts w:ascii="Arial" w:hAnsi="Arial" w:cs="Arial"/>
          <w:sz w:val="24"/>
          <w:szCs w:val="24"/>
        </w:rPr>
        <w:t>help</w:t>
      </w:r>
      <w:r w:rsidRPr="00E628D1">
        <w:rPr>
          <w:rFonts w:ascii="Arial" w:hAnsi="Arial" w:cs="Arial"/>
          <w:sz w:val="24"/>
          <w:szCs w:val="24"/>
        </w:rPr>
        <w:t xml:space="preserve"> family and society in general. It has been </w:t>
      </w:r>
      <w:r w:rsidR="002E7C79" w:rsidRPr="00E628D1">
        <w:rPr>
          <w:rFonts w:ascii="Arial" w:hAnsi="Arial" w:cs="Arial"/>
          <w:sz w:val="24"/>
          <w:szCs w:val="24"/>
        </w:rPr>
        <w:t>verified</w:t>
      </w:r>
      <w:r w:rsidRPr="00E628D1">
        <w:rPr>
          <w:rFonts w:ascii="Arial" w:hAnsi="Arial" w:cs="Arial"/>
          <w:sz w:val="24"/>
          <w:szCs w:val="24"/>
        </w:rPr>
        <w:t xml:space="preserve"> that specialized care, lifestyle </w:t>
      </w:r>
      <w:r w:rsidR="002E7C79" w:rsidRPr="00E628D1">
        <w:rPr>
          <w:rFonts w:ascii="Arial" w:hAnsi="Arial" w:cs="Arial"/>
          <w:sz w:val="24"/>
          <w:szCs w:val="24"/>
        </w:rPr>
        <w:t>variations</w:t>
      </w:r>
      <w:r w:rsidRPr="00E628D1">
        <w:rPr>
          <w:rFonts w:ascii="Arial" w:hAnsi="Arial" w:cs="Arial"/>
          <w:sz w:val="24"/>
          <w:szCs w:val="24"/>
        </w:rPr>
        <w:t>, technologies</w:t>
      </w:r>
      <w:r w:rsidR="00E628D1" w:rsidRPr="00E628D1">
        <w:rPr>
          <w:rFonts w:ascii="Arial" w:hAnsi="Arial" w:cs="Arial"/>
          <w:sz w:val="24"/>
          <w:szCs w:val="24"/>
        </w:rPr>
        <w:t>,</w:t>
      </w:r>
      <w:r w:rsidRPr="00E628D1">
        <w:rPr>
          <w:rFonts w:ascii="Arial" w:hAnsi="Arial" w:cs="Arial"/>
          <w:sz w:val="24"/>
          <w:szCs w:val="24"/>
        </w:rPr>
        <w:t xml:space="preserve"> and </w:t>
      </w:r>
      <w:r w:rsidR="002E7C79" w:rsidRPr="00E628D1">
        <w:rPr>
          <w:rFonts w:ascii="Arial" w:hAnsi="Arial" w:cs="Arial"/>
          <w:sz w:val="24"/>
          <w:szCs w:val="24"/>
        </w:rPr>
        <w:t>prescribed</w:t>
      </w:r>
      <w:r w:rsidRPr="00E628D1">
        <w:rPr>
          <w:rFonts w:ascii="Arial" w:hAnsi="Arial" w:cs="Arial"/>
          <w:sz w:val="24"/>
          <w:szCs w:val="24"/>
        </w:rPr>
        <w:t xml:space="preserve"> programs have a </w:t>
      </w:r>
      <w:r w:rsidR="002E7C79" w:rsidRPr="00E628D1">
        <w:rPr>
          <w:rFonts w:ascii="Arial" w:hAnsi="Arial" w:cs="Arial"/>
          <w:sz w:val="24"/>
          <w:szCs w:val="24"/>
        </w:rPr>
        <w:t>substantial</w:t>
      </w:r>
      <w:r w:rsidRPr="00E628D1">
        <w:rPr>
          <w:rFonts w:ascii="Arial" w:hAnsi="Arial" w:cs="Arial"/>
          <w:sz w:val="24"/>
          <w:szCs w:val="24"/>
        </w:rPr>
        <w:t xml:space="preserve"> </w:t>
      </w:r>
      <w:r w:rsidR="00E628D1" w:rsidRPr="00E628D1">
        <w:rPr>
          <w:rFonts w:ascii="Arial" w:hAnsi="Arial" w:cs="Arial"/>
          <w:sz w:val="24"/>
          <w:szCs w:val="24"/>
        </w:rPr>
        <w:t>positive</w:t>
      </w:r>
      <w:r w:rsidRPr="00E628D1">
        <w:rPr>
          <w:rFonts w:ascii="Arial" w:hAnsi="Arial" w:cs="Arial"/>
          <w:sz w:val="24"/>
          <w:szCs w:val="24"/>
        </w:rPr>
        <w:t xml:space="preserve"> </w:t>
      </w:r>
      <w:r w:rsidR="00E628D1" w:rsidRPr="00E628D1">
        <w:rPr>
          <w:rFonts w:ascii="Arial" w:hAnsi="Arial" w:cs="Arial"/>
          <w:sz w:val="24"/>
          <w:szCs w:val="24"/>
        </w:rPr>
        <w:t>impact</w:t>
      </w:r>
      <w:r w:rsidRPr="00E628D1">
        <w:rPr>
          <w:rFonts w:ascii="Arial" w:hAnsi="Arial" w:cs="Arial"/>
          <w:sz w:val="24"/>
          <w:szCs w:val="24"/>
        </w:rPr>
        <w:t xml:space="preserve"> on the </w:t>
      </w:r>
      <w:r w:rsidR="002E7C79" w:rsidRPr="00E628D1">
        <w:rPr>
          <w:rFonts w:ascii="Arial" w:hAnsi="Arial" w:cs="Arial"/>
          <w:sz w:val="24"/>
          <w:szCs w:val="24"/>
        </w:rPr>
        <w:t>excellence</w:t>
      </w:r>
      <w:r w:rsidRPr="00E628D1">
        <w:rPr>
          <w:rFonts w:ascii="Arial" w:hAnsi="Arial" w:cs="Arial"/>
          <w:sz w:val="24"/>
          <w:szCs w:val="24"/>
        </w:rPr>
        <w:t xml:space="preserve"> of life and </w:t>
      </w:r>
      <w:r w:rsidR="00DE3D95" w:rsidRPr="00E628D1">
        <w:rPr>
          <w:rFonts w:ascii="Arial" w:hAnsi="Arial" w:cs="Arial"/>
          <w:sz w:val="24"/>
          <w:szCs w:val="24"/>
        </w:rPr>
        <w:t>glycemic</w:t>
      </w:r>
      <w:r w:rsidRPr="00E628D1">
        <w:rPr>
          <w:rFonts w:ascii="Arial" w:hAnsi="Arial" w:cs="Arial"/>
          <w:sz w:val="24"/>
          <w:szCs w:val="24"/>
        </w:rPr>
        <w:t xml:space="preserve"> control. To have a </w:t>
      </w:r>
      <w:r w:rsidR="002E7C79" w:rsidRPr="00E628D1">
        <w:rPr>
          <w:rFonts w:ascii="Arial" w:hAnsi="Arial" w:cs="Arial"/>
          <w:sz w:val="24"/>
          <w:szCs w:val="24"/>
        </w:rPr>
        <w:t>maintainable</w:t>
      </w:r>
      <w:r w:rsidRPr="00E628D1">
        <w:rPr>
          <w:rFonts w:ascii="Arial" w:hAnsi="Arial" w:cs="Arial"/>
          <w:sz w:val="24"/>
          <w:szCs w:val="24"/>
        </w:rPr>
        <w:t xml:space="preserve"> </w:t>
      </w:r>
      <w:r w:rsidR="002E7C79" w:rsidRPr="00E628D1">
        <w:rPr>
          <w:rFonts w:ascii="Arial" w:hAnsi="Arial" w:cs="Arial"/>
          <w:sz w:val="24"/>
          <w:szCs w:val="24"/>
        </w:rPr>
        <w:t>effect</w:t>
      </w:r>
      <w:r w:rsidRPr="00E628D1">
        <w:rPr>
          <w:rFonts w:ascii="Arial" w:hAnsi="Arial" w:cs="Arial"/>
          <w:sz w:val="24"/>
          <w:szCs w:val="24"/>
        </w:rPr>
        <w:t xml:space="preserve">, it is vital to address the </w:t>
      </w:r>
      <w:r w:rsidR="002E7C79" w:rsidRPr="00E628D1">
        <w:rPr>
          <w:rFonts w:ascii="Arial" w:hAnsi="Arial" w:cs="Arial"/>
          <w:sz w:val="24"/>
          <w:szCs w:val="24"/>
        </w:rPr>
        <w:t>alterations</w:t>
      </w:r>
      <w:r w:rsidRPr="00E628D1">
        <w:rPr>
          <w:rFonts w:ascii="Arial" w:hAnsi="Arial" w:cs="Arial"/>
          <w:sz w:val="24"/>
          <w:szCs w:val="24"/>
        </w:rPr>
        <w:t xml:space="preserve"> in </w:t>
      </w:r>
      <w:r w:rsidR="00E628D1" w:rsidRPr="00E628D1">
        <w:rPr>
          <w:rFonts w:ascii="Arial" w:hAnsi="Arial" w:cs="Arial"/>
          <w:sz w:val="24"/>
          <w:szCs w:val="24"/>
        </w:rPr>
        <w:t>the accessibility</w:t>
      </w:r>
      <w:r w:rsidRPr="00E628D1">
        <w:rPr>
          <w:rFonts w:ascii="Arial" w:hAnsi="Arial" w:cs="Arial"/>
          <w:sz w:val="24"/>
          <w:szCs w:val="24"/>
        </w:rPr>
        <w:t xml:space="preserve"> of health care and self-care. In the long run, the </w:t>
      </w:r>
      <w:r w:rsidR="002C0622" w:rsidRPr="00E628D1">
        <w:rPr>
          <w:rFonts w:ascii="Arial" w:hAnsi="Arial" w:cs="Arial"/>
          <w:sz w:val="24"/>
          <w:szCs w:val="24"/>
        </w:rPr>
        <w:t>joint</w:t>
      </w:r>
      <w:r w:rsidRPr="00E628D1">
        <w:rPr>
          <w:rFonts w:ascii="Arial" w:hAnsi="Arial" w:cs="Arial"/>
          <w:sz w:val="24"/>
          <w:szCs w:val="24"/>
        </w:rPr>
        <w:t xml:space="preserve"> medical, social</w:t>
      </w:r>
      <w:r w:rsidR="00E628D1" w:rsidRPr="00E628D1">
        <w:rPr>
          <w:rFonts w:ascii="Arial" w:hAnsi="Arial" w:cs="Arial"/>
          <w:sz w:val="24"/>
          <w:szCs w:val="24"/>
        </w:rPr>
        <w:t>,</w:t>
      </w:r>
      <w:r w:rsidRPr="00E628D1">
        <w:rPr>
          <w:rFonts w:ascii="Arial" w:hAnsi="Arial" w:cs="Arial"/>
          <w:sz w:val="24"/>
          <w:szCs w:val="24"/>
        </w:rPr>
        <w:t xml:space="preserve"> and </w:t>
      </w:r>
      <w:r w:rsidR="002C0622" w:rsidRPr="00E628D1">
        <w:rPr>
          <w:rFonts w:ascii="Arial" w:hAnsi="Arial" w:cs="Arial"/>
          <w:sz w:val="24"/>
          <w:szCs w:val="24"/>
        </w:rPr>
        <w:t>technical</w:t>
      </w:r>
      <w:r w:rsidRPr="00E628D1">
        <w:rPr>
          <w:rFonts w:ascii="Arial" w:hAnsi="Arial" w:cs="Arial"/>
          <w:sz w:val="24"/>
          <w:szCs w:val="24"/>
        </w:rPr>
        <w:t xml:space="preserve"> </w:t>
      </w:r>
      <w:r w:rsidR="002C0622" w:rsidRPr="00E628D1">
        <w:rPr>
          <w:rFonts w:ascii="Arial" w:hAnsi="Arial" w:cs="Arial"/>
          <w:sz w:val="24"/>
          <w:szCs w:val="24"/>
        </w:rPr>
        <w:t>resolutions</w:t>
      </w:r>
      <w:r w:rsidRPr="00E628D1">
        <w:rPr>
          <w:rFonts w:ascii="Arial" w:hAnsi="Arial" w:cs="Arial"/>
          <w:sz w:val="24"/>
          <w:szCs w:val="24"/>
        </w:rPr>
        <w:t xml:space="preserve"> play </w:t>
      </w:r>
      <w:r w:rsidR="002C0622" w:rsidRPr="00E628D1">
        <w:rPr>
          <w:rFonts w:ascii="Arial" w:hAnsi="Arial" w:cs="Arial"/>
          <w:sz w:val="24"/>
          <w:szCs w:val="24"/>
        </w:rPr>
        <w:t>important</w:t>
      </w:r>
      <w:r w:rsidRPr="00E628D1">
        <w:rPr>
          <w:rFonts w:ascii="Arial" w:hAnsi="Arial" w:cs="Arial"/>
          <w:sz w:val="24"/>
          <w:szCs w:val="24"/>
        </w:rPr>
        <w:t xml:space="preserve"> </w:t>
      </w:r>
      <w:r w:rsidR="002C0622" w:rsidRPr="00E628D1">
        <w:rPr>
          <w:rFonts w:ascii="Arial" w:hAnsi="Arial" w:cs="Arial"/>
          <w:sz w:val="24"/>
          <w:szCs w:val="24"/>
        </w:rPr>
        <w:t>parts</w:t>
      </w:r>
      <w:r w:rsidRPr="00E628D1">
        <w:rPr>
          <w:rFonts w:ascii="Arial" w:hAnsi="Arial" w:cs="Arial"/>
          <w:sz w:val="24"/>
          <w:szCs w:val="24"/>
        </w:rPr>
        <w:t xml:space="preserve"> in </w:t>
      </w:r>
      <w:r w:rsidR="002C0622" w:rsidRPr="00E628D1">
        <w:rPr>
          <w:rFonts w:ascii="Arial" w:hAnsi="Arial" w:cs="Arial"/>
          <w:sz w:val="24"/>
          <w:szCs w:val="24"/>
        </w:rPr>
        <w:t>dominant</w:t>
      </w:r>
      <w:r w:rsidRPr="00E628D1">
        <w:rPr>
          <w:rFonts w:ascii="Arial" w:hAnsi="Arial" w:cs="Arial"/>
          <w:sz w:val="24"/>
          <w:szCs w:val="24"/>
        </w:rPr>
        <w:t xml:space="preserve"> control and </w:t>
      </w:r>
      <w:r w:rsidR="00FD007A">
        <w:rPr>
          <w:rFonts w:ascii="Arial" w:hAnsi="Arial" w:cs="Arial"/>
          <w:sz w:val="24"/>
          <w:szCs w:val="24"/>
        </w:rPr>
        <w:t>restricting</w:t>
      </w:r>
      <w:r w:rsidRPr="00E628D1">
        <w:rPr>
          <w:rFonts w:ascii="Arial" w:hAnsi="Arial" w:cs="Arial"/>
          <w:sz w:val="24"/>
          <w:szCs w:val="24"/>
        </w:rPr>
        <w:t xml:space="preserve"> the </w:t>
      </w:r>
      <w:r w:rsidR="002C0622" w:rsidRPr="00E628D1">
        <w:rPr>
          <w:rFonts w:ascii="Arial" w:hAnsi="Arial" w:cs="Arial"/>
          <w:sz w:val="24"/>
          <w:szCs w:val="24"/>
        </w:rPr>
        <w:t>irresistible</w:t>
      </w:r>
      <w:r w:rsidRPr="00E628D1">
        <w:rPr>
          <w:rFonts w:ascii="Arial" w:hAnsi="Arial" w:cs="Arial"/>
          <w:sz w:val="24"/>
          <w:szCs w:val="24"/>
        </w:rPr>
        <w:t xml:space="preserve"> </w:t>
      </w:r>
      <w:r w:rsidR="002C0622" w:rsidRPr="00E628D1">
        <w:rPr>
          <w:rFonts w:ascii="Arial" w:hAnsi="Arial" w:cs="Arial"/>
          <w:sz w:val="24"/>
          <w:szCs w:val="24"/>
        </w:rPr>
        <w:t>load</w:t>
      </w:r>
      <w:r w:rsidRPr="00E628D1">
        <w:rPr>
          <w:rFonts w:ascii="Arial" w:hAnsi="Arial" w:cs="Arial"/>
          <w:sz w:val="24"/>
          <w:szCs w:val="24"/>
        </w:rPr>
        <w:t xml:space="preserve"> of chronic </w:t>
      </w:r>
      <w:r w:rsidR="002C0622" w:rsidRPr="00E628D1">
        <w:rPr>
          <w:rFonts w:ascii="Arial" w:hAnsi="Arial" w:cs="Arial"/>
          <w:sz w:val="24"/>
          <w:szCs w:val="24"/>
        </w:rPr>
        <w:t>diseases</w:t>
      </w:r>
      <w:r w:rsidRPr="00E628D1">
        <w:rPr>
          <w:rFonts w:ascii="Arial" w:hAnsi="Arial" w:cs="Arial"/>
          <w:sz w:val="24"/>
          <w:szCs w:val="24"/>
        </w:rPr>
        <w:t xml:space="preserve"> at a </w:t>
      </w:r>
      <w:r w:rsidR="00FD007A">
        <w:rPr>
          <w:rFonts w:ascii="Arial" w:hAnsi="Arial" w:cs="Arial"/>
          <w:sz w:val="24"/>
          <w:szCs w:val="24"/>
        </w:rPr>
        <w:t>global</w:t>
      </w:r>
      <w:r w:rsidRPr="00E628D1">
        <w:rPr>
          <w:rFonts w:ascii="Arial" w:hAnsi="Arial" w:cs="Arial"/>
          <w:sz w:val="24"/>
          <w:szCs w:val="24"/>
        </w:rPr>
        <w:t xml:space="preserve"> and </w:t>
      </w:r>
      <w:r w:rsidR="00FD007A">
        <w:rPr>
          <w:rFonts w:ascii="Arial" w:hAnsi="Arial" w:cs="Arial"/>
          <w:sz w:val="24"/>
          <w:szCs w:val="24"/>
        </w:rPr>
        <w:t>local</w:t>
      </w:r>
      <w:r w:rsidRPr="00E628D1">
        <w:rPr>
          <w:rFonts w:ascii="Arial" w:hAnsi="Arial" w:cs="Arial"/>
          <w:sz w:val="24"/>
          <w:szCs w:val="24"/>
        </w:rPr>
        <w:t xml:space="preserve"> level in the UK.</w:t>
      </w:r>
    </w:p>
    <w:p w14:paraId="2BC75A42" w14:textId="73FB0B00" w:rsidR="004A00A3" w:rsidRPr="00E628D1" w:rsidRDefault="004A00A3" w:rsidP="00E628D1">
      <w:pPr>
        <w:spacing w:line="360" w:lineRule="auto"/>
        <w:jc w:val="both"/>
        <w:rPr>
          <w:rFonts w:ascii="Arial" w:hAnsi="Arial" w:cs="Arial"/>
          <w:sz w:val="24"/>
          <w:szCs w:val="24"/>
        </w:rPr>
      </w:pPr>
    </w:p>
    <w:p w14:paraId="00E1F40B" w14:textId="2557573A" w:rsidR="004A00A3" w:rsidRPr="00E628D1" w:rsidRDefault="004A00A3" w:rsidP="00E628D1">
      <w:pPr>
        <w:spacing w:line="360" w:lineRule="auto"/>
        <w:jc w:val="both"/>
        <w:rPr>
          <w:rFonts w:ascii="Arial" w:hAnsi="Arial" w:cs="Arial"/>
          <w:sz w:val="24"/>
          <w:szCs w:val="24"/>
        </w:rPr>
      </w:pPr>
    </w:p>
    <w:p w14:paraId="22BA0AB6" w14:textId="558DC8BA" w:rsidR="004A00A3" w:rsidRPr="00E628D1" w:rsidRDefault="004A00A3" w:rsidP="00E628D1">
      <w:pPr>
        <w:spacing w:line="360" w:lineRule="auto"/>
        <w:jc w:val="both"/>
        <w:rPr>
          <w:rFonts w:ascii="Arial" w:hAnsi="Arial" w:cs="Arial"/>
          <w:sz w:val="24"/>
          <w:szCs w:val="24"/>
        </w:rPr>
      </w:pPr>
    </w:p>
    <w:p w14:paraId="3B5A6CB9" w14:textId="6CB5D08B" w:rsidR="004A00A3" w:rsidRPr="00E628D1" w:rsidRDefault="004A00A3" w:rsidP="00E628D1">
      <w:pPr>
        <w:spacing w:line="360" w:lineRule="auto"/>
        <w:jc w:val="both"/>
        <w:rPr>
          <w:rFonts w:ascii="Arial" w:hAnsi="Arial" w:cs="Arial"/>
          <w:sz w:val="24"/>
          <w:szCs w:val="24"/>
        </w:rPr>
      </w:pPr>
    </w:p>
    <w:p w14:paraId="160E5484" w14:textId="47C025BA" w:rsidR="004A00A3" w:rsidRPr="00E628D1" w:rsidRDefault="004A00A3" w:rsidP="00E628D1">
      <w:pPr>
        <w:spacing w:line="360" w:lineRule="auto"/>
        <w:jc w:val="both"/>
        <w:rPr>
          <w:rFonts w:ascii="Arial" w:hAnsi="Arial" w:cs="Arial"/>
          <w:sz w:val="24"/>
          <w:szCs w:val="24"/>
        </w:rPr>
      </w:pPr>
    </w:p>
    <w:p w14:paraId="3174253E" w14:textId="562B055E" w:rsidR="004A00A3" w:rsidRPr="00E628D1" w:rsidRDefault="004A00A3" w:rsidP="00E628D1">
      <w:pPr>
        <w:spacing w:line="360" w:lineRule="auto"/>
        <w:jc w:val="both"/>
        <w:rPr>
          <w:rFonts w:ascii="Arial" w:hAnsi="Arial" w:cs="Arial"/>
          <w:sz w:val="24"/>
          <w:szCs w:val="24"/>
        </w:rPr>
      </w:pPr>
    </w:p>
    <w:p w14:paraId="3316D743" w14:textId="77777777" w:rsidR="004A00A3" w:rsidRPr="00E628D1" w:rsidRDefault="004A00A3" w:rsidP="00E628D1">
      <w:pPr>
        <w:spacing w:line="360" w:lineRule="auto"/>
        <w:jc w:val="both"/>
        <w:rPr>
          <w:rFonts w:ascii="Arial" w:hAnsi="Arial" w:cs="Arial"/>
          <w:sz w:val="24"/>
          <w:szCs w:val="24"/>
        </w:rPr>
      </w:pPr>
    </w:p>
    <w:p w14:paraId="63686F65" w14:textId="77777777" w:rsidR="00694F82" w:rsidRPr="00E628D1" w:rsidRDefault="00694F82" w:rsidP="00E628D1">
      <w:pPr>
        <w:spacing w:line="360" w:lineRule="auto"/>
        <w:jc w:val="both"/>
        <w:rPr>
          <w:rFonts w:ascii="Arial" w:hAnsi="Arial" w:cs="Arial"/>
          <w:sz w:val="24"/>
          <w:szCs w:val="24"/>
        </w:rPr>
      </w:pPr>
    </w:p>
    <w:p w14:paraId="4AB4D1A7" w14:textId="14B913EB" w:rsidR="00694F82" w:rsidRPr="00E628D1" w:rsidRDefault="00694F82" w:rsidP="00E628D1">
      <w:pPr>
        <w:spacing w:line="360" w:lineRule="auto"/>
        <w:jc w:val="both"/>
        <w:rPr>
          <w:rFonts w:ascii="Arial" w:hAnsi="Arial" w:cs="Arial"/>
          <w:sz w:val="24"/>
          <w:szCs w:val="24"/>
        </w:rPr>
      </w:pPr>
    </w:p>
    <w:p w14:paraId="15DBBDA0" w14:textId="77777777" w:rsidR="00694F82" w:rsidRPr="00E628D1" w:rsidRDefault="00694F82" w:rsidP="00E628D1">
      <w:pPr>
        <w:spacing w:line="360" w:lineRule="auto"/>
        <w:jc w:val="both"/>
        <w:rPr>
          <w:rFonts w:ascii="Arial" w:hAnsi="Arial" w:cs="Arial"/>
          <w:sz w:val="24"/>
          <w:szCs w:val="24"/>
        </w:rPr>
      </w:pPr>
    </w:p>
    <w:bookmarkStart w:id="23" w:name="_Toc209640428" w:displacedByCustomXml="next"/>
    <w:sdt>
      <w:sdtPr>
        <w:rPr>
          <w:rFonts w:ascii="Arial" w:eastAsiaTheme="minorHAnsi" w:hAnsi="Arial" w:cs="Arial"/>
          <w:color w:val="auto"/>
          <w:sz w:val="24"/>
          <w:szCs w:val="24"/>
        </w:rPr>
        <w:id w:val="-214979016"/>
        <w:docPartObj>
          <w:docPartGallery w:val="Bibliographies"/>
          <w:docPartUnique/>
        </w:docPartObj>
      </w:sdtPr>
      <w:sdtContent>
        <w:p w14:paraId="2A066151" w14:textId="77777777" w:rsidR="00055BBE" w:rsidRPr="00FD007A" w:rsidRDefault="00055BBE" w:rsidP="00FD007A">
          <w:pPr>
            <w:pStyle w:val="Heading1"/>
            <w:spacing w:line="360" w:lineRule="auto"/>
            <w:jc w:val="both"/>
            <w:rPr>
              <w:rFonts w:ascii="Arial" w:hAnsi="Arial" w:cs="Arial"/>
              <w:sz w:val="24"/>
              <w:szCs w:val="24"/>
            </w:rPr>
          </w:pPr>
          <w:r w:rsidRPr="00FD007A">
            <w:rPr>
              <w:rFonts w:ascii="Arial" w:hAnsi="Arial" w:cs="Arial"/>
              <w:sz w:val="24"/>
              <w:szCs w:val="24"/>
            </w:rPr>
            <w:t>Bibliography</w:t>
          </w:r>
          <w:bookmarkEnd w:id="23"/>
        </w:p>
        <w:sdt>
          <w:sdtPr>
            <w:rPr>
              <w:rFonts w:ascii="Arial" w:hAnsi="Arial" w:cs="Arial"/>
              <w:sz w:val="24"/>
              <w:szCs w:val="24"/>
            </w:rPr>
            <w:id w:val="111145805"/>
            <w:bibliography/>
          </w:sdtPr>
          <w:sdtContent>
            <w:p w14:paraId="1E12164E" w14:textId="77777777" w:rsidR="00FD007A" w:rsidRPr="00FD007A" w:rsidRDefault="00055BBE" w:rsidP="00FD007A">
              <w:pPr>
                <w:pStyle w:val="Bibliography"/>
                <w:spacing w:line="360" w:lineRule="auto"/>
                <w:jc w:val="both"/>
                <w:rPr>
                  <w:rFonts w:ascii="Arial" w:hAnsi="Arial" w:cs="Arial"/>
                  <w:noProof/>
                  <w:sz w:val="24"/>
                  <w:szCs w:val="24"/>
                </w:rPr>
              </w:pPr>
              <w:r w:rsidRPr="00FD007A">
                <w:rPr>
                  <w:rFonts w:ascii="Arial" w:hAnsi="Arial" w:cs="Arial"/>
                  <w:sz w:val="24"/>
                  <w:szCs w:val="24"/>
                </w:rPr>
                <w:fldChar w:fldCharType="begin"/>
              </w:r>
              <w:r w:rsidRPr="00FD007A">
                <w:rPr>
                  <w:rFonts w:ascii="Arial" w:hAnsi="Arial" w:cs="Arial"/>
                  <w:sz w:val="24"/>
                  <w:szCs w:val="24"/>
                </w:rPr>
                <w:instrText xml:space="preserve"> BIBLIOGRAPHY </w:instrText>
              </w:r>
              <w:r w:rsidRPr="00FD007A">
                <w:rPr>
                  <w:rFonts w:ascii="Arial" w:hAnsi="Arial" w:cs="Arial"/>
                  <w:sz w:val="24"/>
                  <w:szCs w:val="24"/>
                </w:rPr>
                <w:fldChar w:fldCharType="separate"/>
              </w:r>
              <w:r w:rsidR="00FD007A" w:rsidRPr="00FD007A">
                <w:rPr>
                  <w:rFonts w:ascii="Arial" w:hAnsi="Arial" w:cs="Arial"/>
                  <w:noProof/>
                  <w:sz w:val="24"/>
                  <w:szCs w:val="24"/>
                </w:rPr>
                <w:t xml:space="preserve">Abitbol, L. &amp; Palmert, M. R., 2021. When Low Blood Sugars Cause High Anxiety: Fear of Hypoglycemia Among Parents of Youth With Type 1 Diabetes Mellitus. </w:t>
              </w:r>
              <w:r w:rsidR="00FD007A" w:rsidRPr="00FD007A">
                <w:rPr>
                  <w:rFonts w:ascii="Arial" w:hAnsi="Arial" w:cs="Arial"/>
                  <w:i/>
                  <w:iCs/>
                  <w:noProof/>
                  <w:sz w:val="24"/>
                  <w:szCs w:val="24"/>
                </w:rPr>
                <w:t xml:space="preserve">Canadian Journal of Diabetes, </w:t>
              </w:r>
              <w:r w:rsidR="00FD007A" w:rsidRPr="00FD007A">
                <w:rPr>
                  <w:rFonts w:ascii="Arial" w:hAnsi="Arial" w:cs="Arial"/>
                  <w:noProof/>
                  <w:sz w:val="24"/>
                  <w:szCs w:val="24"/>
                </w:rPr>
                <w:t>45(5), p. 10.</w:t>
              </w:r>
            </w:p>
            <w:p w14:paraId="36EE7B23"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American Diabetes Association, 2021. Classification and Diagnosis of Diabetes: Standards of Medical Care in Diabetes—2021. </w:t>
              </w:r>
              <w:r w:rsidRPr="00FD007A">
                <w:rPr>
                  <w:rFonts w:ascii="Arial" w:hAnsi="Arial" w:cs="Arial"/>
                  <w:i/>
                  <w:iCs/>
                  <w:noProof/>
                  <w:sz w:val="24"/>
                  <w:szCs w:val="24"/>
                </w:rPr>
                <w:t xml:space="preserve">Diabetes Care, </w:t>
              </w:r>
              <w:r w:rsidRPr="00FD007A">
                <w:rPr>
                  <w:rFonts w:ascii="Arial" w:hAnsi="Arial" w:cs="Arial"/>
                  <w:noProof/>
                  <w:sz w:val="24"/>
                  <w:szCs w:val="24"/>
                </w:rPr>
                <w:t>44(1), p. 19.</w:t>
              </w:r>
            </w:p>
            <w:p w14:paraId="75F6CE85"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Amoaku, W. M. et al., 2020. Diabetic retinopathy and diabetic macular oedema pathways and management: UK Consensus Working Group. </w:t>
              </w:r>
              <w:r w:rsidRPr="00FD007A">
                <w:rPr>
                  <w:rFonts w:ascii="Arial" w:hAnsi="Arial" w:cs="Arial"/>
                  <w:i/>
                  <w:iCs/>
                  <w:noProof/>
                  <w:sz w:val="24"/>
                  <w:szCs w:val="24"/>
                </w:rPr>
                <w:t xml:space="preserve">Journal of General Internal Science, </w:t>
              </w:r>
              <w:r w:rsidRPr="00FD007A">
                <w:rPr>
                  <w:rFonts w:ascii="Arial" w:hAnsi="Arial" w:cs="Arial"/>
                  <w:noProof/>
                  <w:sz w:val="24"/>
                  <w:szCs w:val="24"/>
                </w:rPr>
                <w:t>Volume 10, p. 51.</w:t>
              </w:r>
            </w:p>
            <w:p w14:paraId="185DB83C"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Bi, Y. et al., 2021. Contributing factors of fatigue in patients with type 2 diabetes: A systematic review. </w:t>
              </w:r>
              <w:r w:rsidRPr="00FD007A">
                <w:rPr>
                  <w:rFonts w:ascii="Arial" w:hAnsi="Arial" w:cs="Arial"/>
                  <w:i/>
                  <w:iCs/>
                  <w:noProof/>
                  <w:sz w:val="24"/>
                  <w:szCs w:val="24"/>
                </w:rPr>
                <w:t xml:space="preserve">Journal Pre-proof, </w:t>
              </w:r>
              <w:r w:rsidRPr="00FD007A">
                <w:rPr>
                  <w:rFonts w:ascii="Arial" w:hAnsi="Arial" w:cs="Arial"/>
                  <w:noProof/>
                  <w:sz w:val="24"/>
                  <w:szCs w:val="24"/>
                </w:rPr>
                <w:t>Volume 130, p. 32.</w:t>
              </w:r>
            </w:p>
            <w:p w14:paraId="5E718945"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Brunton, L., Cotterill, S. &amp; Wilson, P., 2024. Evaluating the National Rollout of a Type 2 Diabetes Self-Management Intervention: Qualitative Interview Study With Local National Health Service Leads Responsible for Implementation. </w:t>
              </w:r>
              <w:r w:rsidRPr="00FD007A">
                <w:rPr>
                  <w:rFonts w:ascii="Arial" w:hAnsi="Arial" w:cs="Arial"/>
                  <w:i/>
                  <w:iCs/>
                  <w:noProof/>
                  <w:sz w:val="24"/>
                  <w:szCs w:val="24"/>
                </w:rPr>
                <w:t xml:space="preserve">JMIR, </w:t>
              </w:r>
              <w:r w:rsidRPr="00FD007A">
                <w:rPr>
                  <w:rFonts w:ascii="Arial" w:hAnsi="Arial" w:cs="Arial"/>
                  <w:noProof/>
                  <w:sz w:val="24"/>
                  <w:szCs w:val="24"/>
                </w:rPr>
                <w:t>Volume 26.</w:t>
              </w:r>
            </w:p>
            <w:p w14:paraId="44AC141A" w14:textId="4D68E144"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Dailah, H. G., 2024. The Influence of Nurse-Led Interventions on </w:t>
              </w:r>
              <w:r>
                <w:rPr>
                  <w:rFonts w:ascii="Arial" w:hAnsi="Arial" w:cs="Arial"/>
                  <w:noProof/>
                  <w:sz w:val="24"/>
                  <w:szCs w:val="24"/>
                </w:rPr>
                <w:t>Disease</w:t>
              </w:r>
              <w:r w:rsidRPr="00FD007A">
                <w:rPr>
                  <w:rFonts w:ascii="Arial" w:hAnsi="Arial" w:cs="Arial"/>
                  <w:noProof/>
                  <w:sz w:val="24"/>
                  <w:szCs w:val="24"/>
                </w:rPr>
                <w:t xml:space="preserve"> Management in Patients with Diabetes Mellitus: A Narrative Review. </w:t>
              </w:r>
              <w:r w:rsidRPr="00FD007A">
                <w:rPr>
                  <w:rFonts w:ascii="Arial" w:hAnsi="Arial" w:cs="Arial"/>
                  <w:i/>
                  <w:iCs/>
                  <w:noProof/>
                  <w:sz w:val="24"/>
                  <w:szCs w:val="24"/>
                </w:rPr>
                <w:t xml:space="preserve">Healthcare (Basel), </w:t>
              </w:r>
              <w:r w:rsidRPr="00FD007A">
                <w:rPr>
                  <w:rFonts w:ascii="Arial" w:hAnsi="Arial" w:cs="Arial"/>
                  <w:noProof/>
                  <w:sz w:val="24"/>
                  <w:szCs w:val="24"/>
                </w:rPr>
                <w:t>12(3), p. 352.</w:t>
              </w:r>
            </w:p>
            <w:p w14:paraId="188C02D6"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Eelcoa, v. D. &amp; Ryan, C. M., 2020. Diabetes mellitus in the young and the old: Effects on cognitive functioning. </w:t>
              </w:r>
              <w:r w:rsidRPr="00FD007A">
                <w:rPr>
                  <w:rFonts w:ascii="Arial" w:hAnsi="Arial" w:cs="Arial"/>
                  <w:i/>
                  <w:iCs/>
                  <w:noProof/>
                  <w:sz w:val="24"/>
                  <w:szCs w:val="24"/>
                </w:rPr>
                <w:t xml:space="preserve">Neurobiology of Disease, </w:t>
              </w:r>
              <w:r w:rsidRPr="00FD007A">
                <w:rPr>
                  <w:rFonts w:ascii="Arial" w:hAnsi="Arial" w:cs="Arial"/>
                  <w:noProof/>
                  <w:sz w:val="24"/>
                  <w:szCs w:val="24"/>
                </w:rPr>
                <w:t>Volume 124, p. 10.</w:t>
              </w:r>
            </w:p>
            <w:p w14:paraId="4E5599F7"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Eizirik, D. L. &amp; Szymczak , F., 2023. Why does the immune system destroy pancreatic β-cells but not α-cells in type 1 diabetes?. </w:t>
              </w:r>
              <w:r w:rsidRPr="00FD007A">
                <w:rPr>
                  <w:rFonts w:ascii="Arial" w:hAnsi="Arial" w:cs="Arial"/>
                  <w:i/>
                  <w:iCs/>
                  <w:noProof/>
                  <w:sz w:val="24"/>
                  <w:szCs w:val="24"/>
                </w:rPr>
                <w:t xml:space="preserve">nature reviews endocrinology, </w:t>
              </w:r>
              <w:r w:rsidRPr="00FD007A">
                <w:rPr>
                  <w:rFonts w:ascii="Arial" w:hAnsi="Arial" w:cs="Arial"/>
                  <w:noProof/>
                  <w:sz w:val="24"/>
                  <w:szCs w:val="24"/>
                </w:rPr>
                <w:t>Volume 19, p. 10.</w:t>
              </w:r>
            </w:p>
            <w:p w14:paraId="45008AD9"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Galvin, G., 2025. </w:t>
              </w:r>
              <w:r w:rsidRPr="00FD007A">
                <w:rPr>
                  <w:rFonts w:ascii="Arial" w:hAnsi="Arial" w:cs="Arial"/>
                  <w:i/>
                  <w:iCs/>
                  <w:noProof/>
                  <w:sz w:val="24"/>
                  <w:szCs w:val="24"/>
                </w:rPr>
                <w:t xml:space="preserve">Number of diabetes cases hits record high in UK as experts warn of ‘hidden health crisis, </w:t>
              </w:r>
              <w:r w:rsidRPr="00FD007A">
                <w:rPr>
                  <w:rFonts w:ascii="Arial" w:hAnsi="Arial" w:cs="Arial"/>
                  <w:noProof/>
                  <w:sz w:val="24"/>
                  <w:szCs w:val="24"/>
                </w:rPr>
                <w:t>UK: euro news.</w:t>
              </w:r>
            </w:p>
            <w:p w14:paraId="40DB72CF"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Garbi, M., 2021. National Institute for Health and Care Excellence clinical guidelines development principles and processes. </w:t>
              </w:r>
              <w:r w:rsidRPr="00FD007A">
                <w:rPr>
                  <w:rFonts w:ascii="Arial" w:hAnsi="Arial" w:cs="Arial"/>
                  <w:i/>
                  <w:iCs/>
                  <w:noProof/>
                  <w:sz w:val="24"/>
                  <w:szCs w:val="24"/>
                </w:rPr>
                <w:t xml:space="preserve">BMJournals, </w:t>
              </w:r>
              <w:r w:rsidRPr="00FD007A">
                <w:rPr>
                  <w:rFonts w:ascii="Arial" w:hAnsi="Arial" w:cs="Arial"/>
                  <w:noProof/>
                  <w:sz w:val="24"/>
                  <w:szCs w:val="24"/>
                </w:rPr>
                <w:t>107(12), p. 5.</w:t>
              </w:r>
            </w:p>
            <w:p w14:paraId="3DD05015"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Goh, L. H. et al., 2022. Effectiveness of the chronic care model for adults with type 2 diabetes in primary care: a systematic review and meta-analysis. </w:t>
              </w:r>
              <w:r w:rsidRPr="00FD007A">
                <w:rPr>
                  <w:rFonts w:ascii="Arial" w:hAnsi="Arial" w:cs="Arial"/>
                  <w:i/>
                  <w:iCs/>
                  <w:noProof/>
                  <w:sz w:val="24"/>
                  <w:szCs w:val="24"/>
                </w:rPr>
                <w:t>PMC.</w:t>
              </w:r>
            </w:p>
            <w:p w14:paraId="7B9D0A25"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lastRenderedPageBreak/>
                <w:t xml:space="preserve">Guan, Z. et al., 2023. Artificial intelligence in diabetes management: Advancements, opportunities, and challenges. </w:t>
              </w:r>
              <w:r w:rsidRPr="00FD007A">
                <w:rPr>
                  <w:rFonts w:ascii="Arial" w:hAnsi="Arial" w:cs="Arial"/>
                  <w:i/>
                  <w:iCs/>
                  <w:noProof/>
                  <w:sz w:val="24"/>
                  <w:szCs w:val="24"/>
                </w:rPr>
                <w:t xml:space="preserve">Cell Rep Med, </w:t>
              </w:r>
              <w:r w:rsidRPr="00FD007A">
                <w:rPr>
                  <w:rFonts w:ascii="Arial" w:hAnsi="Arial" w:cs="Arial"/>
                  <w:noProof/>
                  <w:sz w:val="24"/>
                  <w:szCs w:val="24"/>
                </w:rPr>
                <w:t>4(10).</w:t>
              </w:r>
            </w:p>
            <w:p w14:paraId="529B2972"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Heba, M. et al., 2022. Prevalence and associated risk factors of overweight and obesity among adult population in Dubai: a population based cross-sectional survey in Dubai, the United Arab Emirates. </w:t>
              </w:r>
              <w:r w:rsidRPr="00FD007A">
                <w:rPr>
                  <w:rFonts w:ascii="Arial" w:hAnsi="Arial" w:cs="Arial"/>
                  <w:i/>
                  <w:iCs/>
                  <w:noProof/>
                  <w:sz w:val="24"/>
                  <w:szCs w:val="24"/>
                </w:rPr>
                <w:t xml:space="preserve">BMJ Open, </w:t>
              </w:r>
              <w:r w:rsidRPr="00FD007A">
                <w:rPr>
                  <w:rFonts w:ascii="Arial" w:hAnsi="Arial" w:cs="Arial"/>
                  <w:noProof/>
                  <w:sz w:val="24"/>
                  <w:szCs w:val="24"/>
                </w:rPr>
                <w:t>Volume 13, p. 9.</w:t>
              </w:r>
            </w:p>
            <w:p w14:paraId="2591EBEF"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Hong, S. et al., 2022. IDF Diabetes Atlas: Global, regional and country-level diabetes prevalence estimates for 2021 and projections for 2045. </w:t>
              </w:r>
              <w:r w:rsidRPr="00FD007A">
                <w:rPr>
                  <w:rFonts w:ascii="Arial" w:hAnsi="Arial" w:cs="Arial"/>
                  <w:i/>
                  <w:iCs/>
                  <w:noProof/>
                  <w:sz w:val="24"/>
                  <w:szCs w:val="24"/>
                </w:rPr>
                <w:t xml:space="preserve">Diabetes Research, </w:t>
              </w:r>
              <w:r w:rsidRPr="00FD007A">
                <w:rPr>
                  <w:rFonts w:ascii="Arial" w:hAnsi="Arial" w:cs="Arial"/>
                  <w:noProof/>
                  <w:sz w:val="24"/>
                  <w:szCs w:val="24"/>
                </w:rPr>
                <w:t>Volume 183, p. 13.</w:t>
              </w:r>
            </w:p>
            <w:p w14:paraId="6A14EA6A"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Hugh, A. &amp; Jennifer, D., 2019. The NHS long term plan. </w:t>
              </w:r>
              <w:r w:rsidRPr="00FD007A">
                <w:rPr>
                  <w:rFonts w:ascii="Arial" w:hAnsi="Arial" w:cs="Arial"/>
                  <w:i/>
                  <w:iCs/>
                  <w:noProof/>
                  <w:sz w:val="24"/>
                  <w:szCs w:val="24"/>
                </w:rPr>
                <w:t xml:space="preserve">Editorials, </w:t>
              </w:r>
              <w:r w:rsidRPr="00FD007A">
                <w:rPr>
                  <w:rFonts w:ascii="Arial" w:hAnsi="Arial" w:cs="Arial"/>
                  <w:noProof/>
                  <w:sz w:val="24"/>
                  <w:szCs w:val="24"/>
                </w:rPr>
                <w:t>10(1136), p. 2.</w:t>
              </w:r>
            </w:p>
            <w:p w14:paraId="3F71E65C"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J, N. M., 2024. The Impact of Co-morbidities on Quality of Life inDiabetic Patients. </w:t>
              </w:r>
              <w:r w:rsidRPr="00FD007A">
                <w:rPr>
                  <w:rFonts w:ascii="Arial" w:hAnsi="Arial" w:cs="Arial"/>
                  <w:i/>
                  <w:iCs/>
                  <w:noProof/>
                  <w:sz w:val="24"/>
                  <w:szCs w:val="24"/>
                </w:rPr>
                <w:t xml:space="preserve">International Digital Organization for Scientific Research, </w:t>
              </w:r>
              <w:r w:rsidRPr="00FD007A">
                <w:rPr>
                  <w:rFonts w:ascii="Arial" w:hAnsi="Arial" w:cs="Arial"/>
                  <w:noProof/>
                  <w:sz w:val="24"/>
                  <w:szCs w:val="24"/>
                </w:rPr>
                <w:t>9(3), p. 7.</w:t>
              </w:r>
            </w:p>
            <w:p w14:paraId="0F9F28F2"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Koning, C., Pelletier, M. &amp; Spooner, J., 2023. The national health service England diabetes prevention program—A narrative review. </w:t>
              </w:r>
              <w:r w:rsidRPr="00FD007A">
                <w:rPr>
                  <w:rFonts w:ascii="Arial" w:hAnsi="Arial" w:cs="Arial"/>
                  <w:i/>
                  <w:iCs/>
                  <w:noProof/>
                  <w:sz w:val="24"/>
                  <w:szCs w:val="24"/>
                </w:rPr>
                <w:t xml:space="preserve">Journal of diabetology, </w:t>
              </w:r>
              <w:r w:rsidRPr="00FD007A">
                <w:rPr>
                  <w:rFonts w:ascii="Arial" w:hAnsi="Arial" w:cs="Arial"/>
                  <w:noProof/>
                  <w:sz w:val="24"/>
                  <w:szCs w:val="24"/>
                </w:rPr>
                <w:t>14(4), pp. 198-206.</w:t>
              </w:r>
            </w:p>
            <w:p w14:paraId="67F2975D"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Lavanya, V., Uma, J. &amp; Pascale, A., 2020. Chronic illness and sustainable careers: How individuals with multiple sclerosis negotiate work transitions in a middle-income country. </w:t>
              </w:r>
              <w:r w:rsidRPr="00FD007A">
                <w:rPr>
                  <w:rFonts w:ascii="Arial" w:hAnsi="Arial" w:cs="Arial"/>
                  <w:i/>
                  <w:iCs/>
                  <w:noProof/>
                  <w:sz w:val="24"/>
                  <w:szCs w:val="24"/>
                </w:rPr>
                <w:t xml:space="preserve">Journal Pre-proof, </w:t>
              </w:r>
              <w:r w:rsidRPr="00FD007A">
                <w:rPr>
                  <w:rFonts w:ascii="Arial" w:hAnsi="Arial" w:cs="Arial"/>
                  <w:noProof/>
                  <w:sz w:val="24"/>
                  <w:szCs w:val="24"/>
                </w:rPr>
                <w:t>Volume 245, p. 39.</w:t>
              </w:r>
            </w:p>
            <w:p w14:paraId="60A5C79D"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Muneer, M., 2020. Hypoglycaemia. </w:t>
              </w:r>
              <w:r w:rsidRPr="00FD007A">
                <w:rPr>
                  <w:rFonts w:ascii="Arial" w:hAnsi="Arial" w:cs="Arial"/>
                  <w:i/>
                  <w:iCs/>
                  <w:noProof/>
                  <w:sz w:val="24"/>
                  <w:szCs w:val="24"/>
                </w:rPr>
                <w:t xml:space="preserve">Diabetes: from research to clinicl practice, </w:t>
              </w:r>
              <w:r w:rsidRPr="00FD007A">
                <w:rPr>
                  <w:rFonts w:ascii="Arial" w:hAnsi="Arial" w:cs="Arial"/>
                  <w:noProof/>
                  <w:sz w:val="24"/>
                  <w:szCs w:val="24"/>
                </w:rPr>
                <w:t>Volume 4, p. 27.</w:t>
              </w:r>
            </w:p>
            <w:p w14:paraId="52E7C367"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Nick, H. B. et al., 2024. Estimation of the direct health and indirect societal costs ofdiabetes in the UK using a cost of illness mode. </w:t>
              </w:r>
              <w:r w:rsidRPr="00FD007A">
                <w:rPr>
                  <w:rFonts w:ascii="Arial" w:hAnsi="Arial" w:cs="Arial"/>
                  <w:i/>
                  <w:iCs/>
                  <w:noProof/>
                  <w:sz w:val="24"/>
                  <w:szCs w:val="24"/>
                </w:rPr>
                <w:t xml:space="preserve">H e a l t h E c o n o m i c s, </w:t>
              </w:r>
              <w:r w:rsidRPr="00FD007A">
                <w:rPr>
                  <w:rFonts w:ascii="Arial" w:hAnsi="Arial" w:cs="Arial"/>
                  <w:noProof/>
                  <w:sz w:val="24"/>
                  <w:szCs w:val="24"/>
                </w:rPr>
                <w:t>10(1111), p. 8.</w:t>
              </w:r>
            </w:p>
            <w:p w14:paraId="20401971"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Palmer, S. C., Mustafa, R. A. &amp; Tonelli, M., 2021. Sodium-glucose cotransporter protein-2 (SGLT-2) inhibitors and glucagon-like peptide-1 (GLP-1) receptor agonists for type 2 diabetes: systematic review and network meta-analysis ofrandomised controlled trials. </w:t>
              </w:r>
              <w:r w:rsidRPr="00FD007A">
                <w:rPr>
                  <w:rFonts w:ascii="Arial" w:hAnsi="Arial" w:cs="Arial"/>
                  <w:i/>
                  <w:iCs/>
                  <w:noProof/>
                  <w:sz w:val="24"/>
                  <w:szCs w:val="24"/>
                </w:rPr>
                <w:t xml:space="preserve">BMJ, </w:t>
              </w:r>
              <w:r w:rsidRPr="00FD007A">
                <w:rPr>
                  <w:rFonts w:ascii="Arial" w:hAnsi="Arial" w:cs="Arial"/>
                  <w:noProof/>
                  <w:sz w:val="24"/>
                  <w:szCs w:val="24"/>
                </w:rPr>
                <w:t>10(1136), p. 14.</w:t>
              </w:r>
            </w:p>
            <w:p w14:paraId="561CC16B"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lastRenderedPageBreak/>
                <w:t xml:space="preserve">Rachdaoui, N., 2020. Insulin: The Friend and the Foe in the Development. </w:t>
              </w:r>
              <w:r w:rsidRPr="00FD007A">
                <w:rPr>
                  <w:rFonts w:ascii="Arial" w:hAnsi="Arial" w:cs="Arial"/>
                  <w:i/>
                  <w:iCs/>
                  <w:noProof/>
                  <w:sz w:val="24"/>
                  <w:szCs w:val="24"/>
                </w:rPr>
                <w:t xml:space="preserve">International Journal of Molecular Sciences, </w:t>
              </w:r>
              <w:r w:rsidRPr="00FD007A">
                <w:rPr>
                  <w:rFonts w:ascii="Arial" w:hAnsi="Arial" w:cs="Arial"/>
                  <w:noProof/>
                  <w:sz w:val="24"/>
                  <w:szCs w:val="24"/>
                </w:rPr>
                <w:t>21(5), p. 21.</w:t>
              </w:r>
            </w:p>
            <w:p w14:paraId="2834F6A5"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Roberts, S. et al., 2019. The Year of Care approach: developing a model and delivery programme for care and support planning in long term conditions within general practice. </w:t>
              </w:r>
              <w:r w:rsidRPr="00FD007A">
                <w:rPr>
                  <w:rFonts w:ascii="Arial" w:hAnsi="Arial" w:cs="Arial"/>
                  <w:i/>
                  <w:iCs/>
                  <w:noProof/>
                  <w:sz w:val="24"/>
                  <w:szCs w:val="24"/>
                </w:rPr>
                <w:t>BMC Primary Care.</w:t>
              </w:r>
            </w:p>
            <w:p w14:paraId="12E6EA71"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Schimmer, R., Orre, C. J., Öberg, U. &amp; Danielsson, K., 2019. Challenges in designing digital person-centered self-management support for people with type-2 diabetes (Preprint). </w:t>
              </w:r>
              <w:r w:rsidRPr="00FD007A">
                <w:rPr>
                  <w:rFonts w:ascii="Arial" w:hAnsi="Arial" w:cs="Arial"/>
                  <w:i/>
                  <w:iCs/>
                  <w:noProof/>
                  <w:sz w:val="24"/>
                  <w:szCs w:val="24"/>
                </w:rPr>
                <w:t xml:space="preserve">JMIR Diabetes, </w:t>
              </w:r>
              <w:r w:rsidRPr="00FD007A">
                <w:rPr>
                  <w:rFonts w:ascii="Arial" w:hAnsi="Arial" w:cs="Arial"/>
                  <w:noProof/>
                  <w:sz w:val="24"/>
                  <w:szCs w:val="24"/>
                </w:rPr>
                <w:t>4(3), p. 10.</w:t>
              </w:r>
            </w:p>
            <w:p w14:paraId="3FBCA401"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Shomali, M. et al., 2024. The critical elements of digital health in diabetes and cardiometabolic care. </w:t>
              </w:r>
              <w:r w:rsidRPr="00FD007A">
                <w:rPr>
                  <w:rFonts w:ascii="Arial" w:hAnsi="Arial" w:cs="Arial"/>
                  <w:i/>
                  <w:iCs/>
                  <w:noProof/>
                  <w:sz w:val="24"/>
                  <w:szCs w:val="24"/>
                </w:rPr>
                <w:t xml:space="preserve">Front. Endocrinol, </w:t>
              </w:r>
              <w:r w:rsidRPr="00FD007A">
                <w:rPr>
                  <w:rFonts w:ascii="Arial" w:hAnsi="Arial" w:cs="Arial"/>
                  <w:noProof/>
                  <w:sz w:val="24"/>
                  <w:szCs w:val="24"/>
                </w:rPr>
                <w:t>Volume 15.</w:t>
              </w:r>
            </w:p>
            <w:p w14:paraId="42EC819F"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Standl, E., Khunti, K., Tina, B. H. &amp; Schnell, O., 2019. The global epidemics of diabetes in the 21st century: Current situation and perspectives. </w:t>
              </w:r>
              <w:r w:rsidRPr="00FD007A">
                <w:rPr>
                  <w:rFonts w:ascii="Arial" w:hAnsi="Arial" w:cs="Arial"/>
                  <w:i/>
                  <w:iCs/>
                  <w:noProof/>
                  <w:sz w:val="24"/>
                  <w:szCs w:val="24"/>
                </w:rPr>
                <w:t xml:space="preserve">European Journal of PreventiveCardiology, </w:t>
              </w:r>
              <w:r w:rsidRPr="00FD007A">
                <w:rPr>
                  <w:rFonts w:ascii="Arial" w:hAnsi="Arial" w:cs="Arial"/>
                  <w:noProof/>
                  <w:sz w:val="24"/>
                  <w:szCs w:val="24"/>
                </w:rPr>
                <w:t>26(2), p. 8.</w:t>
              </w:r>
            </w:p>
            <w:p w14:paraId="063580A4"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Sun, J., Fan, Z., Kou, M. &amp; Wang, X., 2025. Impact of nurse-led self-management education on type 2 diabetes: a meta-analysis. </w:t>
              </w:r>
              <w:r w:rsidRPr="00FD007A">
                <w:rPr>
                  <w:rFonts w:ascii="Arial" w:hAnsi="Arial" w:cs="Arial"/>
                  <w:i/>
                  <w:iCs/>
                  <w:noProof/>
                  <w:sz w:val="24"/>
                  <w:szCs w:val="24"/>
                </w:rPr>
                <w:t xml:space="preserve">Front. Public Health, </w:t>
              </w:r>
              <w:r w:rsidRPr="00FD007A">
                <w:rPr>
                  <w:rFonts w:ascii="Arial" w:hAnsi="Arial" w:cs="Arial"/>
                  <w:noProof/>
                  <w:sz w:val="24"/>
                  <w:szCs w:val="24"/>
                </w:rPr>
                <w:t>Volume 13.</w:t>
              </w:r>
            </w:p>
            <w:p w14:paraId="4D94B8D1"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Udler, M. S., Powe, C. E. &amp; Austin-Tse, C. A., 2021. Case 6–2020: A 34-Year-Old Woman with Hyperglycemia. </w:t>
              </w:r>
              <w:r w:rsidRPr="00FD007A">
                <w:rPr>
                  <w:rFonts w:ascii="Arial" w:hAnsi="Arial" w:cs="Arial"/>
                  <w:i/>
                  <w:iCs/>
                  <w:noProof/>
                  <w:sz w:val="24"/>
                  <w:szCs w:val="24"/>
                </w:rPr>
                <w:t xml:space="preserve">N Engl J Med, </w:t>
              </w:r>
              <w:r w:rsidRPr="00FD007A">
                <w:rPr>
                  <w:rFonts w:ascii="Arial" w:hAnsi="Arial" w:cs="Arial"/>
                  <w:noProof/>
                  <w:sz w:val="24"/>
                  <w:szCs w:val="24"/>
                </w:rPr>
                <w:t>p. 745–753.</w:t>
              </w:r>
            </w:p>
            <w:p w14:paraId="5D830E54"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Winifred, E. et al., 2022. Health Communication and Inequalities in Primary Care Access during the COVID-19 Pandemic among Ethnic Minorities in the United Kingdom: Lived Experiences and Recommendations. </w:t>
              </w:r>
              <w:r w:rsidRPr="00FD007A">
                <w:rPr>
                  <w:rFonts w:ascii="Arial" w:hAnsi="Arial" w:cs="Arial"/>
                  <w:i/>
                  <w:iCs/>
                  <w:noProof/>
                  <w:sz w:val="24"/>
                  <w:szCs w:val="24"/>
                </w:rPr>
                <w:t xml:space="preserve">International Journal of Environmantal Research and Public Health, </w:t>
              </w:r>
              <w:r w:rsidRPr="00FD007A">
                <w:rPr>
                  <w:rFonts w:ascii="Arial" w:hAnsi="Arial" w:cs="Arial"/>
                  <w:noProof/>
                  <w:sz w:val="24"/>
                  <w:szCs w:val="24"/>
                </w:rPr>
                <w:t>19(22), p. 23.</w:t>
              </w:r>
            </w:p>
            <w:p w14:paraId="07C995A5" w14:textId="77777777" w:rsidR="00FD007A" w:rsidRPr="00FD007A" w:rsidRDefault="00FD007A" w:rsidP="00FD007A">
              <w:pPr>
                <w:pStyle w:val="Bibliography"/>
                <w:spacing w:line="360" w:lineRule="auto"/>
                <w:jc w:val="both"/>
                <w:rPr>
                  <w:rFonts w:ascii="Arial" w:hAnsi="Arial" w:cs="Arial"/>
                  <w:noProof/>
                  <w:sz w:val="24"/>
                  <w:szCs w:val="24"/>
                </w:rPr>
              </w:pPr>
              <w:r w:rsidRPr="00FD007A">
                <w:rPr>
                  <w:rFonts w:ascii="Arial" w:hAnsi="Arial" w:cs="Arial"/>
                  <w:noProof/>
                  <w:sz w:val="24"/>
                  <w:szCs w:val="24"/>
                </w:rPr>
                <w:t xml:space="preserve">World Health Organization, 2024. </w:t>
              </w:r>
              <w:r w:rsidRPr="00FD007A">
                <w:rPr>
                  <w:rFonts w:ascii="Arial" w:hAnsi="Arial" w:cs="Arial"/>
                  <w:i/>
                  <w:iCs/>
                  <w:noProof/>
                  <w:sz w:val="24"/>
                  <w:szCs w:val="24"/>
                </w:rPr>
                <w:t xml:space="preserve">Guidance on global monitoring for diabetes prevention and control. </w:t>
              </w:r>
              <w:r w:rsidRPr="00FD007A">
                <w:rPr>
                  <w:rFonts w:ascii="Arial" w:hAnsi="Arial" w:cs="Arial"/>
                  <w:noProof/>
                  <w:sz w:val="24"/>
                  <w:szCs w:val="24"/>
                </w:rPr>
                <w:t>USA: World Health Organization.</w:t>
              </w:r>
            </w:p>
            <w:p w14:paraId="78578C3A" w14:textId="77777777" w:rsidR="00055BBE" w:rsidRPr="00E628D1" w:rsidRDefault="00055BBE" w:rsidP="00FD007A">
              <w:pPr>
                <w:spacing w:line="360" w:lineRule="auto"/>
                <w:jc w:val="both"/>
                <w:rPr>
                  <w:rFonts w:ascii="Arial" w:hAnsi="Arial" w:cs="Arial"/>
                  <w:sz w:val="24"/>
                  <w:szCs w:val="24"/>
                </w:rPr>
              </w:pPr>
              <w:r w:rsidRPr="00FD007A">
                <w:rPr>
                  <w:rFonts w:ascii="Arial" w:hAnsi="Arial" w:cs="Arial"/>
                  <w:b/>
                  <w:bCs/>
                  <w:noProof/>
                  <w:sz w:val="24"/>
                  <w:szCs w:val="24"/>
                </w:rPr>
                <w:fldChar w:fldCharType="end"/>
              </w:r>
            </w:p>
          </w:sdtContent>
        </w:sdt>
      </w:sdtContent>
    </w:sdt>
    <w:p w14:paraId="51AB7A04" w14:textId="77777777" w:rsidR="00694F82" w:rsidRPr="00E628D1" w:rsidRDefault="00694F82" w:rsidP="00E628D1">
      <w:pPr>
        <w:spacing w:line="360" w:lineRule="auto"/>
        <w:jc w:val="both"/>
        <w:rPr>
          <w:rFonts w:ascii="Arial" w:hAnsi="Arial" w:cs="Arial"/>
          <w:sz w:val="24"/>
          <w:szCs w:val="24"/>
        </w:rPr>
      </w:pPr>
    </w:p>
    <w:sectPr w:rsidR="00694F82" w:rsidRPr="00E628D1" w:rsidSect="000475F3">
      <w:head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90581" w14:textId="77777777" w:rsidR="00893557" w:rsidRDefault="00893557" w:rsidP="005F1ED8">
      <w:pPr>
        <w:spacing w:after="0" w:line="240" w:lineRule="auto"/>
      </w:pPr>
      <w:r>
        <w:separator/>
      </w:r>
    </w:p>
  </w:endnote>
  <w:endnote w:type="continuationSeparator" w:id="0">
    <w:p w14:paraId="670469FA" w14:textId="77777777" w:rsidR="00893557" w:rsidRDefault="00893557" w:rsidP="005F1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50C21" w14:textId="77777777" w:rsidR="00893557" w:rsidRDefault="00893557" w:rsidP="005F1ED8">
      <w:pPr>
        <w:spacing w:after="0" w:line="240" w:lineRule="auto"/>
      </w:pPr>
      <w:r>
        <w:separator/>
      </w:r>
    </w:p>
  </w:footnote>
  <w:footnote w:type="continuationSeparator" w:id="0">
    <w:p w14:paraId="7067519C" w14:textId="77777777" w:rsidR="00893557" w:rsidRDefault="00893557" w:rsidP="005F1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A352" w14:textId="1019D993" w:rsidR="007B0BBF" w:rsidRPr="005F1ED8" w:rsidRDefault="007B0BBF">
    <w:pPr>
      <w:pStyle w:val="Header"/>
      <w:jc w:val="right"/>
      <w:rPr>
        <w:rFonts w:ascii="Arial" w:hAnsi="Arial" w:cs="Arial"/>
        <w:sz w:val="24"/>
        <w:szCs w:val="24"/>
      </w:rPr>
    </w:pPr>
    <w:r w:rsidRPr="005F1ED8">
      <w:rPr>
        <w:rFonts w:ascii="Arial" w:hAnsi="Arial" w:cs="Arial"/>
        <w:sz w:val="24"/>
        <w:szCs w:val="24"/>
      </w:rPr>
      <w:t>Booklet</w:t>
    </w:r>
    <w:sdt>
      <w:sdtPr>
        <w:rPr>
          <w:rFonts w:ascii="Arial" w:hAnsi="Arial" w:cs="Arial"/>
          <w:sz w:val="24"/>
          <w:szCs w:val="24"/>
        </w:rPr>
        <w:id w:val="1947428850"/>
        <w:docPartObj>
          <w:docPartGallery w:val="Page Numbers (Top of Page)"/>
          <w:docPartUnique/>
        </w:docPartObj>
      </w:sdtPr>
      <w:sdtEndPr>
        <w:rPr>
          <w:noProof/>
        </w:rPr>
      </w:sdtEndPr>
      <w:sdtContent>
        <w:r>
          <w:rPr>
            <w:rFonts w:ascii="Arial" w:hAnsi="Arial" w:cs="Arial"/>
            <w:sz w:val="24"/>
            <w:szCs w:val="24"/>
          </w:rPr>
          <w:t xml:space="preserve"> </w:t>
        </w:r>
        <w:r w:rsidRPr="005F1ED8">
          <w:rPr>
            <w:rFonts w:ascii="Arial" w:hAnsi="Arial" w:cs="Arial"/>
            <w:sz w:val="24"/>
            <w:szCs w:val="24"/>
          </w:rPr>
          <w:fldChar w:fldCharType="begin"/>
        </w:r>
        <w:r w:rsidRPr="005F1ED8">
          <w:rPr>
            <w:rFonts w:ascii="Arial" w:hAnsi="Arial" w:cs="Arial"/>
            <w:sz w:val="24"/>
            <w:szCs w:val="24"/>
          </w:rPr>
          <w:instrText xml:space="preserve"> PAGE   \* MERGEFORMAT </w:instrText>
        </w:r>
        <w:r w:rsidRPr="005F1ED8">
          <w:rPr>
            <w:rFonts w:ascii="Arial" w:hAnsi="Arial" w:cs="Arial"/>
            <w:sz w:val="24"/>
            <w:szCs w:val="24"/>
          </w:rPr>
          <w:fldChar w:fldCharType="separate"/>
        </w:r>
        <w:r w:rsidR="0002114C">
          <w:rPr>
            <w:rFonts w:ascii="Arial" w:hAnsi="Arial" w:cs="Arial"/>
            <w:noProof/>
            <w:sz w:val="24"/>
            <w:szCs w:val="24"/>
          </w:rPr>
          <w:t>19</w:t>
        </w:r>
        <w:r w:rsidRPr="005F1ED8">
          <w:rPr>
            <w:rFonts w:ascii="Arial" w:hAnsi="Arial" w:cs="Arial"/>
            <w:noProof/>
            <w:sz w:val="24"/>
            <w:szCs w:val="24"/>
          </w:rPr>
          <w:fldChar w:fldCharType="end"/>
        </w:r>
      </w:sdtContent>
    </w:sdt>
  </w:p>
  <w:p w14:paraId="3C8A4A25" w14:textId="77777777" w:rsidR="007B0BBF" w:rsidRDefault="007B0B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a0NDQyMDIxNjextDBQ0lEKTi0uzszPAykwrAUAqglx3CwAAAA="/>
  </w:docVars>
  <w:rsids>
    <w:rsidRoot w:val="004F629E"/>
    <w:rsid w:val="0002114C"/>
    <w:rsid w:val="000379A5"/>
    <w:rsid w:val="000475F3"/>
    <w:rsid w:val="00055BBE"/>
    <w:rsid w:val="00066C42"/>
    <w:rsid w:val="000B3AB8"/>
    <w:rsid w:val="000D7A89"/>
    <w:rsid w:val="000F62AC"/>
    <w:rsid w:val="00127A26"/>
    <w:rsid w:val="00174960"/>
    <w:rsid w:val="001A7DF8"/>
    <w:rsid w:val="001D1623"/>
    <w:rsid w:val="00237EB6"/>
    <w:rsid w:val="00275BF4"/>
    <w:rsid w:val="002C0622"/>
    <w:rsid w:val="002E7C79"/>
    <w:rsid w:val="00302BAE"/>
    <w:rsid w:val="00323B98"/>
    <w:rsid w:val="00357D9B"/>
    <w:rsid w:val="00381064"/>
    <w:rsid w:val="003A231C"/>
    <w:rsid w:val="003C15EA"/>
    <w:rsid w:val="003E2675"/>
    <w:rsid w:val="00427AAD"/>
    <w:rsid w:val="00436E29"/>
    <w:rsid w:val="00437369"/>
    <w:rsid w:val="004454F5"/>
    <w:rsid w:val="00445E3C"/>
    <w:rsid w:val="004604DD"/>
    <w:rsid w:val="00477A0A"/>
    <w:rsid w:val="004A00A3"/>
    <w:rsid w:val="004A3F73"/>
    <w:rsid w:val="004B27D9"/>
    <w:rsid w:val="004F629E"/>
    <w:rsid w:val="005146C1"/>
    <w:rsid w:val="005319C4"/>
    <w:rsid w:val="00546D5F"/>
    <w:rsid w:val="00563F87"/>
    <w:rsid w:val="005E2E41"/>
    <w:rsid w:val="005F1ED8"/>
    <w:rsid w:val="00667715"/>
    <w:rsid w:val="006701EE"/>
    <w:rsid w:val="00687C00"/>
    <w:rsid w:val="00694F82"/>
    <w:rsid w:val="006A10C1"/>
    <w:rsid w:val="00714D98"/>
    <w:rsid w:val="0073688E"/>
    <w:rsid w:val="007B0BBF"/>
    <w:rsid w:val="008871DF"/>
    <w:rsid w:val="00893557"/>
    <w:rsid w:val="008B3DBA"/>
    <w:rsid w:val="008D5E39"/>
    <w:rsid w:val="009902C2"/>
    <w:rsid w:val="009C5F7F"/>
    <w:rsid w:val="009F5F8B"/>
    <w:rsid w:val="009F7AB5"/>
    <w:rsid w:val="00A3392B"/>
    <w:rsid w:val="00AF53CF"/>
    <w:rsid w:val="00B079A5"/>
    <w:rsid w:val="00B31A37"/>
    <w:rsid w:val="00B3582C"/>
    <w:rsid w:val="00B3731B"/>
    <w:rsid w:val="00B43745"/>
    <w:rsid w:val="00B52D78"/>
    <w:rsid w:val="00B749B7"/>
    <w:rsid w:val="00B97546"/>
    <w:rsid w:val="00BF0E6C"/>
    <w:rsid w:val="00C348B3"/>
    <w:rsid w:val="00C9110E"/>
    <w:rsid w:val="00D34143"/>
    <w:rsid w:val="00D436F4"/>
    <w:rsid w:val="00D45C6C"/>
    <w:rsid w:val="00D6582A"/>
    <w:rsid w:val="00D84FCC"/>
    <w:rsid w:val="00DA58C1"/>
    <w:rsid w:val="00DE3D95"/>
    <w:rsid w:val="00E10317"/>
    <w:rsid w:val="00E54CA8"/>
    <w:rsid w:val="00E62589"/>
    <w:rsid w:val="00E628D1"/>
    <w:rsid w:val="00E82F33"/>
    <w:rsid w:val="00EF3F9B"/>
    <w:rsid w:val="00FA1AD1"/>
    <w:rsid w:val="00FA5903"/>
    <w:rsid w:val="00FC3BBC"/>
    <w:rsid w:val="00FD0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501FB"/>
  <w15:chartTrackingRefBased/>
  <w15:docId w15:val="{D37C7B3A-18C7-4F4F-814E-3159AA40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D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5F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D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5F8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66771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F1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ED8"/>
  </w:style>
  <w:style w:type="paragraph" w:styleId="Footer">
    <w:name w:val="footer"/>
    <w:basedOn w:val="Normal"/>
    <w:link w:val="FooterChar"/>
    <w:uiPriority w:val="99"/>
    <w:unhideWhenUsed/>
    <w:rsid w:val="005F1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ED8"/>
  </w:style>
  <w:style w:type="paragraph" w:styleId="TOCHeading">
    <w:name w:val="TOC Heading"/>
    <w:basedOn w:val="Heading1"/>
    <w:next w:val="Normal"/>
    <w:uiPriority w:val="39"/>
    <w:unhideWhenUsed/>
    <w:qFormat/>
    <w:rsid w:val="00055BBE"/>
    <w:pPr>
      <w:outlineLvl w:val="9"/>
    </w:pPr>
  </w:style>
  <w:style w:type="paragraph" w:styleId="TOC1">
    <w:name w:val="toc 1"/>
    <w:basedOn w:val="Normal"/>
    <w:next w:val="Normal"/>
    <w:autoRedefine/>
    <w:uiPriority w:val="39"/>
    <w:unhideWhenUsed/>
    <w:rsid w:val="00055BBE"/>
    <w:pPr>
      <w:spacing w:after="100"/>
    </w:pPr>
  </w:style>
  <w:style w:type="paragraph" w:styleId="TOC2">
    <w:name w:val="toc 2"/>
    <w:basedOn w:val="Normal"/>
    <w:next w:val="Normal"/>
    <w:autoRedefine/>
    <w:uiPriority w:val="39"/>
    <w:unhideWhenUsed/>
    <w:rsid w:val="00055BBE"/>
    <w:pPr>
      <w:spacing w:after="100"/>
      <w:ind w:left="220"/>
    </w:pPr>
  </w:style>
  <w:style w:type="character" w:styleId="Hyperlink">
    <w:name w:val="Hyperlink"/>
    <w:basedOn w:val="DefaultParagraphFont"/>
    <w:uiPriority w:val="99"/>
    <w:unhideWhenUsed/>
    <w:rsid w:val="00055BBE"/>
    <w:rPr>
      <w:color w:val="0563C1" w:themeColor="hyperlink"/>
      <w:u w:val="single"/>
    </w:rPr>
  </w:style>
  <w:style w:type="paragraph" w:styleId="Bibliography">
    <w:name w:val="Bibliography"/>
    <w:basedOn w:val="Normal"/>
    <w:next w:val="Normal"/>
    <w:uiPriority w:val="37"/>
    <w:unhideWhenUsed/>
    <w:rsid w:val="00055BBE"/>
  </w:style>
  <w:style w:type="paragraph" w:styleId="NormalWeb">
    <w:name w:val="Normal (Web)"/>
    <w:basedOn w:val="Normal"/>
    <w:uiPriority w:val="99"/>
    <w:semiHidden/>
    <w:unhideWhenUsed/>
    <w:rsid w:val="00563F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5B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3328">
      <w:bodyDiv w:val="1"/>
      <w:marLeft w:val="0"/>
      <w:marRight w:val="0"/>
      <w:marTop w:val="0"/>
      <w:marBottom w:val="0"/>
      <w:divBdr>
        <w:top w:val="none" w:sz="0" w:space="0" w:color="auto"/>
        <w:left w:val="none" w:sz="0" w:space="0" w:color="auto"/>
        <w:bottom w:val="none" w:sz="0" w:space="0" w:color="auto"/>
        <w:right w:val="none" w:sz="0" w:space="0" w:color="auto"/>
      </w:divBdr>
    </w:div>
    <w:div w:id="22631653">
      <w:bodyDiv w:val="1"/>
      <w:marLeft w:val="0"/>
      <w:marRight w:val="0"/>
      <w:marTop w:val="0"/>
      <w:marBottom w:val="0"/>
      <w:divBdr>
        <w:top w:val="none" w:sz="0" w:space="0" w:color="auto"/>
        <w:left w:val="none" w:sz="0" w:space="0" w:color="auto"/>
        <w:bottom w:val="none" w:sz="0" w:space="0" w:color="auto"/>
        <w:right w:val="none" w:sz="0" w:space="0" w:color="auto"/>
      </w:divBdr>
    </w:div>
    <w:div w:id="24210325">
      <w:bodyDiv w:val="1"/>
      <w:marLeft w:val="0"/>
      <w:marRight w:val="0"/>
      <w:marTop w:val="0"/>
      <w:marBottom w:val="0"/>
      <w:divBdr>
        <w:top w:val="none" w:sz="0" w:space="0" w:color="auto"/>
        <w:left w:val="none" w:sz="0" w:space="0" w:color="auto"/>
        <w:bottom w:val="none" w:sz="0" w:space="0" w:color="auto"/>
        <w:right w:val="none" w:sz="0" w:space="0" w:color="auto"/>
      </w:divBdr>
    </w:div>
    <w:div w:id="29569943">
      <w:bodyDiv w:val="1"/>
      <w:marLeft w:val="0"/>
      <w:marRight w:val="0"/>
      <w:marTop w:val="0"/>
      <w:marBottom w:val="0"/>
      <w:divBdr>
        <w:top w:val="none" w:sz="0" w:space="0" w:color="auto"/>
        <w:left w:val="none" w:sz="0" w:space="0" w:color="auto"/>
        <w:bottom w:val="none" w:sz="0" w:space="0" w:color="auto"/>
        <w:right w:val="none" w:sz="0" w:space="0" w:color="auto"/>
      </w:divBdr>
    </w:div>
    <w:div w:id="68575725">
      <w:bodyDiv w:val="1"/>
      <w:marLeft w:val="0"/>
      <w:marRight w:val="0"/>
      <w:marTop w:val="0"/>
      <w:marBottom w:val="0"/>
      <w:divBdr>
        <w:top w:val="none" w:sz="0" w:space="0" w:color="auto"/>
        <w:left w:val="none" w:sz="0" w:space="0" w:color="auto"/>
        <w:bottom w:val="none" w:sz="0" w:space="0" w:color="auto"/>
        <w:right w:val="none" w:sz="0" w:space="0" w:color="auto"/>
      </w:divBdr>
    </w:div>
    <w:div w:id="92558094">
      <w:bodyDiv w:val="1"/>
      <w:marLeft w:val="0"/>
      <w:marRight w:val="0"/>
      <w:marTop w:val="0"/>
      <w:marBottom w:val="0"/>
      <w:divBdr>
        <w:top w:val="none" w:sz="0" w:space="0" w:color="auto"/>
        <w:left w:val="none" w:sz="0" w:space="0" w:color="auto"/>
        <w:bottom w:val="none" w:sz="0" w:space="0" w:color="auto"/>
        <w:right w:val="none" w:sz="0" w:space="0" w:color="auto"/>
      </w:divBdr>
    </w:div>
    <w:div w:id="103814501">
      <w:bodyDiv w:val="1"/>
      <w:marLeft w:val="0"/>
      <w:marRight w:val="0"/>
      <w:marTop w:val="0"/>
      <w:marBottom w:val="0"/>
      <w:divBdr>
        <w:top w:val="none" w:sz="0" w:space="0" w:color="auto"/>
        <w:left w:val="none" w:sz="0" w:space="0" w:color="auto"/>
        <w:bottom w:val="none" w:sz="0" w:space="0" w:color="auto"/>
        <w:right w:val="none" w:sz="0" w:space="0" w:color="auto"/>
      </w:divBdr>
    </w:div>
    <w:div w:id="121775432">
      <w:bodyDiv w:val="1"/>
      <w:marLeft w:val="0"/>
      <w:marRight w:val="0"/>
      <w:marTop w:val="0"/>
      <w:marBottom w:val="0"/>
      <w:divBdr>
        <w:top w:val="none" w:sz="0" w:space="0" w:color="auto"/>
        <w:left w:val="none" w:sz="0" w:space="0" w:color="auto"/>
        <w:bottom w:val="none" w:sz="0" w:space="0" w:color="auto"/>
        <w:right w:val="none" w:sz="0" w:space="0" w:color="auto"/>
      </w:divBdr>
    </w:div>
    <w:div w:id="126825767">
      <w:bodyDiv w:val="1"/>
      <w:marLeft w:val="0"/>
      <w:marRight w:val="0"/>
      <w:marTop w:val="0"/>
      <w:marBottom w:val="0"/>
      <w:divBdr>
        <w:top w:val="none" w:sz="0" w:space="0" w:color="auto"/>
        <w:left w:val="none" w:sz="0" w:space="0" w:color="auto"/>
        <w:bottom w:val="none" w:sz="0" w:space="0" w:color="auto"/>
        <w:right w:val="none" w:sz="0" w:space="0" w:color="auto"/>
      </w:divBdr>
    </w:div>
    <w:div w:id="166143125">
      <w:bodyDiv w:val="1"/>
      <w:marLeft w:val="0"/>
      <w:marRight w:val="0"/>
      <w:marTop w:val="0"/>
      <w:marBottom w:val="0"/>
      <w:divBdr>
        <w:top w:val="none" w:sz="0" w:space="0" w:color="auto"/>
        <w:left w:val="none" w:sz="0" w:space="0" w:color="auto"/>
        <w:bottom w:val="none" w:sz="0" w:space="0" w:color="auto"/>
        <w:right w:val="none" w:sz="0" w:space="0" w:color="auto"/>
      </w:divBdr>
    </w:div>
    <w:div w:id="170722735">
      <w:bodyDiv w:val="1"/>
      <w:marLeft w:val="0"/>
      <w:marRight w:val="0"/>
      <w:marTop w:val="0"/>
      <w:marBottom w:val="0"/>
      <w:divBdr>
        <w:top w:val="none" w:sz="0" w:space="0" w:color="auto"/>
        <w:left w:val="none" w:sz="0" w:space="0" w:color="auto"/>
        <w:bottom w:val="none" w:sz="0" w:space="0" w:color="auto"/>
        <w:right w:val="none" w:sz="0" w:space="0" w:color="auto"/>
      </w:divBdr>
    </w:div>
    <w:div w:id="204677682">
      <w:bodyDiv w:val="1"/>
      <w:marLeft w:val="0"/>
      <w:marRight w:val="0"/>
      <w:marTop w:val="0"/>
      <w:marBottom w:val="0"/>
      <w:divBdr>
        <w:top w:val="none" w:sz="0" w:space="0" w:color="auto"/>
        <w:left w:val="none" w:sz="0" w:space="0" w:color="auto"/>
        <w:bottom w:val="none" w:sz="0" w:space="0" w:color="auto"/>
        <w:right w:val="none" w:sz="0" w:space="0" w:color="auto"/>
      </w:divBdr>
    </w:div>
    <w:div w:id="243683825">
      <w:bodyDiv w:val="1"/>
      <w:marLeft w:val="0"/>
      <w:marRight w:val="0"/>
      <w:marTop w:val="0"/>
      <w:marBottom w:val="0"/>
      <w:divBdr>
        <w:top w:val="none" w:sz="0" w:space="0" w:color="auto"/>
        <w:left w:val="none" w:sz="0" w:space="0" w:color="auto"/>
        <w:bottom w:val="none" w:sz="0" w:space="0" w:color="auto"/>
        <w:right w:val="none" w:sz="0" w:space="0" w:color="auto"/>
      </w:divBdr>
    </w:div>
    <w:div w:id="246041175">
      <w:bodyDiv w:val="1"/>
      <w:marLeft w:val="0"/>
      <w:marRight w:val="0"/>
      <w:marTop w:val="0"/>
      <w:marBottom w:val="0"/>
      <w:divBdr>
        <w:top w:val="none" w:sz="0" w:space="0" w:color="auto"/>
        <w:left w:val="none" w:sz="0" w:space="0" w:color="auto"/>
        <w:bottom w:val="none" w:sz="0" w:space="0" w:color="auto"/>
        <w:right w:val="none" w:sz="0" w:space="0" w:color="auto"/>
      </w:divBdr>
    </w:div>
    <w:div w:id="253561101">
      <w:bodyDiv w:val="1"/>
      <w:marLeft w:val="0"/>
      <w:marRight w:val="0"/>
      <w:marTop w:val="0"/>
      <w:marBottom w:val="0"/>
      <w:divBdr>
        <w:top w:val="none" w:sz="0" w:space="0" w:color="auto"/>
        <w:left w:val="none" w:sz="0" w:space="0" w:color="auto"/>
        <w:bottom w:val="none" w:sz="0" w:space="0" w:color="auto"/>
        <w:right w:val="none" w:sz="0" w:space="0" w:color="auto"/>
      </w:divBdr>
    </w:div>
    <w:div w:id="268395959">
      <w:bodyDiv w:val="1"/>
      <w:marLeft w:val="0"/>
      <w:marRight w:val="0"/>
      <w:marTop w:val="0"/>
      <w:marBottom w:val="0"/>
      <w:divBdr>
        <w:top w:val="none" w:sz="0" w:space="0" w:color="auto"/>
        <w:left w:val="none" w:sz="0" w:space="0" w:color="auto"/>
        <w:bottom w:val="none" w:sz="0" w:space="0" w:color="auto"/>
        <w:right w:val="none" w:sz="0" w:space="0" w:color="auto"/>
      </w:divBdr>
    </w:div>
    <w:div w:id="272908252">
      <w:bodyDiv w:val="1"/>
      <w:marLeft w:val="0"/>
      <w:marRight w:val="0"/>
      <w:marTop w:val="0"/>
      <w:marBottom w:val="0"/>
      <w:divBdr>
        <w:top w:val="none" w:sz="0" w:space="0" w:color="auto"/>
        <w:left w:val="none" w:sz="0" w:space="0" w:color="auto"/>
        <w:bottom w:val="none" w:sz="0" w:space="0" w:color="auto"/>
        <w:right w:val="none" w:sz="0" w:space="0" w:color="auto"/>
      </w:divBdr>
    </w:div>
    <w:div w:id="274409842">
      <w:bodyDiv w:val="1"/>
      <w:marLeft w:val="0"/>
      <w:marRight w:val="0"/>
      <w:marTop w:val="0"/>
      <w:marBottom w:val="0"/>
      <w:divBdr>
        <w:top w:val="none" w:sz="0" w:space="0" w:color="auto"/>
        <w:left w:val="none" w:sz="0" w:space="0" w:color="auto"/>
        <w:bottom w:val="none" w:sz="0" w:space="0" w:color="auto"/>
        <w:right w:val="none" w:sz="0" w:space="0" w:color="auto"/>
      </w:divBdr>
    </w:div>
    <w:div w:id="277757776">
      <w:bodyDiv w:val="1"/>
      <w:marLeft w:val="0"/>
      <w:marRight w:val="0"/>
      <w:marTop w:val="0"/>
      <w:marBottom w:val="0"/>
      <w:divBdr>
        <w:top w:val="none" w:sz="0" w:space="0" w:color="auto"/>
        <w:left w:val="none" w:sz="0" w:space="0" w:color="auto"/>
        <w:bottom w:val="none" w:sz="0" w:space="0" w:color="auto"/>
        <w:right w:val="none" w:sz="0" w:space="0" w:color="auto"/>
      </w:divBdr>
    </w:div>
    <w:div w:id="290287604">
      <w:bodyDiv w:val="1"/>
      <w:marLeft w:val="0"/>
      <w:marRight w:val="0"/>
      <w:marTop w:val="0"/>
      <w:marBottom w:val="0"/>
      <w:divBdr>
        <w:top w:val="none" w:sz="0" w:space="0" w:color="auto"/>
        <w:left w:val="none" w:sz="0" w:space="0" w:color="auto"/>
        <w:bottom w:val="none" w:sz="0" w:space="0" w:color="auto"/>
        <w:right w:val="none" w:sz="0" w:space="0" w:color="auto"/>
      </w:divBdr>
    </w:div>
    <w:div w:id="290985619">
      <w:bodyDiv w:val="1"/>
      <w:marLeft w:val="0"/>
      <w:marRight w:val="0"/>
      <w:marTop w:val="0"/>
      <w:marBottom w:val="0"/>
      <w:divBdr>
        <w:top w:val="none" w:sz="0" w:space="0" w:color="auto"/>
        <w:left w:val="none" w:sz="0" w:space="0" w:color="auto"/>
        <w:bottom w:val="none" w:sz="0" w:space="0" w:color="auto"/>
        <w:right w:val="none" w:sz="0" w:space="0" w:color="auto"/>
      </w:divBdr>
    </w:div>
    <w:div w:id="331876535">
      <w:bodyDiv w:val="1"/>
      <w:marLeft w:val="0"/>
      <w:marRight w:val="0"/>
      <w:marTop w:val="0"/>
      <w:marBottom w:val="0"/>
      <w:divBdr>
        <w:top w:val="none" w:sz="0" w:space="0" w:color="auto"/>
        <w:left w:val="none" w:sz="0" w:space="0" w:color="auto"/>
        <w:bottom w:val="none" w:sz="0" w:space="0" w:color="auto"/>
        <w:right w:val="none" w:sz="0" w:space="0" w:color="auto"/>
      </w:divBdr>
    </w:div>
    <w:div w:id="339477686">
      <w:bodyDiv w:val="1"/>
      <w:marLeft w:val="0"/>
      <w:marRight w:val="0"/>
      <w:marTop w:val="0"/>
      <w:marBottom w:val="0"/>
      <w:divBdr>
        <w:top w:val="none" w:sz="0" w:space="0" w:color="auto"/>
        <w:left w:val="none" w:sz="0" w:space="0" w:color="auto"/>
        <w:bottom w:val="none" w:sz="0" w:space="0" w:color="auto"/>
        <w:right w:val="none" w:sz="0" w:space="0" w:color="auto"/>
      </w:divBdr>
    </w:div>
    <w:div w:id="347413077">
      <w:bodyDiv w:val="1"/>
      <w:marLeft w:val="0"/>
      <w:marRight w:val="0"/>
      <w:marTop w:val="0"/>
      <w:marBottom w:val="0"/>
      <w:divBdr>
        <w:top w:val="none" w:sz="0" w:space="0" w:color="auto"/>
        <w:left w:val="none" w:sz="0" w:space="0" w:color="auto"/>
        <w:bottom w:val="none" w:sz="0" w:space="0" w:color="auto"/>
        <w:right w:val="none" w:sz="0" w:space="0" w:color="auto"/>
      </w:divBdr>
    </w:div>
    <w:div w:id="351301508">
      <w:bodyDiv w:val="1"/>
      <w:marLeft w:val="0"/>
      <w:marRight w:val="0"/>
      <w:marTop w:val="0"/>
      <w:marBottom w:val="0"/>
      <w:divBdr>
        <w:top w:val="none" w:sz="0" w:space="0" w:color="auto"/>
        <w:left w:val="none" w:sz="0" w:space="0" w:color="auto"/>
        <w:bottom w:val="none" w:sz="0" w:space="0" w:color="auto"/>
        <w:right w:val="none" w:sz="0" w:space="0" w:color="auto"/>
      </w:divBdr>
    </w:div>
    <w:div w:id="360982317">
      <w:bodyDiv w:val="1"/>
      <w:marLeft w:val="0"/>
      <w:marRight w:val="0"/>
      <w:marTop w:val="0"/>
      <w:marBottom w:val="0"/>
      <w:divBdr>
        <w:top w:val="none" w:sz="0" w:space="0" w:color="auto"/>
        <w:left w:val="none" w:sz="0" w:space="0" w:color="auto"/>
        <w:bottom w:val="none" w:sz="0" w:space="0" w:color="auto"/>
        <w:right w:val="none" w:sz="0" w:space="0" w:color="auto"/>
      </w:divBdr>
    </w:div>
    <w:div w:id="375735972">
      <w:bodyDiv w:val="1"/>
      <w:marLeft w:val="0"/>
      <w:marRight w:val="0"/>
      <w:marTop w:val="0"/>
      <w:marBottom w:val="0"/>
      <w:divBdr>
        <w:top w:val="none" w:sz="0" w:space="0" w:color="auto"/>
        <w:left w:val="none" w:sz="0" w:space="0" w:color="auto"/>
        <w:bottom w:val="none" w:sz="0" w:space="0" w:color="auto"/>
        <w:right w:val="none" w:sz="0" w:space="0" w:color="auto"/>
      </w:divBdr>
    </w:div>
    <w:div w:id="391079979">
      <w:bodyDiv w:val="1"/>
      <w:marLeft w:val="0"/>
      <w:marRight w:val="0"/>
      <w:marTop w:val="0"/>
      <w:marBottom w:val="0"/>
      <w:divBdr>
        <w:top w:val="none" w:sz="0" w:space="0" w:color="auto"/>
        <w:left w:val="none" w:sz="0" w:space="0" w:color="auto"/>
        <w:bottom w:val="none" w:sz="0" w:space="0" w:color="auto"/>
        <w:right w:val="none" w:sz="0" w:space="0" w:color="auto"/>
      </w:divBdr>
    </w:div>
    <w:div w:id="391315860">
      <w:bodyDiv w:val="1"/>
      <w:marLeft w:val="0"/>
      <w:marRight w:val="0"/>
      <w:marTop w:val="0"/>
      <w:marBottom w:val="0"/>
      <w:divBdr>
        <w:top w:val="none" w:sz="0" w:space="0" w:color="auto"/>
        <w:left w:val="none" w:sz="0" w:space="0" w:color="auto"/>
        <w:bottom w:val="none" w:sz="0" w:space="0" w:color="auto"/>
        <w:right w:val="none" w:sz="0" w:space="0" w:color="auto"/>
      </w:divBdr>
    </w:div>
    <w:div w:id="394742060">
      <w:bodyDiv w:val="1"/>
      <w:marLeft w:val="0"/>
      <w:marRight w:val="0"/>
      <w:marTop w:val="0"/>
      <w:marBottom w:val="0"/>
      <w:divBdr>
        <w:top w:val="none" w:sz="0" w:space="0" w:color="auto"/>
        <w:left w:val="none" w:sz="0" w:space="0" w:color="auto"/>
        <w:bottom w:val="none" w:sz="0" w:space="0" w:color="auto"/>
        <w:right w:val="none" w:sz="0" w:space="0" w:color="auto"/>
      </w:divBdr>
    </w:div>
    <w:div w:id="404648825">
      <w:bodyDiv w:val="1"/>
      <w:marLeft w:val="0"/>
      <w:marRight w:val="0"/>
      <w:marTop w:val="0"/>
      <w:marBottom w:val="0"/>
      <w:divBdr>
        <w:top w:val="none" w:sz="0" w:space="0" w:color="auto"/>
        <w:left w:val="none" w:sz="0" w:space="0" w:color="auto"/>
        <w:bottom w:val="none" w:sz="0" w:space="0" w:color="auto"/>
        <w:right w:val="none" w:sz="0" w:space="0" w:color="auto"/>
      </w:divBdr>
    </w:div>
    <w:div w:id="407381653">
      <w:bodyDiv w:val="1"/>
      <w:marLeft w:val="0"/>
      <w:marRight w:val="0"/>
      <w:marTop w:val="0"/>
      <w:marBottom w:val="0"/>
      <w:divBdr>
        <w:top w:val="none" w:sz="0" w:space="0" w:color="auto"/>
        <w:left w:val="none" w:sz="0" w:space="0" w:color="auto"/>
        <w:bottom w:val="none" w:sz="0" w:space="0" w:color="auto"/>
        <w:right w:val="none" w:sz="0" w:space="0" w:color="auto"/>
      </w:divBdr>
    </w:div>
    <w:div w:id="410784368">
      <w:bodyDiv w:val="1"/>
      <w:marLeft w:val="0"/>
      <w:marRight w:val="0"/>
      <w:marTop w:val="0"/>
      <w:marBottom w:val="0"/>
      <w:divBdr>
        <w:top w:val="none" w:sz="0" w:space="0" w:color="auto"/>
        <w:left w:val="none" w:sz="0" w:space="0" w:color="auto"/>
        <w:bottom w:val="none" w:sz="0" w:space="0" w:color="auto"/>
        <w:right w:val="none" w:sz="0" w:space="0" w:color="auto"/>
      </w:divBdr>
    </w:div>
    <w:div w:id="416635768">
      <w:bodyDiv w:val="1"/>
      <w:marLeft w:val="0"/>
      <w:marRight w:val="0"/>
      <w:marTop w:val="0"/>
      <w:marBottom w:val="0"/>
      <w:divBdr>
        <w:top w:val="none" w:sz="0" w:space="0" w:color="auto"/>
        <w:left w:val="none" w:sz="0" w:space="0" w:color="auto"/>
        <w:bottom w:val="none" w:sz="0" w:space="0" w:color="auto"/>
        <w:right w:val="none" w:sz="0" w:space="0" w:color="auto"/>
      </w:divBdr>
    </w:div>
    <w:div w:id="423577939">
      <w:bodyDiv w:val="1"/>
      <w:marLeft w:val="0"/>
      <w:marRight w:val="0"/>
      <w:marTop w:val="0"/>
      <w:marBottom w:val="0"/>
      <w:divBdr>
        <w:top w:val="none" w:sz="0" w:space="0" w:color="auto"/>
        <w:left w:val="none" w:sz="0" w:space="0" w:color="auto"/>
        <w:bottom w:val="none" w:sz="0" w:space="0" w:color="auto"/>
        <w:right w:val="none" w:sz="0" w:space="0" w:color="auto"/>
      </w:divBdr>
    </w:div>
    <w:div w:id="440338712">
      <w:bodyDiv w:val="1"/>
      <w:marLeft w:val="0"/>
      <w:marRight w:val="0"/>
      <w:marTop w:val="0"/>
      <w:marBottom w:val="0"/>
      <w:divBdr>
        <w:top w:val="none" w:sz="0" w:space="0" w:color="auto"/>
        <w:left w:val="none" w:sz="0" w:space="0" w:color="auto"/>
        <w:bottom w:val="none" w:sz="0" w:space="0" w:color="auto"/>
        <w:right w:val="none" w:sz="0" w:space="0" w:color="auto"/>
      </w:divBdr>
    </w:div>
    <w:div w:id="445660167">
      <w:bodyDiv w:val="1"/>
      <w:marLeft w:val="0"/>
      <w:marRight w:val="0"/>
      <w:marTop w:val="0"/>
      <w:marBottom w:val="0"/>
      <w:divBdr>
        <w:top w:val="none" w:sz="0" w:space="0" w:color="auto"/>
        <w:left w:val="none" w:sz="0" w:space="0" w:color="auto"/>
        <w:bottom w:val="none" w:sz="0" w:space="0" w:color="auto"/>
        <w:right w:val="none" w:sz="0" w:space="0" w:color="auto"/>
      </w:divBdr>
    </w:div>
    <w:div w:id="477495769">
      <w:bodyDiv w:val="1"/>
      <w:marLeft w:val="0"/>
      <w:marRight w:val="0"/>
      <w:marTop w:val="0"/>
      <w:marBottom w:val="0"/>
      <w:divBdr>
        <w:top w:val="none" w:sz="0" w:space="0" w:color="auto"/>
        <w:left w:val="none" w:sz="0" w:space="0" w:color="auto"/>
        <w:bottom w:val="none" w:sz="0" w:space="0" w:color="auto"/>
        <w:right w:val="none" w:sz="0" w:space="0" w:color="auto"/>
      </w:divBdr>
    </w:div>
    <w:div w:id="485361827">
      <w:bodyDiv w:val="1"/>
      <w:marLeft w:val="0"/>
      <w:marRight w:val="0"/>
      <w:marTop w:val="0"/>
      <w:marBottom w:val="0"/>
      <w:divBdr>
        <w:top w:val="none" w:sz="0" w:space="0" w:color="auto"/>
        <w:left w:val="none" w:sz="0" w:space="0" w:color="auto"/>
        <w:bottom w:val="none" w:sz="0" w:space="0" w:color="auto"/>
        <w:right w:val="none" w:sz="0" w:space="0" w:color="auto"/>
      </w:divBdr>
    </w:div>
    <w:div w:id="487675610">
      <w:bodyDiv w:val="1"/>
      <w:marLeft w:val="0"/>
      <w:marRight w:val="0"/>
      <w:marTop w:val="0"/>
      <w:marBottom w:val="0"/>
      <w:divBdr>
        <w:top w:val="none" w:sz="0" w:space="0" w:color="auto"/>
        <w:left w:val="none" w:sz="0" w:space="0" w:color="auto"/>
        <w:bottom w:val="none" w:sz="0" w:space="0" w:color="auto"/>
        <w:right w:val="none" w:sz="0" w:space="0" w:color="auto"/>
      </w:divBdr>
    </w:div>
    <w:div w:id="492838004">
      <w:bodyDiv w:val="1"/>
      <w:marLeft w:val="0"/>
      <w:marRight w:val="0"/>
      <w:marTop w:val="0"/>
      <w:marBottom w:val="0"/>
      <w:divBdr>
        <w:top w:val="none" w:sz="0" w:space="0" w:color="auto"/>
        <w:left w:val="none" w:sz="0" w:space="0" w:color="auto"/>
        <w:bottom w:val="none" w:sz="0" w:space="0" w:color="auto"/>
        <w:right w:val="none" w:sz="0" w:space="0" w:color="auto"/>
      </w:divBdr>
    </w:div>
    <w:div w:id="499393849">
      <w:bodyDiv w:val="1"/>
      <w:marLeft w:val="0"/>
      <w:marRight w:val="0"/>
      <w:marTop w:val="0"/>
      <w:marBottom w:val="0"/>
      <w:divBdr>
        <w:top w:val="none" w:sz="0" w:space="0" w:color="auto"/>
        <w:left w:val="none" w:sz="0" w:space="0" w:color="auto"/>
        <w:bottom w:val="none" w:sz="0" w:space="0" w:color="auto"/>
        <w:right w:val="none" w:sz="0" w:space="0" w:color="auto"/>
      </w:divBdr>
    </w:div>
    <w:div w:id="509956401">
      <w:bodyDiv w:val="1"/>
      <w:marLeft w:val="0"/>
      <w:marRight w:val="0"/>
      <w:marTop w:val="0"/>
      <w:marBottom w:val="0"/>
      <w:divBdr>
        <w:top w:val="none" w:sz="0" w:space="0" w:color="auto"/>
        <w:left w:val="none" w:sz="0" w:space="0" w:color="auto"/>
        <w:bottom w:val="none" w:sz="0" w:space="0" w:color="auto"/>
        <w:right w:val="none" w:sz="0" w:space="0" w:color="auto"/>
      </w:divBdr>
    </w:div>
    <w:div w:id="538709340">
      <w:bodyDiv w:val="1"/>
      <w:marLeft w:val="0"/>
      <w:marRight w:val="0"/>
      <w:marTop w:val="0"/>
      <w:marBottom w:val="0"/>
      <w:divBdr>
        <w:top w:val="none" w:sz="0" w:space="0" w:color="auto"/>
        <w:left w:val="none" w:sz="0" w:space="0" w:color="auto"/>
        <w:bottom w:val="none" w:sz="0" w:space="0" w:color="auto"/>
        <w:right w:val="none" w:sz="0" w:space="0" w:color="auto"/>
      </w:divBdr>
    </w:div>
    <w:div w:id="548296873">
      <w:bodyDiv w:val="1"/>
      <w:marLeft w:val="0"/>
      <w:marRight w:val="0"/>
      <w:marTop w:val="0"/>
      <w:marBottom w:val="0"/>
      <w:divBdr>
        <w:top w:val="none" w:sz="0" w:space="0" w:color="auto"/>
        <w:left w:val="none" w:sz="0" w:space="0" w:color="auto"/>
        <w:bottom w:val="none" w:sz="0" w:space="0" w:color="auto"/>
        <w:right w:val="none" w:sz="0" w:space="0" w:color="auto"/>
      </w:divBdr>
    </w:div>
    <w:div w:id="553003526">
      <w:bodyDiv w:val="1"/>
      <w:marLeft w:val="0"/>
      <w:marRight w:val="0"/>
      <w:marTop w:val="0"/>
      <w:marBottom w:val="0"/>
      <w:divBdr>
        <w:top w:val="none" w:sz="0" w:space="0" w:color="auto"/>
        <w:left w:val="none" w:sz="0" w:space="0" w:color="auto"/>
        <w:bottom w:val="none" w:sz="0" w:space="0" w:color="auto"/>
        <w:right w:val="none" w:sz="0" w:space="0" w:color="auto"/>
      </w:divBdr>
    </w:div>
    <w:div w:id="556354728">
      <w:bodyDiv w:val="1"/>
      <w:marLeft w:val="0"/>
      <w:marRight w:val="0"/>
      <w:marTop w:val="0"/>
      <w:marBottom w:val="0"/>
      <w:divBdr>
        <w:top w:val="none" w:sz="0" w:space="0" w:color="auto"/>
        <w:left w:val="none" w:sz="0" w:space="0" w:color="auto"/>
        <w:bottom w:val="none" w:sz="0" w:space="0" w:color="auto"/>
        <w:right w:val="none" w:sz="0" w:space="0" w:color="auto"/>
      </w:divBdr>
    </w:div>
    <w:div w:id="558591394">
      <w:bodyDiv w:val="1"/>
      <w:marLeft w:val="0"/>
      <w:marRight w:val="0"/>
      <w:marTop w:val="0"/>
      <w:marBottom w:val="0"/>
      <w:divBdr>
        <w:top w:val="none" w:sz="0" w:space="0" w:color="auto"/>
        <w:left w:val="none" w:sz="0" w:space="0" w:color="auto"/>
        <w:bottom w:val="none" w:sz="0" w:space="0" w:color="auto"/>
        <w:right w:val="none" w:sz="0" w:space="0" w:color="auto"/>
      </w:divBdr>
    </w:div>
    <w:div w:id="561403210">
      <w:bodyDiv w:val="1"/>
      <w:marLeft w:val="0"/>
      <w:marRight w:val="0"/>
      <w:marTop w:val="0"/>
      <w:marBottom w:val="0"/>
      <w:divBdr>
        <w:top w:val="none" w:sz="0" w:space="0" w:color="auto"/>
        <w:left w:val="none" w:sz="0" w:space="0" w:color="auto"/>
        <w:bottom w:val="none" w:sz="0" w:space="0" w:color="auto"/>
        <w:right w:val="none" w:sz="0" w:space="0" w:color="auto"/>
      </w:divBdr>
    </w:div>
    <w:div w:id="561911259">
      <w:bodyDiv w:val="1"/>
      <w:marLeft w:val="0"/>
      <w:marRight w:val="0"/>
      <w:marTop w:val="0"/>
      <w:marBottom w:val="0"/>
      <w:divBdr>
        <w:top w:val="none" w:sz="0" w:space="0" w:color="auto"/>
        <w:left w:val="none" w:sz="0" w:space="0" w:color="auto"/>
        <w:bottom w:val="none" w:sz="0" w:space="0" w:color="auto"/>
        <w:right w:val="none" w:sz="0" w:space="0" w:color="auto"/>
      </w:divBdr>
    </w:div>
    <w:div w:id="586116702">
      <w:bodyDiv w:val="1"/>
      <w:marLeft w:val="0"/>
      <w:marRight w:val="0"/>
      <w:marTop w:val="0"/>
      <w:marBottom w:val="0"/>
      <w:divBdr>
        <w:top w:val="none" w:sz="0" w:space="0" w:color="auto"/>
        <w:left w:val="none" w:sz="0" w:space="0" w:color="auto"/>
        <w:bottom w:val="none" w:sz="0" w:space="0" w:color="auto"/>
        <w:right w:val="none" w:sz="0" w:space="0" w:color="auto"/>
      </w:divBdr>
    </w:div>
    <w:div w:id="587541346">
      <w:bodyDiv w:val="1"/>
      <w:marLeft w:val="0"/>
      <w:marRight w:val="0"/>
      <w:marTop w:val="0"/>
      <w:marBottom w:val="0"/>
      <w:divBdr>
        <w:top w:val="none" w:sz="0" w:space="0" w:color="auto"/>
        <w:left w:val="none" w:sz="0" w:space="0" w:color="auto"/>
        <w:bottom w:val="none" w:sz="0" w:space="0" w:color="auto"/>
        <w:right w:val="none" w:sz="0" w:space="0" w:color="auto"/>
      </w:divBdr>
    </w:div>
    <w:div w:id="591745193">
      <w:bodyDiv w:val="1"/>
      <w:marLeft w:val="0"/>
      <w:marRight w:val="0"/>
      <w:marTop w:val="0"/>
      <w:marBottom w:val="0"/>
      <w:divBdr>
        <w:top w:val="none" w:sz="0" w:space="0" w:color="auto"/>
        <w:left w:val="none" w:sz="0" w:space="0" w:color="auto"/>
        <w:bottom w:val="none" w:sz="0" w:space="0" w:color="auto"/>
        <w:right w:val="none" w:sz="0" w:space="0" w:color="auto"/>
      </w:divBdr>
    </w:div>
    <w:div w:id="594558933">
      <w:bodyDiv w:val="1"/>
      <w:marLeft w:val="0"/>
      <w:marRight w:val="0"/>
      <w:marTop w:val="0"/>
      <w:marBottom w:val="0"/>
      <w:divBdr>
        <w:top w:val="none" w:sz="0" w:space="0" w:color="auto"/>
        <w:left w:val="none" w:sz="0" w:space="0" w:color="auto"/>
        <w:bottom w:val="none" w:sz="0" w:space="0" w:color="auto"/>
        <w:right w:val="none" w:sz="0" w:space="0" w:color="auto"/>
      </w:divBdr>
    </w:div>
    <w:div w:id="632372537">
      <w:bodyDiv w:val="1"/>
      <w:marLeft w:val="0"/>
      <w:marRight w:val="0"/>
      <w:marTop w:val="0"/>
      <w:marBottom w:val="0"/>
      <w:divBdr>
        <w:top w:val="none" w:sz="0" w:space="0" w:color="auto"/>
        <w:left w:val="none" w:sz="0" w:space="0" w:color="auto"/>
        <w:bottom w:val="none" w:sz="0" w:space="0" w:color="auto"/>
        <w:right w:val="none" w:sz="0" w:space="0" w:color="auto"/>
      </w:divBdr>
    </w:div>
    <w:div w:id="642276065">
      <w:bodyDiv w:val="1"/>
      <w:marLeft w:val="0"/>
      <w:marRight w:val="0"/>
      <w:marTop w:val="0"/>
      <w:marBottom w:val="0"/>
      <w:divBdr>
        <w:top w:val="none" w:sz="0" w:space="0" w:color="auto"/>
        <w:left w:val="none" w:sz="0" w:space="0" w:color="auto"/>
        <w:bottom w:val="none" w:sz="0" w:space="0" w:color="auto"/>
        <w:right w:val="none" w:sz="0" w:space="0" w:color="auto"/>
      </w:divBdr>
    </w:div>
    <w:div w:id="662439941">
      <w:bodyDiv w:val="1"/>
      <w:marLeft w:val="0"/>
      <w:marRight w:val="0"/>
      <w:marTop w:val="0"/>
      <w:marBottom w:val="0"/>
      <w:divBdr>
        <w:top w:val="none" w:sz="0" w:space="0" w:color="auto"/>
        <w:left w:val="none" w:sz="0" w:space="0" w:color="auto"/>
        <w:bottom w:val="none" w:sz="0" w:space="0" w:color="auto"/>
        <w:right w:val="none" w:sz="0" w:space="0" w:color="auto"/>
      </w:divBdr>
    </w:div>
    <w:div w:id="663625787">
      <w:bodyDiv w:val="1"/>
      <w:marLeft w:val="0"/>
      <w:marRight w:val="0"/>
      <w:marTop w:val="0"/>
      <w:marBottom w:val="0"/>
      <w:divBdr>
        <w:top w:val="none" w:sz="0" w:space="0" w:color="auto"/>
        <w:left w:val="none" w:sz="0" w:space="0" w:color="auto"/>
        <w:bottom w:val="none" w:sz="0" w:space="0" w:color="auto"/>
        <w:right w:val="none" w:sz="0" w:space="0" w:color="auto"/>
      </w:divBdr>
    </w:div>
    <w:div w:id="688603760">
      <w:bodyDiv w:val="1"/>
      <w:marLeft w:val="0"/>
      <w:marRight w:val="0"/>
      <w:marTop w:val="0"/>
      <w:marBottom w:val="0"/>
      <w:divBdr>
        <w:top w:val="none" w:sz="0" w:space="0" w:color="auto"/>
        <w:left w:val="none" w:sz="0" w:space="0" w:color="auto"/>
        <w:bottom w:val="none" w:sz="0" w:space="0" w:color="auto"/>
        <w:right w:val="none" w:sz="0" w:space="0" w:color="auto"/>
      </w:divBdr>
    </w:div>
    <w:div w:id="700086013">
      <w:bodyDiv w:val="1"/>
      <w:marLeft w:val="0"/>
      <w:marRight w:val="0"/>
      <w:marTop w:val="0"/>
      <w:marBottom w:val="0"/>
      <w:divBdr>
        <w:top w:val="none" w:sz="0" w:space="0" w:color="auto"/>
        <w:left w:val="none" w:sz="0" w:space="0" w:color="auto"/>
        <w:bottom w:val="none" w:sz="0" w:space="0" w:color="auto"/>
        <w:right w:val="none" w:sz="0" w:space="0" w:color="auto"/>
      </w:divBdr>
    </w:div>
    <w:div w:id="700783878">
      <w:bodyDiv w:val="1"/>
      <w:marLeft w:val="0"/>
      <w:marRight w:val="0"/>
      <w:marTop w:val="0"/>
      <w:marBottom w:val="0"/>
      <w:divBdr>
        <w:top w:val="none" w:sz="0" w:space="0" w:color="auto"/>
        <w:left w:val="none" w:sz="0" w:space="0" w:color="auto"/>
        <w:bottom w:val="none" w:sz="0" w:space="0" w:color="auto"/>
        <w:right w:val="none" w:sz="0" w:space="0" w:color="auto"/>
      </w:divBdr>
    </w:div>
    <w:div w:id="705721407">
      <w:bodyDiv w:val="1"/>
      <w:marLeft w:val="0"/>
      <w:marRight w:val="0"/>
      <w:marTop w:val="0"/>
      <w:marBottom w:val="0"/>
      <w:divBdr>
        <w:top w:val="none" w:sz="0" w:space="0" w:color="auto"/>
        <w:left w:val="none" w:sz="0" w:space="0" w:color="auto"/>
        <w:bottom w:val="none" w:sz="0" w:space="0" w:color="auto"/>
        <w:right w:val="none" w:sz="0" w:space="0" w:color="auto"/>
      </w:divBdr>
    </w:div>
    <w:div w:id="717822606">
      <w:bodyDiv w:val="1"/>
      <w:marLeft w:val="0"/>
      <w:marRight w:val="0"/>
      <w:marTop w:val="0"/>
      <w:marBottom w:val="0"/>
      <w:divBdr>
        <w:top w:val="none" w:sz="0" w:space="0" w:color="auto"/>
        <w:left w:val="none" w:sz="0" w:space="0" w:color="auto"/>
        <w:bottom w:val="none" w:sz="0" w:space="0" w:color="auto"/>
        <w:right w:val="none" w:sz="0" w:space="0" w:color="auto"/>
      </w:divBdr>
    </w:div>
    <w:div w:id="718552622">
      <w:bodyDiv w:val="1"/>
      <w:marLeft w:val="0"/>
      <w:marRight w:val="0"/>
      <w:marTop w:val="0"/>
      <w:marBottom w:val="0"/>
      <w:divBdr>
        <w:top w:val="none" w:sz="0" w:space="0" w:color="auto"/>
        <w:left w:val="none" w:sz="0" w:space="0" w:color="auto"/>
        <w:bottom w:val="none" w:sz="0" w:space="0" w:color="auto"/>
        <w:right w:val="none" w:sz="0" w:space="0" w:color="auto"/>
      </w:divBdr>
    </w:div>
    <w:div w:id="747272210">
      <w:bodyDiv w:val="1"/>
      <w:marLeft w:val="0"/>
      <w:marRight w:val="0"/>
      <w:marTop w:val="0"/>
      <w:marBottom w:val="0"/>
      <w:divBdr>
        <w:top w:val="none" w:sz="0" w:space="0" w:color="auto"/>
        <w:left w:val="none" w:sz="0" w:space="0" w:color="auto"/>
        <w:bottom w:val="none" w:sz="0" w:space="0" w:color="auto"/>
        <w:right w:val="none" w:sz="0" w:space="0" w:color="auto"/>
      </w:divBdr>
    </w:div>
    <w:div w:id="754789651">
      <w:bodyDiv w:val="1"/>
      <w:marLeft w:val="0"/>
      <w:marRight w:val="0"/>
      <w:marTop w:val="0"/>
      <w:marBottom w:val="0"/>
      <w:divBdr>
        <w:top w:val="none" w:sz="0" w:space="0" w:color="auto"/>
        <w:left w:val="none" w:sz="0" w:space="0" w:color="auto"/>
        <w:bottom w:val="none" w:sz="0" w:space="0" w:color="auto"/>
        <w:right w:val="none" w:sz="0" w:space="0" w:color="auto"/>
      </w:divBdr>
    </w:div>
    <w:div w:id="759644251">
      <w:bodyDiv w:val="1"/>
      <w:marLeft w:val="0"/>
      <w:marRight w:val="0"/>
      <w:marTop w:val="0"/>
      <w:marBottom w:val="0"/>
      <w:divBdr>
        <w:top w:val="none" w:sz="0" w:space="0" w:color="auto"/>
        <w:left w:val="none" w:sz="0" w:space="0" w:color="auto"/>
        <w:bottom w:val="none" w:sz="0" w:space="0" w:color="auto"/>
        <w:right w:val="none" w:sz="0" w:space="0" w:color="auto"/>
      </w:divBdr>
    </w:div>
    <w:div w:id="764114838">
      <w:bodyDiv w:val="1"/>
      <w:marLeft w:val="0"/>
      <w:marRight w:val="0"/>
      <w:marTop w:val="0"/>
      <w:marBottom w:val="0"/>
      <w:divBdr>
        <w:top w:val="none" w:sz="0" w:space="0" w:color="auto"/>
        <w:left w:val="none" w:sz="0" w:space="0" w:color="auto"/>
        <w:bottom w:val="none" w:sz="0" w:space="0" w:color="auto"/>
        <w:right w:val="none" w:sz="0" w:space="0" w:color="auto"/>
      </w:divBdr>
    </w:div>
    <w:div w:id="779180790">
      <w:bodyDiv w:val="1"/>
      <w:marLeft w:val="0"/>
      <w:marRight w:val="0"/>
      <w:marTop w:val="0"/>
      <w:marBottom w:val="0"/>
      <w:divBdr>
        <w:top w:val="none" w:sz="0" w:space="0" w:color="auto"/>
        <w:left w:val="none" w:sz="0" w:space="0" w:color="auto"/>
        <w:bottom w:val="none" w:sz="0" w:space="0" w:color="auto"/>
        <w:right w:val="none" w:sz="0" w:space="0" w:color="auto"/>
      </w:divBdr>
    </w:div>
    <w:div w:id="806700173">
      <w:bodyDiv w:val="1"/>
      <w:marLeft w:val="0"/>
      <w:marRight w:val="0"/>
      <w:marTop w:val="0"/>
      <w:marBottom w:val="0"/>
      <w:divBdr>
        <w:top w:val="none" w:sz="0" w:space="0" w:color="auto"/>
        <w:left w:val="none" w:sz="0" w:space="0" w:color="auto"/>
        <w:bottom w:val="none" w:sz="0" w:space="0" w:color="auto"/>
        <w:right w:val="none" w:sz="0" w:space="0" w:color="auto"/>
      </w:divBdr>
    </w:div>
    <w:div w:id="817261756">
      <w:bodyDiv w:val="1"/>
      <w:marLeft w:val="0"/>
      <w:marRight w:val="0"/>
      <w:marTop w:val="0"/>
      <w:marBottom w:val="0"/>
      <w:divBdr>
        <w:top w:val="none" w:sz="0" w:space="0" w:color="auto"/>
        <w:left w:val="none" w:sz="0" w:space="0" w:color="auto"/>
        <w:bottom w:val="none" w:sz="0" w:space="0" w:color="auto"/>
        <w:right w:val="none" w:sz="0" w:space="0" w:color="auto"/>
      </w:divBdr>
    </w:div>
    <w:div w:id="832373350">
      <w:bodyDiv w:val="1"/>
      <w:marLeft w:val="0"/>
      <w:marRight w:val="0"/>
      <w:marTop w:val="0"/>
      <w:marBottom w:val="0"/>
      <w:divBdr>
        <w:top w:val="none" w:sz="0" w:space="0" w:color="auto"/>
        <w:left w:val="none" w:sz="0" w:space="0" w:color="auto"/>
        <w:bottom w:val="none" w:sz="0" w:space="0" w:color="auto"/>
        <w:right w:val="none" w:sz="0" w:space="0" w:color="auto"/>
      </w:divBdr>
    </w:div>
    <w:div w:id="846595768">
      <w:bodyDiv w:val="1"/>
      <w:marLeft w:val="0"/>
      <w:marRight w:val="0"/>
      <w:marTop w:val="0"/>
      <w:marBottom w:val="0"/>
      <w:divBdr>
        <w:top w:val="none" w:sz="0" w:space="0" w:color="auto"/>
        <w:left w:val="none" w:sz="0" w:space="0" w:color="auto"/>
        <w:bottom w:val="none" w:sz="0" w:space="0" w:color="auto"/>
        <w:right w:val="none" w:sz="0" w:space="0" w:color="auto"/>
      </w:divBdr>
    </w:div>
    <w:div w:id="850216971">
      <w:bodyDiv w:val="1"/>
      <w:marLeft w:val="0"/>
      <w:marRight w:val="0"/>
      <w:marTop w:val="0"/>
      <w:marBottom w:val="0"/>
      <w:divBdr>
        <w:top w:val="none" w:sz="0" w:space="0" w:color="auto"/>
        <w:left w:val="none" w:sz="0" w:space="0" w:color="auto"/>
        <w:bottom w:val="none" w:sz="0" w:space="0" w:color="auto"/>
        <w:right w:val="none" w:sz="0" w:space="0" w:color="auto"/>
      </w:divBdr>
    </w:div>
    <w:div w:id="866911033">
      <w:bodyDiv w:val="1"/>
      <w:marLeft w:val="0"/>
      <w:marRight w:val="0"/>
      <w:marTop w:val="0"/>
      <w:marBottom w:val="0"/>
      <w:divBdr>
        <w:top w:val="none" w:sz="0" w:space="0" w:color="auto"/>
        <w:left w:val="none" w:sz="0" w:space="0" w:color="auto"/>
        <w:bottom w:val="none" w:sz="0" w:space="0" w:color="auto"/>
        <w:right w:val="none" w:sz="0" w:space="0" w:color="auto"/>
      </w:divBdr>
    </w:div>
    <w:div w:id="866942796">
      <w:bodyDiv w:val="1"/>
      <w:marLeft w:val="0"/>
      <w:marRight w:val="0"/>
      <w:marTop w:val="0"/>
      <w:marBottom w:val="0"/>
      <w:divBdr>
        <w:top w:val="none" w:sz="0" w:space="0" w:color="auto"/>
        <w:left w:val="none" w:sz="0" w:space="0" w:color="auto"/>
        <w:bottom w:val="none" w:sz="0" w:space="0" w:color="auto"/>
        <w:right w:val="none" w:sz="0" w:space="0" w:color="auto"/>
      </w:divBdr>
    </w:div>
    <w:div w:id="873034548">
      <w:bodyDiv w:val="1"/>
      <w:marLeft w:val="0"/>
      <w:marRight w:val="0"/>
      <w:marTop w:val="0"/>
      <w:marBottom w:val="0"/>
      <w:divBdr>
        <w:top w:val="none" w:sz="0" w:space="0" w:color="auto"/>
        <w:left w:val="none" w:sz="0" w:space="0" w:color="auto"/>
        <w:bottom w:val="none" w:sz="0" w:space="0" w:color="auto"/>
        <w:right w:val="none" w:sz="0" w:space="0" w:color="auto"/>
      </w:divBdr>
    </w:div>
    <w:div w:id="876042487">
      <w:bodyDiv w:val="1"/>
      <w:marLeft w:val="0"/>
      <w:marRight w:val="0"/>
      <w:marTop w:val="0"/>
      <w:marBottom w:val="0"/>
      <w:divBdr>
        <w:top w:val="none" w:sz="0" w:space="0" w:color="auto"/>
        <w:left w:val="none" w:sz="0" w:space="0" w:color="auto"/>
        <w:bottom w:val="none" w:sz="0" w:space="0" w:color="auto"/>
        <w:right w:val="none" w:sz="0" w:space="0" w:color="auto"/>
      </w:divBdr>
    </w:div>
    <w:div w:id="915170089">
      <w:bodyDiv w:val="1"/>
      <w:marLeft w:val="0"/>
      <w:marRight w:val="0"/>
      <w:marTop w:val="0"/>
      <w:marBottom w:val="0"/>
      <w:divBdr>
        <w:top w:val="none" w:sz="0" w:space="0" w:color="auto"/>
        <w:left w:val="none" w:sz="0" w:space="0" w:color="auto"/>
        <w:bottom w:val="none" w:sz="0" w:space="0" w:color="auto"/>
        <w:right w:val="none" w:sz="0" w:space="0" w:color="auto"/>
      </w:divBdr>
    </w:div>
    <w:div w:id="927813694">
      <w:bodyDiv w:val="1"/>
      <w:marLeft w:val="0"/>
      <w:marRight w:val="0"/>
      <w:marTop w:val="0"/>
      <w:marBottom w:val="0"/>
      <w:divBdr>
        <w:top w:val="none" w:sz="0" w:space="0" w:color="auto"/>
        <w:left w:val="none" w:sz="0" w:space="0" w:color="auto"/>
        <w:bottom w:val="none" w:sz="0" w:space="0" w:color="auto"/>
        <w:right w:val="none" w:sz="0" w:space="0" w:color="auto"/>
      </w:divBdr>
    </w:div>
    <w:div w:id="938878318">
      <w:bodyDiv w:val="1"/>
      <w:marLeft w:val="0"/>
      <w:marRight w:val="0"/>
      <w:marTop w:val="0"/>
      <w:marBottom w:val="0"/>
      <w:divBdr>
        <w:top w:val="none" w:sz="0" w:space="0" w:color="auto"/>
        <w:left w:val="none" w:sz="0" w:space="0" w:color="auto"/>
        <w:bottom w:val="none" w:sz="0" w:space="0" w:color="auto"/>
        <w:right w:val="none" w:sz="0" w:space="0" w:color="auto"/>
      </w:divBdr>
    </w:div>
    <w:div w:id="948438540">
      <w:bodyDiv w:val="1"/>
      <w:marLeft w:val="0"/>
      <w:marRight w:val="0"/>
      <w:marTop w:val="0"/>
      <w:marBottom w:val="0"/>
      <w:divBdr>
        <w:top w:val="none" w:sz="0" w:space="0" w:color="auto"/>
        <w:left w:val="none" w:sz="0" w:space="0" w:color="auto"/>
        <w:bottom w:val="none" w:sz="0" w:space="0" w:color="auto"/>
        <w:right w:val="none" w:sz="0" w:space="0" w:color="auto"/>
      </w:divBdr>
    </w:div>
    <w:div w:id="967662701">
      <w:bodyDiv w:val="1"/>
      <w:marLeft w:val="0"/>
      <w:marRight w:val="0"/>
      <w:marTop w:val="0"/>
      <w:marBottom w:val="0"/>
      <w:divBdr>
        <w:top w:val="none" w:sz="0" w:space="0" w:color="auto"/>
        <w:left w:val="none" w:sz="0" w:space="0" w:color="auto"/>
        <w:bottom w:val="none" w:sz="0" w:space="0" w:color="auto"/>
        <w:right w:val="none" w:sz="0" w:space="0" w:color="auto"/>
      </w:divBdr>
    </w:div>
    <w:div w:id="971327850">
      <w:bodyDiv w:val="1"/>
      <w:marLeft w:val="0"/>
      <w:marRight w:val="0"/>
      <w:marTop w:val="0"/>
      <w:marBottom w:val="0"/>
      <w:divBdr>
        <w:top w:val="none" w:sz="0" w:space="0" w:color="auto"/>
        <w:left w:val="none" w:sz="0" w:space="0" w:color="auto"/>
        <w:bottom w:val="none" w:sz="0" w:space="0" w:color="auto"/>
        <w:right w:val="none" w:sz="0" w:space="0" w:color="auto"/>
      </w:divBdr>
    </w:div>
    <w:div w:id="993294767">
      <w:bodyDiv w:val="1"/>
      <w:marLeft w:val="0"/>
      <w:marRight w:val="0"/>
      <w:marTop w:val="0"/>
      <w:marBottom w:val="0"/>
      <w:divBdr>
        <w:top w:val="none" w:sz="0" w:space="0" w:color="auto"/>
        <w:left w:val="none" w:sz="0" w:space="0" w:color="auto"/>
        <w:bottom w:val="none" w:sz="0" w:space="0" w:color="auto"/>
        <w:right w:val="none" w:sz="0" w:space="0" w:color="auto"/>
      </w:divBdr>
    </w:div>
    <w:div w:id="996616668">
      <w:bodyDiv w:val="1"/>
      <w:marLeft w:val="0"/>
      <w:marRight w:val="0"/>
      <w:marTop w:val="0"/>
      <w:marBottom w:val="0"/>
      <w:divBdr>
        <w:top w:val="none" w:sz="0" w:space="0" w:color="auto"/>
        <w:left w:val="none" w:sz="0" w:space="0" w:color="auto"/>
        <w:bottom w:val="none" w:sz="0" w:space="0" w:color="auto"/>
        <w:right w:val="none" w:sz="0" w:space="0" w:color="auto"/>
      </w:divBdr>
    </w:div>
    <w:div w:id="1005519432">
      <w:bodyDiv w:val="1"/>
      <w:marLeft w:val="0"/>
      <w:marRight w:val="0"/>
      <w:marTop w:val="0"/>
      <w:marBottom w:val="0"/>
      <w:divBdr>
        <w:top w:val="none" w:sz="0" w:space="0" w:color="auto"/>
        <w:left w:val="none" w:sz="0" w:space="0" w:color="auto"/>
        <w:bottom w:val="none" w:sz="0" w:space="0" w:color="auto"/>
        <w:right w:val="none" w:sz="0" w:space="0" w:color="auto"/>
      </w:divBdr>
    </w:div>
    <w:div w:id="1011223083">
      <w:bodyDiv w:val="1"/>
      <w:marLeft w:val="0"/>
      <w:marRight w:val="0"/>
      <w:marTop w:val="0"/>
      <w:marBottom w:val="0"/>
      <w:divBdr>
        <w:top w:val="none" w:sz="0" w:space="0" w:color="auto"/>
        <w:left w:val="none" w:sz="0" w:space="0" w:color="auto"/>
        <w:bottom w:val="none" w:sz="0" w:space="0" w:color="auto"/>
        <w:right w:val="none" w:sz="0" w:space="0" w:color="auto"/>
      </w:divBdr>
    </w:div>
    <w:div w:id="1026981368">
      <w:bodyDiv w:val="1"/>
      <w:marLeft w:val="0"/>
      <w:marRight w:val="0"/>
      <w:marTop w:val="0"/>
      <w:marBottom w:val="0"/>
      <w:divBdr>
        <w:top w:val="none" w:sz="0" w:space="0" w:color="auto"/>
        <w:left w:val="none" w:sz="0" w:space="0" w:color="auto"/>
        <w:bottom w:val="none" w:sz="0" w:space="0" w:color="auto"/>
        <w:right w:val="none" w:sz="0" w:space="0" w:color="auto"/>
      </w:divBdr>
    </w:div>
    <w:div w:id="1046829001">
      <w:bodyDiv w:val="1"/>
      <w:marLeft w:val="0"/>
      <w:marRight w:val="0"/>
      <w:marTop w:val="0"/>
      <w:marBottom w:val="0"/>
      <w:divBdr>
        <w:top w:val="none" w:sz="0" w:space="0" w:color="auto"/>
        <w:left w:val="none" w:sz="0" w:space="0" w:color="auto"/>
        <w:bottom w:val="none" w:sz="0" w:space="0" w:color="auto"/>
        <w:right w:val="none" w:sz="0" w:space="0" w:color="auto"/>
      </w:divBdr>
    </w:div>
    <w:div w:id="1054936518">
      <w:bodyDiv w:val="1"/>
      <w:marLeft w:val="0"/>
      <w:marRight w:val="0"/>
      <w:marTop w:val="0"/>
      <w:marBottom w:val="0"/>
      <w:divBdr>
        <w:top w:val="none" w:sz="0" w:space="0" w:color="auto"/>
        <w:left w:val="none" w:sz="0" w:space="0" w:color="auto"/>
        <w:bottom w:val="none" w:sz="0" w:space="0" w:color="auto"/>
        <w:right w:val="none" w:sz="0" w:space="0" w:color="auto"/>
      </w:divBdr>
    </w:div>
    <w:div w:id="1062749413">
      <w:bodyDiv w:val="1"/>
      <w:marLeft w:val="0"/>
      <w:marRight w:val="0"/>
      <w:marTop w:val="0"/>
      <w:marBottom w:val="0"/>
      <w:divBdr>
        <w:top w:val="none" w:sz="0" w:space="0" w:color="auto"/>
        <w:left w:val="none" w:sz="0" w:space="0" w:color="auto"/>
        <w:bottom w:val="none" w:sz="0" w:space="0" w:color="auto"/>
        <w:right w:val="none" w:sz="0" w:space="0" w:color="auto"/>
      </w:divBdr>
    </w:div>
    <w:div w:id="1071125113">
      <w:bodyDiv w:val="1"/>
      <w:marLeft w:val="0"/>
      <w:marRight w:val="0"/>
      <w:marTop w:val="0"/>
      <w:marBottom w:val="0"/>
      <w:divBdr>
        <w:top w:val="none" w:sz="0" w:space="0" w:color="auto"/>
        <w:left w:val="none" w:sz="0" w:space="0" w:color="auto"/>
        <w:bottom w:val="none" w:sz="0" w:space="0" w:color="auto"/>
        <w:right w:val="none" w:sz="0" w:space="0" w:color="auto"/>
      </w:divBdr>
    </w:div>
    <w:div w:id="1095831072">
      <w:bodyDiv w:val="1"/>
      <w:marLeft w:val="0"/>
      <w:marRight w:val="0"/>
      <w:marTop w:val="0"/>
      <w:marBottom w:val="0"/>
      <w:divBdr>
        <w:top w:val="none" w:sz="0" w:space="0" w:color="auto"/>
        <w:left w:val="none" w:sz="0" w:space="0" w:color="auto"/>
        <w:bottom w:val="none" w:sz="0" w:space="0" w:color="auto"/>
        <w:right w:val="none" w:sz="0" w:space="0" w:color="auto"/>
      </w:divBdr>
    </w:div>
    <w:div w:id="1100025265">
      <w:bodyDiv w:val="1"/>
      <w:marLeft w:val="0"/>
      <w:marRight w:val="0"/>
      <w:marTop w:val="0"/>
      <w:marBottom w:val="0"/>
      <w:divBdr>
        <w:top w:val="none" w:sz="0" w:space="0" w:color="auto"/>
        <w:left w:val="none" w:sz="0" w:space="0" w:color="auto"/>
        <w:bottom w:val="none" w:sz="0" w:space="0" w:color="auto"/>
        <w:right w:val="none" w:sz="0" w:space="0" w:color="auto"/>
      </w:divBdr>
    </w:div>
    <w:div w:id="1102728076">
      <w:bodyDiv w:val="1"/>
      <w:marLeft w:val="0"/>
      <w:marRight w:val="0"/>
      <w:marTop w:val="0"/>
      <w:marBottom w:val="0"/>
      <w:divBdr>
        <w:top w:val="none" w:sz="0" w:space="0" w:color="auto"/>
        <w:left w:val="none" w:sz="0" w:space="0" w:color="auto"/>
        <w:bottom w:val="none" w:sz="0" w:space="0" w:color="auto"/>
        <w:right w:val="none" w:sz="0" w:space="0" w:color="auto"/>
      </w:divBdr>
    </w:div>
    <w:div w:id="1111163976">
      <w:bodyDiv w:val="1"/>
      <w:marLeft w:val="0"/>
      <w:marRight w:val="0"/>
      <w:marTop w:val="0"/>
      <w:marBottom w:val="0"/>
      <w:divBdr>
        <w:top w:val="none" w:sz="0" w:space="0" w:color="auto"/>
        <w:left w:val="none" w:sz="0" w:space="0" w:color="auto"/>
        <w:bottom w:val="none" w:sz="0" w:space="0" w:color="auto"/>
        <w:right w:val="none" w:sz="0" w:space="0" w:color="auto"/>
      </w:divBdr>
    </w:div>
    <w:div w:id="1111360485">
      <w:bodyDiv w:val="1"/>
      <w:marLeft w:val="0"/>
      <w:marRight w:val="0"/>
      <w:marTop w:val="0"/>
      <w:marBottom w:val="0"/>
      <w:divBdr>
        <w:top w:val="none" w:sz="0" w:space="0" w:color="auto"/>
        <w:left w:val="none" w:sz="0" w:space="0" w:color="auto"/>
        <w:bottom w:val="none" w:sz="0" w:space="0" w:color="auto"/>
        <w:right w:val="none" w:sz="0" w:space="0" w:color="auto"/>
      </w:divBdr>
    </w:div>
    <w:div w:id="1115830774">
      <w:bodyDiv w:val="1"/>
      <w:marLeft w:val="0"/>
      <w:marRight w:val="0"/>
      <w:marTop w:val="0"/>
      <w:marBottom w:val="0"/>
      <w:divBdr>
        <w:top w:val="none" w:sz="0" w:space="0" w:color="auto"/>
        <w:left w:val="none" w:sz="0" w:space="0" w:color="auto"/>
        <w:bottom w:val="none" w:sz="0" w:space="0" w:color="auto"/>
        <w:right w:val="none" w:sz="0" w:space="0" w:color="auto"/>
      </w:divBdr>
    </w:div>
    <w:div w:id="1118253232">
      <w:bodyDiv w:val="1"/>
      <w:marLeft w:val="0"/>
      <w:marRight w:val="0"/>
      <w:marTop w:val="0"/>
      <w:marBottom w:val="0"/>
      <w:divBdr>
        <w:top w:val="none" w:sz="0" w:space="0" w:color="auto"/>
        <w:left w:val="none" w:sz="0" w:space="0" w:color="auto"/>
        <w:bottom w:val="none" w:sz="0" w:space="0" w:color="auto"/>
        <w:right w:val="none" w:sz="0" w:space="0" w:color="auto"/>
      </w:divBdr>
    </w:div>
    <w:div w:id="1121069169">
      <w:bodyDiv w:val="1"/>
      <w:marLeft w:val="0"/>
      <w:marRight w:val="0"/>
      <w:marTop w:val="0"/>
      <w:marBottom w:val="0"/>
      <w:divBdr>
        <w:top w:val="none" w:sz="0" w:space="0" w:color="auto"/>
        <w:left w:val="none" w:sz="0" w:space="0" w:color="auto"/>
        <w:bottom w:val="none" w:sz="0" w:space="0" w:color="auto"/>
        <w:right w:val="none" w:sz="0" w:space="0" w:color="auto"/>
      </w:divBdr>
    </w:div>
    <w:div w:id="1136265525">
      <w:bodyDiv w:val="1"/>
      <w:marLeft w:val="0"/>
      <w:marRight w:val="0"/>
      <w:marTop w:val="0"/>
      <w:marBottom w:val="0"/>
      <w:divBdr>
        <w:top w:val="none" w:sz="0" w:space="0" w:color="auto"/>
        <w:left w:val="none" w:sz="0" w:space="0" w:color="auto"/>
        <w:bottom w:val="none" w:sz="0" w:space="0" w:color="auto"/>
        <w:right w:val="none" w:sz="0" w:space="0" w:color="auto"/>
      </w:divBdr>
    </w:div>
    <w:div w:id="1140726201">
      <w:bodyDiv w:val="1"/>
      <w:marLeft w:val="0"/>
      <w:marRight w:val="0"/>
      <w:marTop w:val="0"/>
      <w:marBottom w:val="0"/>
      <w:divBdr>
        <w:top w:val="none" w:sz="0" w:space="0" w:color="auto"/>
        <w:left w:val="none" w:sz="0" w:space="0" w:color="auto"/>
        <w:bottom w:val="none" w:sz="0" w:space="0" w:color="auto"/>
        <w:right w:val="none" w:sz="0" w:space="0" w:color="auto"/>
      </w:divBdr>
    </w:div>
    <w:div w:id="1161773383">
      <w:bodyDiv w:val="1"/>
      <w:marLeft w:val="0"/>
      <w:marRight w:val="0"/>
      <w:marTop w:val="0"/>
      <w:marBottom w:val="0"/>
      <w:divBdr>
        <w:top w:val="none" w:sz="0" w:space="0" w:color="auto"/>
        <w:left w:val="none" w:sz="0" w:space="0" w:color="auto"/>
        <w:bottom w:val="none" w:sz="0" w:space="0" w:color="auto"/>
        <w:right w:val="none" w:sz="0" w:space="0" w:color="auto"/>
      </w:divBdr>
    </w:div>
    <w:div w:id="1162161858">
      <w:bodyDiv w:val="1"/>
      <w:marLeft w:val="0"/>
      <w:marRight w:val="0"/>
      <w:marTop w:val="0"/>
      <w:marBottom w:val="0"/>
      <w:divBdr>
        <w:top w:val="none" w:sz="0" w:space="0" w:color="auto"/>
        <w:left w:val="none" w:sz="0" w:space="0" w:color="auto"/>
        <w:bottom w:val="none" w:sz="0" w:space="0" w:color="auto"/>
        <w:right w:val="none" w:sz="0" w:space="0" w:color="auto"/>
      </w:divBdr>
    </w:div>
    <w:div w:id="1176260761">
      <w:bodyDiv w:val="1"/>
      <w:marLeft w:val="0"/>
      <w:marRight w:val="0"/>
      <w:marTop w:val="0"/>
      <w:marBottom w:val="0"/>
      <w:divBdr>
        <w:top w:val="none" w:sz="0" w:space="0" w:color="auto"/>
        <w:left w:val="none" w:sz="0" w:space="0" w:color="auto"/>
        <w:bottom w:val="none" w:sz="0" w:space="0" w:color="auto"/>
        <w:right w:val="none" w:sz="0" w:space="0" w:color="auto"/>
      </w:divBdr>
    </w:div>
    <w:div w:id="1191532408">
      <w:bodyDiv w:val="1"/>
      <w:marLeft w:val="0"/>
      <w:marRight w:val="0"/>
      <w:marTop w:val="0"/>
      <w:marBottom w:val="0"/>
      <w:divBdr>
        <w:top w:val="none" w:sz="0" w:space="0" w:color="auto"/>
        <w:left w:val="none" w:sz="0" w:space="0" w:color="auto"/>
        <w:bottom w:val="none" w:sz="0" w:space="0" w:color="auto"/>
        <w:right w:val="none" w:sz="0" w:space="0" w:color="auto"/>
      </w:divBdr>
    </w:div>
    <w:div w:id="1195657900">
      <w:bodyDiv w:val="1"/>
      <w:marLeft w:val="0"/>
      <w:marRight w:val="0"/>
      <w:marTop w:val="0"/>
      <w:marBottom w:val="0"/>
      <w:divBdr>
        <w:top w:val="none" w:sz="0" w:space="0" w:color="auto"/>
        <w:left w:val="none" w:sz="0" w:space="0" w:color="auto"/>
        <w:bottom w:val="none" w:sz="0" w:space="0" w:color="auto"/>
        <w:right w:val="none" w:sz="0" w:space="0" w:color="auto"/>
      </w:divBdr>
    </w:div>
    <w:div w:id="1220433063">
      <w:bodyDiv w:val="1"/>
      <w:marLeft w:val="0"/>
      <w:marRight w:val="0"/>
      <w:marTop w:val="0"/>
      <w:marBottom w:val="0"/>
      <w:divBdr>
        <w:top w:val="none" w:sz="0" w:space="0" w:color="auto"/>
        <w:left w:val="none" w:sz="0" w:space="0" w:color="auto"/>
        <w:bottom w:val="none" w:sz="0" w:space="0" w:color="auto"/>
        <w:right w:val="none" w:sz="0" w:space="0" w:color="auto"/>
      </w:divBdr>
    </w:div>
    <w:div w:id="1224100354">
      <w:bodyDiv w:val="1"/>
      <w:marLeft w:val="0"/>
      <w:marRight w:val="0"/>
      <w:marTop w:val="0"/>
      <w:marBottom w:val="0"/>
      <w:divBdr>
        <w:top w:val="none" w:sz="0" w:space="0" w:color="auto"/>
        <w:left w:val="none" w:sz="0" w:space="0" w:color="auto"/>
        <w:bottom w:val="none" w:sz="0" w:space="0" w:color="auto"/>
        <w:right w:val="none" w:sz="0" w:space="0" w:color="auto"/>
      </w:divBdr>
    </w:div>
    <w:div w:id="1243878572">
      <w:bodyDiv w:val="1"/>
      <w:marLeft w:val="0"/>
      <w:marRight w:val="0"/>
      <w:marTop w:val="0"/>
      <w:marBottom w:val="0"/>
      <w:divBdr>
        <w:top w:val="none" w:sz="0" w:space="0" w:color="auto"/>
        <w:left w:val="none" w:sz="0" w:space="0" w:color="auto"/>
        <w:bottom w:val="none" w:sz="0" w:space="0" w:color="auto"/>
        <w:right w:val="none" w:sz="0" w:space="0" w:color="auto"/>
      </w:divBdr>
    </w:div>
    <w:div w:id="1259826067">
      <w:bodyDiv w:val="1"/>
      <w:marLeft w:val="0"/>
      <w:marRight w:val="0"/>
      <w:marTop w:val="0"/>
      <w:marBottom w:val="0"/>
      <w:divBdr>
        <w:top w:val="none" w:sz="0" w:space="0" w:color="auto"/>
        <w:left w:val="none" w:sz="0" w:space="0" w:color="auto"/>
        <w:bottom w:val="none" w:sz="0" w:space="0" w:color="auto"/>
        <w:right w:val="none" w:sz="0" w:space="0" w:color="auto"/>
      </w:divBdr>
    </w:div>
    <w:div w:id="1260141882">
      <w:bodyDiv w:val="1"/>
      <w:marLeft w:val="0"/>
      <w:marRight w:val="0"/>
      <w:marTop w:val="0"/>
      <w:marBottom w:val="0"/>
      <w:divBdr>
        <w:top w:val="none" w:sz="0" w:space="0" w:color="auto"/>
        <w:left w:val="none" w:sz="0" w:space="0" w:color="auto"/>
        <w:bottom w:val="none" w:sz="0" w:space="0" w:color="auto"/>
        <w:right w:val="none" w:sz="0" w:space="0" w:color="auto"/>
      </w:divBdr>
    </w:div>
    <w:div w:id="1265268376">
      <w:bodyDiv w:val="1"/>
      <w:marLeft w:val="0"/>
      <w:marRight w:val="0"/>
      <w:marTop w:val="0"/>
      <w:marBottom w:val="0"/>
      <w:divBdr>
        <w:top w:val="none" w:sz="0" w:space="0" w:color="auto"/>
        <w:left w:val="none" w:sz="0" w:space="0" w:color="auto"/>
        <w:bottom w:val="none" w:sz="0" w:space="0" w:color="auto"/>
        <w:right w:val="none" w:sz="0" w:space="0" w:color="auto"/>
      </w:divBdr>
    </w:div>
    <w:div w:id="1274091135">
      <w:bodyDiv w:val="1"/>
      <w:marLeft w:val="0"/>
      <w:marRight w:val="0"/>
      <w:marTop w:val="0"/>
      <w:marBottom w:val="0"/>
      <w:divBdr>
        <w:top w:val="none" w:sz="0" w:space="0" w:color="auto"/>
        <w:left w:val="none" w:sz="0" w:space="0" w:color="auto"/>
        <w:bottom w:val="none" w:sz="0" w:space="0" w:color="auto"/>
        <w:right w:val="none" w:sz="0" w:space="0" w:color="auto"/>
      </w:divBdr>
    </w:div>
    <w:div w:id="1286540881">
      <w:bodyDiv w:val="1"/>
      <w:marLeft w:val="0"/>
      <w:marRight w:val="0"/>
      <w:marTop w:val="0"/>
      <w:marBottom w:val="0"/>
      <w:divBdr>
        <w:top w:val="none" w:sz="0" w:space="0" w:color="auto"/>
        <w:left w:val="none" w:sz="0" w:space="0" w:color="auto"/>
        <w:bottom w:val="none" w:sz="0" w:space="0" w:color="auto"/>
        <w:right w:val="none" w:sz="0" w:space="0" w:color="auto"/>
      </w:divBdr>
    </w:div>
    <w:div w:id="1303004209">
      <w:bodyDiv w:val="1"/>
      <w:marLeft w:val="0"/>
      <w:marRight w:val="0"/>
      <w:marTop w:val="0"/>
      <w:marBottom w:val="0"/>
      <w:divBdr>
        <w:top w:val="none" w:sz="0" w:space="0" w:color="auto"/>
        <w:left w:val="none" w:sz="0" w:space="0" w:color="auto"/>
        <w:bottom w:val="none" w:sz="0" w:space="0" w:color="auto"/>
        <w:right w:val="none" w:sz="0" w:space="0" w:color="auto"/>
      </w:divBdr>
    </w:div>
    <w:div w:id="1312948679">
      <w:bodyDiv w:val="1"/>
      <w:marLeft w:val="0"/>
      <w:marRight w:val="0"/>
      <w:marTop w:val="0"/>
      <w:marBottom w:val="0"/>
      <w:divBdr>
        <w:top w:val="none" w:sz="0" w:space="0" w:color="auto"/>
        <w:left w:val="none" w:sz="0" w:space="0" w:color="auto"/>
        <w:bottom w:val="none" w:sz="0" w:space="0" w:color="auto"/>
        <w:right w:val="none" w:sz="0" w:space="0" w:color="auto"/>
      </w:divBdr>
    </w:div>
    <w:div w:id="1358577816">
      <w:bodyDiv w:val="1"/>
      <w:marLeft w:val="0"/>
      <w:marRight w:val="0"/>
      <w:marTop w:val="0"/>
      <w:marBottom w:val="0"/>
      <w:divBdr>
        <w:top w:val="none" w:sz="0" w:space="0" w:color="auto"/>
        <w:left w:val="none" w:sz="0" w:space="0" w:color="auto"/>
        <w:bottom w:val="none" w:sz="0" w:space="0" w:color="auto"/>
        <w:right w:val="none" w:sz="0" w:space="0" w:color="auto"/>
      </w:divBdr>
    </w:div>
    <w:div w:id="1363633665">
      <w:bodyDiv w:val="1"/>
      <w:marLeft w:val="0"/>
      <w:marRight w:val="0"/>
      <w:marTop w:val="0"/>
      <w:marBottom w:val="0"/>
      <w:divBdr>
        <w:top w:val="none" w:sz="0" w:space="0" w:color="auto"/>
        <w:left w:val="none" w:sz="0" w:space="0" w:color="auto"/>
        <w:bottom w:val="none" w:sz="0" w:space="0" w:color="auto"/>
        <w:right w:val="none" w:sz="0" w:space="0" w:color="auto"/>
      </w:divBdr>
    </w:div>
    <w:div w:id="1380084843">
      <w:bodyDiv w:val="1"/>
      <w:marLeft w:val="0"/>
      <w:marRight w:val="0"/>
      <w:marTop w:val="0"/>
      <w:marBottom w:val="0"/>
      <w:divBdr>
        <w:top w:val="none" w:sz="0" w:space="0" w:color="auto"/>
        <w:left w:val="none" w:sz="0" w:space="0" w:color="auto"/>
        <w:bottom w:val="none" w:sz="0" w:space="0" w:color="auto"/>
        <w:right w:val="none" w:sz="0" w:space="0" w:color="auto"/>
      </w:divBdr>
    </w:div>
    <w:div w:id="1381176195">
      <w:bodyDiv w:val="1"/>
      <w:marLeft w:val="0"/>
      <w:marRight w:val="0"/>
      <w:marTop w:val="0"/>
      <w:marBottom w:val="0"/>
      <w:divBdr>
        <w:top w:val="none" w:sz="0" w:space="0" w:color="auto"/>
        <w:left w:val="none" w:sz="0" w:space="0" w:color="auto"/>
        <w:bottom w:val="none" w:sz="0" w:space="0" w:color="auto"/>
        <w:right w:val="none" w:sz="0" w:space="0" w:color="auto"/>
      </w:divBdr>
    </w:div>
    <w:div w:id="1397897052">
      <w:bodyDiv w:val="1"/>
      <w:marLeft w:val="0"/>
      <w:marRight w:val="0"/>
      <w:marTop w:val="0"/>
      <w:marBottom w:val="0"/>
      <w:divBdr>
        <w:top w:val="none" w:sz="0" w:space="0" w:color="auto"/>
        <w:left w:val="none" w:sz="0" w:space="0" w:color="auto"/>
        <w:bottom w:val="none" w:sz="0" w:space="0" w:color="auto"/>
        <w:right w:val="none" w:sz="0" w:space="0" w:color="auto"/>
      </w:divBdr>
    </w:div>
    <w:div w:id="1401292700">
      <w:bodyDiv w:val="1"/>
      <w:marLeft w:val="0"/>
      <w:marRight w:val="0"/>
      <w:marTop w:val="0"/>
      <w:marBottom w:val="0"/>
      <w:divBdr>
        <w:top w:val="none" w:sz="0" w:space="0" w:color="auto"/>
        <w:left w:val="none" w:sz="0" w:space="0" w:color="auto"/>
        <w:bottom w:val="none" w:sz="0" w:space="0" w:color="auto"/>
        <w:right w:val="none" w:sz="0" w:space="0" w:color="auto"/>
      </w:divBdr>
    </w:div>
    <w:div w:id="1401489187">
      <w:bodyDiv w:val="1"/>
      <w:marLeft w:val="0"/>
      <w:marRight w:val="0"/>
      <w:marTop w:val="0"/>
      <w:marBottom w:val="0"/>
      <w:divBdr>
        <w:top w:val="none" w:sz="0" w:space="0" w:color="auto"/>
        <w:left w:val="none" w:sz="0" w:space="0" w:color="auto"/>
        <w:bottom w:val="none" w:sz="0" w:space="0" w:color="auto"/>
        <w:right w:val="none" w:sz="0" w:space="0" w:color="auto"/>
      </w:divBdr>
    </w:div>
    <w:div w:id="1402560993">
      <w:bodyDiv w:val="1"/>
      <w:marLeft w:val="0"/>
      <w:marRight w:val="0"/>
      <w:marTop w:val="0"/>
      <w:marBottom w:val="0"/>
      <w:divBdr>
        <w:top w:val="none" w:sz="0" w:space="0" w:color="auto"/>
        <w:left w:val="none" w:sz="0" w:space="0" w:color="auto"/>
        <w:bottom w:val="none" w:sz="0" w:space="0" w:color="auto"/>
        <w:right w:val="none" w:sz="0" w:space="0" w:color="auto"/>
      </w:divBdr>
    </w:div>
    <w:div w:id="1406487863">
      <w:bodyDiv w:val="1"/>
      <w:marLeft w:val="0"/>
      <w:marRight w:val="0"/>
      <w:marTop w:val="0"/>
      <w:marBottom w:val="0"/>
      <w:divBdr>
        <w:top w:val="none" w:sz="0" w:space="0" w:color="auto"/>
        <w:left w:val="none" w:sz="0" w:space="0" w:color="auto"/>
        <w:bottom w:val="none" w:sz="0" w:space="0" w:color="auto"/>
        <w:right w:val="none" w:sz="0" w:space="0" w:color="auto"/>
      </w:divBdr>
    </w:div>
    <w:div w:id="1414164793">
      <w:bodyDiv w:val="1"/>
      <w:marLeft w:val="0"/>
      <w:marRight w:val="0"/>
      <w:marTop w:val="0"/>
      <w:marBottom w:val="0"/>
      <w:divBdr>
        <w:top w:val="none" w:sz="0" w:space="0" w:color="auto"/>
        <w:left w:val="none" w:sz="0" w:space="0" w:color="auto"/>
        <w:bottom w:val="none" w:sz="0" w:space="0" w:color="auto"/>
        <w:right w:val="none" w:sz="0" w:space="0" w:color="auto"/>
      </w:divBdr>
    </w:div>
    <w:div w:id="1419981517">
      <w:bodyDiv w:val="1"/>
      <w:marLeft w:val="0"/>
      <w:marRight w:val="0"/>
      <w:marTop w:val="0"/>
      <w:marBottom w:val="0"/>
      <w:divBdr>
        <w:top w:val="none" w:sz="0" w:space="0" w:color="auto"/>
        <w:left w:val="none" w:sz="0" w:space="0" w:color="auto"/>
        <w:bottom w:val="none" w:sz="0" w:space="0" w:color="auto"/>
        <w:right w:val="none" w:sz="0" w:space="0" w:color="auto"/>
      </w:divBdr>
    </w:div>
    <w:div w:id="1421566950">
      <w:bodyDiv w:val="1"/>
      <w:marLeft w:val="0"/>
      <w:marRight w:val="0"/>
      <w:marTop w:val="0"/>
      <w:marBottom w:val="0"/>
      <w:divBdr>
        <w:top w:val="none" w:sz="0" w:space="0" w:color="auto"/>
        <w:left w:val="none" w:sz="0" w:space="0" w:color="auto"/>
        <w:bottom w:val="none" w:sz="0" w:space="0" w:color="auto"/>
        <w:right w:val="none" w:sz="0" w:space="0" w:color="auto"/>
      </w:divBdr>
    </w:div>
    <w:div w:id="1424572580">
      <w:bodyDiv w:val="1"/>
      <w:marLeft w:val="0"/>
      <w:marRight w:val="0"/>
      <w:marTop w:val="0"/>
      <w:marBottom w:val="0"/>
      <w:divBdr>
        <w:top w:val="none" w:sz="0" w:space="0" w:color="auto"/>
        <w:left w:val="none" w:sz="0" w:space="0" w:color="auto"/>
        <w:bottom w:val="none" w:sz="0" w:space="0" w:color="auto"/>
        <w:right w:val="none" w:sz="0" w:space="0" w:color="auto"/>
      </w:divBdr>
    </w:div>
    <w:div w:id="1464616603">
      <w:bodyDiv w:val="1"/>
      <w:marLeft w:val="0"/>
      <w:marRight w:val="0"/>
      <w:marTop w:val="0"/>
      <w:marBottom w:val="0"/>
      <w:divBdr>
        <w:top w:val="none" w:sz="0" w:space="0" w:color="auto"/>
        <w:left w:val="none" w:sz="0" w:space="0" w:color="auto"/>
        <w:bottom w:val="none" w:sz="0" w:space="0" w:color="auto"/>
        <w:right w:val="none" w:sz="0" w:space="0" w:color="auto"/>
      </w:divBdr>
    </w:div>
    <w:div w:id="1477724195">
      <w:bodyDiv w:val="1"/>
      <w:marLeft w:val="0"/>
      <w:marRight w:val="0"/>
      <w:marTop w:val="0"/>
      <w:marBottom w:val="0"/>
      <w:divBdr>
        <w:top w:val="none" w:sz="0" w:space="0" w:color="auto"/>
        <w:left w:val="none" w:sz="0" w:space="0" w:color="auto"/>
        <w:bottom w:val="none" w:sz="0" w:space="0" w:color="auto"/>
        <w:right w:val="none" w:sz="0" w:space="0" w:color="auto"/>
      </w:divBdr>
    </w:div>
    <w:div w:id="1490556546">
      <w:bodyDiv w:val="1"/>
      <w:marLeft w:val="0"/>
      <w:marRight w:val="0"/>
      <w:marTop w:val="0"/>
      <w:marBottom w:val="0"/>
      <w:divBdr>
        <w:top w:val="none" w:sz="0" w:space="0" w:color="auto"/>
        <w:left w:val="none" w:sz="0" w:space="0" w:color="auto"/>
        <w:bottom w:val="none" w:sz="0" w:space="0" w:color="auto"/>
        <w:right w:val="none" w:sz="0" w:space="0" w:color="auto"/>
      </w:divBdr>
    </w:div>
    <w:div w:id="1490749425">
      <w:bodyDiv w:val="1"/>
      <w:marLeft w:val="0"/>
      <w:marRight w:val="0"/>
      <w:marTop w:val="0"/>
      <w:marBottom w:val="0"/>
      <w:divBdr>
        <w:top w:val="none" w:sz="0" w:space="0" w:color="auto"/>
        <w:left w:val="none" w:sz="0" w:space="0" w:color="auto"/>
        <w:bottom w:val="none" w:sz="0" w:space="0" w:color="auto"/>
        <w:right w:val="none" w:sz="0" w:space="0" w:color="auto"/>
      </w:divBdr>
    </w:div>
    <w:div w:id="1500147196">
      <w:bodyDiv w:val="1"/>
      <w:marLeft w:val="0"/>
      <w:marRight w:val="0"/>
      <w:marTop w:val="0"/>
      <w:marBottom w:val="0"/>
      <w:divBdr>
        <w:top w:val="none" w:sz="0" w:space="0" w:color="auto"/>
        <w:left w:val="none" w:sz="0" w:space="0" w:color="auto"/>
        <w:bottom w:val="none" w:sz="0" w:space="0" w:color="auto"/>
        <w:right w:val="none" w:sz="0" w:space="0" w:color="auto"/>
      </w:divBdr>
    </w:div>
    <w:div w:id="1512837141">
      <w:bodyDiv w:val="1"/>
      <w:marLeft w:val="0"/>
      <w:marRight w:val="0"/>
      <w:marTop w:val="0"/>
      <w:marBottom w:val="0"/>
      <w:divBdr>
        <w:top w:val="none" w:sz="0" w:space="0" w:color="auto"/>
        <w:left w:val="none" w:sz="0" w:space="0" w:color="auto"/>
        <w:bottom w:val="none" w:sz="0" w:space="0" w:color="auto"/>
        <w:right w:val="none" w:sz="0" w:space="0" w:color="auto"/>
      </w:divBdr>
    </w:div>
    <w:div w:id="1530681297">
      <w:bodyDiv w:val="1"/>
      <w:marLeft w:val="0"/>
      <w:marRight w:val="0"/>
      <w:marTop w:val="0"/>
      <w:marBottom w:val="0"/>
      <w:divBdr>
        <w:top w:val="none" w:sz="0" w:space="0" w:color="auto"/>
        <w:left w:val="none" w:sz="0" w:space="0" w:color="auto"/>
        <w:bottom w:val="none" w:sz="0" w:space="0" w:color="auto"/>
        <w:right w:val="none" w:sz="0" w:space="0" w:color="auto"/>
      </w:divBdr>
    </w:div>
    <w:div w:id="1565292978">
      <w:bodyDiv w:val="1"/>
      <w:marLeft w:val="0"/>
      <w:marRight w:val="0"/>
      <w:marTop w:val="0"/>
      <w:marBottom w:val="0"/>
      <w:divBdr>
        <w:top w:val="none" w:sz="0" w:space="0" w:color="auto"/>
        <w:left w:val="none" w:sz="0" w:space="0" w:color="auto"/>
        <w:bottom w:val="none" w:sz="0" w:space="0" w:color="auto"/>
        <w:right w:val="none" w:sz="0" w:space="0" w:color="auto"/>
      </w:divBdr>
    </w:div>
    <w:div w:id="1574272055">
      <w:bodyDiv w:val="1"/>
      <w:marLeft w:val="0"/>
      <w:marRight w:val="0"/>
      <w:marTop w:val="0"/>
      <w:marBottom w:val="0"/>
      <w:divBdr>
        <w:top w:val="none" w:sz="0" w:space="0" w:color="auto"/>
        <w:left w:val="none" w:sz="0" w:space="0" w:color="auto"/>
        <w:bottom w:val="none" w:sz="0" w:space="0" w:color="auto"/>
        <w:right w:val="none" w:sz="0" w:space="0" w:color="auto"/>
      </w:divBdr>
    </w:div>
    <w:div w:id="1598754998">
      <w:bodyDiv w:val="1"/>
      <w:marLeft w:val="0"/>
      <w:marRight w:val="0"/>
      <w:marTop w:val="0"/>
      <w:marBottom w:val="0"/>
      <w:divBdr>
        <w:top w:val="none" w:sz="0" w:space="0" w:color="auto"/>
        <w:left w:val="none" w:sz="0" w:space="0" w:color="auto"/>
        <w:bottom w:val="none" w:sz="0" w:space="0" w:color="auto"/>
        <w:right w:val="none" w:sz="0" w:space="0" w:color="auto"/>
      </w:divBdr>
    </w:div>
    <w:div w:id="1598781471">
      <w:bodyDiv w:val="1"/>
      <w:marLeft w:val="0"/>
      <w:marRight w:val="0"/>
      <w:marTop w:val="0"/>
      <w:marBottom w:val="0"/>
      <w:divBdr>
        <w:top w:val="none" w:sz="0" w:space="0" w:color="auto"/>
        <w:left w:val="none" w:sz="0" w:space="0" w:color="auto"/>
        <w:bottom w:val="none" w:sz="0" w:space="0" w:color="auto"/>
        <w:right w:val="none" w:sz="0" w:space="0" w:color="auto"/>
      </w:divBdr>
    </w:div>
    <w:div w:id="1613434979">
      <w:bodyDiv w:val="1"/>
      <w:marLeft w:val="0"/>
      <w:marRight w:val="0"/>
      <w:marTop w:val="0"/>
      <w:marBottom w:val="0"/>
      <w:divBdr>
        <w:top w:val="none" w:sz="0" w:space="0" w:color="auto"/>
        <w:left w:val="none" w:sz="0" w:space="0" w:color="auto"/>
        <w:bottom w:val="none" w:sz="0" w:space="0" w:color="auto"/>
        <w:right w:val="none" w:sz="0" w:space="0" w:color="auto"/>
      </w:divBdr>
      <w:divsChild>
        <w:div w:id="1259752859">
          <w:marLeft w:val="0"/>
          <w:marRight w:val="0"/>
          <w:marTop w:val="0"/>
          <w:marBottom w:val="0"/>
          <w:divBdr>
            <w:top w:val="none" w:sz="0" w:space="0" w:color="auto"/>
            <w:left w:val="none" w:sz="0" w:space="0" w:color="auto"/>
            <w:bottom w:val="none" w:sz="0" w:space="0" w:color="auto"/>
            <w:right w:val="none" w:sz="0" w:space="0" w:color="auto"/>
          </w:divBdr>
          <w:divsChild>
            <w:div w:id="117142862">
              <w:marLeft w:val="0"/>
              <w:marRight w:val="0"/>
              <w:marTop w:val="0"/>
              <w:marBottom w:val="0"/>
              <w:divBdr>
                <w:top w:val="none" w:sz="0" w:space="0" w:color="auto"/>
                <w:left w:val="none" w:sz="0" w:space="0" w:color="auto"/>
                <w:bottom w:val="none" w:sz="0" w:space="0" w:color="auto"/>
                <w:right w:val="none" w:sz="0" w:space="0" w:color="auto"/>
              </w:divBdr>
              <w:divsChild>
                <w:div w:id="1860467881">
                  <w:marLeft w:val="0"/>
                  <w:marRight w:val="0"/>
                  <w:marTop w:val="0"/>
                  <w:marBottom w:val="0"/>
                  <w:divBdr>
                    <w:top w:val="none" w:sz="0" w:space="0" w:color="auto"/>
                    <w:left w:val="none" w:sz="0" w:space="0" w:color="auto"/>
                    <w:bottom w:val="none" w:sz="0" w:space="0" w:color="auto"/>
                    <w:right w:val="none" w:sz="0" w:space="0" w:color="auto"/>
                  </w:divBdr>
                  <w:divsChild>
                    <w:div w:id="223568359">
                      <w:marLeft w:val="0"/>
                      <w:marRight w:val="0"/>
                      <w:marTop w:val="0"/>
                      <w:marBottom w:val="0"/>
                      <w:divBdr>
                        <w:top w:val="none" w:sz="0" w:space="0" w:color="auto"/>
                        <w:left w:val="none" w:sz="0" w:space="0" w:color="auto"/>
                        <w:bottom w:val="none" w:sz="0" w:space="0" w:color="auto"/>
                        <w:right w:val="none" w:sz="0" w:space="0" w:color="auto"/>
                      </w:divBdr>
                      <w:divsChild>
                        <w:div w:id="1482652037">
                          <w:marLeft w:val="0"/>
                          <w:marRight w:val="0"/>
                          <w:marTop w:val="0"/>
                          <w:marBottom w:val="0"/>
                          <w:divBdr>
                            <w:top w:val="none" w:sz="0" w:space="0" w:color="auto"/>
                            <w:left w:val="none" w:sz="0" w:space="0" w:color="auto"/>
                            <w:bottom w:val="none" w:sz="0" w:space="0" w:color="auto"/>
                            <w:right w:val="none" w:sz="0" w:space="0" w:color="auto"/>
                          </w:divBdr>
                          <w:divsChild>
                            <w:div w:id="51951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678568">
      <w:bodyDiv w:val="1"/>
      <w:marLeft w:val="0"/>
      <w:marRight w:val="0"/>
      <w:marTop w:val="0"/>
      <w:marBottom w:val="0"/>
      <w:divBdr>
        <w:top w:val="none" w:sz="0" w:space="0" w:color="auto"/>
        <w:left w:val="none" w:sz="0" w:space="0" w:color="auto"/>
        <w:bottom w:val="none" w:sz="0" w:space="0" w:color="auto"/>
        <w:right w:val="none" w:sz="0" w:space="0" w:color="auto"/>
      </w:divBdr>
    </w:div>
    <w:div w:id="1638561295">
      <w:bodyDiv w:val="1"/>
      <w:marLeft w:val="0"/>
      <w:marRight w:val="0"/>
      <w:marTop w:val="0"/>
      <w:marBottom w:val="0"/>
      <w:divBdr>
        <w:top w:val="none" w:sz="0" w:space="0" w:color="auto"/>
        <w:left w:val="none" w:sz="0" w:space="0" w:color="auto"/>
        <w:bottom w:val="none" w:sz="0" w:space="0" w:color="auto"/>
        <w:right w:val="none" w:sz="0" w:space="0" w:color="auto"/>
      </w:divBdr>
    </w:div>
    <w:div w:id="1648432352">
      <w:bodyDiv w:val="1"/>
      <w:marLeft w:val="0"/>
      <w:marRight w:val="0"/>
      <w:marTop w:val="0"/>
      <w:marBottom w:val="0"/>
      <w:divBdr>
        <w:top w:val="none" w:sz="0" w:space="0" w:color="auto"/>
        <w:left w:val="none" w:sz="0" w:space="0" w:color="auto"/>
        <w:bottom w:val="none" w:sz="0" w:space="0" w:color="auto"/>
        <w:right w:val="none" w:sz="0" w:space="0" w:color="auto"/>
      </w:divBdr>
    </w:div>
    <w:div w:id="1649243211">
      <w:bodyDiv w:val="1"/>
      <w:marLeft w:val="0"/>
      <w:marRight w:val="0"/>
      <w:marTop w:val="0"/>
      <w:marBottom w:val="0"/>
      <w:divBdr>
        <w:top w:val="none" w:sz="0" w:space="0" w:color="auto"/>
        <w:left w:val="none" w:sz="0" w:space="0" w:color="auto"/>
        <w:bottom w:val="none" w:sz="0" w:space="0" w:color="auto"/>
        <w:right w:val="none" w:sz="0" w:space="0" w:color="auto"/>
      </w:divBdr>
    </w:div>
    <w:div w:id="1652363812">
      <w:bodyDiv w:val="1"/>
      <w:marLeft w:val="0"/>
      <w:marRight w:val="0"/>
      <w:marTop w:val="0"/>
      <w:marBottom w:val="0"/>
      <w:divBdr>
        <w:top w:val="none" w:sz="0" w:space="0" w:color="auto"/>
        <w:left w:val="none" w:sz="0" w:space="0" w:color="auto"/>
        <w:bottom w:val="none" w:sz="0" w:space="0" w:color="auto"/>
        <w:right w:val="none" w:sz="0" w:space="0" w:color="auto"/>
      </w:divBdr>
    </w:div>
    <w:div w:id="1654943119">
      <w:bodyDiv w:val="1"/>
      <w:marLeft w:val="0"/>
      <w:marRight w:val="0"/>
      <w:marTop w:val="0"/>
      <w:marBottom w:val="0"/>
      <w:divBdr>
        <w:top w:val="none" w:sz="0" w:space="0" w:color="auto"/>
        <w:left w:val="none" w:sz="0" w:space="0" w:color="auto"/>
        <w:bottom w:val="none" w:sz="0" w:space="0" w:color="auto"/>
        <w:right w:val="none" w:sz="0" w:space="0" w:color="auto"/>
      </w:divBdr>
    </w:div>
    <w:div w:id="1656106414">
      <w:bodyDiv w:val="1"/>
      <w:marLeft w:val="0"/>
      <w:marRight w:val="0"/>
      <w:marTop w:val="0"/>
      <w:marBottom w:val="0"/>
      <w:divBdr>
        <w:top w:val="none" w:sz="0" w:space="0" w:color="auto"/>
        <w:left w:val="none" w:sz="0" w:space="0" w:color="auto"/>
        <w:bottom w:val="none" w:sz="0" w:space="0" w:color="auto"/>
        <w:right w:val="none" w:sz="0" w:space="0" w:color="auto"/>
      </w:divBdr>
    </w:div>
    <w:div w:id="1668054418">
      <w:bodyDiv w:val="1"/>
      <w:marLeft w:val="0"/>
      <w:marRight w:val="0"/>
      <w:marTop w:val="0"/>
      <w:marBottom w:val="0"/>
      <w:divBdr>
        <w:top w:val="none" w:sz="0" w:space="0" w:color="auto"/>
        <w:left w:val="none" w:sz="0" w:space="0" w:color="auto"/>
        <w:bottom w:val="none" w:sz="0" w:space="0" w:color="auto"/>
        <w:right w:val="none" w:sz="0" w:space="0" w:color="auto"/>
      </w:divBdr>
    </w:div>
    <w:div w:id="1677802963">
      <w:bodyDiv w:val="1"/>
      <w:marLeft w:val="0"/>
      <w:marRight w:val="0"/>
      <w:marTop w:val="0"/>
      <w:marBottom w:val="0"/>
      <w:divBdr>
        <w:top w:val="none" w:sz="0" w:space="0" w:color="auto"/>
        <w:left w:val="none" w:sz="0" w:space="0" w:color="auto"/>
        <w:bottom w:val="none" w:sz="0" w:space="0" w:color="auto"/>
        <w:right w:val="none" w:sz="0" w:space="0" w:color="auto"/>
      </w:divBdr>
    </w:div>
    <w:div w:id="1696617025">
      <w:bodyDiv w:val="1"/>
      <w:marLeft w:val="0"/>
      <w:marRight w:val="0"/>
      <w:marTop w:val="0"/>
      <w:marBottom w:val="0"/>
      <w:divBdr>
        <w:top w:val="none" w:sz="0" w:space="0" w:color="auto"/>
        <w:left w:val="none" w:sz="0" w:space="0" w:color="auto"/>
        <w:bottom w:val="none" w:sz="0" w:space="0" w:color="auto"/>
        <w:right w:val="none" w:sz="0" w:space="0" w:color="auto"/>
      </w:divBdr>
    </w:div>
    <w:div w:id="1717967403">
      <w:bodyDiv w:val="1"/>
      <w:marLeft w:val="0"/>
      <w:marRight w:val="0"/>
      <w:marTop w:val="0"/>
      <w:marBottom w:val="0"/>
      <w:divBdr>
        <w:top w:val="none" w:sz="0" w:space="0" w:color="auto"/>
        <w:left w:val="none" w:sz="0" w:space="0" w:color="auto"/>
        <w:bottom w:val="none" w:sz="0" w:space="0" w:color="auto"/>
        <w:right w:val="none" w:sz="0" w:space="0" w:color="auto"/>
      </w:divBdr>
    </w:div>
    <w:div w:id="1719695988">
      <w:bodyDiv w:val="1"/>
      <w:marLeft w:val="0"/>
      <w:marRight w:val="0"/>
      <w:marTop w:val="0"/>
      <w:marBottom w:val="0"/>
      <w:divBdr>
        <w:top w:val="none" w:sz="0" w:space="0" w:color="auto"/>
        <w:left w:val="none" w:sz="0" w:space="0" w:color="auto"/>
        <w:bottom w:val="none" w:sz="0" w:space="0" w:color="auto"/>
        <w:right w:val="none" w:sz="0" w:space="0" w:color="auto"/>
      </w:divBdr>
    </w:div>
    <w:div w:id="1743140674">
      <w:bodyDiv w:val="1"/>
      <w:marLeft w:val="0"/>
      <w:marRight w:val="0"/>
      <w:marTop w:val="0"/>
      <w:marBottom w:val="0"/>
      <w:divBdr>
        <w:top w:val="none" w:sz="0" w:space="0" w:color="auto"/>
        <w:left w:val="none" w:sz="0" w:space="0" w:color="auto"/>
        <w:bottom w:val="none" w:sz="0" w:space="0" w:color="auto"/>
        <w:right w:val="none" w:sz="0" w:space="0" w:color="auto"/>
      </w:divBdr>
    </w:div>
    <w:div w:id="1748185113">
      <w:bodyDiv w:val="1"/>
      <w:marLeft w:val="0"/>
      <w:marRight w:val="0"/>
      <w:marTop w:val="0"/>
      <w:marBottom w:val="0"/>
      <w:divBdr>
        <w:top w:val="none" w:sz="0" w:space="0" w:color="auto"/>
        <w:left w:val="none" w:sz="0" w:space="0" w:color="auto"/>
        <w:bottom w:val="none" w:sz="0" w:space="0" w:color="auto"/>
        <w:right w:val="none" w:sz="0" w:space="0" w:color="auto"/>
      </w:divBdr>
    </w:div>
    <w:div w:id="1760060731">
      <w:bodyDiv w:val="1"/>
      <w:marLeft w:val="0"/>
      <w:marRight w:val="0"/>
      <w:marTop w:val="0"/>
      <w:marBottom w:val="0"/>
      <w:divBdr>
        <w:top w:val="none" w:sz="0" w:space="0" w:color="auto"/>
        <w:left w:val="none" w:sz="0" w:space="0" w:color="auto"/>
        <w:bottom w:val="none" w:sz="0" w:space="0" w:color="auto"/>
        <w:right w:val="none" w:sz="0" w:space="0" w:color="auto"/>
      </w:divBdr>
    </w:div>
    <w:div w:id="1763867818">
      <w:bodyDiv w:val="1"/>
      <w:marLeft w:val="0"/>
      <w:marRight w:val="0"/>
      <w:marTop w:val="0"/>
      <w:marBottom w:val="0"/>
      <w:divBdr>
        <w:top w:val="none" w:sz="0" w:space="0" w:color="auto"/>
        <w:left w:val="none" w:sz="0" w:space="0" w:color="auto"/>
        <w:bottom w:val="none" w:sz="0" w:space="0" w:color="auto"/>
        <w:right w:val="none" w:sz="0" w:space="0" w:color="auto"/>
      </w:divBdr>
    </w:div>
    <w:div w:id="1772621866">
      <w:bodyDiv w:val="1"/>
      <w:marLeft w:val="0"/>
      <w:marRight w:val="0"/>
      <w:marTop w:val="0"/>
      <w:marBottom w:val="0"/>
      <w:divBdr>
        <w:top w:val="none" w:sz="0" w:space="0" w:color="auto"/>
        <w:left w:val="none" w:sz="0" w:space="0" w:color="auto"/>
        <w:bottom w:val="none" w:sz="0" w:space="0" w:color="auto"/>
        <w:right w:val="none" w:sz="0" w:space="0" w:color="auto"/>
      </w:divBdr>
    </w:div>
    <w:div w:id="1775174044">
      <w:bodyDiv w:val="1"/>
      <w:marLeft w:val="0"/>
      <w:marRight w:val="0"/>
      <w:marTop w:val="0"/>
      <w:marBottom w:val="0"/>
      <w:divBdr>
        <w:top w:val="none" w:sz="0" w:space="0" w:color="auto"/>
        <w:left w:val="none" w:sz="0" w:space="0" w:color="auto"/>
        <w:bottom w:val="none" w:sz="0" w:space="0" w:color="auto"/>
        <w:right w:val="none" w:sz="0" w:space="0" w:color="auto"/>
      </w:divBdr>
    </w:div>
    <w:div w:id="1784500211">
      <w:bodyDiv w:val="1"/>
      <w:marLeft w:val="0"/>
      <w:marRight w:val="0"/>
      <w:marTop w:val="0"/>
      <w:marBottom w:val="0"/>
      <w:divBdr>
        <w:top w:val="none" w:sz="0" w:space="0" w:color="auto"/>
        <w:left w:val="none" w:sz="0" w:space="0" w:color="auto"/>
        <w:bottom w:val="none" w:sz="0" w:space="0" w:color="auto"/>
        <w:right w:val="none" w:sz="0" w:space="0" w:color="auto"/>
      </w:divBdr>
    </w:div>
    <w:div w:id="1793816067">
      <w:bodyDiv w:val="1"/>
      <w:marLeft w:val="0"/>
      <w:marRight w:val="0"/>
      <w:marTop w:val="0"/>
      <w:marBottom w:val="0"/>
      <w:divBdr>
        <w:top w:val="none" w:sz="0" w:space="0" w:color="auto"/>
        <w:left w:val="none" w:sz="0" w:space="0" w:color="auto"/>
        <w:bottom w:val="none" w:sz="0" w:space="0" w:color="auto"/>
        <w:right w:val="none" w:sz="0" w:space="0" w:color="auto"/>
      </w:divBdr>
    </w:div>
    <w:div w:id="1809396005">
      <w:bodyDiv w:val="1"/>
      <w:marLeft w:val="0"/>
      <w:marRight w:val="0"/>
      <w:marTop w:val="0"/>
      <w:marBottom w:val="0"/>
      <w:divBdr>
        <w:top w:val="none" w:sz="0" w:space="0" w:color="auto"/>
        <w:left w:val="none" w:sz="0" w:space="0" w:color="auto"/>
        <w:bottom w:val="none" w:sz="0" w:space="0" w:color="auto"/>
        <w:right w:val="none" w:sz="0" w:space="0" w:color="auto"/>
      </w:divBdr>
    </w:div>
    <w:div w:id="1810125273">
      <w:bodyDiv w:val="1"/>
      <w:marLeft w:val="0"/>
      <w:marRight w:val="0"/>
      <w:marTop w:val="0"/>
      <w:marBottom w:val="0"/>
      <w:divBdr>
        <w:top w:val="none" w:sz="0" w:space="0" w:color="auto"/>
        <w:left w:val="none" w:sz="0" w:space="0" w:color="auto"/>
        <w:bottom w:val="none" w:sz="0" w:space="0" w:color="auto"/>
        <w:right w:val="none" w:sz="0" w:space="0" w:color="auto"/>
      </w:divBdr>
    </w:div>
    <w:div w:id="1877695318">
      <w:bodyDiv w:val="1"/>
      <w:marLeft w:val="0"/>
      <w:marRight w:val="0"/>
      <w:marTop w:val="0"/>
      <w:marBottom w:val="0"/>
      <w:divBdr>
        <w:top w:val="none" w:sz="0" w:space="0" w:color="auto"/>
        <w:left w:val="none" w:sz="0" w:space="0" w:color="auto"/>
        <w:bottom w:val="none" w:sz="0" w:space="0" w:color="auto"/>
        <w:right w:val="none" w:sz="0" w:space="0" w:color="auto"/>
      </w:divBdr>
    </w:div>
    <w:div w:id="1891109130">
      <w:bodyDiv w:val="1"/>
      <w:marLeft w:val="0"/>
      <w:marRight w:val="0"/>
      <w:marTop w:val="0"/>
      <w:marBottom w:val="0"/>
      <w:divBdr>
        <w:top w:val="none" w:sz="0" w:space="0" w:color="auto"/>
        <w:left w:val="none" w:sz="0" w:space="0" w:color="auto"/>
        <w:bottom w:val="none" w:sz="0" w:space="0" w:color="auto"/>
        <w:right w:val="none" w:sz="0" w:space="0" w:color="auto"/>
      </w:divBdr>
    </w:div>
    <w:div w:id="1892113411">
      <w:bodyDiv w:val="1"/>
      <w:marLeft w:val="0"/>
      <w:marRight w:val="0"/>
      <w:marTop w:val="0"/>
      <w:marBottom w:val="0"/>
      <w:divBdr>
        <w:top w:val="none" w:sz="0" w:space="0" w:color="auto"/>
        <w:left w:val="none" w:sz="0" w:space="0" w:color="auto"/>
        <w:bottom w:val="none" w:sz="0" w:space="0" w:color="auto"/>
        <w:right w:val="none" w:sz="0" w:space="0" w:color="auto"/>
      </w:divBdr>
    </w:div>
    <w:div w:id="1904178351">
      <w:bodyDiv w:val="1"/>
      <w:marLeft w:val="0"/>
      <w:marRight w:val="0"/>
      <w:marTop w:val="0"/>
      <w:marBottom w:val="0"/>
      <w:divBdr>
        <w:top w:val="none" w:sz="0" w:space="0" w:color="auto"/>
        <w:left w:val="none" w:sz="0" w:space="0" w:color="auto"/>
        <w:bottom w:val="none" w:sz="0" w:space="0" w:color="auto"/>
        <w:right w:val="none" w:sz="0" w:space="0" w:color="auto"/>
      </w:divBdr>
    </w:div>
    <w:div w:id="1905993550">
      <w:bodyDiv w:val="1"/>
      <w:marLeft w:val="0"/>
      <w:marRight w:val="0"/>
      <w:marTop w:val="0"/>
      <w:marBottom w:val="0"/>
      <w:divBdr>
        <w:top w:val="none" w:sz="0" w:space="0" w:color="auto"/>
        <w:left w:val="none" w:sz="0" w:space="0" w:color="auto"/>
        <w:bottom w:val="none" w:sz="0" w:space="0" w:color="auto"/>
        <w:right w:val="none" w:sz="0" w:space="0" w:color="auto"/>
      </w:divBdr>
    </w:div>
    <w:div w:id="1910650867">
      <w:bodyDiv w:val="1"/>
      <w:marLeft w:val="0"/>
      <w:marRight w:val="0"/>
      <w:marTop w:val="0"/>
      <w:marBottom w:val="0"/>
      <w:divBdr>
        <w:top w:val="none" w:sz="0" w:space="0" w:color="auto"/>
        <w:left w:val="none" w:sz="0" w:space="0" w:color="auto"/>
        <w:bottom w:val="none" w:sz="0" w:space="0" w:color="auto"/>
        <w:right w:val="none" w:sz="0" w:space="0" w:color="auto"/>
      </w:divBdr>
    </w:div>
    <w:div w:id="1911429028">
      <w:bodyDiv w:val="1"/>
      <w:marLeft w:val="0"/>
      <w:marRight w:val="0"/>
      <w:marTop w:val="0"/>
      <w:marBottom w:val="0"/>
      <w:divBdr>
        <w:top w:val="none" w:sz="0" w:space="0" w:color="auto"/>
        <w:left w:val="none" w:sz="0" w:space="0" w:color="auto"/>
        <w:bottom w:val="none" w:sz="0" w:space="0" w:color="auto"/>
        <w:right w:val="none" w:sz="0" w:space="0" w:color="auto"/>
      </w:divBdr>
    </w:div>
    <w:div w:id="1918518069">
      <w:bodyDiv w:val="1"/>
      <w:marLeft w:val="0"/>
      <w:marRight w:val="0"/>
      <w:marTop w:val="0"/>
      <w:marBottom w:val="0"/>
      <w:divBdr>
        <w:top w:val="none" w:sz="0" w:space="0" w:color="auto"/>
        <w:left w:val="none" w:sz="0" w:space="0" w:color="auto"/>
        <w:bottom w:val="none" w:sz="0" w:space="0" w:color="auto"/>
        <w:right w:val="none" w:sz="0" w:space="0" w:color="auto"/>
      </w:divBdr>
    </w:div>
    <w:div w:id="1927962233">
      <w:bodyDiv w:val="1"/>
      <w:marLeft w:val="0"/>
      <w:marRight w:val="0"/>
      <w:marTop w:val="0"/>
      <w:marBottom w:val="0"/>
      <w:divBdr>
        <w:top w:val="none" w:sz="0" w:space="0" w:color="auto"/>
        <w:left w:val="none" w:sz="0" w:space="0" w:color="auto"/>
        <w:bottom w:val="none" w:sz="0" w:space="0" w:color="auto"/>
        <w:right w:val="none" w:sz="0" w:space="0" w:color="auto"/>
      </w:divBdr>
    </w:div>
    <w:div w:id="1944066164">
      <w:bodyDiv w:val="1"/>
      <w:marLeft w:val="0"/>
      <w:marRight w:val="0"/>
      <w:marTop w:val="0"/>
      <w:marBottom w:val="0"/>
      <w:divBdr>
        <w:top w:val="none" w:sz="0" w:space="0" w:color="auto"/>
        <w:left w:val="none" w:sz="0" w:space="0" w:color="auto"/>
        <w:bottom w:val="none" w:sz="0" w:space="0" w:color="auto"/>
        <w:right w:val="none" w:sz="0" w:space="0" w:color="auto"/>
      </w:divBdr>
    </w:div>
    <w:div w:id="1950891396">
      <w:bodyDiv w:val="1"/>
      <w:marLeft w:val="0"/>
      <w:marRight w:val="0"/>
      <w:marTop w:val="0"/>
      <w:marBottom w:val="0"/>
      <w:divBdr>
        <w:top w:val="none" w:sz="0" w:space="0" w:color="auto"/>
        <w:left w:val="none" w:sz="0" w:space="0" w:color="auto"/>
        <w:bottom w:val="none" w:sz="0" w:space="0" w:color="auto"/>
        <w:right w:val="none" w:sz="0" w:space="0" w:color="auto"/>
      </w:divBdr>
    </w:div>
    <w:div w:id="1986466672">
      <w:bodyDiv w:val="1"/>
      <w:marLeft w:val="0"/>
      <w:marRight w:val="0"/>
      <w:marTop w:val="0"/>
      <w:marBottom w:val="0"/>
      <w:divBdr>
        <w:top w:val="none" w:sz="0" w:space="0" w:color="auto"/>
        <w:left w:val="none" w:sz="0" w:space="0" w:color="auto"/>
        <w:bottom w:val="none" w:sz="0" w:space="0" w:color="auto"/>
        <w:right w:val="none" w:sz="0" w:space="0" w:color="auto"/>
      </w:divBdr>
    </w:div>
    <w:div w:id="1992294421">
      <w:bodyDiv w:val="1"/>
      <w:marLeft w:val="0"/>
      <w:marRight w:val="0"/>
      <w:marTop w:val="0"/>
      <w:marBottom w:val="0"/>
      <w:divBdr>
        <w:top w:val="none" w:sz="0" w:space="0" w:color="auto"/>
        <w:left w:val="none" w:sz="0" w:space="0" w:color="auto"/>
        <w:bottom w:val="none" w:sz="0" w:space="0" w:color="auto"/>
        <w:right w:val="none" w:sz="0" w:space="0" w:color="auto"/>
      </w:divBdr>
    </w:div>
    <w:div w:id="2008752152">
      <w:bodyDiv w:val="1"/>
      <w:marLeft w:val="0"/>
      <w:marRight w:val="0"/>
      <w:marTop w:val="0"/>
      <w:marBottom w:val="0"/>
      <w:divBdr>
        <w:top w:val="none" w:sz="0" w:space="0" w:color="auto"/>
        <w:left w:val="none" w:sz="0" w:space="0" w:color="auto"/>
        <w:bottom w:val="none" w:sz="0" w:space="0" w:color="auto"/>
        <w:right w:val="none" w:sz="0" w:space="0" w:color="auto"/>
      </w:divBdr>
    </w:div>
    <w:div w:id="2034963028">
      <w:bodyDiv w:val="1"/>
      <w:marLeft w:val="0"/>
      <w:marRight w:val="0"/>
      <w:marTop w:val="0"/>
      <w:marBottom w:val="0"/>
      <w:divBdr>
        <w:top w:val="none" w:sz="0" w:space="0" w:color="auto"/>
        <w:left w:val="none" w:sz="0" w:space="0" w:color="auto"/>
        <w:bottom w:val="none" w:sz="0" w:space="0" w:color="auto"/>
        <w:right w:val="none" w:sz="0" w:space="0" w:color="auto"/>
      </w:divBdr>
    </w:div>
    <w:div w:id="2037340720">
      <w:bodyDiv w:val="1"/>
      <w:marLeft w:val="0"/>
      <w:marRight w:val="0"/>
      <w:marTop w:val="0"/>
      <w:marBottom w:val="0"/>
      <w:divBdr>
        <w:top w:val="none" w:sz="0" w:space="0" w:color="auto"/>
        <w:left w:val="none" w:sz="0" w:space="0" w:color="auto"/>
        <w:bottom w:val="none" w:sz="0" w:space="0" w:color="auto"/>
        <w:right w:val="none" w:sz="0" w:space="0" w:color="auto"/>
      </w:divBdr>
    </w:div>
    <w:div w:id="2042388816">
      <w:bodyDiv w:val="1"/>
      <w:marLeft w:val="0"/>
      <w:marRight w:val="0"/>
      <w:marTop w:val="0"/>
      <w:marBottom w:val="0"/>
      <w:divBdr>
        <w:top w:val="none" w:sz="0" w:space="0" w:color="auto"/>
        <w:left w:val="none" w:sz="0" w:space="0" w:color="auto"/>
        <w:bottom w:val="none" w:sz="0" w:space="0" w:color="auto"/>
        <w:right w:val="none" w:sz="0" w:space="0" w:color="auto"/>
      </w:divBdr>
    </w:div>
    <w:div w:id="2050109547">
      <w:bodyDiv w:val="1"/>
      <w:marLeft w:val="0"/>
      <w:marRight w:val="0"/>
      <w:marTop w:val="0"/>
      <w:marBottom w:val="0"/>
      <w:divBdr>
        <w:top w:val="none" w:sz="0" w:space="0" w:color="auto"/>
        <w:left w:val="none" w:sz="0" w:space="0" w:color="auto"/>
        <w:bottom w:val="none" w:sz="0" w:space="0" w:color="auto"/>
        <w:right w:val="none" w:sz="0" w:space="0" w:color="auto"/>
      </w:divBdr>
    </w:div>
    <w:div w:id="2060015202">
      <w:bodyDiv w:val="1"/>
      <w:marLeft w:val="0"/>
      <w:marRight w:val="0"/>
      <w:marTop w:val="0"/>
      <w:marBottom w:val="0"/>
      <w:divBdr>
        <w:top w:val="none" w:sz="0" w:space="0" w:color="auto"/>
        <w:left w:val="none" w:sz="0" w:space="0" w:color="auto"/>
        <w:bottom w:val="none" w:sz="0" w:space="0" w:color="auto"/>
        <w:right w:val="none" w:sz="0" w:space="0" w:color="auto"/>
      </w:divBdr>
    </w:div>
    <w:div w:id="2070229932">
      <w:bodyDiv w:val="1"/>
      <w:marLeft w:val="0"/>
      <w:marRight w:val="0"/>
      <w:marTop w:val="0"/>
      <w:marBottom w:val="0"/>
      <w:divBdr>
        <w:top w:val="none" w:sz="0" w:space="0" w:color="auto"/>
        <w:left w:val="none" w:sz="0" w:space="0" w:color="auto"/>
        <w:bottom w:val="none" w:sz="0" w:space="0" w:color="auto"/>
        <w:right w:val="none" w:sz="0" w:space="0" w:color="auto"/>
      </w:divBdr>
    </w:div>
    <w:div w:id="2091348686">
      <w:bodyDiv w:val="1"/>
      <w:marLeft w:val="0"/>
      <w:marRight w:val="0"/>
      <w:marTop w:val="0"/>
      <w:marBottom w:val="0"/>
      <w:divBdr>
        <w:top w:val="none" w:sz="0" w:space="0" w:color="auto"/>
        <w:left w:val="none" w:sz="0" w:space="0" w:color="auto"/>
        <w:bottom w:val="none" w:sz="0" w:space="0" w:color="auto"/>
        <w:right w:val="none" w:sz="0" w:space="0" w:color="auto"/>
      </w:divBdr>
    </w:div>
    <w:div w:id="2095396095">
      <w:bodyDiv w:val="1"/>
      <w:marLeft w:val="0"/>
      <w:marRight w:val="0"/>
      <w:marTop w:val="0"/>
      <w:marBottom w:val="0"/>
      <w:divBdr>
        <w:top w:val="none" w:sz="0" w:space="0" w:color="auto"/>
        <w:left w:val="none" w:sz="0" w:space="0" w:color="auto"/>
        <w:bottom w:val="none" w:sz="0" w:space="0" w:color="auto"/>
        <w:right w:val="none" w:sz="0" w:space="0" w:color="auto"/>
      </w:divBdr>
    </w:div>
    <w:div w:id="2105148141">
      <w:bodyDiv w:val="1"/>
      <w:marLeft w:val="0"/>
      <w:marRight w:val="0"/>
      <w:marTop w:val="0"/>
      <w:marBottom w:val="0"/>
      <w:divBdr>
        <w:top w:val="none" w:sz="0" w:space="0" w:color="auto"/>
        <w:left w:val="none" w:sz="0" w:space="0" w:color="auto"/>
        <w:bottom w:val="none" w:sz="0" w:space="0" w:color="auto"/>
        <w:right w:val="none" w:sz="0" w:space="0" w:color="auto"/>
      </w:divBdr>
    </w:div>
    <w:div w:id="2110734466">
      <w:bodyDiv w:val="1"/>
      <w:marLeft w:val="0"/>
      <w:marRight w:val="0"/>
      <w:marTop w:val="0"/>
      <w:marBottom w:val="0"/>
      <w:divBdr>
        <w:top w:val="none" w:sz="0" w:space="0" w:color="auto"/>
        <w:left w:val="none" w:sz="0" w:space="0" w:color="auto"/>
        <w:bottom w:val="none" w:sz="0" w:space="0" w:color="auto"/>
        <w:right w:val="none" w:sz="0" w:space="0" w:color="auto"/>
      </w:divBdr>
    </w:div>
    <w:div w:id="2112817221">
      <w:bodyDiv w:val="1"/>
      <w:marLeft w:val="0"/>
      <w:marRight w:val="0"/>
      <w:marTop w:val="0"/>
      <w:marBottom w:val="0"/>
      <w:divBdr>
        <w:top w:val="none" w:sz="0" w:space="0" w:color="auto"/>
        <w:left w:val="none" w:sz="0" w:space="0" w:color="auto"/>
        <w:bottom w:val="none" w:sz="0" w:space="0" w:color="auto"/>
        <w:right w:val="none" w:sz="0" w:space="0" w:color="auto"/>
      </w:divBdr>
    </w:div>
    <w:div w:id="2121337085">
      <w:bodyDiv w:val="1"/>
      <w:marLeft w:val="0"/>
      <w:marRight w:val="0"/>
      <w:marTop w:val="0"/>
      <w:marBottom w:val="0"/>
      <w:divBdr>
        <w:top w:val="none" w:sz="0" w:space="0" w:color="auto"/>
        <w:left w:val="none" w:sz="0" w:space="0" w:color="auto"/>
        <w:bottom w:val="none" w:sz="0" w:space="0" w:color="auto"/>
        <w:right w:val="none" w:sz="0" w:space="0" w:color="auto"/>
      </w:divBdr>
    </w:div>
    <w:div w:id="212226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Amo20</b:Tag>
    <b:SourceType>JournalArticle</b:SourceType>
    <b:Guid>{6A31CF63-327B-4172-87EA-B031EFE84D4D}</b:Guid>
    <b:Author>
      <b:Author>
        <b:NameList>
          <b:Person>
            <b:Last>Amoaku</b:Last>
            <b:First>Winfried</b:First>
            <b:Middle>M.</b:Middle>
          </b:Person>
          <b:Person>
            <b:Last>Banerjee</b:Last>
            <b:First>Sanjiv</b:First>
          </b:Person>
          <b:Person>
            <b:Last>Mehta</b:Last>
            <b:First>Hemal</b:First>
          </b:Person>
          <b:Person>
            <b:Last>Banerjee</b:Last>
            <b:First>Somnath</b:First>
          </b:Person>
          <b:Person>
            <b:Last>Posner</b:Last>
            <b:First>Esther</b:First>
          </b:Person>
        </b:NameList>
      </b:Author>
    </b:Author>
    <b:Title>Diabetic retinopathy and diabetic macular oedema pathways and management: UK Consensus Working Group</b:Title>
    <b:JournalName>Journal of General Internal Science</b:JournalName>
    <b:Year>2020</b:Year>
    <b:Pages>51</b:Pages>
    <b:Volume>10</b:Volume>
    <b:URL>https://www.nature.com/articles/s41433-020-0961-6</b:URL>
    <b:RefOrder>1</b:RefOrder>
  </b:Source>
  <b:Source>
    <b:Tag>Nic</b:Tag>
    <b:SourceType>JournalArticle</b:SourceType>
    <b:Guid>{031EF961-66B9-42A2-8410-9E647186A900}</b:Guid>
    <b:Author>
      <b:Author>
        <b:NameList>
          <b:Person>
            <b:Last>Nick</b:Last>
            <b:First>Hex</b:First>
            <b:Middle>Beba</b:Middle>
          </b:Person>
          <b:Person>
            <b:Last>Rachael</b:Last>
            <b:First>MacDonald</b:First>
          </b:Person>
          <b:Person>
            <b:Last>Jessica</b:Last>
            <b:First>Pocock</b:First>
          </b:Person>
          <b:Person>
            <b:Last>Barbara</b:Last>
            <b:First>Uzdzinska</b:First>
          </b:Person>
          <b:Person>
            <b:Last>Matthew</b:Last>
            <b:First>Taylor</b:First>
          </b:Person>
          <b:Person>
            <b:Last>Marc</b:Last>
            <b:First>Atkin</b:First>
          </b:Person>
          <b:Person>
            <b:Last>Wild</b:Last>
            <b:First>Hannah</b:First>
            <b:Middle>Sarah H</b:Middle>
          </b:Person>
          <b:Person>
            <b:Last>Ross</b:Last>
            <b:First>Jones</b:First>
          </b:Person>
        </b:NameList>
      </b:Author>
    </b:Author>
    <b:Title>Estimation of the direct health and indirect societal costs ofdiabetes in the UK using a cost of illness mode</b:Title>
    <b:Pages>8</b:Pages>
    <b:Volume>10</b:Volume>
    <b:JournalName>H e a l t h E c o n o m i c s</b:JournalName>
    <b:Year>2024</b:Year>
    <b:Issue>1111</b:Issue>
    <b:URL>https://onlinelibrary.wiley.com/doi/epdf/10.1111/dme.15326</b:URL>
    <b:RefOrder>3</b:RefOrder>
  </b:Source>
  <b:Source>
    <b:Tag>Sta19</b:Tag>
    <b:SourceType>JournalArticle</b:SourceType>
    <b:Guid>{72FDDD5A-5D0D-4A09-9346-C62013BC7ACA}</b:Guid>
    <b:Author>
      <b:Author>
        <b:NameList>
          <b:Person>
            <b:Last>Standl</b:Last>
            <b:First>Eberhard</b:First>
          </b:Person>
          <b:Person>
            <b:Last>Khunti</b:Last>
            <b:First>Kamlesh</b:First>
          </b:Person>
          <b:Person>
            <b:Last>Tina</b:Last>
            <b:First>Birgitte</b:First>
            <b:Middle>Hansen</b:Middle>
          </b:Person>
          <b:Person>
            <b:Last>Schnell</b:Last>
            <b:First>Oliver</b:First>
          </b:Person>
        </b:NameList>
      </b:Author>
    </b:Author>
    <b:Title>The global epidemics of diabetes in the 21st century: Current situation and perspectives</b:Title>
    <b:JournalName>European Journal of PreventiveCardiology</b:JournalName>
    <b:Year>2019</b:Year>
    <b:Pages>8</b:Pages>
    <b:Volume>26</b:Volume>
    <b:Issue>2</b:Issue>
    <b:URL>https://journals.sagepub.com/doi/full/10.1177/2047487319881021</b:URL>
    <b:RefOrder>2</b:RefOrder>
  </b:Source>
  <b:Source>
    <b:Tag>Ame21</b:Tag>
    <b:SourceType>JournalArticle</b:SourceType>
    <b:Guid>{5263056A-6306-4251-A983-9C9D977222FA}</b:Guid>
    <b:Title>Classification and Diagnosis of Diabetes: Standards of Medical Care in Diabetes—2021</b:Title>
    <b:JournalName>Diabetes Care</b:JournalName>
    <b:Year>2021</b:Year>
    <b:Pages>19</b:Pages>
    <b:Volume>44</b:Volume>
    <b:Issue>1</b:Issue>
    <b:Author>
      <b:Author>
        <b:Corporate>American Diabetes Association</b:Corporate>
      </b:Author>
    </b:Author>
    <b:URL>https://diabetesjournals.org/care/article/44/Supplement_1/S15/30859/2-Classification-and-Diagnosis-of-Diabetes</b:URL>
    <b:RefOrder>4</b:RefOrder>
  </b:Source>
  <b:Source>
    <b:Tag>Sun221</b:Tag>
    <b:SourceType>JournalArticle</b:SourceType>
    <b:Guid>{944E5DB2-BF65-443A-AFD3-805E77F2D8A3}</b:Guid>
    <b:Author>
      <b:Author>
        <b:NameList>
          <b:Person>
            <b:Last>Hong</b:Last>
            <b:First>Sun</b:First>
          </b:Person>
          <b:Person>
            <b:Last>Moritz</b:Last>
            <b:First>Pinkepank</b:First>
          </b:Person>
          <b:Person>
            <b:Last>Caroline</b:Last>
            <b:First>Stein</b:First>
          </b:Person>
          <b:Person>
            <b:Last>H</b:Last>
            <b:First>Herman</b:First>
            <b:Middle>William</b:Middle>
          </b:Person>
          <b:Person>
            <b:Last>B</b:Last>
            <b:First>Duncan</b:First>
            <b:Middle>Bruce</b:Middle>
          </b:Person>
          <b:Person>
            <b:Last>Ping</b:Last>
            <b:First>Zhang</b:First>
          </b:Person>
          <b:Person>
            <b:Last>Ambady</b:Last>
            <b:First>Ramachandaran</b:First>
          </b:Person>
        </b:NameList>
      </b:Author>
    </b:Author>
    <b:Title>IDF Diabetes Atlas: Global, regional and country-level diabetes prevalence estimates for 2021 and projections for 2045</b:Title>
    <b:JournalName>Diabetes Research</b:JournalName>
    <b:Year>2022</b:Year>
    <b:Pages>13</b:Pages>
    <b:Volume>183</b:Volume>
    <b:URL>https://pubmed.ncbi.nlm.nih.gov/34879977/</b:URL>
    <b:RefOrder>5</b:RefOrder>
  </b:Source>
  <b:Source>
    <b:Tag>Gal25</b:Tag>
    <b:SourceType>Report</b:SourceType>
    <b:Guid>{9A330FCE-8D02-4BCC-BED8-7C6B8D6551A3}</b:Guid>
    <b:Title>Number of diabetes cases hits record high in UK as experts warn of ‘hidden health crisis</b:Title>
    <b:Year>2025</b:Year>
    <b:Author>
      <b:Author>
        <b:NameList>
          <b:Person>
            <b:Last>Galvin</b:Last>
            <b:First>Gabraiela</b:First>
          </b:Person>
        </b:NameList>
      </b:Author>
    </b:Author>
    <b:Publisher>euro news</b:Publisher>
    <b:City>UK</b:City>
    <b:URL>https://www.euronews.com/health/2025/02/06/number-of-diabetes-cases-hits-record-high-in-uk-as-experts-warn-of-hidden-health-crisis?utm</b:URL>
    <b:RefOrder>6</b:RefOrder>
  </b:Source>
  <b:Source>
    <b:Tag>Eiz23</b:Tag>
    <b:SourceType>JournalArticle</b:SourceType>
    <b:Guid>{5F5FA669-150B-41AA-928C-43649D3073BE}</b:Guid>
    <b:Title>Why does the immune system destroy pancreatic β-cells but not α-cells in type 1 diabetes?</b:Title>
    <b:Year>2023</b:Year>
    <b:Author>
      <b:Author>
        <b:NameList>
          <b:Person>
            <b:Last>Eizirik</b:Last>
            <b:First>Decio</b:First>
            <b:Middle>L</b:Middle>
          </b:Person>
          <b:Person>
            <b:Last>Szymczak </b:Last>
            <b:First>Florian</b:First>
          </b:Person>
        </b:NameList>
      </b:Author>
    </b:Author>
    <b:JournalName>nature reviews endocrinology</b:JournalName>
    <b:Pages>10</b:Pages>
    <b:Volume>19</b:Volume>
    <b:URL>https://www.nature.com/articles/s41574-023-00826-3</b:URL>
    <b:RefOrder>7</b:RefOrder>
  </b:Source>
  <b:Source>
    <b:Tag>Mam22</b:Tag>
    <b:SourceType>JournalArticle</b:SourceType>
    <b:Guid>{3000C30D-5C6F-4FDA-A37B-8B0E41300AB7}</b:Guid>
    <b:Author>
      <b:Author>
        <b:NameList>
          <b:Person>
            <b:Last>Heba</b:Last>
            <b:First>Mamdouh</b:First>
          </b:Person>
          <b:Person>
            <b:Last>Y</b:Last>
            <b:First>Hussain</b:First>
            <b:Middle>Hamid</b:Middle>
          </b:Person>
          <b:Person>
            <b:Last>Fatheya</b:Last>
            <b:First>Alawadi</b:First>
          </b:Person>
          <b:Person>
            <b:Last>Al</b:Last>
            <b:First>Suwaidi</b:First>
            <b:Middle>Hanan</b:Middle>
          </b:Person>
          <b:Person>
            <b:Last>Khamis</b:Last>
            <b:First>Alnakhi</b:First>
            <b:Middle>Wafa</b:Middle>
          </b:Person>
          <b:Person>
            <b:Last>Mohamed</b:Last>
            <b:First>Hassanein</b:First>
          </b:Person>
        </b:NameList>
      </b:Author>
    </b:Author>
    <b:Title>Prevalence and associated risk factors of overweight and obesity among adult population in Dubai: a population based cross-sectional survey in Dubai, the United Arab Emirates</b:Title>
    <b:JournalName>BMJ Open</b:JournalName>
    <b:Year>2022</b:Year>
    <b:Pages>9</b:Pages>
    <b:Volume>13</b:Volume>
    <b:URL>https://bmjopen.bmj.com/content/13/1/e062053.abstract</b:URL>
    <b:RefOrder>9</b:RefOrder>
  </b:Source>
  <b:Source>
    <b:Tag>Nad20</b:Tag>
    <b:SourceType>JournalArticle</b:SourceType>
    <b:Guid>{D867C041-28CC-4B94-82F6-A7ED96A7D326}</b:Guid>
    <b:Title>Insulin: The Friend and the Foe in the Development</b:Title>
    <b:JournalName>International Journal of Molecular Sciences</b:JournalName>
    <b:Year>2020</b:Year>
    <b:Pages>21</b:Pages>
    <b:Volume>21</b:Volume>
    <b:Issue>5</b:Issue>
    <b:Author>
      <b:Author>
        <b:NameList>
          <b:Person>
            <b:Last>Rachdaoui</b:Last>
            <b:First>Nadia</b:First>
          </b:Person>
        </b:NameList>
      </b:Author>
    </b:Author>
    <b:URL>https://www.mdpi.com/1422-0067/21/5/1770</b:URL>
    <b:RefOrder>8</b:RefOrder>
  </b:Source>
  <b:Source>
    <b:Tag>Mun20</b:Tag>
    <b:SourceType>JournalArticle</b:SourceType>
    <b:Guid>{6C58C03B-B01F-4751-AF08-F163D3334EED}</b:Guid>
    <b:Author>
      <b:Author>
        <b:NameList>
          <b:Person>
            <b:Last>Muneer</b:Last>
            <b:First>Muhammad</b:First>
          </b:Person>
        </b:NameList>
      </b:Author>
    </b:Author>
    <b:Title>Hypoglycaemia</b:Title>
    <b:JournalName>Diabetes: from research to clinicl practice</b:JournalName>
    <b:Year>2020</b:Year>
    <b:Pages>27</b:Pages>
    <b:Volume>4</b:Volume>
    <b:URL>https://link.springer.com/chapter/10.1007/5584_2020_534</b:URL>
    <b:RefOrder>10</b:RefOrder>
  </b:Source>
  <b:Source>
    <b:Tag>JNg24</b:Tag>
    <b:SourceType>JournalArticle</b:SourceType>
    <b:Guid>{6337C210-CAE6-40FA-A67E-3C8C364A7F6B}</b:Guid>
    <b:Author>
      <b:Author>
        <b:NameList>
          <b:Person>
            <b:Last>J</b:Last>
            <b:First>Ngugi</b:First>
            <b:Middle>Mwaura</b:Middle>
          </b:Person>
        </b:NameList>
      </b:Author>
    </b:Author>
    <b:Title>The Impact of Co-morbidities on Quality of Life inDiabetic Patients</b:Title>
    <b:JournalName>International Digital Organization for Scientific Research</b:JournalName>
    <b:Year>2024</b:Year>
    <b:Pages>7</b:Pages>
    <b:Volume>9</b:Volume>
    <b:Issue>3</b:Issue>
    <b:URL>https://www.researchgate.net/profile/Kampala-International-University-Vii/publication/385101366_The_Impact_of_Co-morbidities_on_Quality_of_Life_in_Diabetic_Patients/links/671695ab68ac304149a58db4/The-Impact-of-Co-morbidities-on-Quality-of-Life-in-Diabetic</b:URL>
    <b:RefOrder>11</b:RefOrder>
  </b:Source>
  <b:Source>
    <b:Tag>YaX21</b:Tag>
    <b:SourceType>JournalArticle</b:SourceType>
    <b:Guid>{A1A1B909-B9DF-47EE-B0B8-393B1DBD4BD4}</b:Guid>
    <b:Author>
      <b:Author>
        <b:NameList>
          <b:Person>
            <b:Last>Bi</b:Last>
            <b:First>YaXin</b:First>
          </b:Person>
          <b:Person>
            <b:Last>Lu</b:Last>
            <b:First>Zhang</b:First>
          </b:Person>
          <b:Person>
            <b:Last>Li</b:Last>
            <b:First>Xiang-Ning</b:First>
          </b:Person>
          <b:Person>
            <b:Last>Yin-Shi</b:Last>
          </b:Person>
          <b:Person>
            <b:Last>Wei-Juan</b:Last>
            <b:First>Gong</b:First>
          </b:Person>
          <b:Person>
            <b:Last>Yu</b:Last>
            <b:First>Zhang</b:First>
          </b:Person>
        </b:NameList>
      </b:Author>
    </b:Author>
    <b:Title>Contributing factors of fatigue in patients with type 2 diabetes: A systematic review</b:Title>
    <b:Year>2021</b:Year>
    <b:Pages>32</b:Pages>
    <b:Volume>130</b:Volume>
    <b:JournalName>Journal Pre-proof</b:JournalName>
    <b:URL>https://www.sciencedirect.com/science/article/abs/pii/S0306453021001542</b:URL>
    <b:RefOrder>12</b:RefOrder>
  </b:Source>
  <b:Source>
    <b:Tag>Eel20</b:Tag>
    <b:SourceType>JournalArticle</b:SourceType>
    <b:Guid>{724A23C8-0542-409C-AE18-54930805BE57}</b:Guid>
    <b:Author>
      <b:Author>
        <b:NameList>
          <b:Person>
            <b:Last>Eelcoa</b:Last>
            <b:First>van</b:First>
            <b:Middle>Duinkerken</b:Middle>
          </b:Person>
          <b:Person>
            <b:Last>Ryan</b:Last>
            <b:First>Christopher</b:First>
            <b:Middle>M</b:Middle>
          </b:Person>
        </b:NameList>
      </b:Author>
    </b:Author>
    <b:Title>Diabetes mellitus in the young and the old: Effects on cognitive functioning</b:Title>
    <b:JournalName>Neurobiology of Disease</b:JournalName>
    <b:Year>2020</b:Year>
    <b:Pages>10</b:Pages>
    <b:Volume>124</b:Volume>
    <b:URL>https://www.sciencedirect.com/science/article/pii/S0969996119302839</b:URL>
    <b:RefOrder>13</b:RefOrder>
  </b:Source>
  <b:Source>
    <b:Tag>Eke22</b:Tag>
    <b:SourceType>JournalArticle</b:SourceType>
    <b:Guid>{736EE270-46CA-40F2-979B-C34DCEC42A75}</b:Guid>
    <b:Author>
      <b:Author>
        <b:NameList>
          <b:Person>
            <b:Last>Winifred</b:Last>
            <b:First>Ekezie</b:First>
          </b:Person>
          <b:Person>
            <b:Last>Akilah</b:Last>
            <b:First>Maxwell</b:First>
          </b:Person>
          <b:Person>
            <b:Last>Barbara</b:Last>
            <b:First>Czyznikowska</b:First>
          </b:Person>
          <b:Person>
            <b:Last>Idil</b:Last>
            <b:First>Osma</b:First>
          </b:Person>
          <b:Person>
            <b:Last>Manish</b:Last>
            <b:First>Pareek</b:First>
          </b:Person>
        </b:NameList>
      </b:Author>
    </b:Author>
    <b:Title>Health Communication and Inequalities in Primary Care Access during the COVID-19 Pandemic among Ethnic Minorities in the United Kingdom: Lived Experiences and Recommendations</b:Title>
    <b:JournalName>International Journal of Environmantal Research and Public Health</b:JournalName>
    <b:Year>2022</b:Year>
    <b:Pages>23</b:Pages>
    <b:Volume>19</b:Volume>
    <b:Issue>22</b:Issue>
    <b:URL>https://www.mdpi.com/1660-4601/19/22/15166</b:URL>
    <b:RefOrder>16</b:RefOrder>
  </b:Source>
  <b:Source>
    <b:Tag>Gar21</b:Tag>
    <b:SourceType>JournalArticle</b:SourceType>
    <b:Guid>{7B2EF839-26E0-48C7-AD91-22ED44D857C1}</b:Guid>
    <b:Author>
      <b:Author>
        <b:NameList>
          <b:Person>
            <b:Last>Garbi</b:Last>
            <b:First>Madalina</b:First>
          </b:Person>
        </b:NameList>
      </b:Author>
    </b:Author>
    <b:Title>National Institute for Health and Care Excellence clinical guidelines development principles and processes</b:Title>
    <b:JournalName>BMJournals</b:JournalName>
    <b:Year>2021</b:Year>
    <b:Pages>5</b:Pages>
    <b:Volume>107</b:Volume>
    <b:Issue>12</b:Issue>
    <b:URL>https://heart.bmj.com/content/107/12/949.abstract</b:URL>
    <b:RefOrder>17</b:RefOrder>
  </b:Source>
  <b:Source>
    <b:Tag>Lav20</b:Tag>
    <b:SourceType>JournalArticle</b:SourceType>
    <b:Guid>{6385F3EE-A3B1-4895-84F4-0448EA63FB40}</b:Guid>
    <b:Title>Chronic illness and sustainable careers: How individuals with multiple sclerosis negotiate work transitions in a middle-income country</b:Title>
    <b:JournalName>Journal Pre-proof</b:JournalName>
    <b:Year>2020</b:Year>
    <b:Pages>39</b:Pages>
    <b:Volume>245</b:Volume>
    <b:Author>
      <b:Author>
        <b:NameList>
          <b:Person>
            <b:Last>Lavanya</b:Last>
            <b:First>Vijayasingham</b:First>
          </b:Person>
          <b:Person>
            <b:Last>Uma</b:Last>
            <b:First>Jogulu</b:First>
          </b:Person>
          <b:Person>
            <b:Last>Pascale</b:Last>
            <b:First>Allotey</b:First>
          </b:Person>
        </b:NameList>
      </b:Author>
    </b:Author>
    <b:URL>https://www.sciencedirect.com/science/article/abs/pii/S027795361930694X</b:URL>
    <b:RefOrder>14</b:RefOrder>
  </b:Source>
  <b:Source>
    <b:Tag>Pal21</b:Tag>
    <b:SourceType>JournalArticle</b:SourceType>
    <b:Guid>{0FCC69DE-6414-42CD-B18F-5CCF0AE60799}</b:Guid>
    <b:Title>Sodium-glucose cotransporter protein-2 (SGLT-2) inhibitors and glucagon-like peptide-1 (GLP-1) receptor agonists for type 2 diabetes: systematic review and network meta-analysis ofrandomised controlled trials</b:Title>
    <b:Year>2021</b:Year>
    <b:Author>
      <b:Author>
        <b:NameList>
          <b:Person>
            <b:Last>Palmer</b:Last>
            <b:First>Suetonia</b:First>
            <b:Middle>C</b:Middle>
          </b:Person>
          <b:Person>
            <b:Last>Mustafa</b:Last>
            <b:First>Reem</b:First>
            <b:Middle>A</b:Middle>
          </b:Person>
          <b:Person>
            <b:Last>Tonelli</b:Last>
            <b:First>Marcello</b:First>
          </b:Person>
        </b:NameList>
      </b:Author>
    </b:Author>
    <b:JournalName>BMJ</b:JournalName>
    <b:Pages>14</b:Pages>
    <b:Volume>10</b:Volume>
    <b:Issue>1136</b:Issue>
    <b:URL>https://www.bmj.com/content/372/bmj.m4573.abstract</b:URL>
    <b:RefOrder>19</b:RefOrder>
  </b:Source>
  <b:Source>
    <b:Tag>Ald19</b:Tag>
    <b:SourceType>JournalArticle</b:SourceType>
    <b:Guid>{76D86D13-84D6-472B-8EA6-D566579A09EE}</b:Guid>
    <b:Author>
      <b:Author>
        <b:NameList>
          <b:Person>
            <b:Last>Hugh</b:Last>
            <b:First>Alderwick</b:First>
          </b:Person>
          <b:Person>
            <b:Last>Jennifer</b:Last>
            <b:First>Dixon</b:First>
          </b:Person>
        </b:NameList>
      </b:Author>
    </b:Author>
    <b:Title>The NHS long term plan</b:Title>
    <b:JournalName>Editorials</b:JournalName>
    <b:Year>2019</b:Year>
    <b:Pages>2</b:Pages>
    <b:Volume>10</b:Volume>
    <b:Issue>1136</b:Issue>
    <b:URL>https://www.bmj.com/content/364/bmj.l84</b:URL>
    <b:RefOrder>20</b:RefOrder>
  </b:Source>
  <b:Source>
    <b:Tag>MDL21</b:Tag>
    <b:SourceType>JournalArticle</b:SourceType>
    <b:Guid>{FC0CEED1-0E17-46B2-AA3E-E819F333AE1B}</b:Guid>
    <b:Author>
      <b:Author>
        <b:NameList>
          <b:Person>
            <b:Last>Abitbol</b:Last>
            <b:First>Leah</b:First>
          </b:Person>
          <b:Person>
            <b:Last>Palmert</b:Last>
            <b:First>Mark</b:First>
            <b:Middle>R.</b:Middle>
          </b:Person>
        </b:NameList>
      </b:Author>
    </b:Author>
    <b:Title>When Low Blood Sugars Cause High Anxiety: Fear of Hypoglycemia Among Parents of Youth With Type 1 Diabetes Mellitus</b:Title>
    <b:JournalName>Canadian Journal of Diabetes</b:JournalName>
    <b:Year>2021</b:Year>
    <b:Pages>10</b:Pages>
    <b:Volume>45</b:Volume>
    <b:Issue>5</b:Issue>
    <b:URL>https://www.sciencedirect.com/science/article/abs/pii/S1499267120303294</b:URL>
    <b:RefOrder>15</b:RefOrder>
  </b:Source>
  <b:Source>
    <b:Tag>Wor24</b:Tag>
    <b:SourceType>Book</b:SourceType>
    <b:Guid>{ACB5B990-DDD3-4BE8-BDE4-50AEB94049BD}</b:Guid>
    <b:Title>Guidance on global monitoring for diabetes prevention and control</b:Title>
    <b:Year>2024</b:Year>
    <b:Author>
      <b:Author>
        <b:Corporate>World Health Organization</b:Corporate>
      </b:Author>
    </b:Author>
    <b:City>USA</b:City>
    <b:URL>https://books.google.com.pk/books?hl=en&amp;lr=&amp;id=jTEyEQAAQBAJ&amp;oi=fnd&amp;pg=PR4&amp;dq=Global+Diabetes+Compact,+adopted+by+the+World+Health+Organization+(WHO)+for+outcome+enhancement+aimed+at+prevention+and+treatment.+&amp;ots=4iarAjn851&amp;sig=gMVdbTSLISFnlaUNHRflmfN9RWw</b:URL>
    <b:Publisher>World Health Organization</b:Publisher>
    <b:RefOrder>18</b:RefOrder>
  </b:Source>
  <b:Source>
    <b:Tag>Bru24</b:Tag>
    <b:SourceType>JournalArticle</b:SourceType>
    <b:Guid>{C366A70F-B149-476D-A38D-FA79F8CA6BD3}</b:Guid>
    <b:Title>Evaluating the National Rollout of a Type 2 Diabetes Self-Management Intervention: Qualitative Interview Study With Local National Health Service Leads Responsible for Implementation</b:Title>
    <b:Year>2024</b:Year>
    <b:URL>https://www.jmir.org/2024/1/e55546/</b:URL>
    <b:Author>
      <b:Author>
        <b:NameList>
          <b:Person>
            <b:Last>Brunton</b:Last>
            <b:First>Lisa</b:First>
          </b:Person>
          <b:Person>
            <b:Last>Cotterill</b:Last>
            <b:First>Sarah</b:First>
          </b:Person>
          <b:Person>
            <b:Last>Wilson</b:Last>
            <b:First>Paul</b:First>
          </b:Person>
        </b:NameList>
      </b:Author>
    </b:Author>
    <b:JournalName>JMIR</b:JournalName>
    <b:Volume>26</b:Volume>
    <b:RefOrder>21</b:RefOrder>
  </b:Source>
  <b:Source>
    <b:Tag>Kon23</b:Tag>
    <b:SourceType>JournalArticle</b:SourceType>
    <b:Guid>{A46607D9-51DA-468E-984E-AFDA403F2A85}</b:Guid>
    <b:Author>
      <b:Author>
        <b:NameList>
          <b:Person>
            <b:Last>Koning</b:Last>
            <b:First>Clare</b:First>
          </b:Person>
          <b:Person>
            <b:Last>Pelletier</b:Last>
            <b:First>Marc</b:First>
          </b:Person>
          <b:Person>
            <b:Last>Spooner</b:Last>
            <b:First>Joanne</b:First>
          </b:Person>
        </b:NameList>
      </b:Author>
    </b:Author>
    <b:Title>The national health service England diabetes prevention program—A narrative review</b:Title>
    <b:JournalName>Journal of diabetology</b:JournalName>
    <b:Year>2023</b:Year>
    <b:Pages>198-206</b:Pages>
    <b:Volume>14</b:Volume>
    <b:Issue>4</b:Issue>
    <b:URL>https://journals.lww.com/jodb/fulltext/2023/14040/the_national_health_service_england_diabetes.4.aspx</b:URL>
    <b:RefOrder>22</b:RefOrder>
  </b:Source>
  <b:Source>
    <b:Tag>Goh22</b:Tag>
    <b:SourceType>JournalArticle</b:SourceType>
    <b:Guid>{E70826B5-0B69-40D5-8636-70C22AEB3F0B}</b:Guid>
    <b:Author>
      <b:Author>
        <b:NameList>
          <b:Person>
            <b:Last>Goh</b:Last>
            <b:First>Lay</b:First>
            <b:Middle>Hoon</b:Middle>
          </b:Person>
          <b:Person>
            <b:Last>Siah</b:Last>
            <b:First>Chiew</b:First>
            <b:Middle>Jiat Rosalind</b:Middle>
          </b:Person>
          <b:Person>
            <b:Last>Tam</b:Last>
            <b:First>Wilson</b:First>
            <b:Middle>Wai San</b:Middle>
          </b:Person>
          <b:Person>
            <b:Last>Tai</b:Last>
            <b:First>Shyong</b:First>
          </b:Person>
          <b:Person>
            <b:Last>Young</b:Last>
            <b:First>Doris</b:First>
            <b:Middle>Yee Ling</b:Middle>
          </b:Person>
        </b:NameList>
      </b:Author>
    </b:Author>
    <b:Title>Effectiveness of the chronic care model for adults with type 2 diabetes in primary care: a systematic review and meta-analysis</b:Title>
    <b:JournalName>PMC</b:JournalName>
    <b:Year>2022</b:Year>
    <b:URL>https://pmc.ncbi.nlm.nih.gov/articles/PMC9753411</b:URL>
    <b:RefOrder>23</b:RefOrder>
  </b:Source>
  <b:Source>
    <b:Tag>Sue19</b:Tag>
    <b:SourceType>JournalArticle</b:SourceType>
    <b:Guid>{EEFE9D33-C043-4C7E-A770-8A613FBB0114}</b:Guid>
    <b:Author>
      <b:Author>
        <b:NameList>
          <b:Person>
            <b:Last>Roberts</b:Last>
            <b:First>Sue</b:First>
          </b:Person>
          <b:Person>
            <b:Last>Eaton</b:Last>
            <b:First>Simon</b:First>
          </b:Person>
          <b:Person>
            <b:Last>Finch</b:Last>
            <b:First>Tracy</b:First>
          </b:Person>
          <b:Person>
            <b:Last>Lewis-Barned</b:Last>
            <b:First>Nick</b:First>
          </b:Person>
          <b:Person>
            <b:Last>Lhussier</b:Last>
            <b:First>Monique</b:First>
          </b:Person>
          <b:Person>
            <b:Last>Oliver</b:Last>
            <b:First>Lindsay</b:First>
          </b:Person>
          <b:Person>
            <b:Last>Rapley</b:Last>
            <b:First>Tim</b:First>
          </b:Person>
          <b:Person>
            <b:Last>Scott</b:Last>
            <b:First>Temple</b:First>
          </b:Person>
          <b:Person>
            <b:Last>Dawn</b:Last>
          </b:Person>
        </b:NameList>
      </b:Author>
    </b:Author>
    <b:Title>The Year of Care approach: developing a model and delivery programme for care and support planning in long term conditions within general practice</b:Title>
    <b:JournalName>BMC Primary Care</b:JournalName>
    <b:Year>2019</b:Year>
    <b:URL>https://bmcprimcare.biomedcentral.com/articles/10.1186/s12875-019-1042-4</b:URL>
    <b:RefOrder>24</b:RefOrder>
  </b:Source>
  <b:Source>
    <b:Tag>Ham241</b:Tag>
    <b:SourceType>JournalArticle</b:SourceType>
    <b:Guid>{92BB3BD3-0092-4389-AB00-53BD44C6A14D}</b:Guid>
    <b:Author>
      <b:Author>
        <b:NameList>
          <b:Person>
            <b:Last>Dailah</b:Last>
            <b:First>Hamad</b:First>
            <b:Middle>Ghaleb</b:Middle>
          </b:Person>
        </b:NameList>
      </b:Author>
    </b:Author>
    <b:Title>The Influence of Nurse-Led Interventions on Diseases Management in Patients with Diabetes Mellitus: A Narrative Review</b:Title>
    <b:JournalName>Healthcare (Basel)</b:JournalName>
    <b:Year>2024</b:Year>
    <b:Pages>352</b:Pages>
    <b:Volume>12</b:Volume>
    <b:Issue>3</b:Issue>
    <b:RefOrder>26</b:RefOrder>
  </b:Source>
  <b:Source>
    <b:Tag>Udl21</b:Tag>
    <b:SourceType>JournalArticle</b:SourceType>
    <b:Guid>{E15B3F77-4178-4400-9D89-6BC4C6BC0A08}</b:Guid>
    <b:Author>
      <b:Author>
        <b:NameList>
          <b:Person>
            <b:Last>Udler</b:Last>
            <b:First>Miriam</b:First>
            <b:Middle>S</b:Middle>
          </b:Person>
          <b:Person>
            <b:Last>Powe</b:Last>
            <b:First>Camille</b:First>
            <b:Middle>E</b:Middle>
          </b:Person>
          <b:Person>
            <b:Last>Austin-Tse</b:Last>
            <b:First>Christina</b:First>
            <b:Middle>A</b:Middle>
          </b:Person>
        </b:NameList>
      </b:Author>
    </b:Author>
    <b:Title>Case 6–2020: A 34-Year-Old Woman with Hyperglycemia</b:Title>
    <b:JournalName>N Engl J Med</b:JournalName>
    <b:Year>2021</b:Year>
    <b:Pages>745–753</b:Pages>
    <b:URL>https://pmc.ncbi.nlm.nih.gov/articles/PMC8063267/</b:URL>
    <b:RefOrder>27</b:RefOrder>
  </b:Source>
  <b:Source>
    <b:Tag>Sch19</b:Tag>
    <b:SourceType>JournalArticle</b:SourceType>
    <b:Guid>{F1210261-194D-45C1-AD38-44B814C1ADFD}</b:Guid>
    <b:Author>
      <b:Author>
        <b:NameList>
          <b:Person>
            <b:Last>Schimmer</b:Last>
            <b:First>Robyn</b:First>
          </b:Person>
          <b:Person>
            <b:Last>Orre</b:Last>
            <b:First>Carl</b:First>
            <b:Middle>Johan</b:Middle>
          </b:Person>
          <b:Person>
            <b:Last>Öberg</b:Last>
            <b:First>Ulrika</b:First>
          </b:Person>
          <b:Person>
            <b:Last>Danielsson</b:Last>
            <b:First>Karin</b:First>
          </b:Person>
        </b:NameList>
      </b:Author>
    </b:Author>
    <b:Title>Challenges in designing digital person-centered self-management support for people with type-2 diabetes (Preprint)</b:Title>
    <b:JournalName>JMIR Diabetes</b:JournalName>
    <b:Year>2019</b:Year>
    <b:Pages>10</b:Pages>
    <b:Volume>4</b:Volume>
    <b:Issue>3</b:Issue>
    <b:URL>https://www.researchgate.net/publication/334610739_Challenges_in_designing_digital_person-centered_self-management_support_for_people_with_type-2_diabetes_Preprint</b:URL>
    <b:RefOrder>29</b:RefOrder>
  </b:Source>
  <b:Source>
    <b:Tag>Gua23</b:Tag>
    <b:SourceType>JournalArticle</b:SourceType>
    <b:Guid>{A9A5D72E-C8EB-46FA-B966-0786929E6D2F}</b:Guid>
    <b:Author>
      <b:Author>
        <b:NameList>
          <b:Person>
            <b:Last>Guan</b:Last>
            <b:First>Zhouyu</b:First>
          </b:Person>
          <b:Person>
            <b:Last>Li</b:Last>
            <b:First>Huating</b:First>
          </b:Person>
          <b:Person>
            <b:Last>Liu</b:Last>
            <b:First>Ruhan</b:First>
          </b:Person>
          <b:Person>
            <b:Last>Cai</b:Last>
            <b:First>Chun</b:First>
          </b:Person>
          <b:Person>
            <b:Last>Liu</b:Last>
            <b:First>Yuexing</b:First>
          </b:Person>
          <b:Person>
            <b:Last>Li</b:Last>
            <b:First>Jiajia</b:First>
          </b:Person>
          <b:Person>
            <b:Last>Wang</b:Last>
            <b:First>Xiangning</b:First>
          </b:Person>
          <b:Person>
            <b:Last>Huang</b:Last>
            <b:First>Shan</b:First>
          </b:Person>
          <b:Person>
            <b:Last>Wu</b:Last>
            <b:First>Liang</b:First>
          </b:Person>
          <b:Person>
            <b:Last>Liu</b:Last>
            <b:First>Dan</b:First>
          </b:Person>
          <b:Person>
            <b:Last>Yu</b:Last>
            <b:First>Shujie</b:First>
          </b:Person>
          <b:Person>
            <b:Last>Wang</b:Last>
            <b:First>Zheyuan</b:First>
          </b:Person>
          <b:Person>
            <b:Last>Shu</b:Last>
            <b:First>Jia</b:First>
          </b:Person>
          <b:Person>
            <b:Last>Hou</b:Last>
            <b:First>Xuhong</b:First>
          </b:Person>
          <b:Person>
            <b:Last>Yang</b:Last>
            <b:First>Xiaokang</b:First>
          </b:Person>
          <b:Person>
            <b:Last>Jia</b:Last>
            <b:First>Weiping</b:First>
          </b:Person>
          <b:Person>
            <b:Last>Sheng</b:Last>
            <b:First>Bin</b:First>
          </b:Person>
        </b:NameList>
      </b:Author>
    </b:Author>
    <b:Title>Artificial intelligence in diabetes management: Advancements, opportunities, and challenges</b:Title>
    <b:JournalName>Cell Rep Med</b:JournalName>
    <b:Year>2023</b:Year>
    <b:Volume>4</b:Volume>
    <b:Issue>10</b:Issue>
    <b:URL>https://pmc.ncbi.nlm.nih.gov/articles/PMC10591058/</b:URL>
    <b:RefOrder>30</b:RefOrder>
  </b:Source>
  <b:Source>
    <b:Tag>Sho24</b:Tag>
    <b:SourceType>JournalArticle</b:SourceType>
    <b:Guid>{67766CAF-DA93-42D7-A560-0DB67B9D563C}</b:Guid>
    <b:Author>
      <b:Author>
        <b:NameList>
          <b:Person>
            <b:Last>Shomali</b:Last>
            <b:First>Mansur</b:First>
          </b:Person>
          <b:Person>
            <b:Last>Mora</b:Last>
            <b:First>Pablo</b:First>
          </b:Person>
          <b:Person>
            <b:Last>Aleppo</b:Last>
            <b:First>Grazia</b:First>
          </b:Person>
          <b:Person>
            <b:Last>Peeples</b:Last>
            <b:First>Malinda</b:First>
          </b:Person>
          <b:Person>
            <b:Last>Kumbara</b:Last>
            <b:First>Abhimanyu</b:First>
          </b:Person>
          <b:Person>
            <b:Last>MacLeod</b:Last>
            <b:First>Janice</b:First>
          </b:Person>
          <b:Person>
            <b:Last>Iyer</b:Last>
            <b:First>Anand</b:First>
          </b:Person>
        </b:NameList>
      </b:Author>
    </b:Author>
    <b:Title>The critical elements of digital health in diabetes and cardiometabolic care</b:Title>
    <b:JournalName>Front. Endocrinol</b:JournalName>
    <b:Year>2024</b:Year>
    <b:Volume>15</b:Volume>
    <b:URL>https://www.frontiersin.org/journals/endocrinology/articles/10.3389/fendo.2024.1469471/full</b:URL>
    <b:RefOrder>28</b:RefOrder>
  </b:Source>
  <b:Source>
    <b:Tag>Sun25</b:Tag>
    <b:SourceType>JournalArticle</b:SourceType>
    <b:Guid>{4C74C8D8-F835-4224-AB8E-6E48C35BCE14}</b:Guid>
    <b:Author>
      <b:Author>
        <b:NameList>
          <b:Person>
            <b:Last>Sun</b:Last>
            <b:First>Jiabao</b:First>
          </b:Person>
          <b:Person>
            <b:Last>Fan</b:Last>
            <b:First>Zhenwei</b:First>
          </b:Person>
          <b:Person>
            <b:Last>Kou</b:Last>
            <b:First>Mengyuan</b:First>
          </b:Person>
          <b:Person>
            <b:Last>Wang</b:Last>
            <b:First>Xuewei</b:First>
          </b:Person>
        </b:NameList>
      </b:Author>
    </b:Author>
    <b:Title>Impact of nurse-led self-management education on type 2 diabetes: a meta-analysis</b:Title>
    <b:JournalName>Front. Public Health</b:JournalName>
    <b:Year>2025</b:Year>
    <b:Volume>13</b:Volume>
    <b:URL>https://www.frontiersin.org/journals/public-health/articles/10.3389/fpubh.2025.1622988/full</b:URL>
    <b:RefOrder>25</b:RefOrder>
  </b:Source>
</b:Sources>
</file>

<file path=customXml/itemProps1.xml><?xml version="1.0" encoding="utf-8"?>
<ds:datastoreItem xmlns:ds="http://schemas.openxmlformats.org/officeDocument/2006/customXml" ds:itemID="{E98D031D-25E5-420D-A62F-7228C2B5A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4841</Words>
  <Characters>27595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Waseem</dc:creator>
  <cp:keywords/>
  <dc:description/>
  <cp:lastModifiedBy>Nadeie Seaied (2212621)</cp:lastModifiedBy>
  <cp:revision>2</cp:revision>
  <dcterms:created xsi:type="dcterms:W3CDTF">2025-10-07T21:18:00Z</dcterms:created>
  <dcterms:modified xsi:type="dcterms:W3CDTF">2025-10-07T21:18:00Z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8d934b1d-99c9-432a-b9ee-c9f0702394e0</vt:lpwstr>
  </property>
</Properties>
</file>