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D479E" w14:textId="77777777" w:rsidR="00B659C5" w:rsidRDefault="00B659C5" w:rsidP="00B659C5">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32A2382B" wp14:editId="14519AC5">
            <wp:extent cx="2876550" cy="1047750"/>
            <wp:effectExtent l="19050" t="19050" r="19050" b="19050"/>
            <wp:docPr id="8" name="Picture 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521590E" w14:textId="77777777" w:rsidR="00B659C5" w:rsidRDefault="00B659C5" w:rsidP="00B659C5">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2B625411" w14:textId="77777777" w:rsidR="00B659C5" w:rsidRPr="001E50BB" w:rsidRDefault="00B659C5" w:rsidP="00B659C5">
      <w:pPr>
        <w:jc w:val="center"/>
        <w:rPr>
          <w:rFonts w:ascii="Arial" w:hAnsi="Arial" w:cs="Arial"/>
          <w:b/>
          <w:lang w:val="cy-GB"/>
        </w:rPr>
      </w:pPr>
      <w:r w:rsidRPr="001E50BB">
        <w:rPr>
          <w:rFonts w:ascii="Arial" w:hAnsi="Arial" w:cs="Arial"/>
          <w:b/>
          <w:lang w:val="cy-GB"/>
        </w:rPr>
        <w:t>(to be completed by marker)</w:t>
      </w:r>
    </w:p>
    <w:p w14:paraId="763FCBD1" w14:textId="77777777" w:rsidR="00B659C5" w:rsidRPr="001E50BB" w:rsidRDefault="00B659C5" w:rsidP="00B659C5">
      <w:pPr>
        <w:jc w:val="center"/>
        <w:rPr>
          <w:rFonts w:ascii="Arial" w:hAnsi="Arial" w:cs="Arial"/>
          <w:b/>
          <w:lang w:val="cy-GB"/>
        </w:rPr>
      </w:pPr>
    </w:p>
    <w:p w14:paraId="087B013F" w14:textId="77777777" w:rsidR="00B659C5" w:rsidRDefault="00B659C5" w:rsidP="00B659C5">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659C5" w:rsidRPr="0065654E" w14:paraId="033D584E" w14:textId="77777777" w:rsidTr="00CE514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1EB8C26" w14:textId="77777777" w:rsidR="00B659C5" w:rsidRDefault="00B659C5" w:rsidP="00CE5144">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Daegan Simpson</w:t>
            </w:r>
          </w:p>
          <w:p w14:paraId="746C8BD5" w14:textId="77777777" w:rsidR="00B659C5" w:rsidRPr="0065654E" w:rsidRDefault="00B659C5" w:rsidP="00CE5144">
            <w:pPr>
              <w:pStyle w:val="NormalWeb"/>
              <w:spacing w:before="0" w:beforeAutospacing="0" w:after="0" w:afterAutospacing="0"/>
              <w:ind w:right="34"/>
              <w:rPr>
                <w:rFonts w:ascii="Calibri" w:hAnsi="Calibri" w:cs="Tahoma"/>
                <w:i/>
                <w:sz w:val="24"/>
                <w:szCs w:val="24"/>
              </w:rPr>
            </w:pPr>
          </w:p>
        </w:tc>
      </w:tr>
      <w:tr w:rsidR="00B659C5" w:rsidRPr="0065654E" w14:paraId="015D1BA8" w14:textId="77777777" w:rsidTr="00CE5144">
        <w:trPr>
          <w:trHeight w:val="1619"/>
        </w:trPr>
        <w:tc>
          <w:tcPr>
            <w:tcW w:w="4788" w:type="dxa"/>
            <w:tcBorders>
              <w:top w:val="single" w:sz="4" w:space="0" w:color="auto"/>
              <w:left w:val="single" w:sz="4" w:space="0" w:color="auto"/>
              <w:bottom w:val="single" w:sz="4" w:space="0" w:color="auto"/>
              <w:right w:val="single" w:sz="4" w:space="0" w:color="auto"/>
            </w:tcBorders>
            <w:vAlign w:val="center"/>
          </w:tcPr>
          <w:p w14:paraId="6371476E" w14:textId="77777777" w:rsidR="00B659C5" w:rsidRDefault="00B659C5" w:rsidP="00CE514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w:t>
            </w:r>
            <w:r w:rsidRPr="00B32B12">
              <w:rPr>
                <w:rFonts w:ascii="Calibri" w:hAnsi="Calibri" w:cs="Tahoma"/>
                <w:i/>
                <w:sz w:val="24"/>
                <w:szCs w:val="24"/>
              </w:rPr>
              <w:t xml:space="preserve"> HPAN6006</w:t>
            </w:r>
          </w:p>
          <w:p w14:paraId="0BCE2F6B" w14:textId="77777777" w:rsidR="00B659C5" w:rsidRDefault="00B659C5" w:rsidP="00CE5144">
            <w:pPr>
              <w:pStyle w:val="NormalWeb"/>
              <w:spacing w:before="0" w:beforeAutospacing="0" w:after="0" w:afterAutospacing="0"/>
              <w:ind w:right="34"/>
              <w:rPr>
                <w:rFonts w:ascii="Calibri" w:hAnsi="Calibri" w:cs="Tahoma"/>
                <w:i/>
                <w:sz w:val="24"/>
                <w:szCs w:val="24"/>
              </w:rPr>
            </w:pPr>
          </w:p>
          <w:p w14:paraId="7FFDC7ED" w14:textId="77777777" w:rsidR="00B659C5" w:rsidRPr="0065654E" w:rsidRDefault="00B659C5" w:rsidP="00CE5144">
            <w:pPr>
              <w:pStyle w:val="NormalWeb"/>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Pr="00B32B12">
              <w:rPr>
                <w:rFonts w:ascii="Calibri" w:hAnsi="Calibri" w:cs="Tahoma"/>
                <w:i/>
                <w:sz w:val="24"/>
                <w:szCs w:val="24"/>
              </w:rPr>
              <w:t xml:space="preserve"> Political Anthropology:</w:t>
            </w:r>
            <w:r>
              <w:rPr>
                <w:rFonts w:ascii="Calibri" w:hAnsi="Calibri" w:cs="Tahoma"/>
                <w:i/>
                <w:sz w:val="24"/>
                <w:szCs w:val="24"/>
              </w:rPr>
              <w:t xml:space="preserve"> </w:t>
            </w:r>
            <w:r w:rsidRPr="00B32B12">
              <w:rPr>
                <w:rFonts w:ascii="Calibri" w:hAnsi="Calibri" w:cs="Tahoma"/>
                <w:i/>
                <w:sz w:val="24"/>
                <w:szCs w:val="24"/>
              </w:rPr>
              <w:t>Theorising to Power</w:t>
            </w:r>
          </w:p>
        </w:tc>
        <w:tc>
          <w:tcPr>
            <w:tcW w:w="3967" w:type="dxa"/>
            <w:gridSpan w:val="2"/>
            <w:tcBorders>
              <w:top w:val="single" w:sz="4" w:space="0" w:color="auto"/>
              <w:left w:val="single" w:sz="4" w:space="0" w:color="auto"/>
              <w:bottom w:val="single" w:sz="4" w:space="0" w:color="auto"/>
              <w:right w:val="single" w:sz="4" w:space="0" w:color="auto"/>
            </w:tcBorders>
          </w:tcPr>
          <w:p w14:paraId="45EBC7CF" w14:textId="77777777" w:rsidR="00B659C5" w:rsidRPr="0065654E" w:rsidRDefault="00B659C5" w:rsidP="00CE514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1003107</w:t>
            </w:r>
          </w:p>
        </w:tc>
      </w:tr>
      <w:tr w:rsidR="00B659C5" w:rsidRPr="0065654E" w14:paraId="1C6421EF" w14:textId="77777777" w:rsidTr="00CE5144">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BFAAC22" w14:textId="77777777" w:rsidR="00B659C5" w:rsidRPr="0065654E" w:rsidRDefault="00B659C5" w:rsidP="00CE514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0AAA85B9" w14:textId="77777777" w:rsidR="00B659C5" w:rsidRDefault="00B659C5" w:rsidP="00CE5144">
            <w:pPr>
              <w:pStyle w:val="NormalWeb"/>
              <w:rPr>
                <w:rFonts w:ascii="Calibri" w:hAnsi="Calibri" w:cs="Tahoma"/>
                <w:i/>
                <w:sz w:val="24"/>
                <w:szCs w:val="24"/>
              </w:rPr>
            </w:pPr>
            <w:r w:rsidRPr="0065654E">
              <w:rPr>
                <w:rFonts w:ascii="Calibri" w:hAnsi="Calibri" w:cs="Tahoma"/>
                <w:i/>
                <w:sz w:val="24"/>
                <w:szCs w:val="24"/>
              </w:rPr>
              <w:t>Comments:</w:t>
            </w:r>
          </w:p>
          <w:p w14:paraId="4AD8C27A" w14:textId="77777777" w:rsidR="00B659C5" w:rsidRDefault="00B659C5" w:rsidP="00CE5144">
            <w:pPr>
              <w:pStyle w:val="NormalWeb"/>
              <w:rPr>
                <w:rFonts w:ascii="Calibri" w:hAnsi="Calibri" w:cs="Tahoma"/>
                <w:i/>
                <w:sz w:val="24"/>
                <w:szCs w:val="24"/>
              </w:rPr>
            </w:pPr>
          </w:p>
          <w:p w14:paraId="78A9ABF7" w14:textId="77777777" w:rsidR="00B659C5" w:rsidRDefault="00B659C5" w:rsidP="00CE5144">
            <w:pPr>
              <w:pStyle w:val="NormalWeb"/>
              <w:rPr>
                <w:rFonts w:ascii="Calibri" w:hAnsi="Calibri" w:cs="Tahoma"/>
                <w:i/>
                <w:sz w:val="24"/>
                <w:szCs w:val="24"/>
              </w:rPr>
            </w:pPr>
          </w:p>
          <w:p w14:paraId="20372748" w14:textId="77777777" w:rsidR="00B659C5" w:rsidRDefault="00B659C5" w:rsidP="00CE5144">
            <w:pPr>
              <w:pStyle w:val="NormalWeb"/>
              <w:rPr>
                <w:rFonts w:ascii="Calibri" w:hAnsi="Calibri" w:cs="Tahoma"/>
                <w:i/>
                <w:sz w:val="24"/>
                <w:szCs w:val="24"/>
              </w:rPr>
            </w:pPr>
          </w:p>
          <w:p w14:paraId="7EEAB511" w14:textId="77777777" w:rsidR="00B659C5" w:rsidRDefault="00B659C5" w:rsidP="00CE5144">
            <w:pPr>
              <w:pStyle w:val="NormalWeb"/>
              <w:rPr>
                <w:rFonts w:ascii="Calibri" w:hAnsi="Calibri" w:cs="Tahoma"/>
                <w:i/>
                <w:sz w:val="24"/>
                <w:szCs w:val="24"/>
              </w:rPr>
            </w:pPr>
          </w:p>
          <w:p w14:paraId="0D314B0F" w14:textId="77777777" w:rsidR="00B659C5" w:rsidRDefault="00B659C5" w:rsidP="00CE5144">
            <w:pPr>
              <w:pStyle w:val="NormalWeb"/>
              <w:rPr>
                <w:rFonts w:ascii="Calibri" w:hAnsi="Calibri" w:cs="Tahoma"/>
                <w:i/>
                <w:sz w:val="24"/>
                <w:szCs w:val="24"/>
              </w:rPr>
            </w:pPr>
          </w:p>
          <w:p w14:paraId="371937EC" w14:textId="77777777" w:rsidR="00B659C5" w:rsidRDefault="00B659C5" w:rsidP="00CE5144">
            <w:pPr>
              <w:pStyle w:val="NormalWeb"/>
              <w:rPr>
                <w:rFonts w:ascii="Calibri" w:hAnsi="Calibri" w:cs="Tahoma"/>
                <w:i/>
                <w:sz w:val="24"/>
                <w:szCs w:val="24"/>
              </w:rPr>
            </w:pPr>
          </w:p>
          <w:p w14:paraId="5D83186C" w14:textId="77777777" w:rsidR="00B659C5" w:rsidRDefault="00B659C5" w:rsidP="00CE5144">
            <w:pPr>
              <w:pStyle w:val="NormalWeb"/>
              <w:rPr>
                <w:rFonts w:ascii="Calibri" w:hAnsi="Calibri" w:cs="Tahoma"/>
                <w:i/>
                <w:sz w:val="24"/>
                <w:szCs w:val="24"/>
              </w:rPr>
            </w:pPr>
          </w:p>
          <w:p w14:paraId="094CD036" w14:textId="77777777" w:rsidR="00B659C5" w:rsidRDefault="00B659C5" w:rsidP="00CE5144">
            <w:pPr>
              <w:pStyle w:val="NormalWeb"/>
              <w:rPr>
                <w:rFonts w:ascii="Calibri" w:hAnsi="Calibri" w:cs="Tahoma"/>
                <w:i/>
                <w:sz w:val="24"/>
                <w:szCs w:val="24"/>
              </w:rPr>
            </w:pPr>
          </w:p>
          <w:p w14:paraId="62DC6D73" w14:textId="77777777" w:rsidR="00B659C5" w:rsidRDefault="00B659C5" w:rsidP="00CE5144">
            <w:pPr>
              <w:pStyle w:val="NormalWeb"/>
              <w:rPr>
                <w:rFonts w:ascii="Calibri" w:hAnsi="Calibri" w:cs="Tahoma"/>
                <w:i/>
                <w:sz w:val="24"/>
                <w:szCs w:val="24"/>
              </w:rPr>
            </w:pPr>
          </w:p>
          <w:p w14:paraId="3D5FB9B5" w14:textId="77777777" w:rsidR="00B659C5" w:rsidRPr="0065654E" w:rsidRDefault="00B659C5" w:rsidP="00CE5144">
            <w:pPr>
              <w:pStyle w:val="NormalWeb"/>
              <w:rPr>
                <w:rFonts w:ascii="Calibri" w:hAnsi="Calibri" w:cs="Tahoma"/>
                <w:i/>
                <w:sz w:val="24"/>
                <w:szCs w:val="24"/>
              </w:rPr>
            </w:pPr>
          </w:p>
        </w:tc>
      </w:tr>
      <w:tr w:rsidR="00B659C5" w:rsidRPr="0065654E" w14:paraId="026FF24E" w14:textId="77777777" w:rsidTr="00CE5144">
        <w:trPr>
          <w:trHeight w:val="492"/>
        </w:trPr>
        <w:tc>
          <w:tcPr>
            <w:tcW w:w="6768" w:type="dxa"/>
            <w:gridSpan w:val="2"/>
            <w:tcBorders>
              <w:top w:val="single" w:sz="4" w:space="0" w:color="auto"/>
            </w:tcBorders>
            <w:vAlign w:val="center"/>
          </w:tcPr>
          <w:p w14:paraId="487684BF" w14:textId="77777777" w:rsidR="00B659C5" w:rsidRPr="0065654E" w:rsidRDefault="00B659C5" w:rsidP="00CE514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05CF72B3" w14:textId="77777777" w:rsidR="00B659C5" w:rsidRPr="0065654E" w:rsidRDefault="00B659C5" w:rsidP="00CE514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B659C5" w:rsidRPr="0065654E" w14:paraId="6BBC51FD" w14:textId="77777777" w:rsidTr="00CE5144">
        <w:tc>
          <w:tcPr>
            <w:tcW w:w="8755" w:type="dxa"/>
            <w:gridSpan w:val="3"/>
            <w:vAlign w:val="center"/>
          </w:tcPr>
          <w:p w14:paraId="1BAF536F" w14:textId="77777777" w:rsidR="00B659C5" w:rsidRDefault="00B659C5" w:rsidP="00CE514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30208C8A" w14:textId="77777777" w:rsidR="00B659C5" w:rsidRPr="0065654E" w:rsidRDefault="00B659C5" w:rsidP="00CE514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55DE3FD" w14:textId="46DE9285" w:rsidR="00AD7B79" w:rsidRPr="00B659C5" w:rsidRDefault="007A11E7">
      <w:pPr>
        <w:rPr>
          <w:noProof/>
          <w:sz w:val="28"/>
        </w:rPr>
      </w:pPr>
      <w:r w:rsidRPr="00B659C5">
        <w:rPr>
          <w:noProof/>
          <w:sz w:val="28"/>
        </w:rPr>
        <w:lastRenderedPageBreak/>
        <w:drawing>
          <wp:anchor distT="0" distB="0" distL="114300" distR="114300" simplePos="0" relativeHeight="251658240" behindDoc="1" locked="0" layoutInCell="1" allowOverlap="1" wp14:anchorId="5C3A2A2E" wp14:editId="3D57B9C9">
            <wp:simplePos x="0" y="0"/>
            <wp:positionH relativeFrom="margin">
              <wp:align>left</wp:align>
            </wp:positionH>
            <wp:positionV relativeFrom="paragraph">
              <wp:posOffset>382359</wp:posOffset>
            </wp:positionV>
            <wp:extent cx="5503545" cy="4082415"/>
            <wp:effectExtent l="0" t="0" r="1905" b="0"/>
            <wp:wrapTight wrapText="bothSides">
              <wp:wrapPolygon edited="0">
                <wp:start x="0" y="0"/>
                <wp:lineTo x="0" y="21469"/>
                <wp:lineTo x="21533" y="21469"/>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catraz Prison.jpg"/>
                    <pic:cNvPicPr/>
                  </pic:nvPicPr>
                  <pic:blipFill>
                    <a:blip r:embed="rId8">
                      <a:extLst>
                        <a:ext uri="{28A0092B-C50C-407E-A947-70E740481C1C}">
                          <a14:useLocalDpi xmlns:a14="http://schemas.microsoft.com/office/drawing/2010/main" val="0"/>
                        </a:ext>
                      </a:extLst>
                    </a:blip>
                    <a:stretch>
                      <a:fillRect/>
                    </a:stretch>
                  </pic:blipFill>
                  <pic:spPr>
                    <a:xfrm>
                      <a:off x="0" y="0"/>
                      <a:ext cx="5503545" cy="4082415"/>
                    </a:xfrm>
                    <a:prstGeom prst="rect">
                      <a:avLst/>
                    </a:prstGeom>
                  </pic:spPr>
                </pic:pic>
              </a:graphicData>
            </a:graphic>
            <wp14:sizeRelH relativeFrom="margin">
              <wp14:pctWidth>0</wp14:pctWidth>
            </wp14:sizeRelH>
            <wp14:sizeRelV relativeFrom="margin">
              <wp14:pctHeight>0</wp14:pctHeight>
            </wp14:sizeRelV>
          </wp:anchor>
        </w:drawing>
      </w:r>
      <w:r w:rsidR="00EC0C71" w:rsidRPr="00B659C5">
        <w:rPr>
          <w:rStyle w:val="Strong"/>
          <w:rFonts w:ascii="Georgia" w:hAnsi="Georgia"/>
          <w:spacing w:val="-4"/>
          <w:sz w:val="28"/>
          <w:shd w:val="clear" w:color="auto" w:fill="FFFFFF"/>
        </w:rPr>
        <w:t>Indians of All Tribes</w:t>
      </w:r>
      <w:r w:rsidR="008253B8" w:rsidRPr="00B659C5">
        <w:rPr>
          <w:rStyle w:val="Strong"/>
          <w:rFonts w:ascii="Georgia" w:hAnsi="Georgia"/>
          <w:spacing w:val="-4"/>
          <w:sz w:val="28"/>
          <w:shd w:val="clear" w:color="auto" w:fill="FFFFFF"/>
        </w:rPr>
        <w:t xml:space="preserve"> – A Unified Protest</w:t>
      </w:r>
    </w:p>
    <w:p w14:paraId="7057800F" w14:textId="1C45C50E" w:rsidR="00AD7B79" w:rsidRPr="00E13733" w:rsidRDefault="00584A9D">
      <w:pPr>
        <w:rPr>
          <w:rFonts w:cstheme="minorHAnsi"/>
          <w:b/>
          <w:noProof/>
          <w:sz w:val="24"/>
          <w:szCs w:val="24"/>
        </w:rPr>
      </w:pPr>
      <w:r w:rsidRPr="00E13733">
        <w:rPr>
          <w:rFonts w:cstheme="minorHAnsi"/>
          <w:b/>
          <w:noProof/>
          <w:sz w:val="24"/>
          <w:szCs w:val="24"/>
        </w:rPr>
        <w:t>A Brief History of Colonisation</w:t>
      </w:r>
    </w:p>
    <w:p w14:paraId="16A527CF" w14:textId="46DE2D5E" w:rsidR="00AD7B79" w:rsidRPr="00E13733" w:rsidRDefault="00701265" w:rsidP="0059279A">
      <w:pPr>
        <w:pStyle w:val="ListParagraph"/>
        <w:rPr>
          <w:rFonts w:cstheme="minorHAnsi"/>
          <w:noProof/>
          <w:sz w:val="24"/>
          <w:szCs w:val="24"/>
        </w:rPr>
      </w:pPr>
      <w:r w:rsidRPr="00E13733">
        <w:rPr>
          <w:rFonts w:cstheme="minorHAnsi"/>
          <w:noProof/>
          <w:sz w:val="24"/>
          <w:szCs w:val="24"/>
        </w:rPr>
        <w:t>Europeans arrived in America</w:t>
      </w:r>
      <w:r w:rsidR="00CB451B" w:rsidRPr="00E13733">
        <w:rPr>
          <w:rFonts w:cstheme="minorHAnsi"/>
          <w:noProof/>
          <w:sz w:val="24"/>
          <w:szCs w:val="24"/>
        </w:rPr>
        <w:t xml:space="preserve"> in the early 16</w:t>
      </w:r>
      <w:r w:rsidR="00CB451B" w:rsidRPr="00E13733">
        <w:rPr>
          <w:rFonts w:cstheme="minorHAnsi"/>
          <w:noProof/>
          <w:sz w:val="24"/>
          <w:szCs w:val="24"/>
          <w:vertAlign w:val="superscript"/>
        </w:rPr>
        <w:t>th</w:t>
      </w:r>
      <w:r w:rsidR="00CB451B" w:rsidRPr="00E13733">
        <w:rPr>
          <w:rFonts w:cstheme="minorHAnsi"/>
          <w:noProof/>
          <w:sz w:val="24"/>
          <w:szCs w:val="24"/>
        </w:rPr>
        <w:t xml:space="preserve"> century. </w:t>
      </w:r>
      <w:r w:rsidR="00001D08" w:rsidRPr="00E13733">
        <w:rPr>
          <w:rFonts w:cstheme="minorHAnsi"/>
          <w:noProof/>
          <w:sz w:val="24"/>
          <w:szCs w:val="24"/>
        </w:rPr>
        <w:t>By the 1</w:t>
      </w:r>
      <w:r w:rsidR="00FE256F" w:rsidRPr="00E13733">
        <w:rPr>
          <w:rFonts w:cstheme="minorHAnsi"/>
          <w:noProof/>
          <w:sz w:val="24"/>
          <w:szCs w:val="24"/>
        </w:rPr>
        <w:t>7</w:t>
      </w:r>
      <w:r w:rsidR="00001D08" w:rsidRPr="00E13733">
        <w:rPr>
          <w:rFonts w:cstheme="minorHAnsi"/>
          <w:noProof/>
          <w:sz w:val="24"/>
          <w:szCs w:val="24"/>
        </w:rPr>
        <w:t xml:space="preserve">00’s, the indigenous population of America declined </w:t>
      </w:r>
      <w:r w:rsidR="00FE256F" w:rsidRPr="00E13733">
        <w:rPr>
          <w:rFonts w:cstheme="minorHAnsi"/>
          <w:noProof/>
          <w:sz w:val="24"/>
          <w:szCs w:val="24"/>
        </w:rPr>
        <w:t>by 56 million people</w:t>
      </w:r>
      <w:r w:rsidR="00001D08" w:rsidRPr="00E13733">
        <w:rPr>
          <w:rFonts w:cstheme="minorHAnsi"/>
          <w:noProof/>
          <w:sz w:val="24"/>
          <w:szCs w:val="24"/>
        </w:rPr>
        <w:t xml:space="preserve">. This was </w:t>
      </w:r>
      <w:r w:rsidR="00FE256F" w:rsidRPr="00E13733">
        <w:rPr>
          <w:rFonts w:cstheme="minorHAnsi"/>
          <w:noProof/>
          <w:sz w:val="24"/>
          <w:szCs w:val="24"/>
        </w:rPr>
        <w:t>partially</w:t>
      </w:r>
      <w:r w:rsidR="00001D08" w:rsidRPr="00E13733">
        <w:rPr>
          <w:rFonts w:cstheme="minorHAnsi"/>
          <w:noProof/>
          <w:sz w:val="24"/>
          <w:szCs w:val="24"/>
        </w:rPr>
        <w:t xml:space="preserve"> due to European aggression and p</w:t>
      </w:r>
      <w:r w:rsidR="00FE256F" w:rsidRPr="00E13733">
        <w:rPr>
          <w:rFonts w:cstheme="minorHAnsi"/>
          <w:noProof/>
          <w:sz w:val="24"/>
          <w:szCs w:val="24"/>
        </w:rPr>
        <w:t xml:space="preserve">artially due to diseases such as smallpox and cholera that came along with the settlers. The number of victims in this time was so great that a paper was published discussing how the sheer amount less people had caused effects on the global climate </w:t>
      </w:r>
      <w:r w:rsidR="00FE256F" w:rsidRPr="00E13733">
        <w:rPr>
          <w:rFonts w:cstheme="minorHAnsi"/>
          <w:noProof/>
          <w:sz w:val="24"/>
          <w:szCs w:val="24"/>
        </w:rPr>
        <w:fldChar w:fldCharType="begin"/>
      </w:r>
      <w:r w:rsidR="00FE256F" w:rsidRPr="00E13733">
        <w:rPr>
          <w:rFonts w:cstheme="minorHAnsi"/>
          <w:noProof/>
          <w:sz w:val="24"/>
          <w:szCs w:val="24"/>
        </w:rPr>
        <w:instrText xml:space="preserve"> ADDIN ZOTERO_ITEM CSL_CITATION {"citationID":"uzba0UMn","properties":{"formattedCitation":"(Koch et al., 2019)","plainCitation":"(Koch et al., 2019)","noteIndex":0},"citationItems":[{"id":426,"uris":["http://zotero.org/users/local/fHDFbT8E/items/RSTFNSYN"],"uri":["http://zotero.org/users/local/fHDFbT8E/items/RSTFNSYN"],"itemData":{"id":426,"type":"article-journal","title":"Earth system impacts of the European arrival and Great Dying in the Americas after 1492","container-title":"Quaternary Science Reviews","page":"13-36","volume":"207","source":"ScienceDirect","abstract":"Human impacts prior to the Industrial Revolution are not well constrained. We investigate whether the decline in global atmospheric CO2 concentration by 7–10 ppm in the late 1500s and early 1600s which globally lowered surface air temperatures by 0.15</w:instrText>
      </w:r>
      <w:r w:rsidR="00FE256F" w:rsidRPr="00E13733">
        <w:rPr>
          <w:rFonts w:ascii="Cambria Math" w:hAnsi="Cambria Math" w:cs="Cambria Math"/>
          <w:noProof/>
          <w:sz w:val="24"/>
          <w:szCs w:val="24"/>
        </w:rPr>
        <w:instrText>∘</w:instrText>
      </w:r>
      <w:r w:rsidR="00FE256F" w:rsidRPr="00E13733">
        <w:rPr>
          <w:rFonts w:cstheme="minorHAnsi"/>
          <w:noProof/>
          <w:sz w:val="24"/>
          <w:szCs w:val="24"/>
        </w:rPr>
        <w:instrText xml:space="preserve">C, were generated by natural forcing or were a result of the large-scale depopulation of the Americas after European arrival, subsequent land use change and secondary succession. We quantitatively review the evidence for (i) the pre-Columbian population size, (ii) their per capita land use, (iii) the post-1492 population loss, (iv) the resulting carbon uptake of the abandoned anthropogenic landscapes, and then compare these to potential natural drivers of global carbon declines of 7–10 ppm. From 119 published regional population estimates we calculate a pre-1492 CE population of 60.5 million (interquartile range, IQR 44.8–78.2 million), utilizing 1.04 ha land per capita (IQR 0.98–1.11). European epidemics removed 90% (IQR 87–92%) of the indigenous population over the next century. This resulted in secondary succession of 55.8 Mha (IQR 39.0–78.4 Mha) of abandoned land, sequestering 7.4 Pg C (IQR 4.9–10.8 Pg C), equivalent to a decline in atmospheric CO2 of 3.5 ppm (IQR 2.3–5.1 ppm CO2). Accounting for carbon cycle feedbacks plus LUC outside the Americas gives a total 5 ppm CO2 additional uptake into the land surface in the 1500s compared to the 1400s, 47–67% of the atmospheric CO2 decline. Furthermore, we show that the global carbon budget of the 1500s cannot be balanced until large-scale vegetation regeneration in the Americas is included. The Great Dying of the Indigenous Peoples of the Americas resulted in a human-driven global impact on the Earth System in the two centuries prior to the Industrial Revolution.","DOI":"10.1016/j.quascirev.2018.12.004","ISSN":"0277-3791","journalAbbreviation":"Quaternary Science Reviews","author":[{"family":"Koch","given":"Alexander"},{"family":"Brierley","given":"Chris"},{"family":"Maslin","given":"Mark M."},{"family":"Lewis","given":"Simon L."}],"issued":{"date-parts":[["2019",3,1]]}}}],"schema":"https://github.com/citation-style-language/schema/raw/master/csl-citation.json"} </w:instrText>
      </w:r>
      <w:r w:rsidR="00FE256F" w:rsidRPr="00E13733">
        <w:rPr>
          <w:rFonts w:cstheme="minorHAnsi"/>
          <w:noProof/>
          <w:sz w:val="24"/>
          <w:szCs w:val="24"/>
        </w:rPr>
        <w:fldChar w:fldCharType="separate"/>
      </w:r>
      <w:r w:rsidR="00FE256F" w:rsidRPr="00E13733">
        <w:rPr>
          <w:rFonts w:cstheme="minorHAnsi"/>
          <w:sz w:val="24"/>
          <w:szCs w:val="24"/>
        </w:rPr>
        <w:t>(Koch et al., 2019)</w:t>
      </w:r>
      <w:r w:rsidR="00FE256F" w:rsidRPr="00E13733">
        <w:rPr>
          <w:rFonts w:cstheme="minorHAnsi"/>
          <w:noProof/>
          <w:sz w:val="24"/>
          <w:szCs w:val="24"/>
        </w:rPr>
        <w:fldChar w:fldCharType="end"/>
      </w:r>
      <w:r w:rsidR="00FE256F" w:rsidRPr="00E13733">
        <w:rPr>
          <w:rFonts w:cstheme="minorHAnsi"/>
          <w:noProof/>
          <w:sz w:val="24"/>
          <w:szCs w:val="24"/>
        </w:rPr>
        <w:t>.</w:t>
      </w:r>
    </w:p>
    <w:p w14:paraId="17178D67" w14:textId="5C812820" w:rsidR="00584A9D" w:rsidRPr="00E13733" w:rsidRDefault="00DA14AF" w:rsidP="00584A9D">
      <w:pPr>
        <w:rPr>
          <w:rFonts w:cstheme="minorHAnsi"/>
          <w:b/>
          <w:noProof/>
          <w:sz w:val="24"/>
          <w:szCs w:val="24"/>
        </w:rPr>
      </w:pPr>
      <w:r w:rsidRPr="00E13733">
        <w:rPr>
          <w:rFonts w:cstheme="minorHAnsi"/>
          <w:b/>
          <w:noProof/>
          <w:sz w:val="24"/>
          <w:szCs w:val="24"/>
        </w:rPr>
        <w:t xml:space="preserve">So </w:t>
      </w:r>
      <w:r w:rsidR="00584A9D" w:rsidRPr="00E13733">
        <w:rPr>
          <w:rFonts w:cstheme="minorHAnsi"/>
          <w:b/>
          <w:noProof/>
          <w:sz w:val="24"/>
          <w:szCs w:val="24"/>
        </w:rPr>
        <w:t>What Does Indigenous Actually Mean?</w:t>
      </w:r>
    </w:p>
    <w:p w14:paraId="0F59CE0D" w14:textId="2B3DDD4E" w:rsidR="00584A9D" w:rsidRPr="00E13733" w:rsidRDefault="00FE256F" w:rsidP="0059279A">
      <w:pPr>
        <w:pStyle w:val="ListParagraph"/>
        <w:rPr>
          <w:rFonts w:cstheme="minorHAnsi"/>
          <w:noProof/>
          <w:sz w:val="24"/>
          <w:szCs w:val="24"/>
        </w:rPr>
      </w:pPr>
      <w:r w:rsidRPr="00E13733">
        <w:rPr>
          <w:rFonts w:cstheme="minorHAnsi"/>
          <w:noProof/>
          <w:sz w:val="24"/>
          <w:szCs w:val="24"/>
        </w:rPr>
        <w:t xml:space="preserve">Cobo describes indigenous people as </w:t>
      </w:r>
      <w:r w:rsidR="00BE572A" w:rsidRPr="00E13733">
        <w:rPr>
          <w:rFonts w:cstheme="minorHAnsi"/>
          <w:noProof/>
          <w:sz w:val="24"/>
          <w:szCs w:val="24"/>
        </w:rPr>
        <w:t>having a pre-colonial historical relation to their territory, that they are distinct from surrounding societies and are often a minority within these, working to preserve their ethnic traditions and identities</w:t>
      </w:r>
      <w:r w:rsidR="00B659C5">
        <w:rPr>
          <w:rFonts w:cstheme="minorHAnsi"/>
          <w:noProof/>
          <w:sz w:val="24"/>
          <w:szCs w:val="24"/>
        </w:rPr>
        <w:t xml:space="preserve"> </w:t>
      </w:r>
      <w:r w:rsidR="00B659C5">
        <w:rPr>
          <w:rFonts w:cstheme="minorHAnsi"/>
          <w:noProof/>
          <w:sz w:val="24"/>
          <w:szCs w:val="24"/>
        </w:rPr>
        <w:fldChar w:fldCharType="begin"/>
      </w:r>
      <w:r w:rsidR="00B659C5">
        <w:rPr>
          <w:rFonts w:cstheme="minorHAnsi"/>
          <w:noProof/>
          <w:sz w:val="24"/>
          <w:szCs w:val="24"/>
        </w:rPr>
        <w:instrText xml:space="preserve"> ADDIN ZOTERO_ITEM CSL_CITATION {"citationID":"SZb60qIB","properties":{"formattedCitation":"(Cobo, 2014)","plainCitation":"(Cobo, 2014)","noteIndex":0},"citationItems":[{"id":429,"uris":["http://zotero.org/users/local/fHDFbT8E/items/IEPDF3MX"],"uri":["http://zotero.org/users/local/fHDFbT8E/items/IEPDF3MX"],"itemData":{"id":429,"type":"webpage","title":"Study of the Problem of Discrimination Against Indigenous Populations","URL":"https://www.un.org/development/desa/indigenouspeoples/publications/2014/09/martinez-cobo-study/","shortTitle":"Martinez Cobo Study","author":[{"family":"Cobo","given":"Martinez"}],"issued":{"date-parts":[["2014"]]},"accessed":{"date-parts":[["2019",3,9]]}}}],"schema":"https://github.com/citation-style-language/schema/raw/master/csl-citation.json"} </w:instrText>
      </w:r>
      <w:r w:rsidR="00B659C5">
        <w:rPr>
          <w:rFonts w:cstheme="minorHAnsi"/>
          <w:noProof/>
          <w:sz w:val="24"/>
          <w:szCs w:val="24"/>
        </w:rPr>
        <w:fldChar w:fldCharType="separate"/>
      </w:r>
      <w:r w:rsidR="00B659C5" w:rsidRPr="00B659C5">
        <w:rPr>
          <w:rFonts w:ascii="Calibri" w:hAnsi="Calibri" w:cs="Calibri"/>
          <w:sz w:val="24"/>
        </w:rPr>
        <w:t>(Cobo, 2014)</w:t>
      </w:r>
      <w:r w:rsidR="00B659C5">
        <w:rPr>
          <w:rFonts w:cstheme="minorHAnsi"/>
          <w:noProof/>
          <w:sz w:val="24"/>
          <w:szCs w:val="24"/>
        </w:rPr>
        <w:fldChar w:fldCharType="end"/>
      </w:r>
      <w:r w:rsidR="00B659C5">
        <w:rPr>
          <w:rFonts w:cstheme="minorHAnsi"/>
          <w:noProof/>
          <w:sz w:val="24"/>
          <w:szCs w:val="24"/>
        </w:rPr>
        <w:t>.</w:t>
      </w:r>
    </w:p>
    <w:p w14:paraId="30054475" w14:textId="3D62795C" w:rsidR="0059279A" w:rsidRPr="00E13733" w:rsidRDefault="0059279A" w:rsidP="0059279A">
      <w:pPr>
        <w:pStyle w:val="ListParagraph"/>
        <w:rPr>
          <w:rFonts w:cstheme="minorHAnsi"/>
          <w:noProof/>
          <w:sz w:val="24"/>
          <w:szCs w:val="24"/>
        </w:rPr>
      </w:pPr>
    </w:p>
    <w:p w14:paraId="79CA05B7" w14:textId="1594076F" w:rsidR="00584A9D" w:rsidRPr="00E13733" w:rsidRDefault="00DA14AF" w:rsidP="00237833">
      <w:pPr>
        <w:pStyle w:val="ListParagraph"/>
        <w:rPr>
          <w:rFonts w:cstheme="minorHAnsi"/>
          <w:b/>
          <w:noProof/>
          <w:sz w:val="24"/>
          <w:szCs w:val="24"/>
        </w:rPr>
      </w:pPr>
      <w:r w:rsidRPr="00E13733">
        <w:rPr>
          <w:rFonts w:cstheme="minorHAnsi"/>
          <w:noProof/>
          <w:sz w:val="24"/>
          <w:szCs w:val="24"/>
        </w:rPr>
        <w:t>A working definition stated in a meeting in 1974 to plan the 1975 conference that formed the World Council of Indigenous Peoples went as such: “</w:t>
      </w:r>
      <w:r w:rsidR="00895C95" w:rsidRPr="00E13733">
        <w:rPr>
          <w:rFonts w:cstheme="minorHAnsi"/>
          <w:noProof/>
          <w:sz w:val="24"/>
          <w:szCs w:val="24"/>
        </w:rPr>
        <w:t>The term indigenous people refers to people living in</w:t>
      </w:r>
      <w:r w:rsidRPr="00E13733">
        <w:rPr>
          <w:rFonts w:cstheme="minorHAnsi"/>
          <w:noProof/>
          <w:sz w:val="24"/>
          <w:szCs w:val="24"/>
        </w:rPr>
        <w:t xml:space="preserve"> countries which have a population compossed of differing ethnic or racial groups who are descendants of the earliest populations living in the area and who do not as a group control the national government of the countries within which they live.” </w:t>
      </w:r>
      <w:r w:rsidRPr="00E13733">
        <w:rPr>
          <w:rFonts w:cstheme="minorHAnsi"/>
          <w:noProof/>
          <w:sz w:val="24"/>
          <w:szCs w:val="24"/>
        </w:rPr>
        <w:fldChar w:fldCharType="begin"/>
      </w:r>
      <w:r w:rsidRPr="00E13733">
        <w:rPr>
          <w:rFonts w:cstheme="minorHAnsi"/>
          <w:noProof/>
          <w:sz w:val="24"/>
          <w:szCs w:val="24"/>
        </w:rPr>
        <w:instrText xml:space="preserve"> ADDIN ZOTERO_ITEM CSL_CITATION {"citationID":"sU3IC2Lp","properties":{"formattedCitation":"(Hohmann and Weller, 2018)","plainCitation":"(Hohmann and Weller, 2018)","noteIndex":0},"citationItems":[{"id":431,"uris":["http://zotero.org/users/local/fHDFbT8E/items/DISRL4LL"],"uri":["http://zotero.org/users/local/fHDFbT8E/items/DISRL4LL"],"itemData":{"id":431,"type":"book","title":"The UN Declaration on the Rights of Indigenous Peoples: A Commentary","publisher":"Oxford University Press","number-of-pages":"768","source":"Google Books","abstract":"The rights of indigenous peoples under international law have seen significant change in recent years, as various international bodies have attempted to address the question of how best to protect and enforce their rights. The United Nations Declaration on the Rights of Indigenous Peoples is the strongest statement thus far by the international community on this issue. The Declaration was adopted by the United Nations on 13 September 2007, and sets out the individual and collective rights of indigenous peoples, as well as their rights to culture, identity, language, employment, health, education, and other issues. While it is not a legally binding instrument under international law, it represents the development of international legal norms designed to eliminate human rights violations against indigenous peoples, and to help them in combating discrimination and marginalisation. This comprehensive commentary on the Declaration analyses in detail both the substantive content of the Declaration and the position of the Declaration within existing international law. It considers the background to the text of every Article of the Declaration, including the travaux préparatoire, the relevant drafting history, and the context in which the provision came to be included in the Declaration. It sets out each provision's content, interpretation, its relationship with other principles of international law, and its legal status. It also discusses the significance and outlook for each of the rights analysed. The book assesses the practice of relevant regional and international bodies in enforcing the rights of indigenous peoples, providing an understanding of the practical application of the Declaration's principles. It is an indispensible resource for scholars, students, international organisations, and NGOs working on the rights of indigenous peoples","ISBN":"978-0-19-165399-5","note":"Google-Books-ID: UrNSDwAAQBAJ","shortTitle":"The UN Declaration on the Rights of Indigenous Peoples","language":"en","author":[{"family":"Hohmann","given":"Jessie"},{"family":"Weller","given":"Marc"}],"issued":{"date-parts":[["2018",3,23]]}}}],"schema":"https://github.com/citation-style-language/schema/raw/master/csl-citation.json"} </w:instrText>
      </w:r>
      <w:r w:rsidRPr="00E13733">
        <w:rPr>
          <w:rFonts w:cstheme="minorHAnsi"/>
          <w:noProof/>
          <w:sz w:val="24"/>
          <w:szCs w:val="24"/>
        </w:rPr>
        <w:fldChar w:fldCharType="separate"/>
      </w:r>
      <w:r w:rsidRPr="00E13733">
        <w:rPr>
          <w:rFonts w:cstheme="minorHAnsi"/>
          <w:sz w:val="24"/>
          <w:szCs w:val="24"/>
        </w:rPr>
        <w:t>(Hohmann and Weller, 2018)</w:t>
      </w:r>
      <w:r w:rsidRPr="00E13733">
        <w:rPr>
          <w:rFonts w:cstheme="minorHAnsi"/>
          <w:noProof/>
          <w:sz w:val="24"/>
          <w:szCs w:val="24"/>
        </w:rPr>
        <w:fldChar w:fldCharType="end"/>
      </w:r>
    </w:p>
    <w:p w14:paraId="5BC946A5" w14:textId="77777777" w:rsidR="00BE572A" w:rsidRPr="00E13733" w:rsidRDefault="00BE572A" w:rsidP="00584A9D">
      <w:pPr>
        <w:rPr>
          <w:rFonts w:cstheme="minorHAnsi"/>
          <w:b/>
          <w:noProof/>
          <w:sz w:val="24"/>
          <w:szCs w:val="24"/>
        </w:rPr>
      </w:pPr>
    </w:p>
    <w:p w14:paraId="625C7FFE" w14:textId="77777777" w:rsidR="00237833" w:rsidRPr="00E13733" w:rsidRDefault="00237833" w:rsidP="00584A9D">
      <w:pPr>
        <w:rPr>
          <w:rFonts w:cstheme="minorHAnsi"/>
          <w:b/>
          <w:noProof/>
          <w:sz w:val="24"/>
          <w:szCs w:val="24"/>
        </w:rPr>
      </w:pPr>
    </w:p>
    <w:p w14:paraId="3C820305" w14:textId="5D6803EA" w:rsidR="00584A9D" w:rsidRPr="00E13733" w:rsidRDefault="00DA14AF" w:rsidP="00584A9D">
      <w:pPr>
        <w:rPr>
          <w:rFonts w:cstheme="minorHAnsi"/>
          <w:b/>
          <w:noProof/>
          <w:sz w:val="24"/>
          <w:szCs w:val="24"/>
        </w:rPr>
      </w:pPr>
      <w:r w:rsidRPr="00E13733">
        <w:rPr>
          <w:rFonts w:cstheme="minorHAnsi"/>
          <w:b/>
          <w:noProof/>
          <w:sz w:val="24"/>
          <w:szCs w:val="24"/>
        </w:rPr>
        <w:t>American Indian</w:t>
      </w:r>
      <w:r w:rsidR="00584A9D" w:rsidRPr="00E13733">
        <w:rPr>
          <w:rFonts w:cstheme="minorHAnsi"/>
          <w:b/>
          <w:noProof/>
          <w:sz w:val="24"/>
          <w:szCs w:val="24"/>
        </w:rPr>
        <w:t xml:space="preserve"> Protests</w:t>
      </w:r>
    </w:p>
    <w:p w14:paraId="349AD984" w14:textId="2632BCC9" w:rsidR="00237833" w:rsidRPr="00E13733" w:rsidRDefault="00DA14AF" w:rsidP="00237833">
      <w:pPr>
        <w:pStyle w:val="ListParagraph"/>
        <w:rPr>
          <w:rFonts w:cstheme="minorHAnsi"/>
          <w:noProof/>
          <w:sz w:val="24"/>
          <w:szCs w:val="24"/>
        </w:rPr>
      </w:pPr>
      <w:r w:rsidRPr="00E13733">
        <w:rPr>
          <w:rFonts w:cstheme="minorHAnsi"/>
          <w:noProof/>
          <w:sz w:val="24"/>
          <w:szCs w:val="24"/>
        </w:rPr>
        <w:t xml:space="preserve">In 1969, </w:t>
      </w:r>
      <w:r w:rsidR="00A203B9" w:rsidRPr="00E13733">
        <w:rPr>
          <w:rFonts w:cstheme="minorHAnsi"/>
          <w:noProof/>
          <w:sz w:val="24"/>
          <w:szCs w:val="24"/>
        </w:rPr>
        <w:t>a group named Indians of All Tribes (IoAT) attempted to claim Alcatraz Island after the San Francisco American Indian Center was burned. This was after an unsuccessful attempt by Mohawk Richard Oakes and a small group of protestors that lasted one night. According to the San Fransisco Chronicle, Oakes stated that their occupation of the land should grant them the rights that the white man’s occupation of the land apparently granted them</w:t>
      </w:r>
      <w:r w:rsidR="009A3C3F">
        <w:rPr>
          <w:rFonts w:cstheme="minorHAnsi"/>
          <w:noProof/>
          <w:sz w:val="24"/>
          <w:szCs w:val="24"/>
        </w:rPr>
        <w:t xml:space="preserve"> </w:t>
      </w:r>
    </w:p>
    <w:p w14:paraId="72A0019C" w14:textId="58903DB3" w:rsidR="00237833" w:rsidRPr="00E13733" w:rsidRDefault="00E13733" w:rsidP="00237833">
      <w:pPr>
        <w:pStyle w:val="ListParagraph"/>
        <w:rPr>
          <w:rFonts w:cstheme="minorHAnsi"/>
          <w:noProof/>
        </w:rPr>
      </w:pPr>
      <w:r w:rsidRPr="00E13733">
        <w:rPr>
          <w:rFonts w:cstheme="minorHAnsi"/>
          <w:noProof/>
        </w:rPr>
        <w:drawing>
          <wp:anchor distT="0" distB="0" distL="114300" distR="114300" simplePos="0" relativeHeight="251659264" behindDoc="1" locked="0" layoutInCell="1" allowOverlap="1" wp14:anchorId="53274E11" wp14:editId="37961C67">
            <wp:simplePos x="0" y="0"/>
            <wp:positionH relativeFrom="margin">
              <wp:posOffset>2929890</wp:posOffset>
            </wp:positionH>
            <wp:positionV relativeFrom="paragraph">
              <wp:posOffset>196850</wp:posOffset>
            </wp:positionV>
            <wp:extent cx="3442335" cy="3343275"/>
            <wp:effectExtent l="0" t="0" r="5715" b="9525"/>
            <wp:wrapTight wrapText="bothSides">
              <wp:wrapPolygon edited="0">
                <wp:start x="0" y="0"/>
                <wp:lineTo x="0" y="21538"/>
                <wp:lineTo x="21516" y="21538"/>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trax lat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2335" cy="3343275"/>
                    </a:xfrm>
                    <a:prstGeom prst="rect">
                      <a:avLst/>
                    </a:prstGeom>
                  </pic:spPr>
                </pic:pic>
              </a:graphicData>
            </a:graphic>
            <wp14:sizeRelH relativeFrom="margin">
              <wp14:pctWidth>0</wp14:pctWidth>
            </wp14:sizeRelH>
            <wp14:sizeRelV relativeFrom="margin">
              <wp14:pctHeight>0</wp14:pctHeight>
            </wp14:sizeRelV>
          </wp:anchor>
        </w:drawing>
      </w:r>
      <w:r w:rsidRPr="00E13733">
        <w:rPr>
          <w:rFonts w:cstheme="minorHAnsi"/>
          <w:noProof/>
        </w:rPr>
        <w:drawing>
          <wp:anchor distT="0" distB="0" distL="114300" distR="114300" simplePos="0" relativeHeight="251660288" behindDoc="1" locked="0" layoutInCell="1" allowOverlap="1" wp14:anchorId="6B34EBD8" wp14:editId="7B585AC0">
            <wp:simplePos x="0" y="0"/>
            <wp:positionH relativeFrom="margin">
              <wp:posOffset>81280</wp:posOffset>
            </wp:positionH>
            <wp:positionV relativeFrom="paragraph">
              <wp:posOffset>196850</wp:posOffset>
            </wp:positionV>
            <wp:extent cx="2662555" cy="3388995"/>
            <wp:effectExtent l="0" t="0" r="4445" b="1905"/>
            <wp:wrapTight wrapText="bothSides">
              <wp:wrapPolygon edited="0">
                <wp:start x="0" y="0"/>
                <wp:lineTo x="0" y="21491"/>
                <wp:lineTo x="21482" y="21491"/>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catraz.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2555" cy="3388995"/>
                    </a:xfrm>
                    <a:prstGeom prst="rect">
                      <a:avLst/>
                    </a:prstGeom>
                  </pic:spPr>
                </pic:pic>
              </a:graphicData>
            </a:graphic>
            <wp14:sizeRelH relativeFrom="margin">
              <wp14:pctWidth>0</wp14:pctWidth>
            </wp14:sizeRelH>
            <wp14:sizeRelV relativeFrom="margin">
              <wp14:pctHeight>0</wp14:pctHeight>
            </wp14:sizeRelV>
          </wp:anchor>
        </w:drawing>
      </w:r>
    </w:p>
    <w:p w14:paraId="7E93DB26" w14:textId="0E406C87" w:rsidR="00237833" w:rsidRPr="00E13733" w:rsidRDefault="00237833" w:rsidP="00237833">
      <w:pPr>
        <w:pStyle w:val="ListParagraph"/>
        <w:rPr>
          <w:rFonts w:cstheme="minorHAnsi"/>
          <w:noProof/>
        </w:rPr>
      </w:pPr>
    </w:p>
    <w:p w14:paraId="39EF3C26" w14:textId="77777777" w:rsidR="00237833" w:rsidRPr="00E13733" w:rsidRDefault="00237833" w:rsidP="00237833">
      <w:pPr>
        <w:pStyle w:val="ListParagraph"/>
        <w:rPr>
          <w:rFonts w:cstheme="minorHAnsi"/>
          <w:noProof/>
        </w:rPr>
      </w:pPr>
    </w:p>
    <w:p w14:paraId="11BD2595" w14:textId="77777777" w:rsidR="00237833" w:rsidRPr="00E13733" w:rsidRDefault="00237833" w:rsidP="00237833">
      <w:pPr>
        <w:pStyle w:val="ListParagraph"/>
        <w:rPr>
          <w:rFonts w:cstheme="minorHAnsi"/>
          <w:noProof/>
          <w:sz w:val="24"/>
          <w:szCs w:val="24"/>
        </w:rPr>
      </w:pPr>
    </w:p>
    <w:p w14:paraId="6E361469" w14:textId="2097E1F8" w:rsidR="001F5993" w:rsidRPr="00E13733" w:rsidRDefault="00A203B9" w:rsidP="00E13733">
      <w:pPr>
        <w:rPr>
          <w:rFonts w:cstheme="minorHAnsi"/>
          <w:b/>
          <w:noProof/>
          <w:sz w:val="24"/>
          <w:szCs w:val="24"/>
        </w:rPr>
      </w:pPr>
      <w:r w:rsidRPr="00E13733">
        <w:rPr>
          <w:rFonts w:cstheme="minorHAnsi"/>
          <w:noProof/>
          <w:sz w:val="24"/>
          <w:szCs w:val="24"/>
        </w:rPr>
        <w:t>Less than two weeks later, the IoAT seized Alcatraz with a group of 89 men, women, and children. This occupation lasted for 19 months despite government warning.</w:t>
      </w:r>
      <w:r w:rsidR="0059279A" w:rsidRPr="00E13733">
        <w:rPr>
          <w:rFonts w:cstheme="minorHAnsi"/>
          <w:noProof/>
          <w:sz w:val="24"/>
          <w:szCs w:val="24"/>
        </w:rPr>
        <w:t xml:space="preserve"> During this time, they released a satirical proclamation, offering to purchase the island for $24 in beads and cloth, a similar price paid to them for an island in the past, and declared that by the white man’s standards, the disused island was fit for an Indian Reservation, as it was isolated, had no water, sanitation, educational, or health care facilities, and the population was held as prisoners</w:t>
      </w:r>
      <w:r w:rsidR="009A3C3F">
        <w:rPr>
          <w:rFonts w:cstheme="minorHAnsi"/>
          <w:noProof/>
          <w:sz w:val="24"/>
          <w:szCs w:val="24"/>
        </w:rPr>
        <w:t xml:space="preserve"> </w:t>
      </w:r>
      <w:r w:rsidR="009A3C3F" w:rsidRPr="009A3C3F">
        <w:rPr>
          <w:rFonts w:ascii="Calibri" w:hAnsi="Calibri" w:cs="Calibri"/>
          <w:noProof/>
          <w:sz w:val="24"/>
          <w:szCs w:val="24"/>
        </w:rPr>
        <w:t>(Eagle and Association, 1992)</w:t>
      </w:r>
      <w:r w:rsidR="009A3C3F">
        <w:rPr>
          <w:rFonts w:ascii="Calibri" w:hAnsi="Calibri" w:cs="Calibri"/>
          <w:noProof/>
          <w:sz w:val="24"/>
          <w:szCs w:val="24"/>
        </w:rPr>
        <w:t xml:space="preserve">. </w:t>
      </w:r>
      <w:r w:rsidR="001F5993" w:rsidRPr="00E13733">
        <w:rPr>
          <w:rFonts w:cstheme="minorHAnsi"/>
          <w:noProof/>
          <w:sz w:val="24"/>
          <w:szCs w:val="24"/>
        </w:rPr>
        <w:t>This was a pivotal moment in modern American Indian history and a victory for the Red Power movement.</w:t>
      </w:r>
    </w:p>
    <w:p w14:paraId="393D3793" w14:textId="1390EA1A" w:rsidR="00237833" w:rsidRPr="00E13733" w:rsidRDefault="00237833" w:rsidP="00237833">
      <w:pPr>
        <w:pStyle w:val="ListParagraph"/>
        <w:rPr>
          <w:rFonts w:cstheme="minorHAnsi"/>
          <w:noProof/>
        </w:rPr>
      </w:pPr>
    </w:p>
    <w:p w14:paraId="5159F69B" w14:textId="5E69F5FD" w:rsidR="00237833" w:rsidRPr="00E13733" w:rsidRDefault="00237833" w:rsidP="00237833">
      <w:pPr>
        <w:pStyle w:val="ListParagraph"/>
        <w:rPr>
          <w:rFonts w:cstheme="minorHAnsi"/>
          <w:noProof/>
          <w:sz w:val="24"/>
        </w:rPr>
      </w:pPr>
    </w:p>
    <w:p w14:paraId="3BBFDBF4" w14:textId="77777777" w:rsidR="00E13733" w:rsidRDefault="00E13733" w:rsidP="00237833">
      <w:pPr>
        <w:pStyle w:val="ListParagraph"/>
        <w:rPr>
          <w:rFonts w:cstheme="minorHAnsi"/>
          <w:noProof/>
          <w:sz w:val="24"/>
        </w:rPr>
      </w:pPr>
    </w:p>
    <w:p w14:paraId="43EA4353" w14:textId="77777777" w:rsidR="00E13733" w:rsidRDefault="00E13733" w:rsidP="00237833">
      <w:pPr>
        <w:pStyle w:val="ListParagraph"/>
        <w:rPr>
          <w:rFonts w:cstheme="minorHAnsi"/>
          <w:noProof/>
          <w:sz w:val="24"/>
        </w:rPr>
      </w:pPr>
    </w:p>
    <w:p w14:paraId="58D5746B" w14:textId="74563CCC" w:rsidR="00E13733" w:rsidRDefault="001F5993" w:rsidP="00237833">
      <w:pPr>
        <w:pStyle w:val="ListParagraph"/>
        <w:rPr>
          <w:rFonts w:cstheme="minorHAnsi"/>
          <w:noProof/>
          <w:sz w:val="24"/>
        </w:rPr>
      </w:pPr>
      <w:r w:rsidRPr="00E13733">
        <w:rPr>
          <w:rFonts w:cstheme="minorHAnsi"/>
          <w:noProof/>
          <w:sz w:val="24"/>
        </w:rPr>
        <w:lastRenderedPageBreak/>
        <w:t xml:space="preserve">The Longest Walk of 1978 was the last major act of the Red Power movement, which declined along with direct activism in the late 1970’s. Several thousand protestors walked 3,200 miles from Alcatraz to Washington DC. </w:t>
      </w:r>
    </w:p>
    <w:p w14:paraId="219C1836" w14:textId="2B67589E" w:rsidR="00E13733" w:rsidRDefault="00E13733" w:rsidP="00237833">
      <w:pPr>
        <w:pStyle w:val="ListParagraph"/>
        <w:rPr>
          <w:rFonts w:cstheme="minorHAnsi"/>
          <w:noProof/>
          <w:sz w:val="24"/>
        </w:rPr>
      </w:pPr>
      <w:r w:rsidRPr="00E13733">
        <w:rPr>
          <w:rFonts w:cstheme="minorHAnsi"/>
          <w:noProof/>
        </w:rPr>
        <w:drawing>
          <wp:anchor distT="0" distB="0" distL="114300" distR="114300" simplePos="0" relativeHeight="251661312" behindDoc="1" locked="0" layoutInCell="1" allowOverlap="1" wp14:anchorId="616AF7EC" wp14:editId="7F615A97">
            <wp:simplePos x="0" y="0"/>
            <wp:positionH relativeFrom="margin">
              <wp:posOffset>586750</wp:posOffset>
            </wp:positionH>
            <wp:positionV relativeFrom="paragraph">
              <wp:posOffset>107599</wp:posOffset>
            </wp:positionV>
            <wp:extent cx="4625975" cy="3092450"/>
            <wp:effectExtent l="0" t="0" r="3175" b="0"/>
            <wp:wrapTight wrapText="bothSides">
              <wp:wrapPolygon edited="0">
                <wp:start x="0" y="0"/>
                <wp:lineTo x="0" y="21423"/>
                <wp:lineTo x="21526" y="21423"/>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 Longest Wal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5975" cy="3092450"/>
                    </a:xfrm>
                    <a:prstGeom prst="rect">
                      <a:avLst/>
                    </a:prstGeom>
                  </pic:spPr>
                </pic:pic>
              </a:graphicData>
            </a:graphic>
            <wp14:sizeRelH relativeFrom="margin">
              <wp14:pctWidth>0</wp14:pctWidth>
            </wp14:sizeRelH>
            <wp14:sizeRelV relativeFrom="margin">
              <wp14:pctHeight>0</wp14:pctHeight>
            </wp14:sizeRelV>
          </wp:anchor>
        </w:drawing>
      </w:r>
    </w:p>
    <w:p w14:paraId="151A7273" w14:textId="4D111677" w:rsidR="00E13733" w:rsidRDefault="00E13733" w:rsidP="00237833">
      <w:pPr>
        <w:pStyle w:val="ListParagraph"/>
        <w:rPr>
          <w:rFonts w:cstheme="minorHAnsi"/>
          <w:noProof/>
          <w:sz w:val="24"/>
        </w:rPr>
      </w:pPr>
    </w:p>
    <w:p w14:paraId="0C58248C" w14:textId="6FE40452" w:rsidR="00E13733" w:rsidRDefault="00E13733" w:rsidP="00237833">
      <w:pPr>
        <w:pStyle w:val="ListParagraph"/>
        <w:rPr>
          <w:rFonts w:cstheme="minorHAnsi"/>
          <w:noProof/>
          <w:sz w:val="24"/>
        </w:rPr>
      </w:pPr>
    </w:p>
    <w:p w14:paraId="171D2178" w14:textId="24C0302B" w:rsidR="00E13733" w:rsidRDefault="00E13733" w:rsidP="00237833">
      <w:pPr>
        <w:pStyle w:val="ListParagraph"/>
        <w:rPr>
          <w:rFonts w:cstheme="minorHAnsi"/>
          <w:noProof/>
          <w:sz w:val="24"/>
        </w:rPr>
      </w:pPr>
    </w:p>
    <w:p w14:paraId="485CCC5E" w14:textId="77777777" w:rsidR="00E13733" w:rsidRDefault="00E13733" w:rsidP="00237833">
      <w:pPr>
        <w:pStyle w:val="ListParagraph"/>
        <w:rPr>
          <w:rFonts w:cstheme="minorHAnsi"/>
          <w:noProof/>
          <w:sz w:val="24"/>
        </w:rPr>
      </w:pPr>
    </w:p>
    <w:p w14:paraId="7B6C34E3" w14:textId="238ADEFB" w:rsidR="00E13733" w:rsidRDefault="00E13733" w:rsidP="00237833">
      <w:pPr>
        <w:pStyle w:val="ListParagraph"/>
        <w:rPr>
          <w:rFonts w:cstheme="minorHAnsi"/>
          <w:noProof/>
          <w:sz w:val="24"/>
        </w:rPr>
      </w:pPr>
    </w:p>
    <w:p w14:paraId="2F2A948A" w14:textId="6DFB0AF2" w:rsidR="00E13733" w:rsidRDefault="00E13733" w:rsidP="00237833">
      <w:pPr>
        <w:pStyle w:val="ListParagraph"/>
        <w:rPr>
          <w:rFonts w:cstheme="minorHAnsi"/>
          <w:noProof/>
          <w:sz w:val="24"/>
        </w:rPr>
      </w:pPr>
    </w:p>
    <w:p w14:paraId="510304D2" w14:textId="77777777" w:rsidR="00E13733" w:rsidRDefault="00E13733" w:rsidP="00237833">
      <w:pPr>
        <w:pStyle w:val="ListParagraph"/>
        <w:rPr>
          <w:rFonts w:cstheme="minorHAnsi"/>
          <w:noProof/>
          <w:sz w:val="24"/>
        </w:rPr>
      </w:pPr>
    </w:p>
    <w:p w14:paraId="6352C780" w14:textId="77777777" w:rsidR="00E13733" w:rsidRDefault="00E13733" w:rsidP="00237833">
      <w:pPr>
        <w:pStyle w:val="ListParagraph"/>
        <w:rPr>
          <w:rFonts w:cstheme="minorHAnsi"/>
          <w:noProof/>
          <w:sz w:val="24"/>
        </w:rPr>
      </w:pPr>
    </w:p>
    <w:p w14:paraId="48A80459" w14:textId="47ADEC31" w:rsidR="00E13733" w:rsidRDefault="00E13733" w:rsidP="00237833">
      <w:pPr>
        <w:pStyle w:val="ListParagraph"/>
        <w:rPr>
          <w:rFonts w:cstheme="minorHAnsi"/>
          <w:noProof/>
          <w:sz w:val="24"/>
        </w:rPr>
      </w:pPr>
    </w:p>
    <w:p w14:paraId="0B7EDF34" w14:textId="77777777" w:rsidR="00E13733" w:rsidRDefault="00E13733" w:rsidP="00E13733">
      <w:pPr>
        <w:pStyle w:val="ListParagraph"/>
        <w:rPr>
          <w:rFonts w:cstheme="minorHAnsi"/>
          <w:noProof/>
          <w:sz w:val="24"/>
        </w:rPr>
      </w:pPr>
    </w:p>
    <w:p w14:paraId="1183222A" w14:textId="77777777" w:rsidR="00E13733" w:rsidRDefault="00E13733" w:rsidP="00E13733">
      <w:pPr>
        <w:pStyle w:val="ListParagraph"/>
        <w:rPr>
          <w:rFonts w:cstheme="minorHAnsi"/>
          <w:noProof/>
          <w:sz w:val="24"/>
        </w:rPr>
      </w:pPr>
    </w:p>
    <w:p w14:paraId="31F828C7" w14:textId="77777777" w:rsidR="00E13733" w:rsidRDefault="00E13733" w:rsidP="00E13733">
      <w:pPr>
        <w:pStyle w:val="ListParagraph"/>
        <w:rPr>
          <w:rFonts w:cstheme="minorHAnsi"/>
          <w:noProof/>
          <w:sz w:val="24"/>
        </w:rPr>
      </w:pPr>
    </w:p>
    <w:p w14:paraId="18A7CBF5" w14:textId="37016F15" w:rsidR="00E13733" w:rsidRDefault="00E13733" w:rsidP="00E13733">
      <w:pPr>
        <w:pStyle w:val="ListParagraph"/>
        <w:rPr>
          <w:rFonts w:cstheme="minorHAnsi"/>
          <w:noProof/>
          <w:sz w:val="24"/>
        </w:rPr>
      </w:pPr>
    </w:p>
    <w:p w14:paraId="04F8D383" w14:textId="126101FC" w:rsidR="00E13733" w:rsidRDefault="00E13733" w:rsidP="00E13733">
      <w:pPr>
        <w:pStyle w:val="ListParagraph"/>
        <w:rPr>
          <w:rFonts w:cstheme="minorHAnsi"/>
          <w:noProof/>
          <w:sz w:val="24"/>
        </w:rPr>
      </w:pPr>
    </w:p>
    <w:p w14:paraId="4B825EFC" w14:textId="6B41CAAC" w:rsidR="00E13733" w:rsidRDefault="00E13733" w:rsidP="00E13733">
      <w:pPr>
        <w:pStyle w:val="ListParagraph"/>
        <w:rPr>
          <w:rFonts w:cstheme="minorHAnsi"/>
          <w:noProof/>
          <w:sz w:val="24"/>
        </w:rPr>
      </w:pPr>
      <w:r w:rsidRPr="00E13733">
        <w:rPr>
          <w:noProof/>
          <w:szCs w:val="24"/>
        </w:rPr>
        <w:drawing>
          <wp:anchor distT="0" distB="0" distL="114300" distR="114300" simplePos="0" relativeHeight="251663360" behindDoc="1" locked="0" layoutInCell="1" allowOverlap="1" wp14:anchorId="6424CF74" wp14:editId="05B14A6A">
            <wp:simplePos x="0" y="0"/>
            <wp:positionH relativeFrom="margin">
              <wp:posOffset>473710</wp:posOffset>
            </wp:positionH>
            <wp:positionV relativeFrom="paragraph">
              <wp:posOffset>1571625</wp:posOffset>
            </wp:positionV>
            <wp:extent cx="5012055" cy="3656965"/>
            <wp:effectExtent l="0" t="0" r="0" b="635"/>
            <wp:wrapTight wrapText="bothSides">
              <wp:wrapPolygon edited="0">
                <wp:start x="0" y="0"/>
                <wp:lineTo x="0" y="21491"/>
                <wp:lineTo x="21510" y="21491"/>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ngest Walk 200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12055" cy="3656965"/>
                    </a:xfrm>
                    <a:prstGeom prst="rect">
                      <a:avLst/>
                    </a:prstGeom>
                  </pic:spPr>
                </pic:pic>
              </a:graphicData>
            </a:graphic>
            <wp14:sizeRelH relativeFrom="margin">
              <wp14:pctWidth>0</wp14:pctWidth>
            </wp14:sizeRelH>
            <wp14:sizeRelV relativeFrom="margin">
              <wp14:pctHeight>0</wp14:pctHeight>
            </wp14:sizeRelV>
          </wp:anchor>
        </w:drawing>
      </w:r>
      <w:r w:rsidRPr="00E13733">
        <w:rPr>
          <w:rFonts w:cstheme="minorHAnsi"/>
          <w:noProof/>
          <w:sz w:val="24"/>
        </w:rPr>
        <mc:AlternateContent>
          <mc:Choice Requires="wps">
            <w:drawing>
              <wp:anchor distT="45720" distB="45720" distL="114300" distR="114300" simplePos="0" relativeHeight="251665408" behindDoc="0" locked="0" layoutInCell="1" allowOverlap="1" wp14:anchorId="450C5BDF" wp14:editId="76CE45C0">
                <wp:simplePos x="0" y="0"/>
                <wp:positionH relativeFrom="margin">
                  <wp:posOffset>518179</wp:posOffset>
                </wp:positionH>
                <wp:positionV relativeFrom="paragraph">
                  <wp:posOffset>247953</wp:posOffset>
                </wp:positionV>
                <wp:extent cx="5513070" cy="11461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070" cy="1146175"/>
                        </a:xfrm>
                        <a:prstGeom prst="rect">
                          <a:avLst/>
                        </a:prstGeom>
                        <a:noFill/>
                        <a:ln w="9525">
                          <a:noFill/>
                          <a:miter lim="800000"/>
                          <a:headEnd/>
                          <a:tailEnd/>
                        </a:ln>
                      </wps:spPr>
                      <wps:txbx>
                        <w:txbxContent>
                          <w:p w14:paraId="6ED3A945" w14:textId="18F10D70" w:rsidR="00E13733" w:rsidRDefault="00E13733">
                            <w:r w:rsidRPr="00E13733">
                              <w:rPr>
                                <w:rFonts w:cstheme="minorHAnsi"/>
                                <w:noProof/>
                                <w:sz w:val="24"/>
                              </w:rPr>
                              <w:t>Although many acts discussed here are dated, the Longest Walk 2</w:t>
                            </w:r>
                            <w:r>
                              <w:rPr>
                                <w:rFonts w:cstheme="minorHAnsi"/>
                                <w:noProof/>
                                <w:sz w:val="24"/>
                              </w:rPr>
                              <w:t>, organised by the American Indian Movement,</w:t>
                            </w:r>
                            <w:r w:rsidRPr="00E13733">
                              <w:rPr>
                                <w:rFonts w:cstheme="minorHAnsi"/>
                                <w:noProof/>
                                <w:sz w:val="24"/>
                              </w:rPr>
                              <w:t xml:space="preserve"> occurred in 2008. </w:t>
                            </w:r>
                            <w:r>
                              <w:rPr>
                                <w:rFonts w:cstheme="minorHAnsi"/>
                                <w:noProof/>
                                <w:sz w:val="24"/>
                              </w:rPr>
                              <w:t xml:space="preserve">Representatives of over 100 Indian nations, and other indigenous groups such as Maori </w:t>
                            </w:r>
                            <w:r w:rsidRPr="00E13733">
                              <w:rPr>
                                <w:rFonts w:cstheme="minorHAnsi"/>
                                <w:noProof/>
                                <w:sz w:val="24"/>
                              </w:rPr>
                              <w:t>walked 8,200 miles from San Francisco Bay to Washington DC. This shows that although the Red Power movement did aid in indigenous rights, many of the issues faced are still relevant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0C5BDF" id="_x0000_t202" coordsize="21600,21600" o:spt="202" path="m,l,21600r21600,l21600,xe">
                <v:stroke joinstyle="miter"/>
                <v:path gradientshapeok="t" o:connecttype="rect"/>
              </v:shapetype>
              <v:shape id="Text Box 2" o:spid="_x0000_s1026" type="#_x0000_t202" style="position:absolute;left:0;text-align:left;margin-left:40.8pt;margin-top:19.5pt;width:434.1pt;height:90.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" filled="f" stroked="f">
                <v:textbox>
                  <w:txbxContent>
                    <w:p w14:paraId="6ED3A945" w14:textId="18F10D70" w:rsidR="00E13733" w:rsidRDefault="00E13733">
                      <w:r w:rsidRPr="00E13733">
                        <w:rPr>
                          <w:rFonts w:cstheme="minorHAnsi"/>
                          <w:noProof/>
                          <w:sz w:val="24"/>
                        </w:rPr>
                        <w:t>Although many acts discussed here are dated, the Longest Walk 2</w:t>
                      </w:r>
                      <w:r>
                        <w:rPr>
                          <w:rFonts w:cstheme="minorHAnsi"/>
                          <w:noProof/>
                          <w:sz w:val="24"/>
                        </w:rPr>
                        <w:t>, organised by the American Indian Movement,</w:t>
                      </w:r>
                      <w:r w:rsidRPr="00E13733">
                        <w:rPr>
                          <w:rFonts w:cstheme="minorHAnsi"/>
                          <w:noProof/>
                          <w:sz w:val="24"/>
                        </w:rPr>
                        <w:t xml:space="preserve"> occurred in 2008. </w:t>
                      </w:r>
                      <w:r>
                        <w:rPr>
                          <w:rFonts w:cstheme="minorHAnsi"/>
                          <w:noProof/>
                          <w:sz w:val="24"/>
                        </w:rPr>
                        <w:t xml:space="preserve">Representatives of over 100 Indian nations, and other indigenous groups such as Maori </w:t>
                      </w:r>
                      <w:r w:rsidRPr="00E13733">
                        <w:rPr>
                          <w:rFonts w:cstheme="minorHAnsi"/>
                          <w:noProof/>
                          <w:sz w:val="24"/>
                        </w:rPr>
                        <w:t>walked 8,200 miles from San Francisco Bay to Washington DC. This shows that although the Red Power movement did aid in indigenous rights, many of the issues faced are still relevant today.</w:t>
                      </w:r>
                    </w:p>
                  </w:txbxContent>
                </v:textbox>
                <w10:wrap type="square" anchorx="margin"/>
              </v:shape>
            </w:pict>
          </mc:Fallback>
        </mc:AlternateContent>
      </w:r>
    </w:p>
    <w:p w14:paraId="0D550E9F" w14:textId="028DA5B4" w:rsidR="005735C3" w:rsidRDefault="005735C3">
      <w:pPr>
        <w:rPr>
          <w:rFonts w:cstheme="minorHAnsi"/>
          <w:noProof/>
        </w:rPr>
      </w:pPr>
    </w:p>
    <w:p w14:paraId="0F1A9554" w14:textId="09DF6E12" w:rsidR="00B659C5" w:rsidRPr="00B659C5" w:rsidRDefault="00B659C5" w:rsidP="00B659C5">
      <w:pPr>
        <w:rPr>
          <w:rFonts w:cstheme="minorHAnsi"/>
        </w:rPr>
      </w:pPr>
    </w:p>
    <w:p w14:paraId="5B8E55A5" w14:textId="7E78821D" w:rsidR="00B659C5" w:rsidRPr="00B659C5" w:rsidRDefault="00B659C5" w:rsidP="00B659C5">
      <w:pPr>
        <w:rPr>
          <w:rFonts w:cstheme="minorHAnsi"/>
        </w:rPr>
      </w:pPr>
    </w:p>
    <w:p w14:paraId="7024974E" w14:textId="46CD8671" w:rsidR="00B659C5" w:rsidRPr="00B659C5" w:rsidRDefault="00B659C5" w:rsidP="00B659C5">
      <w:pPr>
        <w:rPr>
          <w:rFonts w:cstheme="minorHAnsi"/>
        </w:rPr>
      </w:pPr>
    </w:p>
    <w:p w14:paraId="55AB87AC" w14:textId="3080BD88" w:rsidR="00B659C5" w:rsidRPr="00B659C5" w:rsidRDefault="00B659C5" w:rsidP="00B659C5">
      <w:pPr>
        <w:rPr>
          <w:rFonts w:cstheme="minorHAnsi"/>
        </w:rPr>
      </w:pPr>
    </w:p>
    <w:p w14:paraId="55F3E166" w14:textId="081ADB7A" w:rsidR="00B659C5" w:rsidRPr="00B659C5" w:rsidRDefault="00B659C5" w:rsidP="00B659C5">
      <w:pPr>
        <w:rPr>
          <w:rFonts w:cstheme="minorHAnsi"/>
        </w:rPr>
      </w:pPr>
    </w:p>
    <w:p w14:paraId="09628D7F" w14:textId="24DB0121" w:rsidR="00B659C5" w:rsidRPr="00B659C5" w:rsidRDefault="00B659C5" w:rsidP="00B659C5">
      <w:pPr>
        <w:rPr>
          <w:rFonts w:cstheme="minorHAnsi"/>
        </w:rPr>
      </w:pPr>
    </w:p>
    <w:p w14:paraId="00C7071D" w14:textId="6E6898E2" w:rsidR="00B659C5" w:rsidRPr="00B659C5" w:rsidRDefault="00B659C5" w:rsidP="00B659C5">
      <w:pPr>
        <w:rPr>
          <w:rFonts w:cstheme="minorHAnsi"/>
        </w:rPr>
      </w:pPr>
    </w:p>
    <w:p w14:paraId="3DBDFC88" w14:textId="3C8DB81C" w:rsidR="00B659C5" w:rsidRPr="00B659C5" w:rsidRDefault="00B659C5" w:rsidP="00B659C5">
      <w:pPr>
        <w:rPr>
          <w:rFonts w:cstheme="minorHAnsi"/>
        </w:rPr>
      </w:pPr>
    </w:p>
    <w:p w14:paraId="23DCE7AF" w14:textId="6CB0F26C" w:rsidR="00B659C5" w:rsidRPr="00B659C5" w:rsidRDefault="00B659C5" w:rsidP="00B659C5">
      <w:pPr>
        <w:rPr>
          <w:rFonts w:cstheme="minorHAnsi"/>
        </w:rPr>
      </w:pPr>
    </w:p>
    <w:p w14:paraId="5B510EDF" w14:textId="4FB461BE" w:rsidR="00B659C5" w:rsidRPr="00B659C5" w:rsidRDefault="00B659C5" w:rsidP="00B659C5">
      <w:pPr>
        <w:rPr>
          <w:rFonts w:cstheme="minorHAnsi"/>
        </w:rPr>
      </w:pPr>
    </w:p>
    <w:p w14:paraId="5616A2F8" w14:textId="3D76E1FB" w:rsidR="00B659C5" w:rsidRPr="00B659C5" w:rsidRDefault="00B659C5" w:rsidP="00B659C5">
      <w:pPr>
        <w:rPr>
          <w:rFonts w:cstheme="minorHAnsi"/>
        </w:rPr>
      </w:pPr>
    </w:p>
    <w:p w14:paraId="14C82484" w14:textId="5D2D969F" w:rsidR="00B659C5" w:rsidRPr="00B659C5" w:rsidRDefault="00B659C5" w:rsidP="00B659C5">
      <w:pPr>
        <w:rPr>
          <w:rFonts w:cstheme="minorHAnsi"/>
        </w:rPr>
      </w:pPr>
    </w:p>
    <w:p w14:paraId="38F83438" w14:textId="24F815BF" w:rsidR="00B659C5" w:rsidRPr="00B659C5" w:rsidRDefault="00B659C5" w:rsidP="00B659C5">
      <w:pPr>
        <w:rPr>
          <w:rFonts w:cstheme="minorHAnsi"/>
        </w:rPr>
      </w:pPr>
    </w:p>
    <w:p w14:paraId="5C670C36" w14:textId="784C6CEC" w:rsidR="00B659C5" w:rsidRPr="00B659C5" w:rsidRDefault="00B659C5" w:rsidP="00B659C5">
      <w:pPr>
        <w:rPr>
          <w:rFonts w:cstheme="minorHAnsi"/>
        </w:rPr>
      </w:pPr>
    </w:p>
    <w:p w14:paraId="26FB9CDC" w14:textId="1DBD78F8" w:rsidR="00B659C5" w:rsidRDefault="00B659C5" w:rsidP="00B659C5">
      <w:pPr>
        <w:rPr>
          <w:rFonts w:cstheme="minorHAnsi"/>
          <w:noProof/>
        </w:rPr>
      </w:pPr>
    </w:p>
    <w:p w14:paraId="08D67BCB" w14:textId="47274562" w:rsidR="00B659C5" w:rsidRDefault="00B659C5" w:rsidP="00B659C5">
      <w:pPr>
        <w:rPr>
          <w:rFonts w:cstheme="minorHAnsi"/>
        </w:rPr>
      </w:pPr>
    </w:p>
    <w:p w14:paraId="747CCA30" w14:textId="77777777" w:rsidR="00B659C5" w:rsidRDefault="00B659C5" w:rsidP="00B659C5">
      <w:pPr>
        <w:ind w:hanging="480"/>
      </w:pPr>
      <w:r>
        <w:rPr>
          <w:rFonts w:cstheme="minorHAnsi"/>
        </w:rPr>
        <w:br w:type="page"/>
      </w:r>
      <w:r>
        <w:lastRenderedPageBreak/>
        <w:t xml:space="preserve">800 American Indians repeat the ‘Longest Walk’ - Timeline - Native Voices [WWW Document], n.d. URL </w:t>
      </w:r>
      <w:hyperlink r:id="rId13" w:history="1">
        <w:r>
          <w:rPr>
            <w:rStyle w:val="Hyperlink"/>
          </w:rPr>
          <w:t>https://www.nlm.nih.gov/nativevoices/timeline/594.html</w:t>
        </w:r>
      </w:hyperlink>
      <w:r>
        <w:t xml:space="preserve"> (accessed 3.5.19).</w:t>
      </w:r>
    </w:p>
    <w:p w14:paraId="72659AAE" w14:textId="77777777" w:rsidR="00B659C5" w:rsidRDefault="00B659C5" w:rsidP="00B659C5">
      <w:pPr>
        <w:ind w:hanging="480"/>
      </w:pPr>
      <w:r>
        <w:t>Alcatraz: Looking Back at the Rock, 50 Years Later, 2013</w:t>
      </w:r>
      <w:proofErr w:type="gramStart"/>
      <w:r>
        <w:t>. .</w:t>
      </w:r>
      <w:proofErr w:type="gramEnd"/>
      <w:r>
        <w:t xml:space="preserve"> Time. URL </w:t>
      </w:r>
      <w:hyperlink r:id="rId14" w:history="1">
        <w:r>
          <w:rPr>
            <w:rStyle w:val="Hyperlink"/>
          </w:rPr>
          <w:t>http://nation.time.com/2013/03/21/alcatraz-looking-back-at-the-rock-50-years-later/</w:t>
        </w:r>
      </w:hyperlink>
      <w:r>
        <w:t xml:space="preserve"> (accessed 3.5.19).</w:t>
      </w:r>
    </w:p>
    <w:p w14:paraId="3EEC002B" w14:textId="77777777" w:rsidR="00B659C5" w:rsidRDefault="00B659C5" w:rsidP="00B659C5">
      <w:pPr>
        <w:ind w:hanging="480"/>
      </w:pPr>
      <w:r>
        <w:t xml:space="preserve">American Indian Movement occupies Wounded Knee - Timeline - Native Voices [WWW Document], n.d. URL </w:t>
      </w:r>
      <w:hyperlink r:id="rId15" w:history="1">
        <w:r>
          <w:rPr>
            <w:rStyle w:val="Hyperlink"/>
          </w:rPr>
          <w:t>https://www.nlm.nih.gov/nativevoices/timeline/535.html</w:t>
        </w:r>
      </w:hyperlink>
      <w:r>
        <w:t xml:space="preserve"> (accessed 3.5.19).</w:t>
      </w:r>
    </w:p>
    <w:p w14:paraId="7ECF4E4E" w14:textId="77777777" w:rsidR="00B659C5" w:rsidRDefault="00B659C5" w:rsidP="00B659C5">
      <w:pPr>
        <w:ind w:hanging="480"/>
      </w:pPr>
      <w:r>
        <w:t xml:space="preserve">Andrews, E., 2014. Native American Activists Occupy Alcatraz Island, 45 Years Ago [WWW Document]. HISTORY. URL </w:t>
      </w:r>
      <w:hyperlink r:id="rId16" w:history="1">
        <w:r>
          <w:rPr>
            <w:rStyle w:val="Hyperlink"/>
          </w:rPr>
          <w:t>https://www.history.com/news/native-american-activists-occupy-alcatraz-island-45-years-ago</w:t>
        </w:r>
      </w:hyperlink>
      <w:r>
        <w:t xml:space="preserve"> (accessed 3.9.19).</w:t>
      </w:r>
    </w:p>
    <w:p w14:paraId="71FBFA9F" w14:textId="77777777" w:rsidR="00B659C5" w:rsidRDefault="00B659C5" w:rsidP="00B659C5">
      <w:pPr>
        <w:ind w:hanging="480"/>
      </w:pPr>
      <w:proofErr w:type="spellStart"/>
      <w:r>
        <w:t>Cobo</w:t>
      </w:r>
      <w:proofErr w:type="spellEnd"/>
      <w:r>
        <w:t xml:space="preserve">, M., 2014. Study of the Problem of Discrimination Against Indigenous Populations [WWW Document]. URL </w:t>
      </w:r>
      <w:hyperlink r:id="rId17" w:history="1">
        <w:r>
          <w:rPr>
            <w:rStyle w:val="Hyperlink"/>
          </w:rPr>
          <w:t>https://www.un.org/development/desa/indigenouspeoples/publications/2014/09/martinez-cobo-study/</w:t>
        </w:r>
      </w:hyperlink>
      <w:r>
        <w:t xml:space="preserve"> (accessed 3.9.19).</w:t>
      </w:r>
    </w:p>
    <w:p w14:paraId="6ACAA25D" w14:textId="77777777" w:rsidR="00B659C5" w:rsidRDefault="00B659C5" w:rsidP="00B659C5">
      <w:pPr>
        <w:ind w:hanging="480"/>
      </w:pPr>
      <w:r>
        <w:t xml:space="preserve">Eagle, A.F., Association, G.G.N.P., 1992. Alcatraz! </w:t>
      </w:r>
      <w:proofErr w:type="gramStart"/>
      <w:r>
        <w:t>Alcatraz!:</w:t>
      </w:r>
      <w:proofErr w:type="gramEnd"/>
      <w:r>
        <w:t xml:space="preserve"> the Indian occupation of 1969-1971. Heyday Books.</w:t>
      </w:r>
    </w:p>
    <w:p w14:paraId="7AC3CCAE" w14:textId="77777777" w:rsidR="00B659C5" w:rsidRDefault="00B659C5" w:rsidP="00B659C5">
      <w:pPr>
        <w:ind w:hanging="480"/>
      </w:pPr>
      <w:r>
        <w:t>Hohmann, J., Weller, M., 2018. The UN Declaration on the Rights of Indigenous Peoples: A Commentary. Oxford University Press.</w:t>
      </w:r>
    </w:p>
    <w:p w14:paraId="44903C00" w14:textId="77777777" w:rsidR="00B659C5" w:rsidRDefault="00B659C5" w:rsidP="00B659C5">
      <w:pPr>
        <w:ind w:hanging="480"/>
      </w:pPr>
      <w:r>
        <w:t xml:space="preserve">‘Indians of All Tribes’ group occupies Alcatraz Island - Timeline - Native Voices [WWW Document], n.d. URL </w:t>
      </w:r>
      <w:hyperlink r:id="rId18" w:history="1">
        <w:r>
          <w:rPr>
            <w:rStyle w:val="Hyperlink"/>
          </w:rPr>
          <w:t>https://www.nlm.nih.gov/nativevoices/timeline/520.html</w:t>
        </w:r>
      </w:hyperlink>
      <w:r>
        <w:t xml:space="preserve"> (accessed 3.5.19).</w:t>
      </w:r>
    </w:p>
    <w:p w14:paraId="6C5AB187" w14:textId="77777777" w:rsidR="00B659C5" w:rsidRDefault="00B659C5" w:rsidP="00B659C5">
      <w:pPr>
        <w:ind w:hanging="480"/>
      </w:pPr>
      <w:r>
        <w:t xml:space="preserve">Koch, A., Brierley, C., Maslin, M.M., Lewis, S.L., 2019. Earth system impacts of the European arrival and Great Dying in the Americas after 1492. Quaternary Science Reviews 207, 13–36. </w:t>
      </w:r>
      <w:hyperlink r:id="rId19" w:history="1">
        <w:r>
          <w:rPr>
            <w:rStyle w:val="Hyperlink"/>
          </w:rPr>
          <w:t>https://doi.org/10.1016/j.quascirev.2018.12.004</w:t>
        </w:r>
      </w:hyperlink>
    </w:p>
    <w:p w14:paraId="6E59669A" w14:textId="77777777" w:rsidR="00B659C5" w:rsidRDefault="00B659C5" w:rsidP="00B659C5">
      <w:pPr>
        <w:ind w:hanging="480"/>
      </w:pPr>
      <w:r>
        <w:t xml:space="preserve">‘Longest Walk’ draws attention to American Indian concerns - Timeline - Native Voices [WWW Document], n.d. URL </w:t>
      </w:r>
      <w:hyperlink r:id="rId20" w:history="1">
        <w:r>
          <w:rPr>
            <w:rStyle w:val="Hyperlink"/>
          </w:rPr>
          <w:t>https://www.nlm.nih.gov/nativevoices/timeline/546.html</w:t>
        </w:r>
      </w:hyperlink>
      <w:r>
        <w:t xml:space="preserve"> (accessed 3.5.19).</w:t>
      </w:r>
    </w:p>
    <w:p w14:paraId="489DA53B" w14:textId="44022584" w:rsidR="00B659C5" w:rsidRDefault="00B659C5">
      <w:pPr>
        <w:rPr>
          <w:rFonts w:cstheme="minorHAnsi"/>
        </w:rPr>
      </w:pPr>
    </w:p>
    <w:p w14:paraId="2166109F" w14:textId="63986B2B" w:rsidR="00B659C5" w:rsidRDefault="00B659C5">
      <w:pPr>
        <w:rPr>
          <w:rFonts w:cstheme="minorHAnsi"/>
        </w:rPr>
      </w:pPr>
    </w:p>
    <w:p w14:paraId="69542E6E" w14:textId="5D861BAF" w:rsidR="00B659C5" w:rsidRDefault="00B659C5">
      <w:pPr>
        <w:rPr>
          <w:rFonts w:cstheme="minorHAnsi"/>
        </w:rPr>
      </w:pPr>
    </w:p>
    <w:p w14:paraId="7CE0EDB9" w14:textId="5C0CDAA6" w:rsidR="00B659C5" w:rsidRDefault="00B659C5">
      <w:pPr>
        <w:rPr>
          <w:rFonts w:cstheme="minorHAnsi"/>
        </w:rPr>
      </w:pPr>
    </w:p>
    <w:p w14:paraId="742D09AA" w14:textId="7ED8A628" w:rsidR="00B659C5" w:rsidRDefault="00B659C5">
      <w:pPr>
        <w:rPr>
          <w:rFonts w:cstheme="minorHAnsi"/>
        </w:rPr>
      </w:pPr>
    </w:p>
    <w:p w14:paraId="586B3FD8" w14:textId="257D304A" w:rsidR="00B659C5" w:rsidRDefault="00B659C5">
      <w:pPr>
        <w:rPr>
          <w:rFonts w:cstheme="minorHAnsi"/>
        </w:rPr>
      </w:pPr>
    </w:p>
    <w:p w14:paraId="4EB25329" w14:textId="77777777" w:rsidR="00B659C5" w:rsidRDefault="00B659C5">
      <w:pPr>
        <w:rPr>
          <w:rFonts w:cstheme="minorHAnsi"/>
        </w:rPr>
      </w:pPr>
    </w:p>
    <w:p w14:paraId="5ABE0734" w14:textId="77777777" w:rsidR="00B659C5" w:rsidRDefault="00B659C5" w:rsidP="00B659C5">
      <w:pPr>
        <w:rPr>
          <w:rFonts w:cstheme="minorHAnsi"/>
        </w:rPr>
      </w:pPr>
    </w:p>
    <w:p w14:paraId="5F4B9848" w14:textId="77777777" w:rsidR="00B659C5" w:rsidRDefault="00B659C5" w:rsidP="00B659C5">
      <w:pPr>
        <w:pStyle w:val="NormalWeb"/>
        <w:spacing w:before="0" w:beforeAutospacing="0" w:after="0" w:afterAutospacing="0"/>
        <w:ind w:left="-180" w:right="-334"/>
        <w:rPr>
          <w:rFonts w:ascii="Trebuchet MS" w:hAnsi="Trebuchet MS" w:cs="Tahoma"/>
          <w:sz w:val="24"/>
          <w:szCs w:val="24"/>
        </w:rPr>
      </w:pPr>
      <w:bookmarkStart w:id="0" w:name="_Hlk533976569"/>
      <w:r>
        <w:rPr>
          <w:noProof/>
        </w:rPr>
        <w:lastRenderedPageBreak/>
        <w:drawing>
          <wp:inline distT="0" distB="0" distL="0" distR="0" wp14:anchorId="45EFA7D8" wp14:editId="1606EE40">
            <wp:extent cx="2876550" cy="1047750"/>
            <wp:effectExtent l="19050" t="19050" r="19050" b="19050"/>
            <wp:docPr id="7" name="Picture 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21DDC98" w14:textId="77777777" w:rsidR="00B659C5" w:rsidRDefault="00B659C5" w:rsidP="00B659C5">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EA49645" w14:textId="77777777" w:rsidR="00B659C5" w:rsidRPr="001E50BB" w:rsidRDefault="00B659C5" w:rsidP="00B659C5">
      <w:pPr>
        <w:jc w:val="center"/>
        <w:rPr>
          <w:rFonts w:ascii="Arial" w:hAnsi="Arial" w:cs="Arial"/>
          <w:b/>
          <w:lang w:val="cy-GB"/>
        </w:rPr>
      </w:pPr>
      <w:r w:rsidRPr="001E50BB">
        <w:rPr>
          <w:rFonts w:ascii="Arial" w:hAnsi="Arial" w:cs="Arial"/>
          <w:b/>
          <w:lang w:val="cy-GB"/>
        </w:rPr>
        <w:t>(to be completed by marker)</w:t>
      </w:r>
    </w:p>
    <w:p w14:paraId="0B25DA5E" w14:textId="77777777" w:rsidR="00B659C5" w:rsidRPr="001E50BB" w:rsidRDefault="00B659C5" w:rsidP="00B659C5">
      <w:pPr>
        <w:jc w:val="center"/>
        <w:rPr>
          <w:rFonts w:ascii="Arial" w:hAnsi="Arial" w:cs="Arial"/>
          <w:b/>
          <w:lang w:val="cy-GB"/>
        </w:rPr>
      </w:pPr>
    </w:p>
    <w:p w14:paraId="46370105" w14:textId="77777777" w:rsidR="00B659C5" w:rsidRDefault="00B659C5" w:rsidP="00B659C5">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659C5" w:rsidRPr="0065654E" w14:paraId="7C2BB452" w14:textId="77777777" w:rsidTr="00CE514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72EF17C" w14:textId="77777777" w:rsidR="00B659C5" w:rsidRDefault="00B659C5" w:rsidP="00CE5144">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Daegan Simpson</w:t>
            </w:r>
          </w:p>
          <w:p w14:paraId="6EF305A0" w14:textId="77777777" w:rsidR="00B659C5" w:rsidRPr="0065654E" w:rsidRDefault="00B659C5" w:rsidP="00CE5144">
            <w:pPr>
              <w:pStyle w:val="NormalWeb"/>
              <w:spacing w:before="0" w:beforeAutospacing="0" w:after="0" w:afterAutospacing="0"/>
              <w:ind w:right="34"/>
              <w:rPr>
                <w:rFonts w:ascii="Calibri" w:hAnsi="Calibri" w:cs="Tahoma"/>
                <w:i/>
                <w:sz w:val="24"/>
                <w:szCs w:val="24"/>
              </w:rPr>
            </w:pPr>
          </w:p>
        </w:tc>
      </w:tr>
      <w:tr w:rsidR="00B659C5" w:rsidRPr="0065654E" w14:paraId="32FAF5B2" w14:textId="77777777" w:rsidTr="00CE5144">
        <w:trPr>
          <w:trHeight w:val="1619"/>
        </w:trPr>
        <w:tc>
          <w:tcPr>
            <w:tcW w:w="4788" w:type="dxa"/>
            <w:tcBorders>
              <w:top w:val="single" w:sz="4" w:space="0" w:color="auto"/>
              <w:left w:val="single" w:sz="4" w:space="0" w:color="auto"/>
              <w:bottom w:val="single" w:sz="4" w:space="0" w:color="auto"/>
              <w:right w:val="single" w:sz="4" w:space="0" w:color="auto"/>
            </w:tcBorders>
            <w:vAlign w:val="center"/>
          </w:tcPr>
          <w:p w14:paraId="33B1AEE4" w14:textId="77777777" w:rsidR="00B659C5" w:rsidRDefault="00B659C5" w:rsidP="00CE514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w:t>
            </w:r>
            <w:r w:rsidRPr="00B32B12">
              <w:rPr>
                <w:rFonts w:ascii="Calibri" w:hAnsi="Calibri" w:cs="Tahoma"/>
                <w:i/>
                <w:sz w:val="24"/>
                <w:szCs w:val="24"/>
              </w:rPr>
              <w:t xml:space="preserve"> HPAN6006</w:t>
            </w:r>
          </w:p>
          <w:p w14:paraId="428F3978" w14:textId="77777777" w:rsidR="00B659C5" w:rsidRDefault="00B659C5" w:rsidP="00CE5144">
            <w:pPr>
              <w:pStyle w:val="NormalWeb"/>
              <w:spacing w:before="0" w:beforeAutospacing="0" w:after="0" w:afterAutospacing="0"/>
              <w:ind w:right="34"/>
              <w:rPr>
                <w:rFonts w:ascii="Calibri" w:hAnsi="Calibri" w:cs="Tahoma"/>
                <w:i/>
                <w:sz w:val="24"/>
                <w:szCs w:val="24"/>
              </w:rPr>
            </w:pPr>
          </w:p>
          <w:p w14:paraId="0B9C85DE" w14:textId="77777777" w:rsidR="00B659C5" w:rsidRPr="0065654E" w:rsidRDefault="00B659C5" w:rsidP="00CE5144">
            <w:pPr>
              <w:pStyle w:val="NormalWeb"/>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Pr="00B32B12">
              <w:rPr>
                <w:rFonts w:ascii="Calibri" w:hAnsi="Calibri" w:cs="Tahoma"/>
                <w:i/>
                <w:sz w:val="24"/>
                <w:szCs w:val="24"/>
              </w:rPr>
              <w:t xml:space="preserve"> Political Anthropology:</w:t>
            </w:r>
            <w:r>
              <w:rPr>
                <w:rFonts w:ascii="Calibri" w:hAnsi="Calibri" w:cs="Tahoma"/>
                <w:i/>
                <w:sz w:val="24"/>
                <w:szCs w:val="24"/>
              </w:rPr>
              <w:t xml:space="preserve"> </w:t>
            </w:r>
            <w:r w:rsidRPr="00B32B12">
              <w:rPr>
                <w:rFonts w:ascii="Calibri" w:hAnsi="Calibri" w:cs="Tahoma"/>
                <w:i/>
                <w:sz w:val="24"/>
                <w:szCs w:val="24"/>
              </w:rPr>
              <w:t>Theorising to Power</w:t>
            </w:r>
          </w:p>
        </w:tc>
        <w:tc>
          <w:tcPr>
            <w:tcW w:w="3967" w:type="dxa"/>
            <w:gridSpan w:val="2"/>
            <w:tcBorders>
              <w:top w:val="single" w:sz="4" w:space="0" w:color="auto"/>
              <w:left w:val="single" w:sz="4" w:space="0" w:color="auto"/>
              <w:bottom w:val="single" w:sz="4" w:space="0" w:color="auto"/>
              <w:right w:val="single" w:sz="4" w:space="0" w:color="auto"/>
            </w:tcBorders>
          </w:tcPr>
          <w:p w14:paraId="0EC83DE3" w14:textId="77777777" w:rsidR="00B659C5" w:rsidRPr="0065654E" w:rsidRDefault="00B659C5" w:rsidP="00CE514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1003107</w:t>
            </w:r>
          </w:p>
        </w:tc>
      </w:tr>
      <w:tr w:rsidR="00B659C5" w:rsidRPr="0065654E" w14:paraId="611AD829" w14:textId="77777777" w:rsidTr="00CE5144">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0B08B66" w14:textId="77777777" w:rsidR="00B659C5" w:rsidRPr="0065654E" w:rsidRDefault="00B659C5" w:rsidP="00CE514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6FE0AACF" w14:textId="77777777" w:rsidR="00B659C5" w:rsidRDefault="00B659C5" w:rsidP="00CE5144">
            <w:pPr>
              <w:pStyle w:val="NormalWeb"/>
              <w:rPr>
                <w:rFonts w:ascii="Calibri" w:hAnsi="Calibri" w:cs="Tahoma"/>
                <w:i/>
                <w:sz w:val="24"/>
                <w:szCs w:val="24"/>
              </w:rPr>
            </w:pPr>
            <w:r w:rsidRPr="0065654E">
              <w:rPr>
                <w:rFonts w:ascii="Calibri" w:hAnsi="Calibri" w:cs="Tahoma"/>
                <w:i/>
                <w:sz w:val="24"/>
                <w:szCs w:val="24"/>
              </w:rPr>
              <w:t>Comments:</w:t>
            </w:r>
          </w:p>
          <w:p w14:paraId="1905B07A" w14:textId="77777777" w:rsidR="00B659C5" w:rsidRDefault="00B659C5" w:rsidP="00CE5144">
            <w:pPr>
              <w:pStyle w:val="NormalWeb"/>
              <w:rPr>
                <w:rFonts w:ascii="Calibri" w:hAnsi="Calibri" w:cs="Tahoma"/>
                <w:i/>
                <w:sz w:val="24"/>
                <w:szCs w:val="24"/>
              </w:rPr>
            </w:pPr>
          </w:p>
          <w:p w14:paraId="0A4FF3BE" w14:textId="77777777" w:rsidR="00B659C5" w:rsidRDefault="00B659C5" w:rsidP="00CE5144">
            <w:pPr>
              <w:pStyle w:val="NormalWeb"/>
              <w:rPr>
                <w:rFonts w:ascii="Calibri" w:hAnsi="Calibri" w:cs="Tahoma"/>
                <w:i/>
                <w:sz w:val="24"/>
                <w:szCs w:val="24"/>
              </w:rPr>
            </w:pPr>
          </w:p>
          <w:p w14:paraId="38467513" w14:textId="77777777" w:rsidR="00B659C5" w:rsidRDefault="00B659C5" w:rsidP="00CE5144">
            <w:pPr>
              <w:pStyle w:val="NormalWeb"/>
              <w:rPr>
                <w:rFonts w:ascii="Calibri" w:hAnsi="Calibri" w:cs="Tahoma"/>
                <w:i/>
                <w:sz w:val="24"/>
                <w:szCs w:val="24"/>
              </w:rPr>
            </w:pPr>
          </w:p>
          <w:p w14:paraId="02062476" w14:textId="77777777" w:rsidR="00B659C5" w:rsidRDefault="00B659C5" w:rsidP="00CE5144">
            <w:pPr>
              <w:pStyle w:val="NormalWeb"/>
              <w:rPr>
                <w:rFonts w:ascii="Calibri" w:hAnsi="Calibri" w:cs="Tahoma"/>
                <w:i/>
                <w:sz w:val="24"/>
                <w:szCs w:val="24"/>
              </w:rPr>
            </w:pPr>
          </w:p>
          <w:p w14:paraId="40B16C14" w14:textId="77777777" w:rsidR="00B659C5" w:rsidRDefault="00B659C5" w:rsidP="00CE5144">
            <w:pPr>
              <w:pStyle w:val="NormalWeb"/>
              <w:rPr>
                <w:rFonts w:ascii="Calibri" w:hAnsi="Calibri" w:cs="Tahoma"/>
                <w:i/>
                <w:sz w:val="24"/>
                <w:szCs w:val="24"/>
              </w:rPr>
            </w:pPr>
          </w:p>
          <w:p w14:paraId="718C115C" w14:textId="77777777" w:rsidR="00B659C5" w:rsidRDefault="00B659C5" w:rsidP="00CE5144">
            <w:pPr>
              <w:pStyle w:val="NormalWeb"/>
              <w:rPr>
                <w:rFonts w:ascii="Calibri" w:hAnsi="Calibri" w:cs="Tahoma"/>
                <w:i/>
                <w:sz w:val="24"/>
                <w:szCs w:val="24"/>
              </w:rPr>
            </w:pPr>
          </w:p>
          <w:p w14:paraId="2582DBF4" w14:textId="77777777" w:rsidR="00B659C5" w:rsidRDefault="00B659C5" w:rsidP="00CE5144">
            <w:pPr>
              <w:pStyle w:val="NormalWeb"/>
              <w:rPr>
                <w:rFonts w:ascii="Calibri" w:hAnsi="Calibri" w:cs="Tahoma"/>
                <w:i/>
                <w:sz w:val="24"/>
                <w:szCs w:val="24"/>
              </w:rPr>
            </w:pPr>
          </w:p>
          <w:p w14:paraId="283CD7EA" w14:textId="77777777" w:rsidR="00B659C5" w:rsidRDefault="00B659C5" w:rsidP="00CE5144">
            <w:pPr>
              <w:pStyle w:val="NormalWeb"/>
              <w:rPr>
                <w:rFonts w:ascii="Calibri" w:hAnsi="Calibri" w:cs="Tahoma"/>
                <w:i/>
                <w:sz w:val="24"/>
                <w:szCs w:val="24"/>
              </w:rPr>
            </w:pPr>
          </w:p>
          <w:p w14:paraId="4133EF4B" w14:textId="77777777" w:rsidR="00B659C5" w:rsidRDefault="00B659C5" w:rsidP="00CE5144">
            <w:pPr>
              <w:pStyle w:val="NormalWeb"/>
              <w:rPr>
                <w:rFonts w:ascii="Calibri" w:hAnsi="Calibri" w:cs="Tahoma"/>
                <w:i/>
                <w:sz w:val="24"/>
                <w:szCs w:val="24"/>
              </w:rPr>
            </w:pPr>
          </w:p>
          <w:p w14:paraId="006FEE6F" w14:textId="77777777" w:rsidR="00B659C5" w:rsidRPr="0065654E" w:rsidRDefault="00B659C5" w:rsidP="00CE5144">
            <w:pPr>
              <w:pStyle w:val="NormalWeb"/>
              <w:rPr>
                <w:rFonts w:ascii="Calibri" w:hAnsi="Calibri" w:cs="Tahoma"/>
                <w:i/>
                <w:sz w:val="24"/>
                <w:szCs w:val="24"/>
              </w:rPr>
            </w:pPr>
          </w:p>
        </w:tc>
      </w:tr>
      <w:tr w:rsidR="00B659C5" w:rsidRPr="0065654E" w14:paraId="62C9DC46" w14:textId="77777777" w:rsidTr="00CE5144">
        <w:trPr>
          <w:trHeight w:val="492"/>
        </w:trPr>
        <w:tc>
          <w:tcPr>
            <w:tcW w:w="6768" w:type="dxa"/>
            <w:gridSpan w:val="2"/>
            <w:tcBorders>
              <w:top w:val="single" w:sz="4" w:space="0" w:color="auto"/>
            </w:tcBorders>
            <w:vAlign w:val="center"/>
          </w:tcPr>
          <w:p w14:paraId="5DE393CE" w14:textId="77777777" w:rsidR="00B659C5" w:rsidRPr="0065654E" w:rsidRDefault="00B659C5" w:rsidP="00CE514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7EAA3540" w14:textId="77777777" w:rsidR="00B659C5" w:rsidRPr="0065654E" w:rsidRDefault="00B659C5" w:rsidP="00CE514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B659C5" w:rsidRPr="0065654E" w14:paraId="5195E423" w14:textId="77777777" w:rsidTr="00CE5144">
        <w:tc>
          <w:tcPr>
            <w:tcW w:w="8755" w:type="dxa"/>
            <w:gridSpan w:val="3"/>
            <w:vAlign w:val="center"/>
          </w:tcPr>
          <w:p w14:paraId="7514455D" w14:textId="77777777" w:rsidR="00B659C5" w:rsidRDefault="00B659C5" w:rsidP="00CE514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25B5FC1E" w14:textId="77777777" w:rsidR="00B659C5" w:rsidRPr="0065654E" w:rsidRDefault="00B659C5" w:rsidP="00CE514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bookmarkEnd w:id="0"/>
    </w:tbl>
    <w:p w14:paraId="7E5DF95D" w14:textId="77777777" w:rsidR="00B659C5" w:rsidRPr="0065654E" w:rsidRDefault="00B659C5" w:rsidP="00B659C5">
      <w:pPr>
        <w:pStyle w:val="NormalWeb"/>
        <w:spacing w:before="0" w:beforeAutospacing="0" w:after="0" w:afterAutospacing="0"/>
        <w:ind w:right="-334"/>
        <w:rPr>
          <w:rFonts w:ascii="Trebuchet MS" w:hAnsi="Trebuchet MS" w:cs="Tahoma"/>
          <w:b/>
          <w:bCs/>
          <w:sz w:val="24"/>
          <w:szCs w:val="24"/>
        </w:rPr>
      </w:pPr>
    </w:p>
    <w:p w14:paraId="76345F24" w14:textId="77777777" w:rsidR="00B659C5" w:rsidRPr="00CE5144" w:rsidRDefault="00B659C5" w:rsidP="00B659C5">
      <w:pPr>
        <w:rPr>
          <w:rFonts w:cstheme="minorHAnsi"/>
        </w:rPr>
      </w:pPr>
      <w:r>
        <w:rPr>
          <w:rFonts w:cstheme="minorHAnsi"/>
          <w:b/>
        </w:rPr>
        <w:lastRenderedPageBreak/>
        <w:t>Analysis of ‘</w:t>
      </w:r>
      <w:r w:rsidRPr="00CE5144">
        <w:rPr>
          <w:rFonts w:cstheme="minorHAnsi"/>
          <w:b/>
          <w:i/>
        </w:rPr>
        <w:t>When will we stop stereotyping people?</w:t>
      </w:r>
      <w:r>
        <w:rPr>
          <w:rFonts w:cstheme="minorHAnsi"/>
        </w:rPr>
        <w:t>’</w:t>
      </w:r>
    </w:p>
    <w:p w14:paraId="5232D9BE" w14:textId="77777777" w:rsidR="00B659C5" w:rsidRPr="004D17B3" w:rsidRDefault="00B659C5" w:rsidP="00B659C5">
      <w:pPr>
        <w:pStyle w:val="NormalWeb"/>
      </w:pPr>
      <w:r w:rsidRPr="00CE5144">
        <w:rPr>
          <w:rFonts w:asciiTheme="minorHAnsi" w:hAnsiTheme="minorHAnsi" w:cstheme="minorHAnsi"/>
          <w:sz w:val="22"/>
          <w:szCs w:val="22"/>
        </w:rPr>
        <w:t xml:space="preserve">The source is a 3:08 minute video named </w:t>
      </w:r>
      <w:r w:rsidRPr="00CE5144">
        <w:rPr>
          <w:rFonts w:asciiTheme="minorHAnsi" w:hAnsiTheme="minorHAnsi" w:cstheme="minorHAnsi"/>
          <w:i/>
          <w:sz w:val="22"/>
          <w:szCs w:val="22"/>
        </w:rPr>
        <w:t>When will we stop stereotyping people?</w:t>
      </w:r>
      <w:r w:rsidRPr="00CE5144">
        <w:rPr>
          <w:rFonts w:asciiTheme="minorHAnsi" w:hAnsiTheme="minorHAnsi" w:cstheme="minorHAnsi"/>
          <w:sz w:val="22"/>
          <w:szCs w:val="22"/>
        </w:rPr>
        <w:t xml:space="preserve"> It is part of an animated series created by </w:t>
      </w:r>
      <w:proofErr w:type="spellStart"/>
      <w:r w:rsidRPr="00CE5144">
        <w:rPr>
          <w:rFonts w:asciiTheme="minorHAnsi" w:hAnsiTheme="minorHAnsi" w:cstheme="minorHAnsi"/>
          <w:sz w:val="22"/>
          <w:szCs w:val="22"/>
        </w:rPr>
        <w:t>SomethinElse</w:t>
      </w:r>
      <w:proofErr w:type="spellEnd"/>
      <w:r w:rsidRPr="00CE5144">
        <w:rPr>
          <w:rFonts w:asciiTheme="minorHAnsi" w:hAnsiTheme="minorHAnsi" w:cstheme="minorHAnsi"/>
          <w:sz w:val="22"/>
          <w:szCs w:val="22"/>
        </w:rPr>
        <w:t xml:space="preserve"> for the </w:t>
      </w:r>
      <w:proofErr w:type="gramStart"/>
      <w:r w:rsidRPr="00CE5144">
        <w:rPr>
          <w:rFonts w:asciiTheme="minorHAnsi" w:hAnsiTheme="minorHAnsi" w:cstheme="minorHAnsi"/>
          <w:sz w:val="22"/>
          <w:szCs w:val="22"/>
        </w:rPr>
        <w:t>BBC, and</w:t>
      </w:r>
      <w:proofErr w:type="gramEnd"/>
      <w:r w:rsidRPr="00CE5144">
        <w:rPr>
          <w:rFonts w:asciiTheme="minorHAnsi" w:hAnsiTheme="minorHAnsi" w:cstheme="minorHAnsi"/>
          <w:sz w:val="22"/>
          <w:szCs w:val="22"/>
        </w:rPr>
        <w:t xml:space="preserve"> was posted on the BBC website on the 19</w:t>
      </w:r>
      <w:r w:rsidRPr="00CE5144">
        <w:rPr>
          <w:rFonts w:asciiTheme="minorHAnsi" w:hAnsiTheme="minorHAnsi" w:cstheme="minorHAnsi"/>
          <w:sz w:val="22"/>
          <w:szCs w:val="22"/>
          <w:vertAlign w:val="superscript"/>
        </w:rPr>
        <w:t>th</w:t>
      </w:r>
      <w:r w:rsidRPr="00CE5144">
        <w:rPr>
          <w:rFonts w:asciiTheme="minorHAnsi" w:hAnsiTheme="minorHAnsi" w:cstheme="minorHAnsi"/>
          <w:sz w:val="22"/>
          <w:szCs w:val="22"/>
        </w:rPr>
        <w:t xml:space="preserve"> of October 2018. The series is titled </w:t>
      </w:r>
      <w:proofErr w:type="gramStart"/>
      <w:r w:rsidRPr="00CE5144">
        <w:rPr>
          <w:rFonts w:asciiTheme="minorHAnsi" w:hAnsiTheme="minorHAnsi" w:cstheme="minorHAnsi"/>
          <w:i/>
          <w:sz w:val="22"/>
          <w:szCs w:val="22"/>
        </w:rPr>
        <w:t>An</w:t>
      </w:r>
      <w:proofErr w:type="gramEnd"/>
      <w:r w:rsidRPr="00CE5144">
        <w:rPr>
          <w:rFonts w:asciiTheme="minorHAnsi" w:hAnsiTheme="minorHAnsi" w:cstheme="minorHAnsi"/>
          <w:i/>
          <w:sz w:val="22"/>
          <w:szCs w:val="22"/>
        </w:rPr>
        <w:t xml:space="preserve"> A-Z of -isms,</w:t>
      </w:r>
      <w:r w:rsidRPr="00CE5144">
        <w:rPr>
          <w:rFonts w:asciiTheme="minorHAnsi" w:hAnsiTheme="minorHAnsi" w:cstheme="minorHAnsi"/>
          <w:sz w:val="22"/>
          <w:szCs w:val="22"/>
        </w:rPr>
        <w:t xml:space="preserve"> and covers a wide range of academic concepts, including such topics as Neoliberalism, Existentialism, Absurdism and Hedonism. There are currently twenty-one videos in the series, which appears to be ongoing as new titles are added. The video is narrated by Professor Evelyn Alsultany</w:t>
      </w:r>
      <w:r>
        <w:rPr>
          <w:rFonts w:asciiTheme="minorHAnsi" w:hAnsiTheme="minorHAnsi" w:cstheme="minorHAnsi"/>
          <w:sz w:val="22"/>
          <w:szCs w:val="22"/>
        </w:rPr>
        <w:t xml:space="preserve">, </w:t>
      </w:r>
      <w:r w:rsidRPr="00033F44">
        <w:rPr>
          <w:rFonts w:asciiTheme="minorHAnsi" w:hAnsiTheme="minorHAnsi" w:cstheme="minorHAnsi"/>
          <w:sz w:val="22"/>
          <w:szCs w:val="22"/>
        </w:rPr>
        <w:t xml:space="preserve">an Associate Professor in the Department of American Studies and Ethnicity at the University of Southern </w:t>
      </w:r>
      <w:r>
        <w:rPr>
          <w:rFonts w:asciiTheme="minorHAnsi" w:hAnsiTheme="minorHAnsi" w:cstheme="minorHAnsi"/>
          <w:sz w:val="22"/>
          <w:szCs w:val="22"/>
        </w:rPr>
        <w:t>California. O</w:t>
      </w:r>
      <w:r w:rsidRPr="00CE5144">
        <w:rPr>
          <w:rFonts w:asciiTheme="minorHAnsi" w:hAnsiTheme="minorHAnsi" w:cstheme="minorHAnsi"/>
          <w:sz w:val="22"/>
          <w:szCs w:val="22"/>
        </w:rPr>
        <w:t>ther videos in the series are narrated by other relevant academics or experts</w:t>
      </w:r>
      <w:r>
        <w:rPr>
          <w:rFonts w:asciiTheme="minorHAnsi" w:hAnsiTheme="minorHAnsi" w:cstheme="minorHAnsi"/>
          <w:sz w:val="22"/>
          <w:szCs w:val="22"/>
        </w:rPr>
        <w:t>.</w:t>
      </w:r>
    </w:p>
    <w:p w14:paraId="03D83CFF" w14:textId="77777777" w:rsidR="00B659C5" w:rsidRPr="00CE5144" w:rsidRDefault="00B659C5" w:rsidP="00B659C5">
      <w:r w:rsidRPr="00CE5144">
        <w:t xml:space="preserve">Although not explicitly stated in the title, this video gives an explanation and analytical breakdown of Said’s concept of Orientalism. Edward Said developed this concept in his 1978 book titled </w:t>
      </w:r>
      <w:r w:rsidRPr="00CE5144">
        <w:rPr>
          <w:i/>
        </w:rPr>
        <w:t>Orientalism</w:t>
      </w:r>
      <w:r w:rsidRPr="00CE5144">
        <w:t>. Orientalism is the term used to explain the stereotyping European portrayal of the Orient. (Said, 1995, p.7) Alsultany draws on Said to define this as a view of the East as ‘inferior, uncivilised, and all around weird.’ (Alsultany, 2018).</w:t>
      </w:r>
      <w:bookmarkStart w:id="1" w:name="_Hlk1594492"/>
      <w:r w:rsidRPr="00CE5144">
        <w:rPr>
          <w:b/>
        </w:rPr>
        <w:t xml:space="preserve"> </w:t>
      </w:r>
      <w:bookmarkEnd w:id="1"/>
      <w:r w:rsidRPr="00CE5144">
        <w:t>To Said,</w:t>
      </w:r>
      <w:r w:rsidRPr="00CE5144">
        <w:rPr>
          <w:b/>
        </w:rPr>
        <w:t xml:space="preserve"> </w:t>
      </w:r>
      <w:r w:rsidRPr="00CE5144">
        <w:t>this sets Europe as the opposite of the orient; as ‘superior, civilised, and all around wonderful’ (Alsultany, 2018), enforcing the ‘Western’ identity (Said, 1995, p.7)</w:t>
      </w:r>
    </w:p>
    <w:p w14:paraId="19A8B67D" w14:textId="77777777" w:rsidR="00B659C5" w:rsidRPr="00CE5144" w:rsidRDefault="00B659C5" w:rsidP="00B659C5">
      <w:pPr>
        <w:rPr>
          <w:b/>
        </w:rPr>
      </w:pPr>
      <w:r w:rsidRPr="00CE5144">
        <w:t xml:space="preserve">A point made in the video is that the word Orient itself derives from the Latin </w:t>
      </w:r>
      <w:proofErr w:type="spellStart"/>
      <w:r w:rsidRPr="00CE5144">
        <w:rPr>
          <w:i/>
        </w:rPr>
        <w:t>oriens</w:t>
      </w:r>
      <w:proofErr w:type="spellEnd"/>
      <w:r w:rsidRPr="00CE5144">
        <w:t xml:space="preserve">, meaning East, and refers to the continent of Asia (Alsultany 2018) The use of the word Orient here promotes a Western-centric world, placing Asia as the opposite of </w:t>
      </w:r>
      <w:r w:rsidRPr="00CE5144">
        <w:rPr>
          <w:b/>
        </w:rPr>
        <w:t>‘</w:t>
      </w:r>
      <w:r w:rsidRPr="00CE5144">
        <w:t>global West’. Quoting Said, Alsultany states that Orientalism is therefore “...the form of “knowledge”</w:t>
      </w:r>
      <w:r w:rsidRPr="00CE5144">
        <w:rPr>
          <w:b/>
        </w:rPr>
        <w:t xml:space="preserve"> </w:t>
      </w:r>
      <w:r w:rsidRPr="00CE5144">
        <w:t>… that authorises and justifies the assertion of western power over the East” (Alsultany, 2018)</w:t>
      </w:r>
      <w:r w:rsidRPr="00CE5144">
        <w:rPr>
          <w:b/>
        </w:rPr>
        <w:t xml:space="preserve">. </w:t>
      </w:r>
      <w:r w:rsidRPr="00CE5144">
        <w:t>The issue that comes with portraying another culture as such an opposite is that this will result in many of the cultural differences being exaggerated; these are often fetishized, romanticised, or demonised, according to Alsultany’s analysis of Said; “…just about everything and everyone seems highly exotic and strange, or worse, fanatical and dangerous.” (Alsultany, 2018).</w:t>
      </w:r>
      <w:r w:rsidRPr="00CE5144">
        <w:rPr>
          <w:b/>
        </w:rPr>
        <w:t xml:space="preserve"> </w:t>
      </w:r>
      <w:r w:rsidRPr="00CE5144">
        <w:t xml:space="preserve">This leaves no room for the many nuances in between and misses out </w:t>
      </w:r>
      <w:proofErr w:type="gramStart"/>
      <w:r w:rsidRPr="00CE5144">
        <w:t>all of</w:t>
      </w:r>
      <w:proofErr w:type="gramEnd"/>
      <w:r w:rsidRPr="00CE5144">
        <w:t xml:space="preserve"> the everyday people along the way.</w:t>
      </w:r>
    </w:p>
    <w:p w14:paraId="786DA78F" w14:textId="77777777" w:rsidR="00B659C5" w:rsidRPr="00CE5144" w:rsidRDefault="00B659C5" w:rsidP="00B659C5">
      <w:r w:rsidRPr="00CE5144">
        <w:t xml:space="preserve">Edward Said was born in Jerusalem and received an education at British English-speaking schools in Cairo, before relocating to the United States at 16. Here, he attended multiple exclusive schools. With a multicultural upbringing and a strong idea of the Western viewpoint, he was able to shed light on the issues with the way the East was viewed and understood in the Western world, and vice-versa. </w:t>
      </w:r>
    </w:p>
    <w:p w14:paraId="21C20419" w14:textId="77777777" w:rsidR="00B659C5" w:rsidRPr="00CE5144" w:rsidRDefault="00B659C5" w:rsidP="00B659C5">
      <w:r w:rsidRPr="00CE5144">
        <w:t xml:space="preserve">The video attempts to introduce the key concepts and ideas of Said’s theory of Orientalism in bitesize chunks of information. We live in a world where information is increasingly digital and concise; to find something out one is more likely to use an online search engine than visit a library. The people who are most likely to access such a video are also the people most unlikely to sit down and read a printed version of </w:t>
      </w:r>
      <w:r w:rsidRPr="00CE5144">
        <w:rPr>
          <w:i/>
        </w:rPr>
        <w:t>Orientalism</w:t>
      </w:r>
      <w:r w:rsidRPr="00CE5144">
        <w:t xml:space="preserve"> from cover to cover. Therefore, this video does an excellent job of disseminating the concepts of </w:t>
      </w:r>
      <w:r w:rsidRPr="00CE5144">
        <w:rPr>
          <w:i/>
        </w:rPr>
        <w:t>Orientalism</w:t>
      </w:r>
      <w:r w:rsidRPr="00CE5144">
        <w:t xml:space="preserve"> to a modern generation. It cannot be denied, however, that a bitesize video cannot do justice to the magnitude and significance of Said’s work. Said himself states that “…without examining Orientalism as a discourse one cannot possibly understand the enormously systematic discipline by which European culture was able to manage – and even produce – the Orient politically, sociologically, militarily, ideologically, scientifically, and imaginatively during the post-Enlightenment period.” (Said, 1995, p.3). Said claims that Orientalism holds such a position of authority that any kind of study of the Orient must consider the limitations imposed by Orientalism on both thought and action.</w:t>
      </w:r>
      <w:r w:rsidRPr="00CE5144">
        <w:rPr>
          <w:b/>
        </w:rPr>
        <w:t xml:space="preserve"> </w:t>
      </w:r>
      <w:r w:rsidRPr="00CE5144">
        <w:t xml:space="preserve">Indeed, it is so relevant and present in any discussion on the Orient that, as Said writes: “…it is the whole network of interests inevitably </w:t>
      </w:r>
      <w:r w:rsidRPr="00CE5144">
        <w:lastRenderedPageBreak/>
        <w:t>brought to bear on (and therefore always involved in) any occasion when that peculiar entity “the Orient” is in question” (Said, 1995, p.3).</w:t>
      </w:r>
    </w:p>
    <w:p w14:paraId="2B240355" w14:textId="77777777" w:rsidR="00B659C5" w:rsidRPr="00CE5144" w:rsidRDefault="00B659C5" w:rsidP="00B659C5">
      <w:r w:rsidRPr="00CE5144">
        <w:t xml:space="preserve">Said wrote </w:t>
      </w:r>
      <w:r w:rsidRPr="00CE5144">
        <w:rPr>
          <w:i/>
        </w:rPr>
        <w:t>Orientalism</w:t>
      </w:r>
      <w:r w:rsidRPr="00CE5144">
        <w:t xml:space="preserve"> nearly half a century ago and it was received and accepted as a legitimate theory at the time and to this day. However, the title of the video still asks the question “when will we stop stereotyping people?”, which suggests that Said’s theory is still very much needed in the modern world.</w:t>
      </w:r>
    </w:p>
    <w:p w14:paraId="1FA09BF6" w14:textId="77777777" w:rsidR="00B659C5" w:rsidRPr="00CE5144" w:rsidRDefault="00B659C5" w:rsidP="00B659C5">
      <w:r w:rsidRPr="00CE5144">
        <w:t xml:space="preserve">As the video itself is only three minutes long and is not widely distributed, it is not overly significant to the pre-established discourse. Said’s book </w:t>
      </w:r>
      <w:r w:rsidRPr="00CE5144">
        <w:rPr>
          <w:i/>
        </w:rPr>
        <w:t>Orientalism</w:t>
      </w:r>
      <w:r w:rsidRPr="00CE5144">
        <w:t xml:space="preserve"> from which the content is drawn, however, is a pioneering study that developed a new discourse, bringing light to the creation of these opposing ascribed identities. The video is obviously aimed at a target audience of non-academics or those new to the discourse. It is brief and concise, and avoids complex discussions, using clear animation to demonstrate every point made throughout the video. Being part of a series created for the BBC, the video remains unbiased and factual. Although the video is clear and concise, and does well to introduce the concept of Orientalism, one issue still stands. Said’s discussion of Orientalism is lengthy and has many more aspects to it than a three-minute video </w:t>
      </w:r>
      <w:proofErr w:type="gramStart"/>
      <w:r w:rsidRPr="00CE5144">
        <w:t>is able to</w:t>
      </w:r>
      <w:proofErr w:type="gramEnd"/>
      <w:r w:rsidRPr="00CE5144">
        <w:t xml:space="preserve"> sum up. Although as stated, the video introduces the concept very well, summarising it and making it much more of an accessible source for students.</w:t>
      </w:r>
    </w:p>
    <w:p w14:paraId="6F8BFC2A" w14:textId="77777777" w:rsidR="00B659C5" w:rsidRPr="00CE5144" w:rsidRDefault="00B659C5" w:rsidP="00B659C5">
      <w:pPr>
        <w:rPr>
          <w:b/>
        </w:rPr>
      </w:pPr>
    </w:p>
    <w:p w14:paraId="6855C241" w14:textId="77777777" w:rsidR="00B659C5" w:rsidRPr="00CE5144" w:rsidRDefault="00B659C5" w:rsidP="00B659C5">
      <w:pPr>
        <w:rPr>
          <w:b/>
        </w:rPr>
      </w:pPr>
    </w:p>
    <w:p w14:paraId="3D0A2024" w14:textId="77777777" w:rsidR="00B659C5" w:rsidRPr="00CE5144" w:rsidRDefault="00B659C5" w:rsidP="00B659C5">
      <w:pPr>
        <w:rPr>
          <w:b/>
        </w:rPr>
      </w:pPr>
    </w:p>
    <w:p w14:paraId="487FC777" w14:textId="77777777" w:rsidR="00B659C5" w:rsidRPr="00CE5144" w:rsidRDefault="00B659C5" w:rsidP="00B659C5">
      <w:pPr>
        <w:rPr>
          <w:b/>
        </w:rPr>
      </w:pPr>
    </w:p>
    <w:p w14:paraId="6913F785" w14:textId="77777777" w:rsidR="00B659C5" w:rsidRPr="00CE5144" w:rsidRDefault="00B659C5" w:rsidP="00B659C5">
      <w:pPr>
        <w:rPr>
          <w:b/>
        </w:rPr>
      </w:pPr>
    </w:p>
    <w:p w14:paraId="3E0B9A9C" w14:textId="77777777" w:rsidR="00B659C5" w:rsidRPr="00CE5144" w:rsidRDefault="00B659C5" w:rsidP="00B659C5">
      <w:pPr>
        <w:rPr>
          <w:b/>
        </w:rPr>
      </w:pPr>
    </w:p>
    <w:p w14:paraId="5E371EB9" w14:textId="77777777" w:rsidR="00B659C5" w:rsidRPr="00CE5144" w:rsidRDefault="00B659C5" w:rsidP="00B659C5">
      <w:pPr>
        <w:rPr>
          <w:b/>
        </w:rPr>
      </w:pPr>
    </w:p>
    <w:p w14:paraId="03A28710" w14:textId="77777777" w:rsidR="00B659C5" w:rsidRPr="00CE5144" w:rsidRDefault="00B659C5" w:rsidP="00B659C5">
      <w:pPr>
        <w:rPr>
          <w:b/>
        </w:rPr>
      </w:pPr>
    </w:p>
    <w:p w14:paraId="0D241ADA" w14:textId="77777777" w:rsidR="00B659C5" w:rsidRPr="00CE5144" w:rsidRDefault="00B659C5" w:rsidP="00B659C5">
      <w:pPr>
        <w:rPr>
          <w:b/>
        </w:rPr>
      </w:pPr>
    </w:p>
    <w:p w14:paraId="3D26CCDA" w14:textId="77777777" w:rsidR="00B659C5" w:rsidRPr="00CE5144" w:rsidRDefault="00B659C5" w:rsidP="00B659C5">
      <w:pPr>
        <w:rPr>
          <w:b/>
        </w:rPr>
      </w:pPr>
    </w:p>
    <w:p w14:paraId="148D8EC1" w14:textId="77777777" w:rsidR="00B659C5" w:rsidRPr="00CE5144" w:rsidRDefault="00B659C5" w:rsidP="00B659C5">
      <w:pPr>
        <w:rPr>
          <w:b/>
        </w:rPr>
      </w:pPr>
    </w:p>
    <w:p w14:paraId="15AA4780" w14:textId="77777777" w:rsidR="00B659C5" w:rsidRPr="00CE5144" w:rsidRDefault="00B659C5" w:rsidP="00B659C5">
      <w:pPr>
        <w:rPr>
          <w:b/>
        </w:rPr>
      </w:pPr>
    </w:p>
    <w:p w14:paraId="4085B49E" w14:textId="77777777" w:rsidR="00B659C5" w:rsidRPr="00CE5144" w:rsidRDefault="00B659C5" w:rsidP="00B659C5">
      <w:pPr>
        <w:rPr>
          <w:b/>
        </w:rPr>
      </w:pPr>
    </w:p>
    <w:p w14:paraId="646EF74D" w14:textId="77777777" w:rsidR="00B659C5" w:rsidRPr="00CE5144" w:rsidRDefault="00B659C5" w:rsidP="00B659C5">
      <w:pPr>
        <w:rPr>
          <w:b/>
        </w:rPr>
      </w:pPr>
    </w:p>
    <w:p w14:paraId="10122004" w14:textId="77777777" w:rsidR="00B659C5" w:rsidRPr="00CE5144" w:rsidRDefault="00B659C5" w:rsidP="00B659C5">
      <w:pPr>
        <w:rPr>
          <w:b/>
        </w:rPr>
      </w:pPr>
    </w:p>
    <w:p w14:paraId="2262E12B" w14:textId="77777777" w:rsidR="00B659C5" w:rsidRPr="00CE5144" w:rsidRDefault="00B659C5" w:rsidP="00B659C5">
      <w:pPr>
        <w:rPr>
          <w:b/>
        </w:rPr>
      </w:pPr>
    </w:p>
    <w:p w14:paraId="4664EC70" w14:textId="77777777" w:rsidR="00B659C5" w:rsidRPr="00CE5144" w:rsidRDefault="00B659C5" w:rsidP="00B659C5">
      <w:pPr>
        <w:rPr>
          <w:b/>
        </w:rPr>
      </w:pPr>
    </w:p>
    <w:p w14:paraId="28CF58E9" w14:textId="77777777" w:rsidR="00B659C5" w:rsidRPr="00CE5144" w:rsidRDefault="00B659C5" w:rsidP="00B659C5">
      <w:pPr>
        <w:rPr>
          <w:b/>
        </w:rPr>
      </w:pPr>
    </w:p>
    <w:p w14:paraId="35929C6A" w14:textId="77777777" w:rsidR="00B659C5" w:rsidRPr="00CE5144" w:rsidRDefault="00B659C5" w:rsidP="00B659C5">
      <w:pPr>
        <w:rPr>
          <w:b/>
        </w:rPr>
      </w:pPr>
    </w:p>
    <w:p w14:paraId="54876A12" w14:textId="77777777" w:rsidR="00B659C5" w:rsidRPr="00CE5144" w:rsidRDefault="00B659C5" w:rsidP="00B659C5">
      <w:pPr>
        <w:rPr>
          <w:b/>
        </w:rPr>
      </w:pPr>
    </w:p>
    <w:p w14:paraId="69FD0D07" w14:textId="77777777" w:rsidR="00B659C5" w:rsidRPr="00CE5144" w:rsidRDefault="00B659C5" w:rsidP="00B659C5">
      <w:pPr>
        <w:rPr>
          <w:b/>
        </w:rPr>
      </w:pPr>
    </w:p>
    <w:p w14:paraId="3FB964C4" w14:textId="77777777" w:rsidR="00B659C5" w:rsidRDefault="00B659C5" w:rsidP="00B659C5">
      <w:pPr>
        <w:ind w:hanging="480"/>
      </w:pPr>
      <w:r>
        <w:t xml:space="preserve">Alsultany, E., 2018. Orientalism and Edward Said: How to stop stereotyping? - BBC Ideas [WWW Document]. When will we stop stereotyping people? URL </w:t>
      </w:r>
      <w:hyperlink r:id="rId21" w:history="1">
        <w:r>
          <w:rPr>
            <w:rStyle w:val="Hyperlink"/>
          </w:rPr>
          <w:t>https://www.bbc.com/ideas/videos/when-will-we-stop-stereotyping-people/p06p97cr?playlist=the-a-z-of-isms</w:t>
        </w:r>
      </w:hyperlink>
      <w:r>
        <w:t xml:space="preserve"> (accessed 3.3.19).</w:t>
      </w:r>
    </w:p>
    <w:p w14:paraId="465B9715" w14:textId="77777777" w:rsidR="00B659C5" w:rsidRDefault="00B659C5" w:rsidP="00B659C5">
      <w:pPr>
        <w:ind w:hanging="480"/>
      </w:pPr>
      <w:r>
        <w:t>Said, E.W., 2006. Orientalism. Penguin Books India.</w:t>
      </w:r>
    </w:p>
    <w:p w14:paraId="42BFDF57" w14:textId="77777777" w:rsidR="00B659C5" w:rsidRDefault="00B659C5" w:rsidP="00B659C5">
      <w:pPr>
        <w:ind w:hanging="480"/>
      </w:pPr>
      <w:r>
        <w:t xml:space="preserve">The Editors of Encyclopaedia Britannica, 2018. Edward Said | American professor and literary critic. </w:t>
      </w:r>
      <w:proofErr w:type="spellStart"/>
      <w:r>
        <w:t>Encyclopedia</w:t>
      </w:r>
      <w:proofErr w:type="spellEnd"/>
      <w:r>
        <w:t xml:space="preserve"> Britannica.</w:t>
      </w:r>
    </w:p>
    <w:p w14:paraId="6DC5FB6E" w14:textId="77777777" w:rsidR="00B659C5" w:rsidRPr="00B659C5" w:rsidRDefault="00B659C5" w:rsidP="00B659C5">
      <w:pPr>
        <w:rPr>
          <w:rFonts w:cstheme="minorHAnsi"/>
        </w:rPr>
      </w:pPr>
      <w:bookmarkStart w:id="2" w:name="_GoBack"/>
      <w:bookmarkEnd w:id="2"/>
    </w:p>
    <w:sectPr w:rsidR="00B659C5" w:rsidRPr="00B659C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2EE7D" w14:textId="77777777" w:rsidR="002F2D82" w:rsidRDefault="002F2D82" w:rsidP="00AD7B79">
      <w:pPr>
        <w:spacing w:after="0" w:line="240" w:lineRule="auto"/>
      </w:pPr>
      <w:r>
        <w:separator/>
      </w:r>
    </w:p>
  </w:endnote>
  <w:endnote w:type="continuationSeparator" w:id="0">
    <w:p w14:paraId="6E0FC62E" w14:textId="77777777" w:rsidR="002F2D82" w:rsidRDefault="002F2D82" w:rsidP="00AD7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9B443" w14:textId="7EA07FCD" w:rsidR="00B659C5" w:rsidRDefault="00B659C5">
    <w:pPr>
      <w:pStyle w:val="Footer"/>
    </w:pPr>
  </w:p>
  <w:p w14:paraId="6E53D813" w14:textId="77777777" w:rsidR="00B659C5" w:rsidRDefault="00B65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0AE66" w14:textId="77777777" w:rsidR="002F2D82" w:rsidRDefault="002F2D82" w:rsidP="00AD7B79">
      <w:pPr>
        <w:spacing w:after="0" w:line="240" w:lineRule="auto"/>
      </w:pPr>
      <w:r>
        <w:separator/>
      </w:r>
    </w:p>
  </w:footnote>
  <w:footnote w:type="continuationSeparator" w:id="0">
    <w:p w14:paraId="1D2237B9" w14:textId="77777777" w:rsidR="002F2D82" w:rsidRDefault="002F2D82" w:rsidP="00AD7B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2997"/>
    <w:multiLevelType w:val="hybridMultilevel"/>
    <w:tmpl w:val="824E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7F2"/>
    <w:multiLevelType w:val="hybridMultilevel"/>
    <w:tmpl w:val="6B122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71AAF"/>
    <w:multiLevelType w:val="hybridMultilevel"/>
    <w:tmpl w:val="DAF8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79"/>
    <w:rsid w:val="00001D08"/>
    <w:rsid w:val="000F290B"/>
    <w:rsid w:val="00145FCD"/>
    <w:rsid w:val="001F5993"/>
    <w:rsid w:val="00237833"/>
    <w:rsid w:val="002F2D82"/>
    <w:rsid w:val="005735C3"/>
    <w:rsid w:val="00584A9D"/>
    <w:rsid w:val="0059279A"/>
    <w:rsid w:val="005C15E4"/>
    <w:rsid w:val="00701265"/>
    <w:rsid w:val="00776B1E"/>
    <w:rsid w:val="007A11E7"/>
    <w:rsid w:val="007B3BB1"/>
    <w:rsid w:val="007F3443"/>
    <w:rsid w:val="008253B8"/>
    <w:rsid w:val="00857498"/>
    <w:rsid w:val="00895C95"/>
    <w:rsid w:val="009A3C3F"/>
    <w:rsid w:val="009E072B"/>
    <w:rsid w:val="00A203B9"/>
    <w:rsid w:val="00A61885"/>
    <w:rsid w:val="00A72555"/>
    <w:rsid w:val="00AD7B79"/>
    <w:rsid w:val="00B659C5"/>
    <w:rsid w:val="00BE572A"/>
    <w:rsid w:val="00CB451B"/>
    <w:rsid w:val="00D83D9F"/>
    <w:rsid w:val="00DA14AF"/>
    <w:rsid w:val="00E13733"/>
    <w:rsid w:val="00E66E85"/>
    <w:rsid w:val="00EC0C71"/>
    <w:rsid w:val="00FE2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FC80"/>
  <w15:chartTrackingRefBased/>
  <w15:docId w15:val="{D72789F7-FC0F-441A-8ACB-6FF54551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B659C5"/>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B659C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B79"/>
  </w:style>
  <w:style w:type="paragraph" w:styleId="Footer">
    <w:name w:val="footer"/>
    <w:basedOn w:val="Normal"/>
    <w:link w:val="FooterChar"/>
    <w:uiPriority w:val="99"/>
    <w:unhideWhenUsed/>
    <w:rsid w:val="00AD7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79"/>
  </w:style>
  <w:style w:type="paragraph" w:styleId="ListParagraph">
    <w:name w:val="List Paragraph"/>
    <w:basedOn w:val="Normal"/>
    <w:uiPriority w:val="34"/>
    <w:qFormat/>
    <w:rsid w:val="007F3443"/>
    <w:pPr>
      <w:ind w:left="720"/>
      <w:contextualSpacing/>
    </w:pPr>
  </w:style>
  <w:style w:type="character" w:styleId="Strong">
    <w:name w:val="Strong"/>
    <w:basedOn w:val="DefaultParagraphFont"/>
    <w:uiPriority w:val="22"/>
    <w:qFormat/>
    <w:rsid w:val="00EC0C71"/>
    <w:rPr>
      <w:b/>
      <w:bCs/>
    </w:rPr>
  </w:style>
  <w:style w:type="character" w:customStyle="1" w:styleId="Heading1Char">
    <w:name w:val="Heading 1 Char"/>
    <w:basedOn w:val="DefaultParagraphFont"/>
    <w:link w:val="Heading1"/>
    <w:rsid w:val="00B659C5"/>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B659C5"/>
    <w:rPr>
      <w:rFonts w:ascii="Tahoma" w:eastAsia="SimSun" w:hAnsi="Tahoma" w:cs="Tahoma"/>
      <w:b/>
      <w:bCs/>
      <w:sz w:val="20"/>
      <w:szCs w:val="20"/>
      <w:lang w:eastAsia="zh-CN"/>
    </w:rPr>
  </w:style>
  <w:style w:type="character" w:styleId="Hyperlink">
    <w:name w:val="Hyperlink"/>
    <w:basedOn w:val="DefaultParagraphFont"/>
    <w:uiPriority w:val="99"/>
    <w:unhideWhenUsed/>
    <w:rsid w:val="00B659C5"/>
    <w:rPr>
      <w:color w:val="0563C1" w:themeColor="hyperlink"/>
      <w:u w:val="single"/>
    </w:rPr>
  </w:style>
  <w:style w:type="paragraph" w:styleId="NormalWeb">
    <w:name w:val="Normal (Web)"/>
    <w:basedOn w:val="Normal"/>
    <w:uiPriority w:val="99"/>
    <w:rsid w:val="00B659C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343758">
      <w:bodyDiv w:val="1"/>
      <w:marLeft w:val="0"/>
      <w:marRight w:val="0"/>
      <w:marTop w:val="0"/>
      <w:marBottom w:val="0"/>
      <w:divBdr>
        <w:top w:val="none" w:sz="0" w:space="0" w:color="auto"/>
        <w:left w:val="none" w:sz="0" w:space="0" w:color="auto"/>
        <w:bottom w:val="none" w:sz="0" w:space="0" w:color="auto"/>
        <w:right w:val="none" w:sz="0" w:space="0" w:color="auto"/>
      </w:divBdr>
      <w:divsChild>
        <w:div w:id="1656176932">
          <w:marLeft w:val="480"/>
          <w:marRight w:val="0"/>
          <w:marTop w:val="0"/>
          <w:marBottom w:val="0"/>
          <w:divBdr>
            <w:top w:val="none" w:sz="0" w:space="0" w:color="auto"/>
            <w:left w:val="none" w:sz="0" w:space="0" w:color="auto"/>
            <w:bottom w:val="none" w:sz="0" w:space="0" w:color="auto"/>
            <w:right w:val="none" w:sz="0" w:space="0" w:color="auto"/>
          </w:divBdr>
          <w:divsChild>
            <w:div w:id="1777483540">
              <w:marLeft w:val="0"/>
              <w:marRight w:val="0"/>
              <w:marTop w:val="0"/>
              <w:marBottom w:val="0"/>
              <w:divBdr>
                <w:top w:val="none" w:sz="0" w:space="0" w:color="auto"/>
                <w:left w:val="none" w:sz="0" w:space="0" w:color="auto"/>
                <w:bottom w:val="none" w:sz="0" w:space="0" w:color="auto"/>
                <w:right w:val="none" w:sz="0" w:space="0" w:color="auto"/>
              </w:divBdr>
            </w:div>
            <w:div w:id="1995648173">
              <w:marLeft w:val="0"/>
              <w:marRight w:val="0"/>
              <w:marTop w:val="0"/>
              <w:marBottom w:val="0"/>
              <w:divBdr>
                <w:top w:val="none" w:sz="0" w:space="0" w:color="auto"/>
                <w:left w:val="none" w:sz="0" w:space="0" w:color="auto"/>
                <w:bottom w:val="none" w:sz="0" w:space="0" w:color="auto"/>
                <w:right w:val="none" w:sz="0" w:space="0" w:color="auto"/>
              </w:divBdr>
            </w:div>
            <w:div w:id="20907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92848">
      <w:bodyDiv w:val="1"/>
      <w:marLeft w:val="0"/>
      <w:marRight w:val="0"/>
      <w:marTop w:val="0"/>
      <w:marBottom w:val="0"/>
      <w:divBdr>
        <w:top w:val="none" w:sz="0" w:space="0" w:color="auto"/>
        <w:left w:val="none" w:sz="0" w:space="0" w:color="auto"/>
        <w:bottom w:val="none" w:sz="0" w:space="0" w:color="auto"/>
        <w:right w:val="none" w:sz="0" w:space="0" w:color="auto"/>
      </w:divBdr>
      <w:divsChild>
        <w:div w:id="16852623">
          <w:marLeft w:val="480"/>
          <w:marRight w:val="0"/>
          <w:marTop w:val="0"/>
          <w:marBottom w:val="0"/>
          <w:divBdr>
            <w:top w:val="none" w:sz="0" w:space="0" w:color="auto"/>
            <w:left w:val="none" w:sz="0" w:space="0" w:color="auto"/>
            <w:bottom w:val="none" w:sz="0" w:space="0" w:color="auto"/>
            <w:right w:val="none" w:sz="0" w:space="0" w:color="auto"/>
          </w:divBdr>
          <w:divsChild>
            <w:div w:id="939676948">
              <w:marLeft w:val="0"/>
              <w:marRight w:val="0"/>
              <w:marTop w:val="0"/>
              <w:marBottom w:val="0"/>
              <w:divBdr>
                <w:top w:val="none" w:sz="0" w:space="0" w:color="auto"/>
                <w:left w:val="none" w:sz="0" w:space="0" w:color="auto"/>
                <w:bottom w:val="none" w:sz="0" w:space="0" w:color="auto"/>
                <w:right w:val="none" w:sz="0" w:space="0" w:color="auto"/>
              </w:divBdr>
            </w:div>
            <w:div w:id="2077698051">
              <w:marLeft w:val="0"/>
              <w:marRight w:val="0"/>
              <w:marTop w:val="0"/>
              <w:marBottom w:val="0"/>
              <w:divBdr>
                <w:top w:val="none" w:sz="0" w:space="0" w:color="auto"/>
                <w:left w:val="none" w:sz="0" w:space="0" w:color="auto"/>
                <w:bottom w:val="none" w:sz="0" w:space="0" w:color="auto"/>
                <w:right w:val="none" w:sz="0" w:space="0" w:color="auto"/>
              </w:divBdr>
            </w:div>
            <w:div w:id="50546142">
              <w:marLeft w:val="0"/>
              <w:marRight w:val="0"/>
              <w:marTop w:val="0"/>
              <w:marBottom w:val="0"/>
              <w:divBdr>
                <w:top w:val="none" w:sz="0" w:space="0" w:color="auto"/>
                <w:left w:val="none" w:sz="0" w:space="0" w:color="auto"/>
                <w:bottom w:val="none" w:sz="0" w:space="0" w:color="auto"/>
                <w:right w:val="none" w:sz="0" w:space="0" w:color="auto"/>
              </w:divBdr>
            </w:div>
            <w:div w:id="1787431312">
              <w:marLeft w:val="0"/>
              <w:marRight w:val="0"/>
              <w:marTop w:val="0"/>
              <w:marBottom w:val="0"/>
              <w:divBdr>
                <w:top w:val="none" w:sz="0" w:space="0" w:color="auto"/>
                <w:left w:val="none" w:sz="0" w:space="0" w:color="auto"/>
                <w:bottom w:val="none" w:sz="0" w:space="0" w:color="auto"/>
                <w:right w:val="none" w:sz="0" w:space="0" w:color="auto"/>
              </w:divBdr>
            </w:div>
            <w:div w:id="1978490474">
              <w:marLeft w:val="0"/>
              <w:marRight w:val="0"/>
              <w:marTop w:val="0"/>
              <w:marBottom w:val="0"/>
              <w:divBdr>
                <w:top w:val="none" w:sz="0" w:space="0" w:color="auto"/>
                <w:left w:val="none" w:sz="0" w:space="0" w:color="auto"/>
                <w:bottom w:val="none" w:sz="0" w:space="0" w:color="auto"/>
                <w:right w:val="none" w:sz="0" w:space="0" w:color="auto"/>
              </w:divBdr>
            </w:div>
            <w:div w:id="943028767">
              <w:marLeft w:val="0"/>
              <w:marRight w:val="0"/>
              <w:marTop w:val="0"/>
              <w:marBottom w:val="0"/>
              <w:divBdr>
                <w:top w:val="none" w:sz="0" w:space="0" w:color="auto"/>
                <w:left w:val="none" w:sz="0" w:space="0" w:color="auto"/>
                <w:bottom w:val="none" w:sz="0" w:space="0" w:color="auto"/>
                <w:right w:val="none" w:sz="0" w:space="0" w:color="auto"/>
              </w:divBdr>
            </w:div>
            <w:div w:id="802773066">
              <w:marLeft w:val="0"/>
              <w:marRight w:val="0"/>
              <w:marTop w:val="0"/>
              <w:marBottom w:val="0"/>
              <w:divBdr>
                <w:top w:val="none" w:sz="0" w:space="0" w:color="auto"/>
                <w:left w:val="none" w:sz="0" w:space="0" w:color="auto"/>
                <w:bottom w:val="none" w:sz="0" w:space="0" w:color="auto"/>
                <w:right w:val="none" w:sz="0" w:space="0" w:color="auto"/>
              </w:divBdr>
            </w:div>
            <w:div w:id="819081290">
              <w:marLeft w:val="0"/>
              <w:marRight w:val="0"/>
              <w:marTop w:val="0"/>
              <w:marBottom w:val="0"/>
              <w:divBdr>
                <w:top w:val="none" w:sz="0" w:space="0" w:color="auto"/>
                <w:left w:val="none" w:sz="0" w:space="0" w:color="auto"/>
                <w:bottom w:val="none" w:sz="0" w:space="0" w:color="auto"/>
                <w:right w:val="none" w:sz="0" w:space="0" w:color="auto"/>
              </w:divBdr>
            </w:div>
            <w:div w:id="753207431">
              <w:marLeft w:val="0"/>
              <w:marRight w:val="0"/>
              <w:marTop w:val="0"/>
              <w:marBottom w:val="0"/>
              <w:divBdr>
                <w:top w:val="none" w:sz="0" w:space="0" w:color="auto"/>
                <w:left w:val="none" w:sz="0" w:space="0" w:color="auto"/>
                <w:bottom w:val="none" w:sz="0" w:space="0" w:color="auto"/>
                <w:right w:val="none" w:sz="0" w:space="0" w:color="auto"/>
              </w:divBdr>
            </w:div>
            <w:div w:id="6507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5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nlm.nih.gov/nativevoices/timeline/594.html" TargetMode="External"/><Relationship Id="rId18" Type="http://schemas.openxmlformats.org/officeDocument/2006/relationships/hyperlink" Target="https://www.nlm.nih.gov/nativevoices/timeline/520.html" TargetMode="External"/><Relationship Id="rId3" Type="http://schemas.openxmlformats.org/officeDocument/2006/relationships/settings" Target="settings.xml"/><Relationship Id="rId21" Type="http://schemas.openxmlformats.org/officeDocument/2006/relationships/hyperlink" Target="https://www.bbc.com/ideas/videos/when-will-we-stop-stereotyping-people/p06p97cr?playlist=the-a-z-of-isms"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un.org/development/desa/indigenouspeoples/publications/2014/09/martinez-cobo-study/" TargetMode="External"/><Relationship Id="rId2" Type="http://schemas.openxmlformats.org/officeDocument/2006/relationships/styles" Target="styles.xml"/><Relationship Id="rId16" Type="http://schemas.openxmlformats.org/officeDocument/2006/relationships/hyperlink" Target="https://www.history.com/news/native-american-activists-occupy-alcatraz-island-45-years-ago" TargetMode="External"/><Relationship Id="rId20" Type="http://schemas.openxmlformats.org/officeDocument/2006/relationships/hyperlink" Target="https://www.nlm.nih.gov/nativevoices/timeline/546.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lm.nih.gov/nativevoices/timeline/535.html"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doi.org/10.1016/j.quascirev.2018.12.00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nation.time.com/2013/03/21/alcatraz-looking-back-at-the-rock-50-years-lat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2768</Words>
  <Characters>15780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 Simpson (1003107)</dc:creator>
  <cp:keywords/>
  <dc:description/>
  <cp:lastModifiedBy>Daegan Simpson (1003107)</cp:lastModifiedBy>
  <cp:revision>2</cp:revision>
  <dcterms:created xsi:type="dcterms:W3CDTF">2019-03-09T17:41:00Z</dcterms:created>
  <dcterms:modified xsi:type="dcterms:W3CDTF">2019-03-09T17:41:00Z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id="eqqa3uD3"/&gt;&lt;style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