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87B44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Student Name 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Fateha Altafi</w:t>
      </w:r>
    </w:p>
    <w:p w14:paraId="002DB0B4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Student ID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2309157</w:t>
      </w:r>
    </w:p>
    <w:p w14:paraId="73E0AA6D" w14:textId="1E282D80" w:rsidR="00164458" w:rsidRPr="00843496" w:rsidRDefault="00164458" w:rsidP="00DC0890">
      <w:pPr>
        <w:pStyle w:val="Heading2"/>
        <w:ind w:left="3600" w:hanging="3600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Programme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 xml:space="preserve">BSc (Hons) Health and Social </w:t>
      </w:r>
      <w:r w:rsidR="00DC089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care </w:t>
      </w:r>
    </w:p>
    <w:p w14:paraId="0CF70AEB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Module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Empowering the Older Person</w:t>
      </w:r>
    </w:p>
    <w:p w14:paraId="7C6A89D9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Module code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BMHP6027</w:t>
      </w:r>
    </w:p>
    <w:p w14:paraId="1E3737AE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Lecturer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Rizwan Naddim</w:t>
      </w:r>
    </w:p>
    <w:p w14:paraId="475FCCC7" w14:textId="77777777" w:rsidR="00164458" w:rsidRPr="00843496" w:rsidRDefault="00164458" w:rsidP="00164458">
      <w:pPr>
        <w:pStyle w:val="Heading2"/>
        <w:ind w:left="3600" w:hanging="3600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Assignment Title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Component 2: Debate / Discussion</w:t>
      </w:r>
    </w:p>
    <w:p w14:paraId="5C401DEA" w14:textId="77777777" w:rsidR="00164458" w:rsidRDefault="00164458" w:rsidP="00164458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5897CE23" w14:textId="77777777" w:rsidR="00164458" w:rsidRDefault="00164458" w:rsidP="00164458"/>
    <w:p w14:paraId="7385FB06" w14:textId="77777777" w:rsidR="00164458" w:rsidRDefault="00164458" w:rsidP="00164458"/>
    <w:p w14:paraId="61715212" w14:textId="77777777" w:rsidR="00164458" w:rsidRDefault="00164458" w:rsidP="00164458"/>
    <w:p w14:paraId="1A1201A2" w14:textId="77777777" w:rsidR="00164458" w:rsidRDefault="00164458" w:rsidP="00164458"/>
    <w:p w14:paraId="7A4417FD" w14:textId="77777777" w:rsidR="00164458" w:rsidRDefault="00164458" w:rsidP="00164458"/>
    <w:p w14:paraId="795E3409" w14:textId="77777777" w:rsidR="00164458" w:rsidRDefault="00164458" w:rsidP="00164458"/>
    <w:p w14:paraId="34C93290" w14:textId="77777777" w:rsidR="00164458" w:rsidRDefault="00164458" w:rsidP="00164458"/>
    <w:p w14:paraId="5C048AC3" w14:textId="77777777" w:rsidR="00164458" w:rsidRDefault="00164458" w:rsidP="00164458"/>
    <w:p w14:paraId="49DB0E5F" w14:textId="77777777" w:rsidR="00164458" w:rsidRDefault="00164458" w:rsidP="00164458"/>
    <w:p w14:paraId="21586C91" w14:textId="77777777" w:rsidR="00164458" w:rsidRDefault="00164458" w:rsidP="00164458"/>
    <w:p w14:paraId="21C2F5C9" w14:textId="77777777" w:rsidR="00164458" w:rsidRDefault="00164458" w:rsidP="00164458"/>
    <w:p w14:paraId="114BFB1F" w14:textId="77777777" w:rsidR="00164458" w:rsidRDefault="00164458" w:rsidP="00164458"/>
    <w:p w14:paraId="76FE5E00" w14:textId="77777777" w:rsidR="00164458" w:rsidRDefault="00164458" w:rsidP="00164458"/>
    <w:p w14:paraId="3595858A" w14:textId="77777777" w:rsidR="00164458" w:rsidRDefault="00164458" w:rsidP="00164458"/>
    <w:p w14:paraId="1E34DA55" w14:textId="77777777" w:rsidR="00164458" w:rsidRDefault="00164458" w:rsidP="00164458"/>
    <w:p w14:paraId="20A4FDFA" w14:textId="77777777" w:rsidR="00164458" w:rsidRPr="00164458" w:rsidRDefault="00164458" w:rsidP="00164458"/>
    <w:p w14:paraId="3FFB4342" w14:textId="77777777" w:rsidR="008647A9" w:rsidRDefault="008647A9" w:rsidP="008647A9">
      <w:pPr>
        <w:rPr>
          <w:b/>
          <w:bCs/>
          <w:sz w:val="28"/>
          <w:szCs w:val="28"/>
        </w:rPr>
      </w:pPr>
    </w:p>
    <w:p w14:paraId="65D8736D" w14:textId="25502022" w:rsidR="008647A9" w:rsidRPr="008647A9" w:rsidRDefault="008647A9" w:rsidP="008647A9">
      <w:pPr>
        <w:rPr>
          <w:b/>
          <w:bCs/>
          <w:sz w:val="28"/>
          <w:szCs w:val="28"/>
        </w:rPr>
      </w:pPr>
      <w:r w:rsidRPr="008B053B">
        <w:rPr>
          <w:b/>
          <w:bCs/>
          <w:sz w:val="28"/>
          <w:szCs w:val="28"/>
        </w:rPr>
        <w:lastRenderedPageBreak/>
        <w:t>Assistive Technology: Does it Enhance or Undermine Autonomy in Elder Care?</w:t>
      </w:r>
    </w:p>
    <w:p w14:paraId="5FA7252E" w14:textId="41AB5B40" w:rsidR="00164458" w:rsidRPr="007F3EA6" w:rsidRDefault="00164458" w:rsidP="00164458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References </w:t>
      </w:r>
    </w:p>
    <w:p w14:paraId="2A4A3E7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Age UK (2023). Digital inclusion and older people. London: Age UK. Available at: </w:t>
      </w:r>
      <w:hyperlink r:id="rId6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https://www.ageuk.org.uk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1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7D4B0C28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Atchley, R.C. (1989). A continuity theory of normal aging.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The Gerontologist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29(2), pp.183–190.</w:t>
      </w:r>
    </w:p>
    <w:p w14:paraId="431E4BD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Berridge, C. (2016). Active subjects of passive monitoring: Responses to a passive monitoring system in low-income independent living.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Ageing and Society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36(3), pp.537–560.</w:t>
      </w:r>
    </w:p>
    <w:p w14:paraId="7C4FA9B4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Cahill, S., Begley, E., Faulkner, J. and Hagen, I. (2015). It gives me a sense of independence: Findings from Ireland on the use of assistive technology for people with dementia.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Dementia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14(4), pp.479–495.</w:t>
      </w:r>
    </w:p>
    <w:p w14:paraId="172E463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Centre for Ageing Better (2020). Homes for an ageing population. London: Centre for Ageing Better. Available at: </w:t>
      </w:r>
      <w:hyperlink r:id="rId7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https://www.ageing-better.org.uk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7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65498912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Department of Health and Social Care (2021). Integration and innovation: Working together to improve health and social care for all. London: Department of Health and Social Care. Available at: </w:t>
      </w:r>
      <w:hyperlink r:id="rId8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2 March 2026).</w:t>
      </w:r>
    </w:p>
    <w:p w14:paraId="511C5B7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Digital Health and Care Wales (2022). Technology enabled care strategy. Cardiff: Digital Health and Care Wales. Available at: </w:t>
      </w:r>
      <w:hyperlink r:id="rId9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https://dhcw.nhs.wales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4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47EED67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Greenhalgh, T., </w:t>
      </w:r>
      <w:proofErr w:type="spellStart"/>
      <w:r w:rsidRPr="007F3EA6">
        <w:rPr>
          <w:rFonts w:ascii="Arial" w:hAnsi="Arial" w:cs="Arial"/>
          <w:color w:val="000000" w:themeColor="text1"/>
          <w:sz w:val="28"/>
          <w:szCs w:val="28"/>
        </w:rPr>
        <w:t>Wherton</w:t>
      </w:r>
      <w:proofErr w:type="spellEnd"/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, J., Papoutsi, C., Lynch, J., Hughes, G., A’Court, C., Hinder, S., Fahy, N., Procter, R. and Shaw, S. (2017). Beyond adoption: A new framework for theorising and evaluating non-adoption and scale-up of health technologies.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Journal of Medical Internet Research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19(11), e367.</w:t>
      </w:r>
    </w:p>
    <w:p w14:paraId="30A5E64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Havighurst, R.J. (1961). Successful aging.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The Gerontologist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1(1), pp.8–13.</w:t>
      </w:r>
    </w:p>
    <w:p w14:paraId="677FE5D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Heart, T. and Kalderon, E. (2013). Older adults: Are they ready to adopt health-related ICT?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International Journal of Medical Informatics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82(11), pp.e209–e231.</w:t>
      </w:r>
    </w:p>
    <w:p w14:paraId="30A258B4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Kitwood, T. (1997).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Dementia reconsidered: The person comes first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Buckingham: Open University Press.</w:t>
      </w:r>
    </w:p>
    <w:p w14:paraId="5F31D02C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Lee, C. and Coughlin, J.F. (2015). Older adults’ adoption of technology.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Journal of Medical Internet Research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17(5), e123.</w:t>
      </w:r>
    </w:p>
    <w:p w14:paraId="150C1F9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Manthorpe, J., Stevens, M., Martineau, S. and Harris, J. (2010). Safeguarding and system change.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British Journal of Social Work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40(4), pp.1225–1243.</w:t>
      </w:r>
    </w:p>
    <w:p w14:paraId="0D23F9FC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Mortenson, W.B., Sixsmith, A. and Beringer, R. (2015). No place like home? Surveillance and what home means in old age.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Disability and Rehabilitation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37(16), pp.1464–1473.</w:t>
      </w:r>
    </w:p>
    <w:p w14:paraId="3839F92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NHS Digital (2022). Digital maturity in adult social care annual report. Leeds: NHS Digital. Available at: </w:t>
      </w:r>
      <w:hyperlink r:id="rId10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https://digital.nhs.uk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8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23177D39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Peek, S.T.M., Wouters, E.J.M., van Hoof, J., </w:t>
      </w:r>
      <w:proofErr w:type="spellStart"/>
      <w:r w:rsidRPr="007F3EA6">
        <w:rPr>
          <w:rFonts w:ascii="Arial" w:hAnsi="Arial" w:cs="Arial"/>
          <w:color w:val="000000" w:themeColor="text1"/>
          <w:sz w:val="28"/>
          <w:szCs w:val="28"/>
        </w:rPr>
        <w:t>Luijkx</w:t>
      </w:r>
      <w:proofErr w:type="spellEnd"/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, K.G., Boeije, H.R. and </w:t>
      </w:r>
      <w:proofErr w:type="spellStart"/>
      <w:r w:rsidRPr="007F3EA6">
        <w:rPr>
          <w:rFonts w:ascii="Arial" w:hAnsi="Arial" w:cs="Arial"/>
          <w:color w:val="000000" w:themeColor="text1"/>
          <w:sz w:val="28"/>
          <w:szCs w:val="28"/>
        </w:rPr>
        <w:t>Vrijhoef</w:t>
      </w:r>
      <w:proofErr w:type="spellEnd"/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, H.J.M. (2014). Factors influencing acceptance of technology for ageing in place.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International Journal of Medical Informatics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83(4), pp.235–248.</w:t>
      </w:r>
    </w:p>
    <w:p w14:paraId="572BAE7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Pols, J. (2012).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Care at a distance: On the closeness of technology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Amsterdam: Amsterdam University Press.</w:t>
      </w:r>
    </w:p>
    <w:p w14:paraId="41D05B34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Robinson, L., Brittain, K., Lindsay, S., Jackson, D. and Olivier, P. (2007). Keeping in touch everyday: Developing assistive technologies with people with dementia.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Health and Social Care in the Community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17(3), pp.217–226.</w:t>
      </w:r>
    </w:p>
    <w:p w14:paraId="7147A32B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Sixsmith, A. (2013). Ageing in place in the United Kingdom.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Ageing International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38(1), pp.44–61.</w:t>
      </w:r>
    </w:p>
    <w:p w14:paraId="644B9B2F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UK Government (2005).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Mental Capacity Act 2005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. London: The Stationery Office. Available at: </w:t>
      </w:r>
      <w:hyperlink r:id="rId11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https://www.legislation.gov.uk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5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438D4FF0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UK Government (2014).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Care Act 2014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. London: The Stationery Office. Available at: </w:t>
      </w:r>
      <w:hyperlink r:id="rId12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https://www.legislation.gov.uk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2 March 2026).</w:t>
      </w:r>
    </w:p>
    <w:p w14:paraId="1F407950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UK Government (2022).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Health and Care Act 2022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. London: The Stationery Office. Available at: </w:t>
      </w:r>
      <w:hyperlink r:id="rId13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https://www.legislation.gov.uk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2 March 2026).</w:t>
      </w:r>
    </w:p>
    <w:p w14:paraId="077AC4B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Wiles, J.L., </w:t>
      </w:r>
      <w:proofErr w:type="spellStart"/>
      <w:r w:rsidRPr="007F3EA6">
        <w:rPr>
          <w:rFonts w:ascii="Arial" w:hAnsi="Arial" w:cs="Arial"/>
          <w:color w:val="000000" w:themeColor="text1"/>
          <w:sz w:val="28"/>
          <w:szCs w:val="28"/>
        </w:rPr>
        <w:t>Leibing</w:t>
      </w:r>
      <w:proofErr w:type="spellEnd"/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, A., Guberman, N., Reeve, J. and Allen, R.E.S. (2012). The meaning of ageing in place to older people.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The Gerontologist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52(3), pp.357–366.</w:t>
      </w:r>
    </w:p>
    <w:p w14:paraId="0BD93B02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World Health Organization (2015).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World report on ageing and health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Geneva: World Health Organization.</w:t>
      </w:r>
    </w:p>
    <w:p w14:paraId="27B97AB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World Health Organization (2019).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Assistive technology for older people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Geneva: World Health Organization.</w:t>
      </w:r>
    </w:p>
    <w:p w14:paraId="11A69BA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 w:rsidRPr="007F3EA6">
        <w:rPr>
          <w:rFonts w:ascii="Arial" w:hAnsi="Arial" w:cs="Arial"/>
          <w:color w:val="000000" w:themeColor="text1"/>
          <w:sz w:val="28"/>
          <w:szCs w:val="28"/>
        </w:rPr>
        <w:t>Zwijsen</w:t>
      </w:r>
      <w:proofErr w:type="spellEnd"/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, S.A., </w:t>
      </w:r>
      <w:proofErr w:type="spellStart"/>
      <w:r w:rsidRPr="007F3EA6">
        <w:rPr>
          <w:rFonts w:ascii="Arial" w:hAnsi="Arial" w:cs="Arial"/>
          <w:color w:val="000000" w:themeColor="text1"/>
          <w:sz w:val="28"/>
          <w:szCs w:val="28"/>
        </w:rPr>
        <w:t>Niemeijer</w:t>
      </w:r>
      <w:proofErr w:type="spellEnd"/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, A.R. and Hertogh, C.M.P.M. (2011). Ethics of using assistive technology in dementia care.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International Psychogeriatrics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23(7), pp.1126–1132.</w:t>
      </w:r>
    </w:p>
    <w:p w14:paraId="051E49D3" w14:textId="77777777" w:rsidR="00951AD2" w:rsidRDefault="00951AD2"/>
    <w:sectPr w:rsidR="00951AD2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56A01A" w14:textId="77777777" w:rsidR="00D41A2A" w:rsidRDefault="00D41A2A" w:rsidP="00252DA1">
      <w:pPr>
        <w:spacing w:after="0" w:line="240" w:lineRule="auto"/>
      </w:pPr>
      <w:r>
        <w:separator/>
      </w:r>
    </w:p>
  </w:endnote>
  <w:endnote w:type="continuationSeparator" w:id="0">
    <w:p w14:paraId="089EEEC4" w14:textId="77777777" w:rsidR="00D41A2A" w:rsidRDefault="00D41A2A" w:rsidP="00252D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D4F8D0" w14:textId="77777777" w:rsidR="00252DA1" w:rsidRDefault="00252D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362919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FDB6E7" w14:textId="5EACFBC7" w:rsidR="00252DA1" w:rsidRDefault="00252D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21615F" w14:textId="77777777" w:rsidR="00252DA1" w:rsidRDefault="00252DA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7BC633" w14:textId="77777777" w:rsidR="00252DA1" w:rsidRDefault="00252D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1D7D7D" w14:textId="77777777" w:rsidR="00D41A2A" w:rsidRDefault="00D41A2A" w:rsidP="00252DA1">
      <w:pPr>
        <w:spacing w:after="0" w:line="240" w:lineRule="auto"/>
      </w:pPr>
      <w:r>
        <w:separator/>
      </w:r>
    </w:p>
  </w:footnote>
  <w:footnote w:type="continuationSeparator" w:id="0">
    <w:p w14:paraId="2CA5CDE8" w14:textId="77777777" w:rsidR="00D41A2A" w:rsidRDefault="00D41A2A" w:rsidP="00252D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4D44D8" w14:textId="77777777" w:rsidR="00252DA1" w:rsidRDefault="00252DA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5B73E5" w14:textId="77777777" w:rsidR="00252DA1" w:rsidRDefault="00252DA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24E21D" w14:textId="77777777" w:rsidR="00252DA1" w:rsidRDefault="00252DA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458"/>
    <w:rsid w:val="00164458"/>
    <w:rsid w:val="00252DA1"/>
    <w:rsid w:val="00452458"/>
    <w:rsid w:val="007A7FEC"/>
    <w:rsid w:val="008647A9"/>
    <w:rsid w:val="00951AD2"/>
    <w:rsid w:val="00C11ABE"/>
    <w:rsid w:val="00C441BF"/>
    <w:rsid w:val="00D41A2A"/>
    <w:rsid w:val="00D42ADF"/>
    <w:rsid w:val="00DA52DE"/>
    <w:rsid w:val="00DC0890"/>
    <w:rsid w:val="00EA6E4C"/>
    <w:rsid w:val="00F31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DDD09"/>
  <w15:chartTrackingRefBased/>
  <w15:docId w15:val="{31B381EB-D810-4792-A286-E51518B23E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4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44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445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45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45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45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45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45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45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4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644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445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45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45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45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45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45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45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44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44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45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445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4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44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44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44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4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4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44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445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644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64458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52D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2DA1"/>
  </w:style>
  <w:style w:type="paragraph" w:styleId="Footer">
    <w:name w:val="footer"/>
    <w:basedOn w:val="Normal"/>
    <w:link w:val="FooterChar"/>
    <w:uiPriority w:val="99"/>
    <w:unhideWhenUsed/>
    <w:rsid w:val="00252D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2D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" TargetMode="External"/><Relationship Id="rId13" Type="http://schemas.openxmlformats.org/officeDocument/2006/relationships/hyperlink" Target="https://www.legislation.gov.uk" TargetMode="External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geing-better.org.uk" TargetMode="External"/><Relationship Id="rId12" Type="http://schemas.openxmlformats.org/officeDocument/2006/relationships/hyperlink" Target="https://www.legislation.gov.uk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geuk.org.uk" TargetMode="External"/><Relationship Id="rId11" Type="http://schemas.openxmlformats.org/officeDocument/2006/relationships/hyperlink" Target="https://www.legislation.gov.uk" TargetMode="External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hyperlink" Target="https://digital.nhs.uk" TargetMode="External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hyperlink" Target="https://dhcw.nhs.wales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721</Words>
  <Characters>4115</Characters>
  <Application>Microsoft Office Word</Application>
  <DocSecurity>0</DocSecurity>
  <Lines>34</Lines>
  <Paragraphs>9</Paragraphs>
  <ScaleCrop>false</ScaleCrop>
  <Company/>
  <LinksUpToDate>false</LinksUpToDate>
  <CharactersWithSpaces>4827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Fateha Altafi (2309157)</dc:creator>
  <cp:keywords/>
  <dc:description/>
  <cp:lastModifiedBy>Fateha Altafi (2309157)</cp:lastModifiedBy>
  <cp:revision>4</cp:revision>
  <dcterms:created xsi:type="dcterms:W3CDTF">2026-03-12T16:51:00Z</dcterms:created>
  <dcterms:modified xsi:type="dcterms:W3CDTF">2026-03-15T04:24:00Z</dcterms:modified>
</cp:coreProperties>
</file>