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BAACD95" w:rsidP="232ECA4E" w:rsidRDefault="0BAACD95" w14:paraId="163363E6" w14:textId="54BF5B4B">
      <w:pPr>
        <w:pStyle w:val="Normal"/>
        <w:jc w:val="center"/>
      </w:pPr>
      <w:r w:rsidRPr="232ECA4E" w:rsidR="232ECA4E">
        <w:rPr>
          <w:rFonts w:ascii="Georgia" w:hAnsi="Georgia" w:eastAsia="Georgia" w:cs="Georgia"/>
          <w:noProof w:val="0"/>
          <w:color w:val="000000" w:themeColor="text1" w:themeTint="FF" w:themeShade="FF"/>
          <w:sz w:val="21"/>
          <w:szCs w:val="21"/>
          <w:lang w:val="en-US"/>
        </w:rPr>
        <w:t xml:space="preserve"> </w:t>
      </w:r>
    </w:p>
    <w:p w:rsidR="0BAACD95" w:rsidP="0BAACD95" w:rsidRDefault="0BAACD95" w14:paraId="33737F27" w14:textId="62F4B4E5">
      <w:pPr>
        <w:jc w:val="center"/>
      </w:pPr>
      <w:r w:rsidRPr="0BAACD95" w:rsidR="0BAACD95">
        <w:rPr>
          <w:rFonts w:ascii="Arial" w:hAnsi="Arial" w:eastAsia="Arial" w:cs="Arial"/>
          <w:b w:val="1"/>
          <w:bCs w:val="1"/>
          <w:noProof w:val="0"/>
          <w:color w:val="000000" w:themeColor="text1" w:themeTint="FF" w:themeShade="FF"/>
          <w:sz w:val="28"/>
          <w:szCs w:val="28"/>
          <w:lang w:val="en-US"/>
        </w:rPr>
        <w:t xml:space="preserve">Postgraduate/Distance Learning </w:t>
      </w:r>
    </w:p>
    <w:p w:rsidR="0BAACD95" w:rsidP="0BAACD95" w:rsidRDefault="0BAACD95" w14:paraId="6FEA328A" w14:textId="38EC868F">
      <w:pPr>
        <w:jc w:val="center"/>
      </w:pPr>
      <w:r w:rsidRPr="0BAACD95" w:rsidR="0BAACD95">
        <w:rPr>
          <w:rFonts w:ascii="Arial" w:hAnsi="Arial" w:eastAsia="Arial" w:cs="Arial"/>
          <w:b w:val="1"/>
          <w:bCs w:val="1"/>
          <w:noProof w:val="0"/>
          <w:color w:val="000000" w:themeColor="text1" w:themeTint="FF" w:themeShade="FF"/>
          <w:sz w:val="28"/>
          <w:szCs w:val="28"/>
          <w:lang w:val="en-US"/>
        </w:rPr>
        <w:t>Assignment coversheet &amp; feedback form</w:t>
      </w:r>
    </w:p>
    <w:p w:rsidR="0BAACD95" w:rsidP="0BAACD95" w:rsidRDefault="0BAACD95" w14:paraId="7FA24D96" w14:textId="3B7F182B">
      <w:pPr>
        <w:jc w:val="center"/>
      </w:pPr>
      <w:r w:rsidRPr="0BAACD95" w:rsidR="0BAACD95">
        <w:rPr>
          <w:rFonts w:ascii="Arial" w:hAnsi="Arial" w:eastAsia="Arial" w:cs="Arial"/>
          <w:noProof w:val="0"/>
          <w:color w:val="000000" w:themeColor="text1" w:themeTint="FF" w:themeShade="FF"/>
          <w:sz w:val="28"/>
          <w:szCs w:val="28"/>
          <w:lang w:val="en-US"/>
        </w:rPr>
        <w:t xml:space="preserve"> </w:t>
      </w:r>
    </w:p>
    <w:p w:rsidR="0BAACD95" w:rsidP="0BAACD95" w:rsidRDefault="0BAACD95" w14:paraId="7BEE5BA6" w14:textId="7FAAB2B1">
      <w:pPr>
        <w:pStyle w:val="Heading3"/>
      </w:pPr>
      <w:r w:rsidRPr="1A480A0D" w:rsidR="1A480A0D">
        <w:rPr>
          <w:rFonts w:ascii="Tahoma" w:hAnsi="Tahoma" w:eastAsia="Tahoma" w:cs="Tahoma"/>
          <w:b w:val="1"/>
          <w:bCs w:val="1"/>
          <w:noProof w:val="0"/>
          <w:sz w:val="20"/>
          <w:szCs w:val="20"/>
          <w:lang w:val="en-US"/>
        </w:rPr>
        <w:t xml:space="preserve">THIS SHEET MUST BE THE FIRST PAGE OF THE ASSIGNMENT YOU ARE </w:t>
      </w:r>
      <w:r w:rsidRPr="1A480A0D" w:rsidR="1A480A0D">
        <w:rPr>
          <w:rFonts w:ascii="Tahoma" w:hAnsi="Tahoma" w:eastAsia="Tahoma" w:cs="Tahoma"/>
          <w:b w:val="1"/>
          <w:bCs w:val="1"/>
          <w:noProof w:val="0"/>
          <w:sz w:val="20"/>
          <w:szCs w:val="20"/>
          <w:lang w:val="en-US"/>
        </w:rPr>
        <w:t>SUBMITTING  (</w:t>
      </w:r>
      <w:r w:rsidRPr="1A480A0D" w:rsidR="1A480A0D">
        <w:rPr>
          <w:rFonts w:ascii="Tahoma" w:hAnsi="Tahoma" w:eastAsia="Tahoma" w:cs="Tahoma"/>
          <w:b w:val="1"/>
          <w:bCs w:val="1"/>
          <w:noProof w:val="0"/>
          <w:sz w:val="20"/>
          <w:szCs w:val="20"/>
          <w:lang w:val="en-US"/>
        </w:rPr>
        <w:t>DO NOT SEND AS A SEPARATE FILE)</w:t>
      </w:r>
    </w:p>
    <w:p w:rsidR="0BAACD95" w:rsidP="0BAACD95" w:rsidRDefault="0BAACD95" w14:paraId="0912F223" w14:textId="09A0E575">
      <w:pPr>
        <w:pStyle w:val="Heading3"/>
      </w:pPr>
      <w:r w:rsidRPr="0BAACD95" w:rsidR="0BAACD95">
        <w:rPr>
          <w:rFonts w:ascii="Trebuchet MS" w:hAnsi="Trebuchet MS" w:eastAsia="Trebuchet MS" w:cs="Trebuchet MS"/>
          <w:b w:val="1"/>
          <w:bCs w:val="1"/>
          <w:noProof w:val="0"/>
          <w:sz w:val="20"/>
          <w:szCs w:val="20"/>
          <w:lang w:val="en-US"/>
        </w:rPr>
        <w:t xml:space="preserve"> </w:t>
      </w:r>
    </w:p>
    <w:tbl>
      <w:tblPr>
        <w:tblStyle w:val="TableNormal"/>
        <w:tblW w:w="0" w:type="auto"/>
        <w:tblLayout w:type="fixed"/>
        <w:tblLook w:val="04A0" w:firstRow="1" w:lastRow="0" w:firstColumn="1" w:lastColumn="0" w:noHBand="0" w:noVBand="1"/>
      </w:tblPr>
      <w:tblGrid>
        <w:gridCol w:w="3135"/>
        <w:gridCol w:w="420"/>
        <w:gridCol w:w="1200"/>
        <w:gridCol w:w="285"/>
        <w:gridCol w:w="1725"/>
      </w:tblGrid>
      <w:tr xmlns:wp14="http://schemas.microsoft.com/office/word/2010/wordml" w:rsidR="0BAACD95" w:rsidTr="1A480A0D" w14:paraId="4E9367A9" wp14:textId="77777777">
        <w:trPr>
          <w:trHeight w:val="61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1BC3625" w14:textId="53BD10EA">
            <w:r w:rsidRPr="0BAACD95" w:rsidR="0BAACD95">
              <w:rPr>
                <w:rFonts w:ascii="Arial" w:hAnsi="Arial" w:eastAsia="Arial" w:cs="Arial"/>
                <w:b w:val="1"/>
                <w:bCs w:val="1"/>
                <w:color w:val="000000" w:themeColor="text1" w:themeTint="FF" w:themeShade="FF"/>
                <w:sz w:val="22"/>
                <w:szCs w:val="22"/>
              </w:rPr>
              <w:t>For completion by the student</w:t>
            </w:r>
            <w:r w:rsidRPr="0BAACD95" w:rsidR="0BAACD95">
              <w:rPr>
                <w:rFonts w:ascii="Arial" w:hAnsi="Arial" w:eastAsia="Arial" w:cs="Arial"/>
                <w:color w:val="000000" w:themeColor="text1" w:themeTint="FF" w:themeShade="FF"/>
                <w:sz w:val="22"/>
                <w:szCs w:val="22"/>
              </w:rPr>
              <w:t>:</w:t>
            </w:r>
          </w:p>
        </w:tc>
      </w:tr>
      <w:tr xmlns:wp14="http://schemas.microsoft.com/office/word/2010/wordml" w:rsidR="0BAACD95" w:rsidTr="1A480A0D" w14:paraId="44B2DE27" wp14:textId="77777777">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34BF42FC" w14:textId="45D32860">
            <w:r w:rsidRPr="0BAACD95" w:rsidR="0BAACD95">
              <w:rPr>
                <w:rFonts w:ascii="Arial" w:hAnsi="Arial" w:eastAsia="Arial" w:cs="Arial"/>
                <w:color w:val="000000" w:themeColor="text1" w:themeTint="FF" w:themeShade="FF"/>
                <w:sz w:val="22"/>
                <w:szCs w:val="22"/>
              </w:rPr>
              <w:t>Student Name:</w:t>
            </w:r>
          </w:p>
          <w:p w:rsidR="0BAACD95" w:rsidRDefault="0BAACD95" w14:paraId="59A3C6DF" w14:textId="6211426D">
            <w:r w:rsidRPr="0BAACD95" w:rsidR="0BAACD95">
              <w:rPr>
                <w:rFonts w:ascii="Arial" w:hAnsi="Arial" w:eastAsia="Arial" w:cs="Arial"/>
                <w:color w:val="000000" w:themeColor="text1" w:themeTint="FF" w:themeShade="FF"/>
                <w:sz w:val="22"/>
                <w:szCs w:val="22"/>
              </w:rPr>
              <w:t xml:space="preserve"> Leon Hicks</w:t>
            </w:r>
          </w:p>
        </w:tc>
      </w:tr>
      <w:tr xmlns:wp14="http://schemas.microsoft.com/office/word/2010/wordml" w:rsidR="0BAACD95" w:rsidTr="1A480A0D" w14:paraId="69128DCE" wp14:textId="77777777">
        <w:trPr>
          <w:trHeight w:val="855"/>
        </w:trPr>
        <w:tc>
          <w:tcPr>
            <w:tcW w:w="31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02C734F1" w14:textId="179AE8D5">
            <w:r w:rsidRPr="0BAACD95" w:rsidR="0BAACD95">
              <w:rPr>
                <w:rFonts w:ascii="Arial" w:hAnsi="Arial" w:eastAsia="Arial" w:cs="Arial"/>
                <w:color w:val="000000" w:themeColor="text1" w:themeTint="FF" w:themeShade="FF"/>
                <w:sz w:val="22"/>
                <w:szCs w:val="22"/>
              </w:rPr>
              <w:t>Module code: HPCA 7018</w:t>
            </w:r>
          </w:p>
          <w:p w:rsidR="0BAACD95" w:rsidRDefault="0BAACD95" w14:paraId="521E9E40" w14:textId="1B24C479">
            <w:r w:rsidRPr="0BAACD95" w:rsidR="0BAACD95">
              <w:rPr>
                <w:rFonts w:ascii="Arial" w:hAnsi="Arial" w:eastAsia="Arial" w:cs="Arial"/>
                <w:color w:val="000000" w:themeColor="text1" w:themeTint="FF" w:themeShade="FF"/>
                <w:sz w:val="22"/>
                <w:szCs w:val="22"/>
              </w:rPr>
              <w:t xml:space="preserve"> </w:t>
            </w:r>
          </w:p>
          <w:p w:rsidR="0BAACD95" w:rsidRDefault="0BAACD95" w14:paraId="1307A59F" w14:textId="78F89291">
            <w:r w:rsidRPr="086C046A" w:rsidR="086C046A">
              <w:rPr>
                <w:rFonts w:ascii="Arial" w:hAnsi="Arial" w:eastAsia="Arial" w:cs="Arial"/>
                <w:color w:val="000000" w:themeColor="text1" w:themeTint="FF" w:themeShade="FF"/>
                <w:sz w:val="22"/>
                <w:szCs w:val="22"/>
              </w:rPr>
              <w:t>Module title: Sky and Psyche</w:t>
            </w:r>
          </w:p>
          <w:p w:rsidR="0BAACD95" w:rsidRDefault="0BAACD95" w14:paraId="0BBFD2B7" w14:textId="113B7C57">
            <w:r w:rsidRPr="0BAACD95" w:rsidR="0BAACD95">
              <w:rPr>
                <w:rFonts w:ascii="Arial" w:hAnsi="Arial" w:eastAsia="Arial" w:cs="Arial"/>
                <w:color w:val="000000" w:themeColor="text1" w:themeTint="FF" w:themeShade="FF"/>
                <w:sz w:val="22"/>
                <w:szCs w:val="22"/>
              </w:rPr>
              <w:t xml:space="preserve"> </w:t>
            </w:r>
          </w:p>
          <w:p w:rsidR="0BAACD95" w:rsidRDefault="0BAACD95" w14:paraId="4853C978" w14:textId="325D25E8">
            <w:r w:rsidRPr="0BAACD95" w:rsidR="0BAACD95">
              <w:rPr>
                <w:rFonts w:ascii="Arial" w:hAnsi="Arial" w:eastAsia="Arial" w:cs="Arial"/>
                <w:color w:val="000000" w:themeColor="text1" w:themeTint="FF" w:themeShade="FF"/>
                <w:sz w:val="22"/>
                <w:szCs w:val="22"/>
              </w:rPr>
              <w:t xml:space="preserve"> </w:t>
            </w:r>
          </w:p>
        </w:tc>
        <w:tc>
          <w:tcPr>
            <w:tcW w:w="1905" w:type="dxa"/>
            <w:gridSpan w:val="3"/>
            <w:tcBorders>
              <w:top w:val="nil"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F41AC14" w14:textId="1A05C54A">
            <w:r w:rsidRPr="0BAACD95" w:rsidR="0BAACD95">
              <w:rPr>
                <w:rFonts w:ascii="Arial" w:hAnsi="Arial" w:eastAsia="Arial" w:cs="Arial"/>
                <w:color w:val="000000" w:themeColor="text1" w:themeTint="FF" w:themeShade="FF"/>
                <w:sz w:val="22"/>
                <w:szCs w:val="22"/>
              </w:rPr>
              <w:t>Student ID number:</w:t>
            </w:r>
          </w:p>
          <w:p w:rsidR="0BAACD95" w:rsidP="0BAACD95" w:rsidRDefault="0BAACD95" w14:paraId="328F2881" w14:textId="378FD279">
            <w:pPr>
              <w:pStyle w:val="Normal"/>
              <w:rPr>
                <w:rFonts w:ascii="Arial" w:hAnsi="Arial" w:eastAsia="Arial" w:cs="Arial"/>
                <w:color w:val="000000" w:themeColor="text1" w:themeTint="FF" w:themeShade="FF"/>
                <w:sz w:val="22"/>
                <w:szCs w:val="22"/>
              </w:rPr>
            </w:pPr>
            <w:r w:rsidRPr="0BAACD95" w:rsidR="0BAACD95">
              <w:rPr>
                <w:rFonts w:ascii="Arial" w:hAnsi="Arial" w:eastAsia="Arial" w:cs="Arial"/>
                <w:color w:val="000000" w:themeColor="text1" w:themeTint="FF" w:themeShade="FF"/>
                <w:sz w:val="22"/>
                <w:szCs w:val="22"/>
              </w:rPr>
              <w:t>2022572</w:t>
            </w:r>
          </w:p>
        </w:tc>
        <w:tc>
          <w:tcPr>
            <w:tcW w:w="1725" w:type="dxa"/>
            <w:tcBorders>
              <w:top w:val="nil" w:color="000000" w:themeColor="text1" w:sz="8"/>
              <w:left w:val="nil"/>
              <w:bottom w:val="single" w:color="000000" w:themeColor="text1" w:sz="8"/>
              <w:right w:val="single" w:color="000000" w:themeColor="text1" w:sz="8"/>
            </w:tcBorders>
            <w:tcMar/>
            <w:vAlign w:val="top"/>
          </w:tcPr>
          <w:p w:rsidR="0BAACD95" w:rsidRDefault="0BAACD95" w14:paraId="7A1B3146" w14:textId="141F8701">
            <w:r w:rsidRPr="0BAACD95" w:rsidR="0BAACD95">
              <w:rPr>
                <w:rFonts w:ascii="Arial" w:hAnsi="Arial" w:eastAsia="Arial" w:cs="Arial"/>
                <w:color w:val="000000" w:themeColor="text1" w:themeTint="FF" w:themeShade="FF"/>
                <w:sz w:val="22"/>
                <w:szCs w:val="22"/>
              </w:rPr>
              <w:t>Educational support needs:</w:t>
            </w:r>
          </w:p>
          <w:p w:rsidR="0BAACD95" w:rsidRDefault="0BAACD95" w14:paraId="53767585" w14:textId="3A526D71">
            <w:r w:rsidRPr="0BAACD95" w:rsidR="0BAACD95">
              <w:rPr>
                <w:rFonts w:ascii="Arial" w:hAnsi="Arial" w:eastAsia="Arial" w:cs="Arial"/>
                <w:color w:val="000000" w:themeColor="text1" w:themeTint="FF" w:themeShade="FF"/>
                <w:sz w:val="22"/>
                <w:szCs w:val="22"/>
              </w:rPr>
              <w:t>Yes/No</w:t>
            </w:r>
          </w:p>
        </w:tc>
      </w:tr>
      <w:tr xmlns:wp14="http://schemas.microsoft.com/office/word/2010/wordml" w:rsidR="0BAACD95" w:rsidTr="1A480A0D" w14:paraId="48997DCA" wp14:textId="77777777">
        <w:trPr>
          <w:trHeight w:val="114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783F508F" w14:textId="7914BC8C">
            <w:r w:rsidRPr="0BAACD95" w:rsidR="0BAACD95">
              <w:rPr>
                <w:rFonts w:ascii="Arial" w:hAnsi="Arial" w:eastAsia="Arial" w:cs="Arial"/>
                <w:color w:val="000000" w:themeColor="text1" w:themeTint="FF" w:themeShade="FF"/>
                <w:sz w:val="22"/>
                <w:szCs w:val="22"/>
              </w:rPr>
              <w:t>Module tutor:</w:t>
            </w:r>
          </w:p>
          <w:p w:rsidR="0BAACD95" w:rsidRDefault="0BAACD95" w14:paraId="65B06113" w14:textId="2CDA8130">
            <w:r w:rsidRPr="0BAACD95" w:rsidR="0BAACD95">
              <w:rPr>
                <w:rFonts w:ascii="Arial" w:hAnsi="Arial" w:eastAsia="Arial" w:cs="Arial"/>
                <w:color w:val="000000" w:themeColor="text1" w:themeTint="FF" w:themeShade="FF"/>
                <w:sz w:val="22"/>
                <w:szCs w:val="22"/>
              </w:rPr>
              <w:t xml:space="preserve"> Dr. Frances Clynes</w:t>
            </w:r>
          </w:p>
          <w:p w:rsidR="0BAACD95" w:rsidRDefault="0BAACD95" w14:paraId="2B3C9002" w14:textId="6D1BC050">
            <w:r w:rsidRPr="0BAACD95" w:rsidR="0BAACD95">
              <w:rPr>
                <w:rFonts w:ascii="Arial" w:hAnsi="Arial" w:eastAsia="Arial" w:cs="Arial"/>
                <w:color w:val="000000" w:themeColor="text1" w:themeTint="FF" w:themeShade="FF"/>
                <w:sz w:val="22"/>
                <w:szCs w:val="22"/>
              </w:rPr>
              <w:t xml:space="preserve"> </w:t>
            </w:r>
          </w:p>
          <w:p w:rsidR="0BAACD95" w:rsidRDefault="0BAACD95" w14:paraId="4B6B3F77" w14:textId="30BFB08D">
            <w:r w:rsidRPr="0BAACD95" w:rsidR="0BAACD95">
              <w:rPr>
                <w:rFonts w:ascii="Arial" w:hAnsi="Arial" w:eastAsia="Arial" w:cs="Arial"/>
                <w:color w:val="000000" w:themeColor="text1" w:themeTint="FF" w:themeShade="FF"/>
                <w:sz w:val="22"/>
                <w:szCs w:val="22"/>
              </w:rPr>
              <w:t>Assignment due date: 29</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November</w:t>
            </w:r>
          </w:p>
        </w:tc>
      </w:tr>
      <w:tr xmlns:wp14="http://schemas.microsoft.com/office/word/2010/wordml" w:rsidR="0BAACD95" w:rsidTr="1A480A0D" w14:paraId="31BA7A20" wp14:textId="77777777">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E02C8E5" w14:textId="13EE2BDB">
            <w:r w:rsidRPr="1A480A0D" w:rsidR="1A480A0D">
              <w:rPr>
                <w:rFonts w:ascii="Arial" w:hAnsi="Arial" w:eastAsia="Arial" w:cs="Arial"/>
                <w:color w:val="000000" w:themeColor="text1" w:themeTint="FF" w:themeShade="FF"/>
                <w:sz w:val="22"/>
                <w:szCs w:val="22"/>
              </w:rPr>
              <w:t xml:space="preserve">If your module has multiple </w:t>
            </w:r>
            <w:r w:rsidRPr="1A480A0D" w:rsidR="1A480A0D">
              <w:rPr>
                <w:rFonts w:ascii="Arial" w:hAnsi="Arial" w:eastAsia="Arial" w:cs="Arial"/>
                <w:color w:val="000000" w:themeColor="text1" w:themeTint="FF" w:themeShade="FF"/>
                <w:sz w:val="22"/>
                <w:szCs w:val="22"/>
              </w:rPr>
              <w:t>submissions</w:t>
            </w:r>
            <w:r w:rsidRPr="1A480A0D" w:rsidR="1A480A0D">
              <w:rPr>
                <w:rFonts w:ascii="Arial" w:hAnsi="Arial" w:eastAsia="Arial" w:cs="Arial"/>
                <w:color w:val="000000" w:themeColor="text1" w:themeTint="FF" w:themeShade="FF"/>
                <w:sz w:val="22"/>
                <w:szCs w:val="22"/>
              </w:rPr>
              <w:t xml:space="preserve"> please </w:t>
            </w:r>
            <w:r w:rsidRPr="1A480A0D" w:rsidR="1A480A0D">
              <w:rPr>
                <w:rFonts w:ascii="Arial" w:hAnsi="Arial" w:eastAsia="Arial" w:cs="Arial"/>
                <w:color w:val="000000" w:themeColor="text1" w:themeTint="FF" w:themeShade="FF"/>
                <w:sz w:val="22"/>
                <w:szCs w:val="22"/>
              </w:rPr>
              <w:t>indicate</w:t>
            </w:r>
            <w:r w:rsidRPr="1A480A0D" w:rsidR="1A480A0D">
              <w:rPr>
                <w:rFonts w:ascii="Arial" w:hAnsi="Arial" w:eastAsia="Arial" w:cs="Arial"/>
                <w:color w:val="000000" w:themeColor="text1" w:themeTint="FF" w:themeShade="FF"/>
                <w:sz w:val="22"/>
                <w:szCs w:val="22"/>
              </w:rPr>
              <w:t xml:space="preserve"> which piece of work this is.</w:t>
            </w:r>
          </w:p>
          <w:p w:rsidR="0BAACD95" w:rsidRDefault="0BAACD95" w14:paraId="03E2DC50" w14:textId="2861732D">
            <w:r w:rsidRPr="0BAACD95" w:rsidR="0BAACD95">
              <w:rPr>
                <w:rFonts w:ascii="Arial" w:hAnsi="Arial" w:eastAsia="Arial" w:cs="Arial"/>
                <w:color w:val="000000" w:themeColor="text1" w:themeTint="FF" w:themeShade="FF"/>
                <w:sz w:val="22"/>
                <w:szCs w:val="22"/>
              </w:rPr>
              <w:t xml:space="preserve"> </w:t>
            </w:r>
          </w:p>
          <w:p w:rsidR="0BAACD95" w:rsidRDefault="0BAACD95" w14:paraId="07DD8918" w14:textId="3F975B64">
            <w:r w:rsidRPr="0BAACD95" w:rsidR="0BAACD95">
              <w:rPr>
                <w:rFonts w:ascii="Arial" w:hAnsi="Arial" w:eastAsia="Arial" w:cs="Arial"/>
                <w:color w:val="FF0000"/>
                <w:sz w:val="22"/>
                <w:szCs w:val="22"/>
              </w:rPr>
              <w:t>1</w:t>
            </w:r>
            <w:r w:rsidRPr="0BAACD95" w:rsidR="0BAACD95">
              <w:rPr>
                <w:rFonts w:ascii="Arial" w:hAnsi="Arial" w:eastAsia="Arial" w:cs="Arial"/>
                <w:color w:val="FF0000"/>
                <w:sz w:val="22"/>
                <w:szCs w:val="22"/>
                <w:vertAlign w:val="superscript"/>
              </w:rPr>
              <w:t>st</w:t>
            </w:r>
            <w:r w:rsidRPr="0BAACD95" w:rsidR="0BAACD95">
              <w:rPr>
                <w:rFonts w:ascii="Arial" w:hAnsi="Arial" w:eastAsia="Arial" w:cs="Arial"/>
                <w:color w:val="000000" w:themeColor="text1" w:themeTint="FF" w:themeShade="FF"/>
                <w:sz w:val="22"/>
                <w:szCs w:val="22"/>
                <w:vertAlign w:val="superscript"/>
              </w:rPr>
              <w:t xml:space="preserve"> </w:t>
            </w:r>
            <w:r w:rsidRPr="0BAACD95" w:rsidR="0BAACD95">
              <w:rPr>
                <w:rFonts w:ascii="Arial" w:hAnsi="Arial" w:eastAsia="Arial" w:cs="Arial"/>
                <w:color w:val="000000" w:themeColor="text1" w:themeTint="FF" w:themeShade="FF"/>
                <w:sz w:val="22"/>
                <w:szCs w:val="22"/>
              </w:rPr>
              <w:t xml:space="preserve">    2</w:t>
            </w:r>
            <w:r w:rsidRPr="0BAACD95" w:rsidR="0BAACD95">
              <w:rPr>
                <w:rFonts w:ascii="Arial" w:hAnsi="Arial" w:eastAsia="Arial" w:cs="Arial"/>
                <w:color w:val="000000" w:themeColor="text1" w:themeTint="FF" w:themeShade="FF"/>
                <w:sz w:val="22"/>
                <w:szCs w:val="22"/>
                <w:vertAlign w:val="superscript"/>
              </w:rPr>
              <w:t>nd</w:t>
            </w:r>
            <w:r w:rsidRPr="0BAACD95" w:rsidR="0BAACD95">
              <w:rPr>
                <w:rFonts w:ascii="Arial" w:hAnsi="Arial" w:eastAsia="Arial" w:cs="Arial"/>
                <w:color w:val="000000" w:themeColor="text1" w:themeTint="FF" w:themeShade="FF"/>
                <w:sz w:val="22"/>
                <w:szCs w:val="22"/>
              </w:rPr>
              <w:t xml:space="preserve">       3</w:t>
            </w:r>
            <w:r w:rsidRPr="0BAACD95" w:rsidR="0BAACD95">
              <w:rPr>
                <w:rFonts w:ascii="Arial" w:hAnsi="Arial" w:eastAsia="Arial" w:cs="Arial"/>
                <w:color w:val="000000" w:themeColor="text1" w:themeTint="FF" w:themeShade="FF"/>
                <w:sz w:val="22"/>
                <w:szCs w:val="22"/>
                <w:vertAlign w:val="superscript"/>
              </w:rPr>
              <w:t>rd</w:t>
            </w:r>
            <w:r w:rsidRPr="0BAACD95" w:rsidR="0BAACD95">
              <w:rPr>
                <w:rFonts w:ascii="Arial" w:hAnsi="Arial" w:eastAsia="Arial" w:cs="Arial"/>
                <w:color w:val="000000" w:themeColor="text1" w:themeTint="FF" w:themeShade="FF"/>
                <w:sz w:val="22"/>
                <w:szCs w:val="22"/>
              </w:rPr>
              <w:t xml:space="preserve">        4</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5</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6</w:t>
            </w:r>
            <w:r w:rsidRPr="0BAACD95" w:rsidR="0BAACD95">
              <w:rPr>
                <w:rFonts w:ascii="Arial" w:hAnsi="Arial" w:eastAsia="Arial" w:cs="Arial"/>
                <w:color w:val="000000" w:themeColor="text1" w:themeTint="FF" w:themeShade="FF"/>
                <w:sz w:val="22"/>
                <w:szCs w:val="22"/>
                <w:vertAlign w:val="superscript"/>
              </w:rPr>
              <w:t>th</w:t>
            </w:r>
            <w:r w:rsidRPr="0BAACD95" w:rsidR="0BAACD95">
              <w:rPr>
                <w:rFonts w:ascii="Arial" w:hAnsi="Arial" w:eastAsia="Arial" w:cs="Arial"/>
                <w:color w:val="000000" w:themeColor="text1" w:themeTint="FF" w:themeShade="FF"/>
                <w:sz w:val="22"/>
                <w:szCs w:val="22"/>
              </w:rPr>
              <w:t xml:space="preserve"> </w:t>
            </w:r>
          </w:p>
        </w:tc>
      </w:tr>
      <w:tr xmlns:wp14="http://schemas.microsoft.com/office/word/2010/wordml" w:rsidR="0BAACD95" w:rsidTr="1A480A0D" w14:paraId="11DA8BD2" wp14:textId="77777777">
        <w:trPr>
          <w:trHeight w:val="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vAlign w:val="top"/>
          </w:tcPr>
          <w:p w:rsidR="0BAACD95" w:rsidRDefault="0BAACD95" w14:paraId="5946D617" w14:textId="1859CE97">
            <w:r w:rsidRPr="0BAACD95" w:rsidR="0BAACD95">
              <w:rPr>
                <w:rFonts w:ascii="Arial" w:hAnsi="Arial" w:eastAsia="Arial" w:cs="Arial"/>
                <w:color w:val="000000" w:themeColor="text1" w:themeTint="FF" w:themeShade="FF"/>
                <w:sz w:val="22"/>
                <w:szCs w:val="22"/>
              </w:rPr>
              <w:t>I confirm that this is my original work and that I have adhered to the University policy on plagiarism.</w:t>
            </w:r>
          </w:p>
          <w:p w:rsidR="0BAACD95" w:rsidRDefault="0BAACD95" w14:paraId="3CA67DCF" w14:textId="78C8485D">
            <w:r w:rsidRPr="0BAACD95" w:rsidR="0BAACD95">
              <w:rPr>
                <w:rFonts w:ascii="Arial" w:hAnsi="Arial" w:eastAsia="Arial" w:cs="Arial"/>
                <w:color w:val="000000" w:themeColor="text1" w:themeTint="FF" w:themeShade="FF"/>
                <w:sz w:val="22"/>
                <w:szCs w:val="22"/>
              </w:rPr>
              <w:t>Signed …………………Leon Hicks…………………………………………</w:t>
            </w:r>
          </w:p>
          <w:p w:rsidR="0BAACD95" w:rsidRDefault="0BAACD95" w14:paraId="6D9D5F71" w14:textId="35967978">
            <w:r w:rsidRPr="0BAACD95" w:rsidR="0BAACD95">
              <w:rPr>
                <w:rFonts w:ascii="Calibri" w:hAnsi="Calibri" w:eastAsia="Calibri" w:cs="Calibri"/>
                <w:b w:val="1"/>
                <w:bCs w:val="1"/>
                <w:color w:val="000000" w:themeColor="text1" w:themeTint="FF" w:themeShade="FF"/>
                <w:sz w:val="24"/>
                <w:szCs w:val="24"/>
              </w:rPr>
              <w:t>Email submission: if you are submitting this form via email, please tick this bo</w:t>
            </w:r>
            <w:r w:rsidRPr="0BAACD95" w:rsidR="0BAACD95">
              <w:rPr>
                <w:rFonts w:ascii="Calibri" w:hAnsi="Calibri" w:eastAsia="Calibri" w:cs="Calibri"/>
                <w:b w:val="1"/>
                <w:bCs w:val="1"/>
                <w:color w:val="auto"/>
                <w:sz w:val="24"/>
                <w:szCs w:val="24"/>
              </w:rPr>
              <w:t xml:space="preserve">x </w:t>
            </w:r>
            <w:r w:rsidRPr="0BAACD95" w:rsidR="0BAACD95">
              <w:rPr>
                <w:rFonts w:ascii="Calibri" w:hAnsi="Calibri" w:eastAsia="Calibri" w:cs="Calibri"/>
                <w:b w:val="1"/>
                <w:bCs w:val="1"/>
                <w:color w:val="auto"/>
                <w:sz w:val="44"/>
                <w:szCs w:val="44"/>
              </w:rPr>
              <w:t>□</w:t>
            </w:r>
          </w:p>
          <w:p w:rsidR="0BAACD95" w:rsidRDefault="0BAACD95" w14:paraId="0FEFF70D" w14:textId="2EA572EE">
            <w:r w:rsidRPr="1A480A0D" w:rsidR="1A480A0D">
              <w:rPr>
                <w:rFonts w:ascii="Calibri" w:hAnsi="Calibri" w:eastAsia="Calibri" w:cs="Calibri"/>
                <w:b w:val="1"/>
                <w:bCs w:val="1"/>
                <w:color w:val="000000" w:themeColor="text1" w:themeTint="FF" w:themeShade="FF"/>
                <w:sz w:val="24"/>
                <w:szCs w:val="24"/>
              </w:rPr>
              <w:t>(</w:t>
            </w:r>
            <w:r w:rsidRPr="1A480A0D" w:rsidR="1A480A0D">
              <w:rPr>
                <w:rFonts w:ascii="Calibri" w:hAnsi="Calibri" w:eastAsia="Calibri" w:cs="Calibri"/>
                <w:b w:val="1"/>
                <w:bCs w:val="1"/>
                <w:color w:val="000000" w:themeColor="text1" w:themeTint="FF" w:themeShade="FF"/>
                <w:sz w:val="24"/>
                <w:szCs w:val="24"/>
              </w:rPr>
              <w:t>as</w:t>
            </w:r>
            <w:r w:rsidRPr="1A480A0D" w:rsidR="1A480A0D">
              <w:rPr>
                <w:rFonts w:ascii="Calibri" w:hAnsi="Calibri" w:eastAsia="Calibri" w:cs="Calibri"/>
                <w:b w:val="1"/>
                <w:bCs w:val="1"/>
                <w:color w:val="000000" w:themeColor="text1" w:themeTint="FF" w:themeShade="FF"/>
                <w:sz w:val="24"/>
                <w:szCs w:val="24"/>
              </w:rPr>
              <w:t xml:space="preserve"> a substitute for your signature) to confirm that you agree to the above declaration.</w:t>
            </w:r>
          </w:p>
        </w:tc>
      </w:tr>
      <w:tr xmlns:wp14="http://schemas.microsoft.com/office/word/2010/wordml" w:rsidR="0BAACD95" w:rsidTr="1A480A0D" w14:paraId="67D6CB8F" wp14:textId="77777777">
        <w:trPr>
          <w:trHeight w:val="3975"/>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660568B" w14:textId="24F7E92C">
            <w:r w:rsidRPr="0BAACD95" w:rsidR="0BAACD95">
              <w:rPr>
                <w:rFonts w:ascii="Arial" w:hAnsi="Arial" w:eastAsia="Arial" w:cs="Arial"/>
                <w:b w:val="1"/>
                <w:bCs w:val="1"/>
                <w:color w:val="000000" w:themeColor="text1" w:themeTint="FF" w:themeShade="FF"/>
                <w:sz w:val="21"/>
                <w:szCs w:val="21"/>
              </w:rPr>
              <w:t xml:space="preserve"> </w:t>
            </w:r>
          </w:p>
          <w:p w:rsidR="0BAACD95" w:rsidRDefault="0BAACD95" w14:paraId="0C43B9F6" w14:textId="4DF2E9A0">
            <w:r w:rsidRPr="0BAACD95" w:rsidR="0BAACD95">
              <w:rPr>
                <w:rFonts w:ascii="Arial" w:hAnsi="Arial" w:eastAsia="Arial" w:cs="Arial"/>
                <w:b w:val="1"/>
                <w:bCs w:val="1"/>
                <w:color w:val="000000" w:themeColor="text1" w:themeTint="FF" w:themeShade="FF"/>
                <w:sz w:val="21"/>
                <w:szCs w:val="21"/>
              </w:rPr>
              <w:t>Assignment Mark</w:t>
            </w:r>
          </w:p>
          <w:tbl>
            <w:tblPr>
              <w:tblStyle w:val="TableNormal"/>
              <w:tblW w:w="0" w:type="auto"/>
              <w:tblLayout w:type="fixed"/>
              <w:tblLook w:val="01E0" w:firstRow="1" w:lastRow="1" w:firstColumn="1" w:lastColumn="1" w:noHBand="0" w:noVBand="0"/>
            </w:tblPr>
            <w:tblGrid>
              <w:gridCol w:w="5364"/>
              <w:gridCol w:w="1281"/>
            </w:tblGrid>
            <w:tr w:rsidR="0BAACD95" w:rsidTr="0BAACD95" w14:paraId="7D4E969B" wp14:textId="77777777">
              <w:tc>
                <w:tcPr>
                  <w:tcW w:w="5364" w:type="dxa"/>
                  <w:tcBorders>
                    <w:top w:val="single" w:sz="8"/>
                    <w:left w:val="single" w:sz="8"/>
                    <w:bottom w:val="single" w:sz="8"/>
                    <w:right w:val="single" w:sz="8"/>
                  </w:tcBorders>
                  <w:tcMar/>
                  <w:vAlign w:val="top"/>
                </w:tcPr>
                <w:p w:rsidR="0BAACD95" w:rsidRDefault="0BAACD95" w14:paraId="110F1BA0" w14:textId="6F1438C7">
                  <w:r w:rsidRPr="0BAACD95" w:rsidR="0BAACD95">
                    <w:rPr>
                      <w:rFonts w:ascii="Arial" w:hAnsi="Arial" w:eastAsia="Arial" w:cs="Arial"/>
                      <w:color w:val="000000" w:themeColor="text1" w:themeTint="FF" w:themeShade="FF"/>
                      <w:sz w:val="20"/>
                      <w:szCs w:val="20"/>
                    </w:rPr>
                    <w:t xml:space="preserve"> </w:t>
                  </w:r>
                </w:p>
                <w:p w:rsidR="0BAACD95" w:rsidRDefault="0BAACD95" w14:paraId="236BC9FC" w14:textId="177401F5">
                  <w:r w:rsidRPr="0BAACD95" w:rsidR="0BAACD95">
                    <w:rPr>
                      <w:rFonts w:ascii="Arial" w:hAnsi="Arial" w:eastAsia="Arial" w:cs="Arial"/>
                      <w:b w:val="1"/>
                      <w:bCs w:val="1"/>
                      <w:color w:val="000000" w:themeColor="text1" w:themeTint="FF" w:themeShade="FF"/>
                      <w:sz w:val="20"/>
                      <w:szCs w:val="20"/>
                    </w:rPr>
                    <w:t>Final Mark</w:t>
                  </w:r>
                </w:p>
                <w:p w:rsidR="0BAACD95" w:rsidRDefault="0BAACD95" w14:paraId="1DEB9BAD" w14:textId="2CDA449C">
                  <w:r w:rsidRPr="0BAACD95" w:rsidR="0BAACD95">
                    <w:rPr>
                      <w:rFonts w:ascii="Arial" w:hAnsi="Arial" w:eastAsia="Arial" w:cs="Arial"/>
                      <w:color w:val="000000" w:themeColor="text1" w:themeTint="FF" w:themeShade="FF"/>
                      <w:sz w:val="20"/>
                      <w:szCs w:val="20"/>
                    </w:rPr>
                    <w:t xml:space="preserve"> </w:t>
                  </w:r>
                </w:p>
              </w:tc>
              <w:tc>
                <w:tcPr>
                  <w:tcW w:w="1281" w:type="dxa"/>
                  <w:tcBorders>
                    <w:top w:val="single" w:sz="8"/>
                    <w:left w:val="single" w:sz="8"/>
                    <w:bottom w:val="single" w:sz="8"/>
                    <w:right w:val="single" w:sz="8"/>
                  </w:tcBorders>
                  <w:tcMar/>
                  <w:vAlign w:val="top"/>
                </w:tcPr>
                <w:p w:rsidR="0BAACD95" w:rsidRDefault="0BAACD95" w14:paraId="2C9E6995" w14:textId="4D5D3178">
                  <w:r w:rsidRPr="0BAACD95" w:rsidR="0BAACD95">
                    <w:rPr>
                      <w:rFonts w:ascii="Arial" w:hAnsi="Arial" w:eastAsia="Arial" w:cs="Arial"/>
                      <w:color w:val="000000" w:themeColor="text1" w:themeTint="FF" w:themeShade="FF"/>
                      <w:sz w:val="20"/>
                      <w:szCs w:val="20"/>
                    </w:rPr>
                    <w:t>WILL BE GIVEN ON TURNITIN</w:t>
                  </w:r>
                </w:p>
              </w:tc>
            </w:tr>
          </w:tbl>
          <w:p w:rsidR="0BAACD95" w:rsidRDefault="0BAACD95" w14:paraId="391689B0" w14:textId="6478E101">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25E248F" w14:textId="12FFC7C5">
            <w:r w:rsidRPr="0BAACD95" w:rsidR="0BAACD95">
              <w:rPr>
                <w:rFonts w:ascii="Arial" w:hAnsi="Arial" w:eastAsia="Arial" w:cs="Arial"/>
                <w:b w:val="1"/>
                <w:bCs w:val="1"/>
                <w:color w:val="000000" w:themeColor="text1" w:themeTint="FF" w:themeShade="FF"/>
                <w:sz w:val="22"/>
                <w:szCs w:val="22"/>
              </w:rPr>
              <w:t>NB.</w:t>
            </w:r>
            <w:r w:rsidRPr="0BAACD95" w:rsidR="0BAACD95">
              <w:rPr>
                <w:rFonts w:ascii="Arial" w:hAnsi="Arial" w:eastAsia="Arial" w:cs="Arial"/>
                <w:color w:val="000000" w:themeColor="text1" w:themeTint="FF" w:themeShade="FF"/>
                <w:sz w:val="22"/>
                <w:szCs w:val="22"/>
              </w:rPr>
              <w:t xml:space="preserve">  All marks are provisional until confirmed by the Final Examination Board.</w:t>
            </w:r>
          </w:p>
          <w:p w:rsidR="0BAACD95" w:rsidRDefault="0BAACD95" w14:paraId="0BD3F982" w14:textId="7921CAE6">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47F768A" w14:textId="0AB88CFD">
            <w:r w:rsidRPr="0BAACD95" w:rsidR="0BAACD95">
              <w:rPr>
                <w:rFonts w:ascii="Arial" w:hAnsi="Arial" w:eastAsia="Arial" w:cs="Arial"/>
                <w:b w:val="1"/>
                <w:bCs w:val="1"/>
                <w:color w:val="000000" w:themeColor="text1" w:themeTint="FF" w:themeShade="FF"/>
                <w:sz w:val="22"/>
                <w:szCs w:val="22"/>
              </w:rPr>
              <w:t>PLEASE NOTE: ALL COMMENTS WIL BE POSTED ON TURNITIN</w:t>
            </w:r>
          </w:p>
          <w:p w:rsidR="0BAACD95" w:rsidRDefault="0BAACD95" w14:paraId="6C3E7FE0" w14:textId="5795FF4B">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CA71B38" w14:textId="02EF3DF5">
            <w:r w:rsidRPr="0BAACD95" w:rsidR="0BAACD95">
              <w:rPr>
                <w:rFonts w:ascii="Arial" w:hAnsi="Arial" w:eastAsia="Arial" w:cs="Arial"/>
                <w:b w:val="1"/>
                <w:bCs w:val="1"/>
                <w:color w:val="000000" w:themeColor="text1" w:themeTint="FF" w:themeShade="FF"/>
                <w:sz w:val="22"/>
                <w:szCs w:val="22"/>
              </w:rPr>
              <w:t xml:space="preserve"> </w:t>
            </w:r>
          </w:p>
          <w:p w:rsidR="0BAACD95" w:rsidP="1A480A0D" w:rsidRDefault="0BAACD95" w14:paraId="725CFBA9" w14:textId="69AF9A10">
            <w:pPr>
              <w:rPr>
                <w:rFonts w:ascii="Arial" w:hAnsi="Arial" w:eastAsia="Arial" w:cs="Arial"/>
                <w:b w:val="1"/>
                <w:bCs w:val="1"/>
                <w:color w:val="000000" w:themeColor="text1" w:themeTint="FF" w:themeShade="FF"/>
                <w:sz w:val="22"/>
                <w:szCs w:val="22"/>
              </w:rPr>
            </w:pPr>
            <w:r w:rsidRPr="1A480A0D" w:rsidR="1A480A0D">
              <w:rPr>
                <w:rFonts w:ascii="Arial" w:hAnsi="Arial" w:eastAsia="Arial" w:cs="Arial"/>
                <w:b w:val="1"/>
                <w:bCs w:val="1"/>
                <w:color w:val="000000" w:themeColor="text1" w:themeTint="FF" w:themeShade="FF"/>
                <w:sz w:val="22"/>
                <w:szCs w:val="22"/>
              </w:rPr>
              <w:t xml:space="preserve">For completion by Marker </w:t>
            </w:r>
            <w:r w:rsidRPr="1A480A0D" w:rsidR="1A480A0D">
              <w:rPr>
                <w:rFonts w:ascii="Arial" w:hAnsi="Arial" w:eastAsia="Arial" w:cs="Arial"/>
                <w:b w:val="1"/>
                <w:bCs w:val="1"/>
                <w:color w:val="000000" w:themeColor="text1" w:themeTint="FF" w:themeShade="FF"/>
                <w:sz w:val="22"/>
                <w:szCs w:val="22"/>
              </w:rPr>
              <w:t>1 :</w:t>
            </w:r>
          </w:p>
          <w:p w:rsidR="0BAACD95" w:rsidRDefault="0BAACD95" w14:paraId="3B0F7F27" w14:textId="21106AA3">
            <w:r w:rsidRPr="0BAACD95" w:rsidR="0BAACD95">
              <w:rPr>
                <w:rFonts w:ascii="Arial" w:hAnsi="Arial" w:eastAsia="Arial" w:cs="Arial"/>
                <w:color w:val="000000" w:themeColor="text1" w:themeTint="FF" w:themeShade="FF"/>
                <w:sz w:val="22"/>
                <w:szCs w:val="22"/>
              </w:rPr>
              <w:t>Comments:</w:t>
            </w:r>
          </w:p>
          <w:p w:rsidR="0BAACD95" w:rsidRDefault="0BAACD95" w14:paraId="4480F178" w14:textId="248FF098">
            <w:r w:rsidRPr="0BAACD95" w:rsidR="0BAACD95">
              <w:rPr>
                <w:rFonts w:ascii="Arial" w:hAnsi="Arial" w:eastAsia="Arial" w:cs="Arial"/>
                <w:color w:val="000000" w:themeColor="text1" w:themeTint="FF" w:themeShade="FF"/>
                <w:sz w:val="22"/>
                <w:szCs w:val="22"/>
              </w:rPr>
              <w:t xml:space="preserve"> </w:t>
            </w:r>
          </w:p>
        </w:tc>
      </w:tr>
      <w:tr xmlns:wp14="http://schemas.microsoft.com/office/word/2010/wordml" w:rsidR="0BAACD95" w:rsidTr="1A480A0D" w14:paraId="32C0688A" wp14:textId="77777777">
        <w:trPr>
          <w:trHeight w:val="495"/>
        </w:trPr>
        <w:tc>
          <w:tcPr>
            <w:tcW w:w="4755"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12E81B60" w14:textId="7A59AAB6">
            <w:r w:rsidRPr="0BAACD95" w:rsidR="0BAACD95">
              <w:rPr>
                <w:rFonts w:ascii="Arial" w:hAnsi="Arial" w:eastAsia="Arial" w:cs="Arial"/>
                <w:color w:val="000000" w:themeColor="text1" w:themeTint="FF" w:themeShade="FF"/>
                <w:sz w:val="22"/>
                <w:szCs w:val="22"/>
              </w:rPr>
              <w:t>Marker’s signature:</w:t>
            </w:r>
          </w:p>
        </w:tc>
        <w:tc>
          <w:tcPr>
            <w:tcW w:w="2010" w:type="dxa"/>
            <w:gridSpan w:val="2"/>
            <w:tcBorders>
              <w:top w:val="nil" w:color="000000" w:themeColor="text1" w:sz="8"/>
              <w:left w:val="nil"/>
              <w:bottom w:val="single" w:color="000000" w:themeColor="text1" w:sz="8"/>
              <w:right w:val="single" w:color="000000" w:themeColor="text1" w:sz="8"/>
            </w:tcBorders>
            <w:tcMar/>
            <w:vAlign w:val="top"/>
          </w:tcPr>
          <w:p w:rsidR="0BAACD95" w:rsidRDefault="0BAACD95" w14:paraId="44E4F652" w14:textId="169E17EB">
            <w:r w:rsidRPr="0BAACD95" w:rsidR="0BAACD95">
              <w:rPr>
                <w:rFonts w:ascii="Arial" w:hAnsi="Arial" w:eastAsia="Arial" w:cs="Arial"/>
                <w:color w:val="000000" w:themeColor="text1" w:themeTint="FF" w:themeShade="FF"/>
                <w:sz w:val="22"/>
                <w:szCs w:val="22"/>
              </w:rPr>
              <w:t>Date:</w:t>
            </w:r>
          </w:p>
        </w:tc>
      </w:tr>
      <w:tr xmlns:wp14="http://schemas.microsoft.com/office/word/2010/wordml" w:rsidR="0BAACD95" w:rsidTr="1A480A0D" w14:paraId="7C00DD52" wp14:textId="77777777">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4629CE8B" w14:textId="588D70E9">
            <w:r w:rsidRPr="0BAACD95" w:rsidR="0BAACD95">
              <w:rPr>
                <w:rFonts w:ascii="Arial" w:hAnsi="Arial" w:eastAsia="Arial" w:cs="Arial"/>
                <w:i w:val="1"/>
                <w:iCs w:val="1"/>
                <w:color w:val="000000" w:themeColor="text1" w:themeTint="FF" w:themeShade="FF"/>
                <w:sz w:val="22"/>
                <w:szCs w:val="22"/>
              </w:rPr>
              <w:t xml:space="preserve"> </w:t>
            </w:r>
          </w:p>
          <w:p w:rsidR="0BAACD95" w:rsidRDefault="0BAACD95" w14:paraId="2A821E3A" w14:textId="133FAA8E">
            <w:r w:rsidRPr="0BAACD95" w:rsidR="0BAACD95">
              <w:rPr>
                <w:rFonts w:ascii="Arial" w:hAnsi="Arial" w:eastAsia="Arial" w:cs="Arial"/>
                <w:b w:val="1"/>
                <w:bCs w:val="1"/>
                <w:color w:val="000000" w:themeColor="text1" w:themeTint="FF" w:themeShade="FF"/>
                <w:sz w:val="22"/>
                <w:szCs w:val="22"/>
              </w:rPr>
              <w:t>For completion by Marker 2/Moderator:</w:t>
            </w:r>
          </w:p>
          <w:p w:rsidR="0BAACD95" w:rsidRDefault="0BAACD95" w14:paraId="428A8AA1" w14:textId="1014AF0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3B15ADD6" w14:textId="315BE769">
            <w:r w:rsidRPr="0BAACD95" w:rsidR="0BAACD95">
              <w:rPr>
                <w:rFonts w:ascii="Arial" w:hAnsi="Arial" w:eastAsia="Arial" w:cs="Arial"/>
                <w:color w:val="000000" w:themeColor="text1" w:themeTint="FF" w:themeShade="FF"/>
                <w:sz w:val="22"/>
                <w:szCs w:val="22"/>
              </w:rPr>
              <w:t>Comments:</w:t>
            </w:r>
          </w:p>
          <w:p w:rsidR="0BAACD95" w:rsidRDefault="0BAACD95" w14:paraId="1E3A8332" w14:textId="7D543DDB">
            <w:r w:rsidRPr="0BAACD95" w:rsidR="0BAACD95">
              <w:rPr>
                <w:rFonts w:ascii="Arial" w:hAnsi="Arial" w:eastAsia="Arial" w:cs="Arial"/>
                <w:color w:val="000000" w:themeColor="text1" w:themeTint="FF" w:themeShade="FF"/>
                <w:sz w:val="22"/>
                <w:szCs w:val="22"/>
              </w:rPr>
              <w:t xml:space="preserve"> </w:t>
            </w:r>
          </w:p>
          <w:p w:rsidR="0BAACD95" w:rsidRDefault="0BAACD95" w14:paraId="037CF176" w14:textId="7EB7B1AB">
            <w:r w:rsidRPr="0BAACD95" w:rsidR="0BAACD95">
              <w:rPr>
                <w:rFonts w:ascii="Arial" w:hAnsi="Arial" w:eastAsia="Arial" w:cs="Arial"/>
                <w:color w:val="000000" w:themeColor="text1" w:themeTint="FF" w:themeShade="FF"/>
                <w:sz w:val="22"/>
                <w:szCs w:val="22"/>
              </w:rPr>
              <w:t xml:space="preserve"> </w:t>
            </w:r>
          </w:p>
          <w:p w:rsidR="0BAACD95" w:rsidRDefault="0BAACD95" w14:paraId="05D66479" w14:textId="67B2A237">
            <w:r w:rsidRPr="0BAACD95" w:rsidR="0BAACD95">
              <w:rPr>
                <w:rFonts w:ascii="Arial" w:hAnsi="Arial" w:eastAsia="Arial" w:cs="Arial"/>
                <w:color w:val="000000" w:themeColor="text1" w:themeTint="FF" w:themeShade="FF"/>
                <w:sz w:val="22"/>
                <w:szCs w:val="22"/>
              </w:rPr>
              <w:t xml:space="preserve"> </w:t>
            </w:r>
          </w:p>
        </w:tc>
      </w:tr>
      <w:tr xmlns:wp14="http://schemas.microsoft.com/office/word/2010/wordml" w:rsidR="0BAACD95" w:rsidTr="1A480A0D" w14:paraId="5BD0472A" wp14:textId="77777777">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056BBDA5" w14:textId="3B94F008">
            <w:r w:rsidRPr="0BAACD95" w:rsidR="0BAACD95">
              <w:rPr>
                <w:rFonts w:ascii="Arial" w:hAnsi="Arial" w:eastAsia="Arial" w:cs="Arial"/>
                <w:color w:val="000000" w:themeColor="text1" w:themeTint="FF" w:themeShade="FF"/>
                <w:sz w:val="22"/>
                <w:szCs w:val="22"/>
              </w:rPr>
              <w:t>Marker’s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0BAACD95" w:rsidRDefault="0BAACD95" w14:paraId="44CF9AD0" w14:textId="107C3E27">
            <w:r w:rsidRPr="0BAACD95" w:rsidR="0BAACD95">
              <w:rPr>
                <w:rFonts w:ascii="Arial" w:hAnsi="Arial" w:eastAsia="Arial" w:cs="Arial"/>
                <w:color w:val="000000" w:themeColor="text1" w:themeTint="FF" w:themeShade="FF"/>
                <w:sz w:val="22"/>
                <w:szCs w:val="22"/>
              </w:rPr>
              <w:t>Date:</w:t>
            </w:r>
          </w:p>
        </w:tc>
      </w:tr>
      <w:tr xmlns:wp14="http://schemas.microsoft.com/office/word/2010/wordml" w:rsidR="0BAACD95" w:rsidTr="1A480A0D" w14:paraId="6F6E4191" wp14:textId="77777777">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2FF4F2A4" w14:textId="4961E411">
            <w:r w:rsidRPr="0BAACD95" w:rsidR="0BAACD95">
              <w:rPr>
                <w:rFonts w:ascii="Arial" w:hAnsi="Arial" w:eastAsia="Arial" w:cs="Arial"/>
                <w:b w:val="1"/>
                <w:bCs w:val="1"/>
                <w:color w:val="000000" w:themeColor="text1" w:themeTint="FF" w:themeShade="FF"/>
                <w:sz w:val="22"/>
                <w:szCs w:val="22"/>
              </w:rPr>
              <w:t>AGREED INTERNAL MARK (where necessary):</w:t>
            </w:r>
          </w:p>
          <w:p w:rsidR="0BAACD95" w:rsidRDefault="0BAACD95" w14:paraId="7D3E8A03" w14:textId="49F02565">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2C52A9E0" w14:textId="09161C91">
            <w:r w:rsidRPr="0BAACD95" w:rsidR="0BAACD95">
              <w:rPr>
                <w:rFonts w:ascii="Arial" w:hAnsi="Arial" w:eastAsia="Arial" w:cs="Arial"/>
                <w:b w:val="1"/>
                <w:bCs w:val="1"/>
                <w:color w:val="000000" w:themeColor="text1" w:themeTint="FF" w:themeShade="FF"/>
                <w:sz w:val="22"/>
                <w:szCs w:val="22"/>
              </w:rPr>
              <w:t>Comment on process of arriving at agreed mark:</w:t>
            </w:r>
          </w:p>
          <w:p w:rsidR="0BAACD95" w:rsidRDefault="0BAACD95" w14:paraId="1BE7490E" w14:textId="18A87A34">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B5ECE68" w14:textId="0E1166DF">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020B050B" w14:textId="65268AB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753E0EA" w14:textId="2100E6E1">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2B42627" w14:textId="2EE87F2B">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4C82BCE3" w14:textId="09294F09">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20242B87" w14:textId="536A56EC">
            <w:r w:rsidRPr="0BAACD95" w:rsidR="0BAACD95">
              <w:rPr>
                <w:rFonts w:ascii="Arial" w:hAnsi="Arial" w:eastAsia="Arial" w:cs="Arial"/>
                <w:b w:val="1"/>
                <w:bCs w:val="1"/>
                <w:color w:val="000000" w:themeColor="text1" w:themeTint="FF" w:themeShade="FF"/>
                <w:sz w:val="22"/>
                <w:szCs w:val="22"/>
              </w:rPr>
              <w:t xml:space="preserve"> </w:t>
            </w:r>
          </w:p>
          <w:p w:rsidR="0BAACD95" w:rsidRDefault="0BAACD95" w14:paraId="1AD1BE45" w14:textId="43DF1613">
            <w:r w:rsidRPr="0BAACD95" w:rsidR="0BAACD95">
              <w:rPr>
                <w:rFonts w:ascii="Arial" w:hAnsi="Arial" w:eastAsia="Arial" w:cs="Arial"/>
                <w:b w:val="1"/>
                <w:bCs w:val="1"/>
                <w:color w:val="000000" w:themeColor="text1" w:themeTint="FF" w:themeShade="FF"/>
                <w:sz w:val="22"/>
                <w:szCs w:val="22"/>
              </w:rPr>
              <w:t xml:space="preserve"> </w:t>
            </w:r>
          </w:p>
        </w:tc>
      </w:tr>
      <w:tr xmlns:wp14="http://schemas.microsoft.com/office/word/2010/wordml" w:rsidR="0BAACD95" w:rsidTr="1A480A0D" w14:paraId="6FD9B6B6" wp14:textId="77777777">
        <w:trPr>
          <w:trHeight w:val="720"/>
        </w:trPr>
        <w:tc>
          <w:tcPr>
            <w:tcW w:w="6765" w:type="dxa"/>
            <w:gridSpan w:val="5"/>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6F4B6968" w14:textId="76DEB235">
            <w:r w:rsidRPr="0BAACD95" w:rsidR="0BAACD95">
              <w:rPr>
                <w:rFonts w:ascii="Arial" w:hAnsi="Arial" w:eastAsia="Arial" w:cs="Arial"/>
                <w:b w:val="1"/>
                <w:bCs w:val="1"/>
                <w:color w:val="000000" w:themeColor="text1" w:themeTint="FF" w:themeShade="FF"/>
                <w:sz w:val="22"/>
                <w:szCs w:val="22"/>
              </w:rPr>
              <w:t>External Examiner’s comments (if relevant)</w:t>
            </w:r>
          </w:p>
          <w:p w:rsidR="0BAACD95" w:rsidRDefault="0BAACD95" w14:paraId="7CC8D1E9" w14:textId="32C96727">
            <w:r w:rsidRPr="0BAACD95" w:rsidR="0BAACD95">
              <w:rPr>
                <w:rFonts w:ascii="Arial" w:hAnsi="Arial" w:eastAsia="Arial" w:cs="Arial"/>
                <w:color w:val="000000" w:themeColor="text1" w:themeTint="FF" w:themeShade="FF"/>
                <w:sz w:val="22"/>
                <w:szCs w:val="22"/>
              </w:rPr>
              <w:t xml:space="preserve"> </w:t>
            </w:r>
          </w:p>
          <w:p w:rsidR="0BAACD95" w:rsidRDefault="0BAACD95" w14:paraId="763DA6B7" w14:textId="6F94AC0F">
            <w:r w:rsidRPr="0BAACD95" w:rsidR="0BAACD95">
              <w:rPr>
                <w:rFonts w:ascii="Arial" w:hAnsi="Arial" w:eastAsia="Arial" w:cs="Arial"/>
                <w:color w:val="000000" w:themeColor="text1" w:themeTint="FF" w:themeShade="FF"/>
                <w:sz w:val="22"/>
                <w:szCs w:val="22"/>
              </w:rPr>
              <w:t xml:space="preserve"> </w:t>
            </w:r>
          </w:p>
          <w:p w:rsidR="0BAACD95" w:rsidRDefault="0BAACD95" w14:paraId="66ABB13A" w14:textId="2A3A5384">
            <w:r w:rsidRPr="0BAACD95" w:rsidR="0BAACD95">
              <w:rPr>
                <w:rFonts w:ascii="Arial" w:hAnsi="Arial" w:eastAsia="Arial" w:cs="Arial"/>
                <w:color w:val="000000" w:themeColor="text1" w:themeTint="FF" w:themeShade="FF"/>
                <w:sz w:val="22"/>
                <w:szCs w:val="22"/>
              </w:rPr>
              <w:t xml:space="preserve"> </w:t>
            </w:r>
          </w:p>
          <w:p w:rsidR="0BAACD95" w:rsidRDefault="0BAACD95" w14:paraId="12E05D64" w14:textId="030BB6D2">
            <w:r w:rsidRPr="0BAACD95" w:rsidR="0BAACD95">
              <w:rPr>
                <w:rFonts w:ascii="Arial" w:hAnsi="Arial" w:eastAsia="Arial" w:cs="Arial"/>
                <w:color w:val="000000" w:themeColor="text1" w:themeTint="FF" w:themeShade="FF"/>
                <w:sz w:val="22"/>
                <w:szCs w:val="22"/>
              </w:rPr>
              <w:t xml:space="preserve"> </w:t>
            </w:r>
          </w:p>
          <w:p w:rsidR="0BAACD95" w:rsidRDefault="0BAACD95" w14:paraId="60BD99AE" w14:textId="6AE06F85">
            <w:r w:rsidRPr="0BAACD95" w:rsidR="0BAACD95">
              <w:rPr>
                <w:rFonts w:ascii="Arial" w:hAnsi="Arial" w:eastAsia="Arial" w:cs="Arial"/>
                <w:color w:val="000000" w:themeColor="text1" w:themeTint="FF" w:themeShade="FF"/>
                <w:sz w:val="22"/>
                <w:szCs w:val="22"/>
              </w:rPr>
              <w:t xml:space="preserve"> </w:t>
            </w:r>
          </w:p>
          <w:p w:rsidR="0BAACD95" w:rsidRDefault="0BAACD95" w14:paraId="5FFAE483" w14:textId="198043E9">
            <w:r w:rsidRPr="0BAACD95" w:rsidR="0BAACD95">
              <w:rPr>
                <w:rFonts w:ascii="Arial" w:hAnsi="Arial" w:eastAsia="Arial" w:cs="Arial"/>
                <w:color w:val="000000" w:themeColor="text1" w:themeTint="FF" w:themeShade="FF"/>
                <w:sz w:val="22"/>
                <w:szCs w:val="22"/>
              </w:rPr>
              <w:t xml:space="preserve"> </w:t>
            </w:r>
          </w:p>
          <w:p w:rsidR="0BAACD95" w:rsidRDefault="0BAACD95" w14:paraId="752C0AEA" w14:textId="78818763">
            <w:r w:rsidRPr="0BAACD95" w:rsidR="0BAACD95">
              <w:rPr>
                <w:rFonts w:ascii="Arial" w:hAnsi="Arial" w:eastAsia="Arial" w:cs="Arial"/>
                <w:color w:val="000000" w:themeColor="text1" w:themeTint="FF" w:themeShade="FF"/>
                <w:sz w:val="22"/>
                <w:szCs w:val="22"/>
              </w:rPr>
              <w:t xml:space="preserve"> </w:t>
            </w:r>
          </w:p>
        </w:tc>
      </w:tr>
      <w:tr xmlns:wp14="http://schemas.microsoft.com/office/word/2010/wordml" w:rsidR="0BAACD95" w:rsidTr="1A480A0D" w14:paraId="00A4BA01" wp14:textId="77777777">
        <w:trPr>
          <w:trHeight w:val="720"/>
        </w:trPr>
        <w:tc>
          <w:tcPr>
            <w:tcW w:w="3555" w:type="dxa"/>
            <w:gridSpan w:val="2"/>
            <w:tcBorders>
              <w:top w:val="single" w:color="000000" w:themeColor="text1" w:sz="8"/>
              <w:left w:val="single" w:color="000000" w:themeColor="text1" w:sz="8"/>
              <w:bottom w:val="single" w:color="000000" w:themeColor="text1" w:sz="8"/>
              <w:right w:val="single" w:color="000000" w:themeColor="text1" w:sz="8"/>
            </w:tcBorders>
            <w:tcMar/>
            <w:vAlign w:val="top"/>
          </w:tcPr>
          <w:p w:rsidR="0BAACD95" w:rsidRDefault="0BAACD95" w14:paraId="3E51EB32" w14:textId="26FFFF5F">
            <w:r w:rsidRPr="0BAACD95" w:rsidR="0BAACD95">
              <w:rPr>
                <w:rFonts w:ascii="Arial" w:hAnsi="Arial" w:eastAsia="Arial" w:cs="Arial"/>
                <w:color w:val="000000" w:themeColor="text1" w:themeTint="FF" w:themeShade="FF"/>
                <w:sz w:val="22"/>
                <w:szCs w:val="22"/>
              </w:rPr>
              <w:t>External Examiner’s Signature:</w:t>
            </w:r>
          </w:p>
        </w:tc>
        <w:tc>
          <w:tcPr>
            <w:tcW w:w="3210" w:type="dxa"/>
            <w:gridSpan w:val="3"/>
            <w:tcBorders>
              <w:top w:val="nil" w:color="000000" w:themeColor="text1" w:sz="8"/>
              <w:left w:val="nil"/>
              <w:bottom w:val="single" w:color="000000" w:themeColor="text1" w:sz="8"/>
              <w:right w:val="single" w:color="000000" w:themeColor="text1" w:sz="8"/>
            </w:tcBorders>
            <w:tcMar/>
            <w:vAlign w:val="top"/>
          </w:tcPr>
          <w:p w:rsidR="0BAACD95" w:rsidRDefault="0BAACD95" w14:paraId="07CDFFC6" w14:textId="409D06C8">
            <w:r w:rsidRPr="0BAACD95" w:rsidR="0BAACD95">
              <w:rPr>
                <w:rFonts w:ascii="Arial" w:hAnsi="Arial" w:eastAsia="Arial" w:cs="Arial"/>
                <w:color w:val="000000" w:themeColor="text1" w:themeTint="FF" w:themeShade="FF"/>
                <w:sz w:val="22"/>
                <w:szCs w:val="22"/>
              </w:rPr>
              <w:t>Date:</w:t>
            </w:r>
          </w:p>
        </w:tc>
      </w:tr>
      <w:tr xmlns:wp14="http://schemas.microsoft.com/office/word/2010/wordml" w:rsidR="0BAACD95" w:rsidTr="1A480A0D" w14:paraId="5792E972" wp14:textId="77777777">
        <w:tc>
          <w:tcPr>
            <w:tcW w:w="3135" w:type="dxa"/>
            <w:tcBorders>
              <w:top w:val="single" w:color="000000" w:themeColor="text1" w:sz="8"/>
              <w:left w:val="nil" w:color="000000" w:themeColor="text1" w:sz="8"/>
              <w:bottom w:val="nil" w:color="000000" w:themeColor="text1" w:sz="8"/>
              <w:right w:val="nil" w:color="000000" w:themeColor="text1" w:sz="8"/>
            </w:tcBorders>
            <w:tcMar/>
            <w:vAlign w:val="center"/>
          </w:tcPr>
          <w:p w:rsidR="0BAACD95" w:rsidRDefault="0BAACD95" w14:paraId="6A3EA192" w14:textId="6238176C"/>
        </w:tc>
        <w:tc>
          <w:tcPr>
            <w:tcW w:w="420" w:type="dxa"/>
            <w:tcBorders>
              <w:top w:val="nil" w:color="000000" w:themeColor="text1" w:sz="8"/>
              <w:left w:val="nil"/>
              <w:bottom w:val="nil" w:color="000000" w:themeColor="text1" w:sz="8"/>
              <w:right w:val="nil" w:color="000000" w:themeColor="text1" w:sz="8"/>
            </w:tcBorders>
            <w:tcMar/>
            <w:vAlign w:val="center"/>
          </w:tcPr>
          <w:p w:rsidR="0BAACD95" w:rsidRDefault="0BAACD95" w14:paraId="238A0D10" w14:textId="1246C8F0"/>
        </w:tc>
        <w:tc>
          <w:tcPr>
            <w:tcW w:w="1200" w:type="dxa"/>
            <w:tcBorders>
              <w:top w:val="single" w:color="000000" w:themeColor="text1" w:sz="8"/>
              <w:left w:val="nil"/>
              <w:bottom w:val="nil" w:color="000000" w:themeColor="text1" w:sz="8"/>
              <w:right w:val="nil" w:color="000000" w:themeColor="text1" w:sz="8"/>
            </w:tcBorders>
            <w:tcMar/>
            <w:vAlign w:val="center"/>
          </w:tcPr>
          <w:p w:rsidR="0BAACD95" w:rsidRDefault="0BAACD95" w14:paraId="571A8A35" w14:textId="52B1F9B5"/>
        </w:tc>
        <w:tc>
          <w:tcPr>
            <w:tcW w:w="285" w:type="dxa"/>
            <w:tcBorders>
              <w:top w:val="nil"/>
              <w:left w:val="nil"/>
              <w:bottom w:val="nil" w:color="000000" w:themeColor="text1" w:sz="8"/>
              <w:right w:val="nil"/>
            </w:tcBorders>
            <w:tcMar/>
            <w:vAlign w:val="center"/>
          </w:tcPr>
          <w:p w:rsidR="0BAACD95" w:rsidRDefault="0BAACD95" w14:paraId="3621FF7D" w14:textId="6058B818"/>
        </w:tc>
        <w:tc>
          <w:tcPr>
            <w:tcW w:w="1725" w:type="dxa"/>
            <w:tcBorders>
              <w:top w:val="nil"/>
              <w:left w:val="nil"/>
              <w:bottom w:val="nil" w:color="000000" w:themeColor="text1" w:sz="8"/>
              <w:right w:val="nil" w:color="000000" w:themeColor="text1" w:sz="8"/>
            </w:tcBorders>
            <w:tcMar/>
            <w:vAlign w:val="center"/>
          </w:tcPr>
          <w:p w:rsidR="0BAACD95" w:rsidRDefault="0BAACD95" w14:paraId="2E89A5D1" w14:textId="7F87D6EF"/>
        </w:tc>
      </w:tr>
    </w:tbl>
    <w:p w:rsidR="0BAACD95" w:rsidP="0BAACD95" w:rsidRDefault="0BAACD95" w14:paraId="6B15C1CA" w14:textId="17F06157">
      <w:pPr>
        <w:jc w:val="center"/>
        <w:rPr>
          <w:rFonts w:ascii="Trebuchet MS" w:hAnsi="Trebuchet MS" w:eastAsia="Trebuchet MS" w:cs="Trebuchet MS"/>
          <w:noProof w:val="0"/>
          <w:color w:val="000000" w:themeColor="text1" w:themeTint="FF" w:themeShade="FF"/>
          <w:sz w:val="24"/>
          <w:szCs w:val="24"/>
          <w:lang w:val="en-US"/>
        </w:rPr>
      </w:pPr>
    </w:p>
    <w:p w:rsidR="0BAACD95" w:rsidP="0BAACD95" w:rsidRDefault="0BAACD95" w14:paraId="490C87D0" w14:textId="648C6ABA">
      <w:pPr>
        <w:pStyle w:val="Normal"/>
        <w:jc w:val="center"/>
        <w:rPr>
          <w:rFonts w:ascii="Calibri" w:hAnsi="Calibri" w:eastAsia="Calibri" w:cs="Calibri"/>
          <w:b w:val="1"/>
          <w:bCs w:val="1"/>
          <w:noProof w:val="0"/>
          <w:sz w:val="22"/>
          <w:szCs w:val="22"/>
          <w:lang w:val="en-US"/>
        </w:rPr>
      </w:pPr>
    </w:p>
    <w:p w:rsidR="0BAACD95" w:rsidP="0BAACD95" w:rsidRDefault="0BAACD95" w14:paraId="15F2F241" w14:textId="152FDFF2">
      <w:pPr>
        <w:pStyle w:val="Normal"/>
        <w:jc w:val="center"/>
        <w:rPr>
          <w:rFonts w:ascii="Calibri" w:hAnsi="Calibri" w:eastAsia="Calibri" w:cs="Calibri"/>
          <w:b w:val="1"/>
          <w:bCs w:val="1"/>
          <w:noProof w:val="0"/>
          <w:sz w:val="22"/>
          <w:szCs w:val="22"/>
          <w:lang w:val="en-US"/>
        </w:rPr>
      </w:pPr>
    </w:p>
    <w:p w:rsidR="0BAACD95" w:rsidP="0BAACD95" w:rsidRDefault="0BAACD95" w14:paraId="634CD0AA" w14:textId="126CD1F4">
      <w:pPr>
        <w:pStyle w:val="Normal"/>
        <w:jc w:val="center"/>
        <w:rPr>
          <w:rFonts w:ascii="Calibri" w:hAnsi="Calibri" w:eastAsia="Calibri" w:cs="Calibri"/>
          <w:b w:val="1"/>
          <w:bCs w:val="1"/>
          <w:noProof w:val="0"/>
          <w:sz w:val="22"/>
          <w:szCs w:val="22"/>
          <w:lang w:val="en-US"/>
        </w:rPr>
      </w:pPr>
    </w:p>
    <w:p w:rsidR="0BAACD95" w:rsidP="0BAACD95" w:rsidRDefault="0BAACD95" w14:paraId="6A3AADD7" w14:textId="0A5EA916">
      <w:pPr>
        <w:pStyle w:val="Normal"/>
        <w:jc w:val="center"/>
        <w:rPr>
          <w:rFonts w:ascii="Calibri" w:hAnsi="Calibri" w:eastAsia="Calibri" w:cs="Calibri"/>
          <w:b w:val="1"/>
          <w:bCs w:val="1"/>
          <w:noProof w:val="0"/>
          <w:sz w:val="22"/>
          <w:szCs w:val="22"/>
          <w:lang w:val="en-US"/>
        </w:rPr>
      </w:pPr>
    </w:p>
    <w:p w:rsidR="0BAACD95" w:rsidP="0BAACD95" w:rsidRDefault="0BAACD95" w14:paraId="5511858F" w14:textId="4FEFD9AF">
      <w:pPr>
        <w:pStyle w:val="Normal"/>
        <w:jc w:val="center"/>
        <w:rPr>
          <w:rFonts w:ascii="Calibri" w:hAnsi="Calibri" w:eastAsia="Calibri" w:cs="Calibri"/>
          <w:b w:val="1"/>
          <w:bCs w:val="1"/>
          <w:noProof w:val="0"/>
          <w:sz w:val="22"/>
          <w:szCs w:val="22"/>
          <w:lang w:val="en-US"/>
        </w:rPr>
      </w:pPr>
    </w:p>
    <w:p w:rsidR="0BAACD95" w:rsidP="0BAACD95" w:rsidRDefault="0BAACD95" w14:paraId="4DFC22F1" w14:textId="119CDF63">
      <w:pPr>
        <w:pStyle w:val="Normal"/>
        <w:jc w:val="center"/>
        <w:rPr>
          <w:rFonts w:ascii="Calibri" w:hAnsi="Calibri" w:eastAsia="Calibri" w:cs="Calibri"/>
          <w:b w:val="1"/>
          <w:bCs w:val="1"/>
          <w:noProof w:val="0"/>
          <w:sz w:val="22"/>
          <w:szCs w:val="22"/>
          <w:lang w:val="en-US"/>
        </w:rPr>
      </w:pPr>
    </w:p>
    <w:p w:rsidR="0BAACD95" w:rsidP="0BAACD95" w:rsidRDefault="0BAACD95" w14:paraId="64CEEFBC" w14:textId="65070EC4">
      <w:pPr>
        <w:pStyle w:val="Normal"/>
        <w:jc w:val="center"/>
        <w:rPr>
          <w:rFonts w:ascii="Calibri" w:hAnsi="Calibri" w:eastAsia="Calibri" w:cs="Calibri"/>
          <w:b w:val="1"/>
          <w:bCs w:val="1"/>
          <w:noProof w:val="0"/>
          <w:sz w:val="22"/>
          <w:szCs w:val="22"/>
          <w:lang w:val="en-US"/>
        </w:rPr>
      </w:pPr>
    </w:p>
    <w:p w:rsidR="0BAACD95" w:rsidP="0BAACD95" w:rsidRDefault="0BAACD95" w14:paraId="37F58BCC" w14:textId="78AA2AA5">
      <w:pPr>
        <w:pStyle w:val="Normal"/>
        <w:jc w:val="center"/>
        <w:rPr>
          <w:rFonts w:ascii="Calibri" w:hAnsi="Calibri" w:eastAsia="Calibri" w:cs="Calibri"/>
          <w:b w:val="1"/>
          <w:bCs w:val="1"/>
          <w:noProof w:val="0"/>
          <w:sz w:val="22"/>
          <w:szCs w:val="22"/>
          <w:lang w:val="en-US"/>
        </w:rPr>
      </w:pPr>
    </w:p>
    <w:p xmlns:wp14="http://schemas.microsoft.com/office/word/2010/wordml" w:rsidP="36524EB3" w14:paraId="06681032" wp14:textId="6D309055">
      <w:pPr>
        <w:pStyle w:val="Normal"/>
        <w:spacing w:line="480" w:lineRule="auto"/>
        <w:jc w:val="center"/>
        <w:rPr>
          <w:rFonts w:ascii="Segoe UI" w:hAnsi="Segoe UI" w:eastAsia="Segoe UI" w:cs="Segoe UI"/>
          <w:b w:val="1"/>
          <w:bCs w:val="1"/>
          <w:noProof w:val="0"/>
          <w:sz w:val="22"/>
          <w:szCs w:val="22"/>
          <w:lang w:val="en-US"/>
        </w:rPr>
      </w:pPr>
      <w:r w:rsidRPr="36524EB3" w:rsidR="36524EB3">
        <w:rPr>
          <w:rFonts w:ascii="Segoe UI" w:hAnsi="Segoe UI" w:eastAsia="Segoe UI" w:cs="Segoe UI"/>
          <w:b w:val="1"/>
          <w:bCs w:val="1"/>
          <w:noProof w:val="0"/>
          <w:sz w:val="22"/>
          <w:szCs w:val="22"/>
          <w:lang w:val="en-US"/>
        </w:rPr>
        <w:t>An examination of the theories of C.G. Jung</w:t>
      </w:r>
    </w:p>
    <w:p xmlns:wp14="http://schemas.microsoft.com/office/word/2010/wordml" w:rsidP="36524EB3" w14:paraId="5A82CEB3" wp14:textId="0D8D3E1C">
      <w:pPr>
        <w:spacing w:after="160" w:line="480" w:lineRule="auto"/>
        <w:jc w:val="both"/>
        <w:rPr>
          <w:rFonts w:ascii="Segoe UI" w:hAnsi="Segoe UI" w:eastAsia="Segoe UI" w:cs="Segoe UI"/>
          <w:b w:val="0"/>
          <w:bCs w:val="0"/>
          <w:i w:val="0"/>
          <w:iCs w:val="0"/>
          <w:caps w:val="0"/>
          <w:smallCaps w:val="0"/>
          <w:noProof w:val="0"/>
          <w:color w:val="000000" w:themeColor="text1" w:themeTint="FF" w:themeShade="FF"/>
          <w:sz w:val="17"/>
          <w:szCs w:val="17"/>
          <w:vertAlign w:val="superscript"/>
          <w:lang w:val="en-US"/>
        </w:rPr>
      </w:pPr>
      <w:r>
        <w:br/>
      </w:r>
      <w:r w:rsidRPr="36524EB3" w:rsidR="36524EB3">
        <w:rPr>
          <w:rFonts w:ascii="Segoe UI" w:hAnsi="Segoe UI" w:eastAsia="Segoe UI" w:cs="Segoe UI"/>
          <w:b w:val="1"/>
          <w:bCs w:val="1"/>
          <w:i w:val="0"/>
          <w:iCs w:val="0"/>
          <w:caps w:val="0"/>
          <w:smallCaps w:val="0"/>
          <w:noProof w:val="0"/>
          <w:color w:val="000000" w:themeColor="text1" w:themeTint="FF" w:themeShade="FF"/>
          <w:sz w:val="22"/>
          <w:szCs w:val="22"/>
          <w:lang w:val="en-US"/>
        </w:rPr>
        <w:t>Introduction</w:t>
      </w:r>
      <w:r w:rsidRPr="36524EB3" w:rsidR="36524EB3">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1A480A0D" wp14:textId="0AF4698C" w14:paraId="310420A8">
      <w:pPr>
        <w:pStyle w:val="Normal"/>
        <w:spacing w:after="160" w:line="480" w:lineRule="auto"/>
        <w:jc w:val="both"/>
        <w:rPr>
          <w:rFonts w:ascii="Segoe UI" w:hAnsi="Segoe UI" w:eastAsia="Segoe UI" w:cs="Segoe UI"/>
          <w:b w:val="0"/>
          <w:bCs w:val="0"/>
          <w:i w:val="0"/>
          <w:iCs w:val="0"/>
          <w:caps w:val="0"/>
          <w:smallCaps w:val="0"/>
          <w:noProof w:val="0"/>
          <w:color w:val="auto"/>
          <w:sz w:val="22"/>
          <w:szCs w:val="22"/>
          <w:lang w:val="en-GB"/>
        </w:rPr>
      </w:pPr>
      <w:r w:rsidRPr="1A480A0D" w:rsidR="086C046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The purpose of this essay is to explore the nature of C. G. Jung’s (1875-1961) relationship with astrology, as he himself was an ‘</w:t>
      </w:r>
      <w:r w:rsidRPr="1A480A0D" w:rsidR="086C046A">
        <w:rPr>
          <w:rFonts w:ascii="Segoe UI" w:hAnsi="Segoe UI" w:eastAsia="Segoe UI" w:cs="Segoe UI"/>
          <w:b w:val="0"/>
          <w:bCs w:val="0"/>
          <w:i w:val="0"/>
          <w:iCs w:val="0"/>
          <w:caps w:val="0"/>
          <w:smallCaps w:val="0"/>
          <w:noProof w:val="0"/>
          <w:color w:val="FF0000"/>
          <w:sz w:val="22"/>
          <w:szCs w:val="22"/>
          <w:lang w:val="en-US"/>
        </w:rPr>
        <w:t xml:space="preserve">enthusiastic astrologer,’ </w:t>
      </w:r>
      <w:r w:rsidRPr="1A480A0D" w:rsidR="086C046A">
        <w:rPr>
          <w:rFonts w:ascii="Segoe UI" w:hAnsi="Segoe UI" w:eastAsia="Segoe UI" w:cs="Segoe UI"/>
          <w:b w:val="0"/>
          <w:bCs w:val="0"/>
          <w:i w:val="0"/>
          <w:iCs w:val="0"/>
          <w:caps w:val="0"/>
          <w:smallCaps w:val="0"/>
          <w:noProof w:val="0"/>
          <w:color w:val="auto"/>
          <w:sz w:val="22"/>
          <w:szCs w:val="22"/>
          <w:lang w:val="en-US"/>
        </w:rPr>
        <w:t>Nicholas Campion suggested</w:t>
      </w:r>
      <w:r w:rsidRPr="1A480A0D" w:rsidR="086C046A">
        <w:rPr>
          <w:rFonts w:ascii="Segoe UI" w:hAnsi="Segoe UI" w:eastAsia="Segoe UI" w:cs="Segoe UI"/>
          <w:b w:val="0"/>
          <w:bCs w:val="0"/>
          <w:i w:val="0"/>
          <w:iCs w:val="0"/>
          <w:caps w:val="0"/>
          <w:smallCaps w:val="0"/>
          <w:noProof w:val="0"/>
          <w:color w:val="000000" w:themeColor="text1" w:themeTint="FF" w:themeShade="FF"/>
          <w:sz w:val="22"/>
          <w:szCs w:val="22"/>
          <w:lang w:val="en-US"/>
        </w:rPr>
        <w:t>.</w:t>
      </w:r>
      <w:r w:rsidRPr="1A480A0D">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US"/>
        </w:rPr>
        <w:footnoteReference w:id="5135"/>
      </w:r>
      <w:r w:rsidRPr="1A480A0D" w:rsidR="086C046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Specifically, this essay will aim to </w:t>
      </w:r>
      <w:r w:rsidRPr="1A480A0D" w:rsidR="086C046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focus on the astrological significance of </w:t>
      </w:r>
      <w:r w:rsidRPr="1A480A0D" w:rsidR="086C046A">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Liber Novus, </w:t>
      </w:r>
      <w:r w:rsidRPr="1A480A0D" w:rsidR="086C046A">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or </w:t>
      </w:r>
      <w:r w:rsidRPr="1A480A0D" w:rsidR="086C046A">
        <w:rPr>
          <w:rFonts w:ascii="Segoe UI" w:hAnsi="Segoe UI" w:eastAsia="Segoe UI" w:cs="Segoe UI"/>
          <w:b w:val="0"/>
          <w:bCs w:val="0"/>
          <w:i w:val="1"/>
          <w:iCs w:val="1"/>
          <w:caps w:val="0"/>
          <w:smallCaps w:val="0"/>
          <w:noProof w:val="0"/>
          <w:color w:val="000000" w:themeColor="text1" w:themeTint="FF" w:themeShade="FF"/>
          <w:sz w:val="22"/>
          <w:szCs w:val="22"/>
          <w:lang w:val="en-US"/>
        </w:rPr>
        <w:t xml:space="preserve">The Red Book.</w:t>
      </w:r>
      <w:r w:rsidRPr="1A480A0D">
        <w:rPr>
          <w:rStyle w:val="FootnoteReference"/>
          <w:rFonts w:ascii="Segoe UI" w:hAnsi="Segoe UI" w:eastAsia="Segoe UI" w:cs="Segoe UI"/>
          <w:b w:val="0"/>
          <w:bCs w:val="0"/>
          <w:i w:val="0"/>
          <w:iCs w:val="0"/>
          <w:caps w:val="0"/>
          <w:smallCaps w:val="0"/>
          <w:noProof w:val="0"/>
          <w:color w:val="000000" w:themeColor="text1" w:themeTint="FF" w:themeShade="FF"/>
          <w:sz w:val="22"/>
          <w:szCs w:val="22"/>
          <w:lang w:val="en-US"/>
        </w:rPr>
        <w:footnoteReference w:id="27795"/>
      </w:r>
      <w:r w:rsidRPr="1A480A0D" w:rsidR="7FF51E87">
        <w:rPr>
          <w:rFonts w:ascii="Segoe UI" w:hAnsi="Segoe UI" w:eastAsia="Segoe UI" w:cs="Segoe UI"/>
          <w:b w:val="0"/>
          <w:bCs w:val="0"/>
          <w:i w:val="0"/>
          <w:iCs w:val="0"/>
          <w:caps w:val="0"/>
          <w:smallCaps w:val="0"/>
          <w:noProof w:val="0"/>
          <w:sz w:val="22"/>
          <w:szCs w:val="22"/>
          <w:lang w:val="en-US"/>
        </w:rPr>
        <w:t xml:space="preserve"> </w:t>
      </w:r>
      <w:r w:rsidRPr="1A480A0D" w:rsidR="7FF51E87">
        <w:rPr>
          <w:rFonts w:ascii="Segoe UI" w:hAnsi="Segoe UI" w:eastAsia="Segoe UI" w:cs="Segoe UI"/>
          <w:b w:val="0"/>
          <w:bCs w:val="0"/>
          <w:i w:val="0"/>
          <w:iCs w:val="0"/>
          <w:caps w:val="0"/>
          <w:smallCaps w:val="0"/>
          <w:noProof w:val="0"/>
          <w:sz w:val="22"/>
          <w:szCs w:val="22"/>
          <w:lang w:val="en-US"/>
        </w:rPr>
        <w:t xml:space="preserve">The academic rationale in </w:t>
      </w:r>
      <w:r w:rsidRPr="1A480A0D" w:rsidR="7FF51E87">
        <w:rPr>
          <w:rFonts w:ascii="Segoe UI" w:hAnsi="Segoe UI" w:eastAsia="Segoe UI" w:cs="Segoe UI"/>
          <w:b w:val="0"/>
          <w:bCs w:val="0"/>
          <w:i w:val="0"/>
          <w:iCs w:val="0"/>
          <w:caps w:val="0"/>
          <w:smallCaps w:val="0"/>
          <w:noProof w:val="0"/>
          <w:sz w:val="22"/>
          <w:szCs w:val="22"/>
          <w:lang w:val="en-US"/>
        </w:rPr>
        <w:t>writing</w:t>
      </w:r>
      <w:r w:rsidRPr="1A480A0D" w:rsidR="7FF51E87">
        <w:rPr>
          <w:rFonts w:ascii="Segoe UI" w:hAnsi="Segoe UI" w:eastAsia="Segoe UI" w:cs="Segoe UI"/>
          <w:b w:val="0"/>
          <w:bCs w:val="0"/>
          <w:i w:val="0"/>
          <w:iCs w:val="0"/>
          <w:caps w:val="0"/>
          <w:smallCaps w:val="0"/>
          <w:noProof w:val="0"/>
          <w:sz w:val="22"/>
          <w:szCs w:val="22"/>
          <w:lang w:val="en-US"/>
        </w:rPr>
        <w:t xml:space="preserve"> this essay is to build on </w:t>
      </w:r>
      <w:r w:rsidRPr="1A480A0D" w:rsidR="7FF51E87">
        <w:rPr>
          <w:rFonts w:ascii="Segoe UI" w:hAnsi="Segoe UI" w:eastAsia="Segoe UI" w:cs="Segoe UI"/>
          <w:b w:val="0"/>
          <w:bCs w:val="0"/>
          <w:i w:val="0"/>
          <w:iCs w:val="0"/>
          <w:caps w:val="0"/>
          <w:smallCaps w:val="0"/>
          <w:noProof w:val="0"/>
          <w:sz w:val="22"/>
          <w:szCs w:val="22"/>
          <w:lang w:val="en-US"/>
        </w:rPr>
        <w:t>previous</w:t>
      </w:r>
      <w:r w:rsidRPr="1A480A0D" w:rsidR="7FF51E87">
        <w:rPr>
          <w:rFonts w:ascii="Segoe UI" w:hAnsi="Segoe UI" w:eastAsia="Segoe UI" w:cs="Segoe UI"/>
          <w:b w:val="0"/>
          <w:bCs w:val="0"/>
          <w:i w:val="0"/>
          <w:iCs w:val="0"/>
          <w:caps w:val="0"/>
          <w:smallCaps w:val="0"/>
          <w:noProof w:val="0"/>
          <w:sz w:val="22"/>
          <w:szCs w:val="22"/>
          <w:lang w:val="en-US"/>
        </w:rPr>
        <w:t xml:space="preserve"> work in this area, as a means of placing Jung’s work into historical context. </w:t>
      </w:r>
      <w:r w:rsidRPr="1A480A0D" w:rsidR="7FF51E87">
        <w:rPr>
          <w:rFonts w:ascii="Segoe UI" w:hAnsi="Segoe UI" w:eastAsia="Segoe UI" w:cs="Segoe UI"/>
          <w:b w:val="0"/>
          <w:bCs w:val="0"/>
          <w:i w:val="0"/>
          <w:iCs w:val="0"/>
          <w:caps w:val="0"/>
          <w:smallCaps w:val="0"/>
          <w:noProof w:val="0"/>
          <w:color w:val="000000" w:themeColor="text1" w:themeTint="FF" w:themeShade="FF"/>
          <w:sz w:val="22"/>
          <w:szCs w:val="22"/>
          <w:lang w:val="en-US"/>
        </w:rPr>
        <w:t xml:space="preserve">This is done by exploring the question through reference to many examples of astrology, using both primary and secondary sources. </w:t>
      </w:r>
      <w:r w:rsidRPr="1A480A0D" w:rsidR="7FF51E8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Firstly, it is necessary to define </w:t>
      </w:r>
      <w:r w:rsidRPr="1A480A0D" w:rsidR="7FF51E87">
        <w:rPr>
          <w:rFonts w:ascii="Segoe UI" w:hAnsi="Segoe UI" w:eastAsia="Segoe UI" w:cs="Segoe UI"/>
          <w:b w:val="0"/>
          <w:bCs w:val="0"/>
          <w:i w:val="0"/>
          <w:iCs w:val="0"/>
          <w:caps w:val="0"/>
          <w:smallCaps w:val="0"/>
          <w:noProof w:val="0"/>
          <w:color w:val="FF0000"/>
          <w:sz w:val="22"/>
          <w:szCs w:val="22"/>
          <w:lang w:val="en-GB"/>
        </w:rPr>
        <w:t xml:space="preserve">‘astrology’ </w:t>
      </w:r>
      <w:r w:rsidRPr="1A480A0D" w:rsidR="7FF51E8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as this term is complex </w:t>
      </w:r>
      <w:r w:rsidRPr="1A480A0D" w:rsidR="7FF51E8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and used </w:t>
      </w:r>
      <w:r w:rsidRPr="1A480A0D" w:rsidR="7FF51E8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 the context of this essay. </w:t>
      </w:r>
      <w:r w:rsidRPr="1A480A0D" w:rsidR="7FF51E87">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Patrick Curry defines astrology as </w:t>
      </w:r>
      <w:r w:rsidRPr="1A480A0D" w:rsidR="7FF51E87">
        <w:rPr>
          <w:rFonts w:ascii="Segoe UI" w:hAnsi="Segoe UI" w:eastAsia="Segoe UI" w:cs="Segoe UI"/>
          <w:b w:val="0"/>
          <w:bCs w:val="0"/>
          <w:i w:val="0"/>
          <w:iCs w:val="0"/>
          <w:caps w:val="0"/>
          <w:smallCaps w:val="0"/>
          <w:noProof w:val="0"/>
          <w:color w:val="FF0000" w:themeColor="text1" w:themeTint="FF" w:themeShade="FF"/>
          <w:sz w:val="22"/>
          <w:szCs w:val="22"/>
          <w:lang w:val="en-GB"/>
        </w:rPr>
        <w:t>‘</w:t>
      </w:r>
      <w:r w:rsidRPr="1A480A0D" w:rsidR="7FF51E87">
        <w:rPr>
          <w:rFonts w:ascii="Segoe UI" w:hAnsi="Segoe UI" w:eastAsia="Segoe UI" w:cs="Segoe UI"/>
          <w:b w:val="0"/>
          <w:bCs w:val="0"/>
          <w:i w:val="0"/>
          <w:iCs w:val="0"/>
          <w:caps w:val="0"/>
          <w:smallCaps w:val="0"/>
          <w:noProof w:val="0"/>
          <w:color w:val="FF0000" w:themeColor="text1" w:themeTint="FF" w:themeShade="FF"/>
          <w:sz w:val="22"/>
          <w:szCs w:val="22"/>
          <w:lang w:val="en-GB"/>
        </w:rPr>
        <w:t>the practice of relating the heavenly bodies to life and events on earth and the tradition that has thus been generated.</w:t>
      </w:r>
      <w:r w:rsidRPr="1A480A0D" w:rsidR="7FF51E87">
        <w:rPr>
          <w:rFonts w:ascii="Segoe UI" w:hAnsi="Segoe UI" w:eastAsia="Segoe UI" w:cs="Segoe UI"/>
          <w:b w:val="0"/>
          <w:bCs w:val="0"/>
          <w:i w:val="0"/>
          <w:iCs w:val="0"/>
          <w:caps w:val="0"/>
          <w:smallCaps w:val="0"/>
          <w:noProof w:val="0"/>
          <w:color w:val="FF0000" w:themeColor="text1" w:themeTint="FF" w:themeShade="FF"/>
          <w:sz w:val="22"/>
          <w:szCs w:val="22"/>
          <w:lang w:val="en-GB"/>
        </w:rPr>
        <w:t>’</w:t>
      </w:r>
      <w:r w:rsidRPr="45708CAD">
        <w:rPr>
          <w:rStyle w:val="FootnoteReference"/>
          <w:rFonts w:ascii="Segoe UI" w:hAnsi="Segoe UI" w:eastAsia="Segoe UI" w:cs="Segoe UI"/>
          <w:noProof w:val="0"/>
          <w:color w:val="auto"/>
          <w:sz w:val="22"/>
          <w:szCs w:val="22"/>
          <w:lang w:val="en-GB"/>
        </w:rPr>
        <w:footnoteReference w:id="15597"/>
      </w:r>
      <w:r w:rsidRPr="1A480A0D" w:rsidR="7FF51E87">
        <w:rPr>
          <w:rFonts w:ascii="Segoe UI" w:hAnsi="Segoe UI" w:eastAsia="Segoe UI" w:cs="Segoe UI"/>
          <w:b w:val="0"/>
          <w:bCs w:val="0"/>
          <w:i w:val="0"/>
          <w:iCs w:val="0"/>
          <w:caps w:val="0"/>
          <w:smallCaps w:val="0"/>
          <w:noProof w:val="0"/>
          <w:color w:val="auto"/>
          <w:sz w:val="22"/>
          <w:szCs w:val="22"/>
          <w:lang w:val="en-GB"/>
        </w:rPr>
        <w:t xml:space="preserve"> The following chapter explores Jung and astrology.</w:t>
      </w:r>
    </w:p>
    <w:p xmlns:wp14="http://schemas.microsoft.com/office/word/2010/wordml" w:rsidP="1A480A0D" w14:paraId="76EE3676" wp14:textId="3234CEBA">
      <w:pPr>
        <w:pStyle w:val="Normal"/>
        <w:spacing w:after="160" w:line="480" w:lineRule="auto"/>
        <w:jc w:val="both"/>
        <w:rPr>
          <w:rFonts w:ascii="Segoe UI" w:hAnsi="Segoe UI" w:eastAsia="Segoe UI" w:cs="Segoe UI"/>
          <w:b w:val="1"/>
          <w:bCs w:val="1"/>
          <w:i w:val="0"/>
          <w:iCs w:val="0"/>
          <w:caps w:val="0"/>
          <w:smallCaps w:val="0"/>
          <w:noProof w:val="0"/>
          <w:color w:val="201F1E"/>
          <w:sz w:val="22"/>
          <w:szCs w:val="22"/>
          <w:lang w:val="en-GB"/>
        </w:rPr>
      </w:pPr>
    </w:p>
    <w:p xmlns:wp14="http://schemas.microsoft.com/office/word/2010/wordml" w:rsidP="1A480A0D" w14:paraId="5C130D30" wp14:textId="6E2A1AFD">
      <w:pPr>
        <w:pStyle w:val="Normal"/>
        <w:spacing w:after="160" w:line="480" w:lineRule="auto"/>
        <w:jc w:val="both"/>
        <w:rPr>
          <w:rFonts w:ascii="Segoe UI" w:hAnsi="Segoe UI" w:eastAsia="Segoe UI" w:cs="Segoe UI"/>
          <w:b w:val="0"/>
          <w:bCs w:val="0"/>
          <w:i w:val="0"/>
          <w:iCs w:val="0"/>
          <w:caps w:val="0"/>
          <w:smallCaps w:val="0"/>
          <w:noProof w:val="0"/>
          <w:color w:val="201F1E"/>
          <w:sz w:val="22"/>
          <w:szCs w:val="22"/>
          <w:lang w:val="en-GB"/>
        </w:rPr>
      </w:pPr>
      <w:r w:rsidRPr="1A480A0D" w:rsidR="1A480A0D">
        <w:rPr>
          <w:rFonts w:ascii="Segoe UI" w:hAnsi="Segoe UI" w:eastAsia="Segoe UI" w:cs="Segoe UI"/>
          <w:b w:val="1"/>
          <w:bCs w:val="1"/>
          <w:i w:val="0"/>
          <w:iCs w:val="0"/>
          <w:caps w:val="0"/>
          <w:smallCaps w:val="0"/>
          <w:noProof w:val="0"/>
          <w:color w:val="201F1E"/>
          <w:sz w:val="22"/>
          <w:szCs w:val="22"/>
          <w:lang w:val="en-GB"/>
        </w:rPr>
        <w:t>Jung and Astrology</w:t>
      </w:r>
    </w:p>
    <w:p xmlns:wp14="http://schemas.microsoft.com/office/word/2010/wordml" w:rsidP="1A480A0D" w14:paraId="621C8692" wp14:textId="5D50954B">
      <w:pPr>
        <w:pStyle w:val="Normal"/>
        <w:spacing w:after="160" w:line="480" w:lineRule="auto"/>
        <w:jc w:val="both"/>
        <w:rPr>
          <w:rFonts w:ascii="Segoe UI" w:hAnsi="Segoe UI" w:eastAsia="Segoe UI" w:cs="Segoe UI"/>
          <w:b w:val="0"/>
          <w:bCs w:val="0"/>
          <w:i w:val="1"/>
          <w:iCs w:val="1"/>
          <w:caps w:val="0"/>
          <w:smallCaps w:val="0"/>
          <w:noProof w:val="0"/>
          <w:color w:val="auto"/>
          <w:sz w:val="22"/>
          <w:szCs w:val="22"/>
          <w:lang w:val="en-GB"/>
        </w:rPr>
      </w:pPr>
      <w:r w:rsidRPr="1A480A0D" w:rsidR="55F0D9A6">
        <w:rPr>
          <w:rFonts w:ascii="Segoe UI" w:hAnsi="Segoe UI" w:eastAsia="Segoe UI" w:cs="Segoe UI"/>
          <w:b w:val="0"/>
          <w:bCs w:val="0"/>
          <w:i w:val="0"/>
          <w:iCs w:val="0"/>
          <w:caps w:val="0"/>
          <w:smallCaps w:val="0"/>
          <w:noProof w:val="0"/>
          <w:color w:val="201F1E"/>
          <w:sz w:val="22"/>
          <w:szCs w:val="22"/>
          <w:lang w:val="en-GB"/>
        </w:rPr>
        <w:t>Jung’s interest in and involvement with astrology is evident from at least 1910, this is confirmed by Greene.</w:t>
      </w:r>
      <w:r w:rsidRPr="1A480A0D">
        <w:rPr>
          <w:rStyle w:val="FootnoteReference"/>
          <w:rFonts w:ascii="Segoe UI" w:hAnsi="Segoe UI" w:eastAsia="Segoe UI" w:cs="Segoe UI"/>
          <w:b w:val="0"/>
          <w:bCs w:val="0"/>
          <w:i w:val="0"/>
          <w:iCs w:val="0"/>
          <w:caps w:val="0"/>
          <w:smallCaps w:val="0"/>
          <w:noProof w:val="0"/>
          <w:color w:val="201F1E"/>
          <w:sz w:val="22"/>
          <w:szCs w:val="22"/>
          <w:lang w:val="en-GB"/>
        </w:rPr>
        <w:footnoteReference w:id="418"/>
      </w:r>
      <w:r w:rsidRPr="1A480A0D" w:rsidR="55F0D9A6">
        <w:rPr>
          <w:rFonts w:ascii="Segoe UI" w:hAnsi="Segoe UI" w:eastAsia="Segoe UI" w:cs="Segoe UI"/>
          <w:b w:val="0"/>
          <w:bCs w:val="0"/>
          <w:i w:val="0"/>
          <w:iCs w:val="0"/>
          <w:caps w:val="0"/>
          <w:smallCaps w:val="0"/>
          <w:noProof w:val="0"/>
          <w:color w:val="auto"/>
          <w:sz w:val="22"/>
          <w:szCs w:val="22"/>
          <w:lang w:val="en-GB"/>
        </w:rPr>
        <w:t xml:space="preserve"> Additionally, </w:t>
      </w:r>
      <w:r w:rsidRPr="1A480A0D" w:rsidR="55F0D9A6">
        <w:rPr>
          <w:rFonts w:ascii="Segoe UI" w:hAnsi="Segoe UI" w:eastAsia="Segoe UI" w:cs="Segoe UI"/>
          <w:b w:val="0"/>
          <w:bCs w:val="0"/>
          <w:i w:val="0"/>
          <w:iCs w:val="0"/>
          <w:caps w:val="0"/>
          <w:smallCaps w:val="0"/>
          <w:noProof w:val="0"/>
          <w:color w:val="201F1E"/>
          <w:sz w:val="22"/>
          <w:szCs w:val="22"/>
          <w:lang w:val="en-GB"/>
        </w:rPr>
        <w:t>it was only after Jung met Jungian analyst Toni Wolff (1888-1953) in 1910 that his interest in astrology emerged.</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19134"/>
      </w:r>
      <w:r w:rsidRPr="1A480A0D" w:rsidR="4379AF44">
        <w:rPr>
          <w:rFonts w:ascii="Segoe UI" w:hAnsi="Segoe UI" w:eastAsia="Segoe UI" w:cs="Segoe UI"/>
          <w:b w:val="0"/>
          <w:bCs w:val="0"/>
          <w:i w:val="0"/>
          <w:iCs w:val="0"/>
          <w:caps w:val="0"/>
          <w:smallCaps w:val="0"/>
          <w:noProof w:val="0"/>
          <w:color w:val="auto"/>
          <w:sz w:val="22"/>
          <w:szCs w:val="22"/>
          <w:lang w:val="en-GB"/>
        </w:rPr>
        <w:t xml:space="preserve"> A</w:t>
      </w:r>
      <w:r w:rsidRPr="1A480A0D" w:rsidR="1A480A0D">
        <w:rPr>
          <w:rFonts w:ascii="Segoe UI" w:hAnsi="Segoe UI" w:eastAsia="Segoe UI" w:cs="Segoe UI"/>
          <w:b w:val="0"/>
          <w:bCs w:val="0"/>
          <w:i w:val="0"/>
          <w:iCs w:val="0"/>
          <w:caps w:val="0"/>
          <w:smallCaps w:val="0"/>
          <w:noProof w:val="0"/>
          <w:color w:val="auto"/>
          <w:sz w:val="22"/>
          <w:szCs w:val="22"/>
          <w:lang w:val="en-GB"/>
        </w:rPr>
        <w:t>ccording to Sonu Shamdasani, Jung began studying astrology in 1911.</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4230"/>
      </w:r>
      <w:r w:rsidRPr="1A480A0D" w:rsidR="1A480A0D">
        <w:rPr>
          <w:rFonts w:ascii="Segoe UI" w:hAnsi="Segoe UI" w:eastAsia="Segoe UI" w:cs="Segoe UI"/>
          <w:b w:val="0"/>
          <w:bCs w:val="0"/>
          <w:i w:val="0"/>
          <w:iCs w:val="0"/>
          <w:caps w:val="0"/>
          <w:smallCaps w:val="0"/>
          <w:noProof w:val="0"/>
          <w:color w:val="auto"/>
          <w:sz w:val="22"/>
          <w:szCs w:val="22"/>
          <w:lang w:val="en-GB"/>
        </w:rPr>
        <w:t xml:space="preserve"> A year after Jung met Wolff, </w:t>
      </w:r>
      <w:r w:rsidRPr="1A480A0D" w:rsidR="4379AF44">
        <w:rPr>
          <w:rFonts w:ascii="Segoe UI" w:hAnsi="Segoe UI" w:eastAsia="Segoe UI" w:cs="Segoe UI"/>
          <w:b w:val="0"/>
          <w:bCs w:val="0"/>
          <w:i w:val="0"/>
          <w:iCs w:val="0"/>
          <w:caps w:val="0"/>
          <w:smallCaps w:val="0"/>
          <w:noProof w:val="0"/>
          <w:color w:val="201F1E"/>
          <w:sz w:val="22"/>
          <w:szCs w:val="22"/>
          <w:lang w:val="en-GB"/>
        </w:rPr>
        <w:t xml:space="preserve">Jung </w:t>
      </w:r>
      <w:r w:rsidRPr="1A480A0D" w:rsidR="4379AF44">
        <w:rPr>
          <w:rFonts w:ascii="Segoe UI" w:hAnsi="Segoe UI" w:eastAsia="Segoe UI" w:cs="Segoe UI"/>
          <w:b w:val="0"/>
          <w:bCs w:val="0"/>
          <w:i w:val="0"/>
          <w:iCs w:val="0"/>
          <w:caps w:val="0"/>
          <w:smallCaps w:val="0"/>
          <w:noProof w:val="0"/>
          <w:color w:val="FF0000"/>
          <w:sz w:val="22"/>
          <w:szCs w:val="22"/>
          <w:lang w:val="en-GB"/>
        </w:rPr>
        <w:t xml:space="preserve">‘entered communication’</w:t>
      </w:r>
      <w:r w:rsidRPr="1A480A0D">
        <w:rPr>
          <w:rStyle w:val="FootnoteReference"/>
          <w:rFonts w:ascii="Segoe UI" w:hAnsi="Segoe UI" w:eastAsia="Segoe UI" w:cs="Segoe UI"/>
          <w:b w:val="0"/>
          <w:bCs w:val="0"/>
          <w:i w:val="0"/>
          <w:iCs w:val="0"/>
          <w:caps w:val="0"/>
          <w:smallCaps w:val="0"/>
          <w:noProof w:val="0"/>
          <w:color w:val="FF0000"/>
          <w:sz w:val="22"/>
          <w:szCs w:val="22"/>
          <w:lang w:val="en-GB"/>
        </w:rPr>
        <w:footnoteReference w:id="16449"/>
      </w:r>
      <w:r w:rsidRPr="1A480A0D" w:rsidR="4379AF44">
        <w:rPr>
          <w:rFonts w:ascii="Segoe UI" w:hAnsi="Segoe UI" w:eastAsia="Segoe UI" w:cs="Segoe UI"/>
          <w:b w:val="0"/>
          <w:bCs w:val="0"/>
          <w:i w:val="0"/>
          <w:iCs w:val="0"/>
          <w:caps w:val="0"/>
          <w:smallCaps w:val="0"/>
          <w:noProof w:val="0"/>
          <w:color w:val="201F1E"/>
          <w:sz w:val="22"/>
          <w:szCs w:val="22"/>
          <w:lang w:val="en-GB"/>
        </w:rPr>
        <w:t xml:space="preserve"> with Sigmund Freud (</w:t>
      </w:r>
      <w:r w:rsidRPr="1A480A0D" w:rsidR="4379AF44">
        <w:rPr>
          <w:rFonts w:ascii="Segoe UI" w:hAnsi="Segoe UI" w:eastAsia="Segoe UI" w:cs="Segoe UI"/>
          <w:b w:val="0"/>
          <w:bCs w:val="0"/>
          <w:i w:val="0"/>
          <w:iCs w:val="0"/>
          <w:caps w:val="0"/>
          <w:smallCaps w:val="0"/>
          <w:noProof w:val="0"/>
          <w:color w:val="auto"/>
          <w:sz w:val="22"/>
          <w:szCs w:val="22"/>
          <w:lang w:val="en-GB"/>
        </w:rPr>
        <w:t>1856-1939</w:t>
      </w:r>
      <w:r w:rsidRPr="1A480A0D" w:rsidR="4379AF44">
        <w:rPr>
          <w:rFonts w:ascii="Segoe UI" w:hAnsi="Segoe UI" w:eastAsia="Segoe UI" w:cs="Segoe UI"/>
          <w:b w:val="0"/>
          <w:bCs w:val="0"/>
          <w:i w:val="0"/>
          <w:iCs w:val="0"/>
          <w:caps w:val="0"/>
          <w:smallCaps w:val="0"/>
          <w:noProof w:val="0"/>
          <w:color w:val="201F1E"/>
          <w:sz w:val="22"/>
          <w:szCs w:val="22"/>
          <w:lang w:val="en-GB"/>
        </w:rPr>
        <w:t xml:space="preserve">) in which Jung informed Freud that he was engaged in studying a new subject - quoting Jung, </w:t>
      </w:r>
      <w:r w:rsidRPr="1A480A0D" w:rsidR="4379AF44">
        <w:rPr>
          <w:rFonts w:ascii="Segoe UI" w:hAnsi="Segoe UI" w:eastAsia="Segoe UI" w:cs="Segoe UI"/>
          <w:b w:val="0"/>
          <w:bCs w:val="0"/>
          <w:i w:val="0"/>
          <w:iCs w:val="0"/>
          <w:caps w:val="0"/>
          <w:smallCaps w:val="0"/>
          <w:noProof w:val="0"/>
          <w:color w:val="FF0000"/>
          <w:sz w:val="22"/>
          <w:szCs w:val="22"/>
          <w:lang w:val="en-GB"/>
        </w:rPr>
        <w:t>‘At the moment I am looking into astrology.’</w:t>
      </w:r>
      <w:r w:rsidRPr="1A480A0D">
        <w:rPr>
          <w:rStyle w:val="FootnoteReference"/>
          <w:rFonts w:ascii="Segoe UI" w:hAnsi="Segoe UI" w:eastAsia="Segoe UI" w:cs="Segoe UI"/>
          <w:b w:val="0"/>
          <w:bCs w:val="0"/>
          <w:i w:val="0"/>
          <w:iCs w:val="0"/>
          <w:caps w:val="0"/>
          <w:smallCaps w:val="0"/>
          <w:noProof w:val="0"/>
          <w:color w:val="FF0000"/>
          <w:sz w:val="22"/>
          <w:szCs w:val="22"/>
          <w:lang w:val="en-GB"/>
        </w:rPr>
        <w:footnoteReference w:id="23763"/>
      </w:r>
      <w:r w:rsidRPr="1A480A0D" w:rsidR="4379AF44">
        <w:rPr>
          <w:rFonts w:ascii="Segoe UI" w:hAnsi="Segoe UI" w:eastAsia="Segoe UI" w:cs="Segoe UI"/>
          <w:b w:val="0"/>
          <w:bCs w:val="0"/>
          <w:i w:val="0"/>
          <w:iCs w:val="0"/>
          <w:caps w:val="0"/>
          <w:smallCaps w:val="0"/>
          <w:noProof w:val="0"/>
          <w:color w:val="FF0000"/>
          <w:sz w:val="22"/>
          <w:szCs w:val="22"/>
          <w:lang w:val="en-GB"/>
        </w:rPr>
        <w:t xml:space="preserve"> </w:t>
      </w:r>
      <w:r w:rsidRPr="1A480A0D" w:rsidR="4379AF44">
        <w:rPr>
          <w:rFonts w:ascii="Segoe UI" w:hAnsi="Segoe UI" w:eastAsia="Segoe UI" w:cs="Segoe UI"/>
          <w:b w:val="0"/>
          <w:bCs w:val="0"/>
          <w:i w:val="0"/>
          <w:iCs w:val="0"/>
          <w:caps w:val="0"/>
          <w:smallCaps w:val="0"/>
          <w:noProof w:val="0"/>
          <w:color w:val="201F1E"/>
          <w:sz w:val="22"/>
          <w:szCs w:val="22"/>
          <w:lang w:val="en-GB"/>
        </w:rPr>
        <w:t xml:space="preserve">This revelation is followed four weeks later by another letter to Freud, dated June 12, 1911, in which he expands: </w:t>
      </w:r>
      <w:r w:rsidRPr="1A480A0D" w:rsidR="4379AF44">
        <w:rPr>
          <w:rFonts w:ascii="Segoe UI" w:hAnsi="Segoe UI" w:eastAsia="Segoe UI" w:cs="Segoe UI"/>
          <w:b w:val="0"/>
          <w:bCs w:val="0"/>
          <w:i w:val="0"/>
          <w:iCs w:val="0"/>
          <w:caps w:val="0"/>
          <w:smallCaps w:val="0"/>
          <w:noProof w:val="0"/>
          <w:color w:val="FF0000"/>
          <w:sz w:val="22"/>
          <w:szCs w:val="22"/>
          <w:lang w:val="en-GB"/>
        </w:rPr>
        <w:t xml:space="preserve">‘My evenings are taken up very largely with astrology. I make horoscopic calculations </w:t>
      </w:r>
      <w:r w:rsidRPr="1A480A0D" w:rsidR="4379AF44">
        <w:rPr>
          <w:rFonts w:ascii="Segoe UI" w:hAnsi="Segoe UI" w:eastAsia="Segoe UI" w:cs="Segoe UI"/>
          <w:b w:val="0"/>
          <w:bCs w:val="0"/>
          <w:i w:val="0"/>
          <w:iCs w:val="0"/>
          <w:caps w:val="0"/>
          <w:smallCaps w:val="0"/>
          <w:noProof w:val="0"/>
          <w:color w:val="FF0000"/>
          <w:sz w:val="22"/>
          <w:szCs w:val="22"/>
          <w:lang w:val="en-GB"/>
        </w:rPr>
        <w:t>in order to</w:t>
      </w:r>
      <w:r w:rsidRPr="1A480A0D" w:rsidR="4379AF44">
        <w:rPr>
          <w:rFonts w:ascii="Segoe UI" w:hAnsi="Segoe UI" w:eastAsia="Segoe UI" w:cs="Segoe UI"/>
          <w:b w:val="0"/>
          <w:bCs w:val="0"/>
          <w:i w:val="0"/>
          <w:iCs w:val="0"/>
          <w:caps w:val="0"/>
          <w:smallCaps w:val="0"/>
          <w:noProof w:val="0"/>
          <w:color w:val="FF0000"/>
          <w:sz w:val="22"/>
          <w:szCs w:val="22"/>
          <w:lang w:val="en-GB"/>
        </w:rPr>
        <w:t xml:space="preserve"> find a clue to the core of psychological truth.’</w:t>
      </w:r>
      <w:r w:rsidRPr="1A480A0D">
        <w:rPr>
          <w:rStyle w:val="FootnoteReference"/>
          <w:rFonts w:ascii="Segoe UI" w:hAnsi="Segoe UI" w:eastAsia="Segoe UI" w:cs="Segoe UI"/>
          <w:b w:val="0"/>
          <w:bCs w:val="0"/>
          <w:i w:val="0"/>
          <w:iCs w:val="0"/>
          <w:caps w:val="0"/>
          <w:smallCaps w:val="0"/>
          <w:noProof w:val="0"/>
          <w:color w:val="FF0000"/>
          <w:sz w:val="22"/>
          <w:szCs w:val="22"/>
          <w:lang w:val="en-GB"/>
        </w:rPr>
        <w:footnoteReference w:id="3821"/>
      </w:r>
      <w:r w:rsidRPr="1A480A0D" w:rsidR="4379AF44">
        <w:rPr>
          <w:rFonts w:ascii="Segoe UI" w:hAnsi="Segoe UI" w:eastAsia="Segoe UI" w:cs="Segoe UI"/>
          <w:b w:val="0"/>
          <w:bCs w:val="0"/>
          <w:i w:val="0"/>
          <w:iCs w:val="0"/>
          <w:caps w:val="0"/>
          <w:smallCaps w:val="0"/>
          <w:noProof w:val="0"/>
          <w:color w:val="FF0000"/>
          <w:sz w:val="22"/>
          <w:szCs w:val="22"/>
          <w:lang w:val="en-GB"/>
        </w:rPr>
        <w:t xml:space="preserve"> </w:t>
      </w:r>
      <w:r w:rsidRPr="1A480A0D" w:rsidR="4379AF44">
        <w:rPr>
          <w:rFonts w:ascii="Segoe UI" w:hAnsi="Segoe UI" w:eastAsia="Segoe UI" w:cs="Segoe UI"/>
          <w:b w:val="0"/>
          <w:bCs w:val="0"/>
          <w:i w:val="0"/>
          <w:iCs w:val="0"/>
          <w:caps w:val="0"/>
          <w:smallCaps w:val="0"/>
          <w:noProof w:val="0"/>
          <w:color w:val="201F1E"/>
          <w:sz w:val="22"/>
          <w:szCs w:val="22"/>
          <w:lang w:val="en-GB"/>
        </w:rPr>
        <w:t xml:space="preserve">What </w:t>
      </w:r>
      <w:r w:rsidRPr="1A480A0D" w:rsidR="4379AF44">
        <w:rPr>
          <w:rFonts w:ascii="Segoe UI" w:hAnsi="Segoe UI" w:eastAsia="Segoe UI" w:cs="Segoe UI"/>
          <w:b w:val="0"/>
          <w:bCs w:val="0"/>
          <w:i w:val="0"/>
          <w:iCs w:val="0"/>
          <w:caps w:val="0"/>
          <w:smallCaps w:val="0"/>
          <w:noProof w:val="0"/>
          <w:color w:val="201F1E"/>
          <w:sz w:val="22"/>
          <w:szCs w:val="22"/>
          <w:lang w:val="en-GB"/>
        </w:rPr>
        <w:t>emerges</w:t>
      </w:r>
      <w:r w:rsidRPr="1A480A0D" w:rsidR="4379AF44">
        <w:rPr>
          <w:rFonts w:ascii="Segoe UI" w:hAnsi="Segoe UI" w:eastAsia="Segoe UI" w:cs="Segoe UI"/>
          <w:b w:val="0"/>
          <w:bCs w:val="0"/>
          <w:i w:val="0"/>
          <w:iCs w:val="0"/>
          <w:caps w:val="0"/>
          <w:smallCaps w:val="0"/>
          <w:noProof w:val="0"/>
          <w:color w:val="201F1E"/>
          <w:sz w:val="22"/>
          <w:szCs w:val="22"/>
          <w:lang w:val="en-GB"/>
        </w:rPr>
        <w:t xml:space="preserve">, in bringing together Jung’s reflections, is a more complete sense of the significant place astrology occupied in his everyday thought. Jung promised Freud that he would return from his explorations in astrology </w:t>
      </w:r>
      <w:r w:rsidRPr="1A480A0D" w:rsidR="4379AF44">
        <w:rPr>
          <w:rFonts w:ascii="Segoe UI" w:hAnsi="Segoe UI" w:eastAsia="Segoe UI" w:cs="Segoe UI"/>
          <w:b w:val="0"/>
          <w:bCs w:val="0"/>
          <w:i w:val="0"/>
          <w:iCs w:val="0"/>
          <w:caps w:val="0"/>
          <w:smallCaps w:val="0"/>
          <w:noProof w:val="0"/>
          <w:color w:val="FF0000"/>
          <w:sz w:val="22"/>
          <w:szCs w:val="22"/>
          <w:lang w:val="en-GB"/>
        </w:rPr>
        <w:t xml:space="preserve">’laden with rich booty for our knowledge of the human psyche.’</w:t>
      </w:r>
      <w:r w:rsidRPr="1A480A0D">
        <w:rPr>
          <w:rStyle w:val="FootnoteReference"/>
          <w:rFonts w:ascii="Segoe UI" w:hAnsi="Segoe UI" w:eastAsia="Segoe UI" w:cs="Segoe UI"/>
          <w:b w:val="0"/>
          <w:bCs w:val="0"/>
          <w:i w:val="0"/>
          <w:iCs w:val="0"/>
          <w:caps w:val="0"/>
          <w:smallCaps w:val="0"/>
          <w:noProof w:val="0"/>
          <w:color w:val="201F1E"/>
          <w:sz w:val="22"/>
          <w:szCs w:val="22"/>
          <w:lang w:val="en-GB"/>
        </w:rPr>
        <w:footnoteReference w:id="30337"/>
      </w:r>
      <w:r w:rsidRPr="1A480A0D" w:rsidR="55F0D9A6">
        <w:rPr>
          <w:rFonts w:ascii="Segoe UI" w:hAnsi="Segoe UI" w:eastAsia="Segoe UI" w:cs="Segoe UI"/>
          <w:b w:val="0"/>
          <w:bCs w:val="0"/>
          <w:i w:val="0"/>
          <w:iCs w:val="0"/>
          <w:caps w:val="0"/>
          <w:smallCaps w:val="0"/>
          <w:noProof w:val="0"/>
          <w:color w:val="auto"/>
          <w:sz w:val="22"/>
          <w:szCs w:val="22"/>
          <w:lang w:val="en-GB"/>
        </w:rPr>
        <w:t xml:space="preserve"> Jung was initially inspired by </w:t>
      </w:r>
      <w:r w:rsidRPr="1A480A0D" w:rsidR="55F0D9A6">
        <w:rPr>
          <w:rFonts w:ascii="Segoe UI" w:hAnsi="Segoe UI" w:eastAsia="Segoe UI" w:cs="Segoe UI"/>
          <w:b w:val="0"/>
          <w:bCs w:val="0"/>
          <w:i w:val="0"/>
          <w:iCs w:val="0"/>
          <w:caps w:val="0"/>
          <w:smallCaps w:val="0"/>
          <w:noProof w:val="0"/>
          <w:color w:val="auto"/>
          <w:sz w:val="22"/>
          <w:szCs w:val="22"/>
          <w:lang w:val="en-GB"/>
        </w:rPr>
        <w:t>Freud</w:t>
      </w:r>
      <w:r w:rsidRPr="1A480A0D" w:rsidR="55F0D9A6">
        <w:rPr>
          <w:rFonts w:ascii="Segoe UI" w:hAnsi="Segoe UI" w:eastAsia="Segoe UI" w:cs="Segoe UI"/>
          <w:b w:val="0"/>
          <w:bCs w:val="0"/>
          <w:i w:val="0"/>
          <w:iCs w:val="0"/>
          <w:caps w:val="0"/>
          <w:smallCaps w:val="0"/>
          <w:noProof w:val="0"/>
          <w:color w:val="auto"/>
          <w:sz w:val="22"/>
          <w:szCs w:val="22"/>
          <w:lang w:val="en-GB"/>
        </w:rPr>
        <w:t xml:space="preserve">’s work </w:t>
      </w:r>
      <w:r w:rsidRPr="1A480A0D" w:rsidR="55F0D9A6">
        <w:rPr>
          <w:rFonts w:ascii="Segoe UI" w:hAnsi="Segoe UI" w:eastAsia="Segoe UI" w:cs="Segoe UI"/>
          <w:b w:val="0"/>
          <w:bCs w:val="0"/>
          <w:i w:val="0"/>
          <w:iCs w:val="0"/>
          <w:caps w:val="0"/>
          <w:smallCaps w:val="0"/>
          <w:noProof w:val="0"/>
          <w:color w:val="201F1E"/>
          <w:sz w:val="22"/>
          <w:szCs w:val="22"/>
          <w:lang w:val="en-GB"/>
        </w:rPr>
        <w:t xml:space="preserve">due to their shared interest in the unconscious or </w:t>
      </w:r>
      <w:r w:rsidRPr="1A480A0D" w:rsidR="55F0D9A6">
        <w:rPr>
          <w:rFonts w:ascii="Segoe UI" w:hAnsi="Segoe UI" w:eastAsia="Segoe UI" w:cs="Segoe UI"/>
          <w:b w:val="0"/>
          <w:bCs w:val="0"/>
          <w:i w:val="0"/>
          <w:iCs w:val="0"/>
          <w:caps w:val="0"/>
          <w:smallCaps w:val="0"/>
          <w:noProof w:val="0"/>
          <w:color w:val="FF0000"/>
          <w:sz w:val="22"/>
          <w:szCs w:val="22"/>
          <w:lang w:val="en-GB"/>
        </w:rPr>
        <w:t xml:space="preserve">’psychoanalysis,’ </w:t>
      </w:r>
      <w:r w:rsidRPr="1A480A0D" w:rsidR="55F0D9A6">
        <w:rPr>
          <w:rFonts w:ascii="Segoe UI" w:hAnsi="Segoe UI" w:eastAsia="Segoe UI" w:cs="Segoe UI"/>
          <w:b w:val="0"/>
          <w:bCs w:val="0"/>
          <w:i w:val="0"/>
          <w:iCs w:val="0"/>
          <w:caps w:val="0"/>
          <w:smallCaps w:val="0"/>
          <w:noProof w:val="0"/>
          <w:color w:val="201F1E"/>
          <w:sz w:val="22"/>
          <w:szCs w:val="22"/>
          <w:lang w:val="en-GB"/>
        </w:rPr>
        <w:t>Shamdasani writes.</w:t>
      </w:r>
      <w:r w:rsidRPr="1A480A0D">
        <w:rPr>
          <w:rStyle w:val="FootnoteReference"/>
          <w:rFonts w:ascii="Segoe UI" w:hAnsi="Segoe UI" w:eastAsia="Segoe UI" w:cs="Segoe UI"/>
          <w:b w:val="0"/>
          <w:bCs w:val="0"/>
          <w:i w:val="0"/>
          <w:iCs w:val="0"/>
          <w:caps w:val="0"/>
          <w:smallCaps w:val="0"/>
          <w:noProof w:val="0"/>
          <w:color w:val="201F1E"/>
          <w:sz w:val="22"/>
          <w:szCs w:val="22"/>
          <w:lang w:val="en-GB"/>
        </w:rPr>
        <w:footnoteReference w:id="30101"/>
      </w:r>
      <w:r w:rsidRPr="1A480A0D" w:rsidR="55F0D9A6">
        <w:rPr>
          <w:rFonts w:ascii="Segoe UI" w:hAnsi="Segoe UI" w:eastAsia="Segoe UI" w:cs="Segoe UI"/>
          <w:b w:val="0"/>
          <w:bCs w:val="0"/>
          <w:i w:val="0"/>
          <w:iCs w:val="0"/>
          <w:caps w:val="0"/>
          <w:smallCaps w:val="0"/>
          <w:noProof w:val="0"/>
          <w:color w:val="auto"/>
          <w:sz w:val="22"/>
          <w:szCs w:val="22"/>
          <w:lang w:val="en-GB"/>
        </w:rPr>
        <w:t xml:space="preserve"> </w:t>
      </w:r>
    </w:p>
    <w:p xmlns:wp14="http://schemas.microsoft.com/office/word/2010/wordml" w:rsidP="1A480A0D" w14:paraId="50AAC7D7" wp14:textId="08AC2FC3">
      <w:pPr>
        <w:pStyle w:val="Normal"/>
        <w:spacing w:after="160" w:line="480" w:lineRule="auto"/>
        <w:jc w:val="both"/>
        <w:rPr>
          <w:rFonts w:ascii="Segoe UI" w:hAnsi="Segoe UI" w:eastAsia="Segoe UI" w:cs="Segoe UI"/>
          <w:b w:val="0"/>
          <w:bCs w:val="0"/>
          <w:i w:val="1"/>
          <w:iCs w:val="1"/>
          <w:caps w:val="0"/>
          <w:smallCaps w:val="0"/>
          <w:noProof w:val="0"/>
          <w:color w:val="auto"/>
          <w:sz w:val="22"/>
          <w:szCs w:val="22"/>
          <w:lang w:val="en-GB"/>
        </w:rPr>
      </w:pPr>
      <w:r w:rsidRPr="1A480A0D" w:rsidR="55F0D9A6">
        <w:rPr>
          <w:rFonts w:ascii="Segoe UI" w:hAnsi="Segoe UI" w:eastAsia="Segoe UI" w:cs="Segoe UI"/>
          <w:b w:val="0"/>
          <w:bCs w:val="0"/>
          <w:i w:val="0"/>
          <w:iCs w:val="0"/>
          <w:caps w:val="0"/>
          <w:smallCaps w:val="0"/>
          <w:noProof w:val="0"/>
          <w:color w:val="auto"/>
          <w:sz w:val="22"/>
          <w:szCs w:val="22"/>
          <w:lang w:val="en-GB"/>
        </w:rPr>
        <w:t xml:space="preserve">However, form </w:t>
      </w:r>
      <w:r w:rsidRPr="1A480A0D" w:rsidR="55F0D9A6">
        <w:rPr>
          <w:rFonts w:ascii="Segoe UI" w:hAnsi="Segoe UI" w:eastAsia="Segoe UI" w:cs="Segoe UI"/>
          <w:b w:val="0"/>
          <w:bCs w:val="0"/>
          <w:i w:val="0"/>
          <w:iCs w:val="0"/>
          <w:caps w:val="0"/>
          <w:smallCaps w:val="0"/>
          <w:noProof w:val="0"/>
          <w:color w:val="201F1E"/>
          <w:sz w:val="22"/>
          <w:szCs w:val="22"/>
          <w:lang w:val="en-GB"/>
        </w:rPr>
        <w:t xml:space="preserve">a biographical perspective, Jung’s astrological intrigue was a contributing component in his professional and personal break from Freud in 1913, by way of Jung’s publication: </w:t>
      </w:r>
      <w:proofErr w:type="spellStart"/>
      <w:r w:rsidRPr="1A480A0D" w:rsidR="55F0D9A6">
        <w:rPr>
          <w:rFonts w:ascii="Segoe UI" w:hAnsi="Segoe UI" w:eastAsia="Segoe UI" w:cs="Segoe UI"/>
          <w:b w:val="0"/>
          <w:bCs w:val="0"/>
          <w:i w:val="1"/>
          <w:iCs w:val="1"/>
          <w:caps w:val="0"/>
          <w:smallCaps w:val="0"/>
          <w:noProof w:val="0"/>
          <w:color w:val="201F1E"/>
          <w:sz w:val="22"/>
          <w:szCs w:val="22"/>
          <w:lang w:val="en-GB"/>
        </w:rPr>
        <w:t>Wandlungen</w:t>
      </w:r>
      <w:proofErr w:type="spellEnd"/>
      <w:r w:rsidRPr="1A480A0D" w:rsidR="55F0D9A6">
        <w:rPr>
          <w:rFonts w:ascii="Segoe UI" w:hAnsi="Segoe UI" w:eastAsia="Segoe UI" w:cs="Segoe UI"/>
          <w:b w:val="0"/>
          <w:bCs w:val="0"/>
          <w:i w:val="1"/>
          <w:iCs w:val="1"/>
          <w:caps w:val="0"/>
          <w:smallCaps w:val="0"/>
          <w:noProof w:val="0"/>
          <w:color w:val="201F1E"/>
          <w:sz w:val="22"/>
          <w:szCs w:val="22"/>
          <w:lang w:val="en-GB"/>
        </w:rPr>
        <w:t xml:space="preserve"> und </w:t>
      </w:r>
      <w:proofErr w:type="spellStart"/>
      <w:r w:rsidRPr="1A480A0D" w:rsidR="55F0D9A6">
        <w:rPr>
          <w:rFonts w:ascii="Segoe UI" w:hAnsi="Segoe UI" w:eastAsia="Segoe UI" w:cs="Segoe UI"/>
          <w:b w:val="0"/>
          <w:bCs w:val="0"/>
          <w:i w:val="1"/>
          <w:iCs w:val="1"/>
          <w:caps w:val="0"/>
          <w:smallCaps w:val="0"/>
          <w:noProof w:val="0"/>
          <w:color w:val="201F1E"/>
          <w:sz w:val="22"/>
          <w:szCs w:val="22"/>
          <w:lang w:val="en-GB"/>
        </w:rPr>
        <w:t>Symbole</w:t>
      </w:r>
      <w:proofErr w:type="spellEnd"/>
      <w:r w:rsidRPr="1A480A0D" w:rsidR="55F0D9A6">
        <w:rPr>
          <w:rFonts w:ascii="Segoe UI" w:hAnsi="Segoe UI" w:eastAsia="Segoe UI" w:cs="Segoe UI"/>
          <w:b w:val="0"/>
          <w:bCs w:val="0"/>
          <w:i w:val="1"/>
          <w:iCs w:val="1"/>
          <w:caps w:val="0"/>
          <w:smallCaps w:val="0"/>
          <w:noProof w:val="0"/>
          <w:color w:val="201F1E"/>
          <w:sz w:val="22"/>
          <w:szCs w:val="22"/>
          <w:lang w:val="en-GB"/>
        </w:rPr>
        <w:t xml:space="preserve"> der Libido</w:t>
      </w:r>
      <w:r w:rsidRPr="1A480A0D" w:rsidR="55F0D9A6">
        <w:rPr>
          <w:rFonts w:ascii="Segoe UI" w:hAnsi="Segoe UI" w:eastAsia="Segoe UI" w:cs="Segoe UI"/>
          <w:b w:val="0"/>
          <w:bCs w:val="0"/>
          <w:i w:val="0"/>
          <w:iCs w:val="0"/>
          <w:caps w:val="0"/>
          <w:smallCaps w:val="0"/>
          <w:noProof w:val="0"/>
          <w:color w:val="201F1E"/>
          <w:sz w:val="22"/>
          <w:szCs w:val="22"/>
          <w:lang w:val="en-GB"/>
        </w:rPr>
        <w:t>,</w:t>
      </w:r>
      <w:r w:rsidRPr="1A480A0D" w:rsidR="55F0D9A6">
        <w:rPr>
          <w:rFonts w:ascii="Segoe UI" w:hAnsi="Segoe UI" w:eastAsia="Segoe UI" w:cs="Segoe UI"/>
          <w:b w:val="0"/>
          <w:bCs w:val="0"/>
          <w:i w:val="0"/>
          <w:iCs w:val="0"/>
          <w:caps w:val="0"/>
          <w:smallCaps w:val="0"/>
          <w:noProof w:val="0"/>
          <w:color w:val="201F1E"/>
          <w:sz w:val="22"/>
          <w:szCs w:val="22"/>
          <w:lang w:val="en-GB"/>
        </w:rPr>
        <w:t xml:space="preserve"> released in 1911 and then in 1912.</w:t>
      </w:r>
      <w:r w:rsidRPr="1A480A0D">
        <w:rPr>
          <w:rStyle w:val="FootnoteReference"/>
          <w:rFonts w:ascii="Segoe UI" w:hAnsi="Segoe UI" w:eastAsia="Segoe UI" w:cs="Segoe UI"/>
          <w:b w:val="0"/>
          <w:bCs w:val="0"/>
          <w:i w:val="0"/>
          <w:iCs w:val="0"/>
          <w:caps w:val="0"/>
          <w:smallCaps w:val="0"/>
          <w:noProof w:val="0"/>
          <w:color w:val="201F1E"/>
          <w:sz w:val="22"/>
          <w:szCs w:val="22"/>
          <w:lang w:val="en-GB"/>
        </w:rPr>
        <w:footnoteReference w:id="28666"/>
      </w:r>
      <w:r w:rsidRPr="1A480A0D" w:rsidR="55F0D9A6">
        <w:rPr>
          <w:rFonts w:ascii="Segoe UI" w:hAnsi="Segoe UI" w:eastAsia="Segoe UI" w:cs="Segoe UI"/>
          <w:b w:val="0"/>
          <w:bCs w:val="0"/>
          <w:i w:val="0"/>
          <w:iCs w:val="0"/>
          <w:caps w:val="0"/>
          <w:smallCaps w:val="0"/>
          <w:noProof w:val="0"/>
          <w:color w:val="201F1E"/>
          <w:sz w:val="22"/>
          <w:szCs w:val="22"/>
          <w:lang w:val="en-GB"/>
        </w:rPr>
        <w:t xml:space="preserve"> This in turn </w:t>
      </w:r>
      <w:r w:rsidRPr="1A480A0D" w:rsidR="55F0D9A6">
        <w:rPr>
          <w:rFonts w:ascii="Segoe UI" w:hAnsi="Segoe UI" w:eastAsia="Segoe UI" w:cs="Segoe UI"/>
          <w:b w:val="0"/>
          <w:bCs w:val="0"/>
          <w:i w:val="0"/>
          <w:iCs w:val="0"/>
          <w:caps w:val="0"/>
          <w:smallCaps w:val="0"/>
          <w:noProof w:val="0"/>
          <w:color w:val="201F1E"/>
          <w:sz w:val="22"/>
          <w:szCs w:val="22"/>
          <w:lang w:val="en-GB"/>
        </w:rPr>
        <w:t xml:space="preserve">finalised their split - quoting Jung, </w:t>
      </w:r>
      <w:r w:rsidRPr="1A480A0D" w:rsidR="55F0D9A6">
        <w:rPr>
          <w:rFonts w:ascii="Segoe UI" w:hAnsi="Segoe UI" w:eastAsia="Segoe UI" w:cs="Segoe UI"/>
          <w:b w:val="0"/>
          <w:bCs w:val="0"/>
          <w:i w:val="0"/>
          <w:iCs w:val="0"/>
          <w:caps w:val="0"/>
          <w:smallCaps w:val="0"/>
          <w:noProof w:val="0"/>
          <w:color w:val="FF0000"/>
          <w:sz w:val="22"/>
          <w:szCs w:val="22"/>
          <w:lang w:val="en-GB"/>
        </w:rPr>
        <w:t>’The publication of the book marks the end of our friendship</w:t>
      </w:r>
      <w:r w:rsidRPr="1A480A0D" w:rsidR="55F0D9A6">
        <w:rPr>
          <w:rFonts w:ascii="Segoe UI" w:hAnsi="Segoe UI" w:eastAsia="Segoe UI" w:cs="Segoe UI"/>
          <w:b w:val="0"/>
          <w:bCs w:val="0"/>
          <w:i w:val="0"/>
          <w:iCs w:val="0"/>
          <w:caps w:val="0"/>
          <w:smallCaps w:val="0"/>
          <w:noProof w:val="0"/>
          <w:color w:val="auto"/>
          <w:sz w:val="22"/>
          <w:szCs w:val="22"/>
          <w:lang w:val="en-GB"/>
        </w:rPr>
        <w:t>.’</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1118"/>
      </w:r>
      <w:r w:rsidRPr="1A480A0D" w:rsidR="55F0D9A6">
        <w:rPr>
          <w:rFonts w:ascii="Segoe UI" w:hAnsi="Segoe UI" w:eastAsia="Segoe UI" w:cs="Segoe UI"/>
          <w:b w:val="0"/>
          <w:bCs w:val="0"/>
          <w:i w:val="0"/>
          <w:iCs w:val="0"/>
          <w:caps w:val="0"/>
          <w:smallCaps w:val="0"/>
          <w:noProof w:val="0"/>
          <w:color w:val="auto"/>
          <w:sz w:val="22"/>
          <w:szCs w:val="22"/>
          <w:lang w:val="en-GB"/>
        </w:rPr>
        <w:t xml:space="preserve"> </w:t>
      </w:r>
      <w:r w:rsidRPr="1A480A0D" w:rsidR="68C12C30">
        <w:rPr>
          <w:rFonts w:ascii="Segoe UI" w:hAnsi="Segoe UI" w:eastAsia="Segoe UI" w:cs="Segoe UI"/>
          <w:b w:val="0"/>
          <w:bCs w:val="0"/>
          <w:i w:val="0"/>
          <w:iCs w:val="0"/>
          <w:caps w:val="0"/>
          <w:smallCaps w:val="0"/>
          <w:noProof w:val="0"/>
          <w:color w:val="auto"/>
          <w:sz w:val="22"/>
          <w:szCs w:val="22"/>
          <w:lang w:val="en-GB"/>
        </w:rPr>
        <w:t>Thus, it is clear Jung’s astrological endeavours were well underway by the time he came into contact with Freud, Stephanie Buck suggests.</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9428"/>
      </w:r>
      <w:r w:rsidRPr="1A480A0D" w:rsidR="68C12C30">
        <w:rPr>
          <w:rFonts w:ascii="Segoe UI" w:hAnsi="Segoe UI" w:eastAsia="Segoe UI" w:cs="Segoe UI"/>
          <w:b w:val="0"/>
          <w:bCs w:val="0"/>
          <w:i w:val="0"/>
          <w:iCs w:val="0"/>
          <w:caps w:val="0"/>
          <w:smallCaps w:val="0"/>
          <w:noProof w:val="0"/>
          <w:color w:val="auto"/>
          <w:sz w:val="22"/>
          <w:szCs w:val="22"/>
          <w:lang w:val="en-GB"/>
        </w:rPr>
        <w:t xml:space="preserve"> Jung held an interest in astrology throughout much of his life, evident in a letter to Indian astrologer B. V Ramen </w:t>
      </w:r>
      <w:r w:rsidRPr="1A480A0D" w:rsidR="68C12C30">
        <w:rPr>
          <w:rFonts w:ascii="Segoe UI" w:hAnsi="Segoe UI" w:eastAsia="Segoe UI" w:cs="Segoe UI"/>
          <w:b w:val="0"/>
          <w:bCs w:val="0"/>
          <w:i w:val="0"/>
          <w:iCs w:val="0"/>
          <w:caps w:val="0"/>
          <w:smallCaps w:val="0"/>
          <w:noProof w:val="0"/>
          <w:color w:val="201F1E"/>
          <w:sz w:val="22"/>
          <w:szCs w:val="22"/>
          <w:lang w:val="en-GB"/>
        </w:rPr>
        <w:t>(1912-1998) from 1947, in which Jung described being interested in astrology for over three decad</w:t>
      </w:r>
      <w:r w:rsidRPr="1A480A0D" w:rsidR="68C12C30">
        <w:rPr>
          <w:rFonts w:ascii="Segoe UI" w:hAnsi="Segoe UI" w:eastAsia="Segoe UI" w:cs="Segoe UI"/>
          <w:b w:val="0"/>
          <w:bCs w:val="0"/>
          <w:i w:val="0"/>
          <w:iCs w:val="0"/>
          <w:caps w:val="0"/>
          <w:smallCaps w:val="0"/>
          <w:noProof w:val="0"/>
          <w:color w:val="auto"/>
          <w:sz w:val="22"/>
          <w:szCs w:val="22"/>
          <w:lang w:val="en-GB"/>
        </w:rPr>
        <w:t>es, also explaining in this same letter of his interest in using horoscopes with his patients.</w:t>
      </w:r>
      <w:r w:rsidRPr="68C12C30">
        <w:rPr>
          <w:rStyle w:val="FootnoteReference"/>
          <w:rFonts w:ascii="Segoe UI" w:hAnsi="Segoe UI" w:eastAsia="Segoe UI" w:cs="Segoe UI"/>
          <w:noProof w:val="0"/>
          <w:color w:val="auto"/>
          <w:sz w:val="22"/>
          <w:szCs w:val="22"/>
          <w:lang w:val="en-GB"/>
        </w:rPr>
        <w:footnoteReference w:id="9065"/>
      </w:r>
      <w:r w:rsidRPr="1A480A0D" w:rsidR="1A480A0D">
        <w:rPr>
          <w:rFonts w:ascii="Segoe UI" w:hAnsi="Segoe UI" w:eastAsia="Segoe UI" w:cs="Segoe UI"/>
          <w:b w:val="0"/>
          <w:bCs w:val="0"/>
          <w:i w:val="0"/>
          <w:iCs w:val="0"/>
          <w:caps w:val="0"/>
          <w:smallCaps w:val="0"/>
          <w:noProof w:val="0"/>
          <w:color w:val="auto"/>
          <w:sz w:val="22"/>
          <w:szCs w:val="22"/>
          <w:lang w:val="en-GB"/>
        </w:rPr>
        <w:t xml:space="preserve"> </w:t>
      </w:r>
    </w:p>
    <w:p xmlns:wp14="http://schemas.microsoft.com/office/word/2010/wordml" w:rsidP="1A480A0D" w14:paraId="0B19D131" wp14:textId="31C3FEE8">
      <w:pPr>
        <w:pStyle w:val="Normal"/>
        <w:spacing w:after="160" w:line="480" w:lineRule="auto"/>
        <w:jc w:val="both"/>
        <w:rPr>
          <w:rFonts w:ascii="Segoe UI" w:hAnsi="Segoe UI" w:eastAsia="Segoe UI" w:cs="Segoe UI"/>
          <w:b w:val="0"/>
          <w:bCs w:val="0"/>
          <w:i w:val="1"/>
          <w:iCs w:val="1"/>
          <w:caps w:val="0"/>
          <w:smallCaps w:val="0"/>
          <w:noProof w:val="0"/>
          <w:color w:val="auto"/>
          <w:sz w:val="22"/>
          <w:szCs w:val="22"/>
          <w:lang w:val="en-GB"/>
        </w:rPr>
      </w:pPr>
      <w:r w:rsidRPr="1A480A0D" w:rsidR="55F0D9A6">
        <w:rPr>
          <w:rFonts w:ascii="Segoe UI" w:hAnsi="Segoe UI" w:eastAsia="Segoe UI" w:cs="Segoe UI"/>
          <w:b w:val="0"/>
          <w:bCs w:val="0"/>
          <w:i w:val="0"/>
          <w:iCs w:val="0"/>
          <w:caps w:val="0"/>
          <w:smallCaps w:val="0"/>
          <w:noProof w:val="0"/>
          <w:color w:val="auto"/>
          <w:sz w:val="22"/>
          <w:szCs w:val="22"/>
          <w:lang w:val="en-GB"/>
        </w:rPr>
        <w:t xml:space="preserve">To further contextualized Jung’s fascination with astrology, one can look towards Jung’s daughter, Gret-Baumann-Jung (1906-1995).</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32746"/>
      </w:r>
      <w:r w:rsidRPr="1A480A0D" w:rsidR="4379AF44">
        <w:rPr>
          <w:rFonts w:ascii="Segoe UI" w:hAnsi="Segoe UI" w:eastAsia="Segoe UI" w:cs="Segoe UI"/>
          <w:b w:val="0"/>
          <w:bCs w:val="0"/>
          <w:i w:val="0"/>
          <w:iCs w:val="0"/>
          <w:caps w:val="0"/>
          <w:smallCaps w:val="0"/>
          <w:noProof w:val="0"/>
          <w:color w:val="auto"/>
          <w:sz w:val="22"/>
          <w:szCs w:val="22"/>
          <w:lang w:val="en-GB"/>
        </w:rPr>
        <w:t xml:space="preserve"> Gret Jung </w:t>
      </w:r>
      <w:r w:rsidRPr="1A480A0D" w:rsidR="68C12C30">
        <w:rPr>
          <w:rFonts w:ascii="Segoe UI" w:hAnsi="Segoe UI" w:eastAsia="Segoe UI" w:cs="Segoe UI"/>
          <w:b w:val="0"/>
          <w:bCs w:val="0"/>
          <w:i w:val="0"/>
          <w:iCs w:val="0"/>
          <w:caps w:val="0"/>
          <w:smallCaps w:val="0"/>
          <w:noProof w:val="0"/>
          <w:color w:val="auto"/>
          <w:sz w:val="22"/>
          <w:szCs w:val="22"/>
          <w:lang w:val="en-GB"/>
        </w:rPr>
        <w:t>first became interested in astrology when she was only fifteen years old (Jung was already interested in astrology) and later held conferences in astrology at the Psychological Club, in Gros Caillou - Paris, according to Gret herself.</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23984"/>
      </w:r>
      <w:r w:rsidRPr="1A480A0D" w:rsidR="4379AF44">
        <w:rPr>
          <w:rFonts w:ascii="Segoe UI" w:hAnsi="Segoe UI" w:eastAsia="Segoe UI" w:cs="Segoe UI"/>
          <w:b w:val="0"/>
          <w:bCs w:val="0"/>
          <w:i w:val="0"/>
          <w:iCs w:val="0"/>
          <w:caps w:val="0"/>
          <w:smallCaps w:val="0"/>
          <w:noProof w:val="0"/>
          <w:color w:val="auto"/>
          <w:sz w:val="22"/>
          <w:szCs w:val="22"/>
          <w:lang w:val="en-GB"/>
        </w:rPr>
        <w:t xml:space="preserve"> In this case, it is highly likely that Jung’s understatedly strong </w:t>
      </w:r>
      <w:r w:rsidRPr="1A480A0D" w:rsidR="55F0D9A6">
        <w:rPr>
          <w:rFonts w:ascii="Segoe UI" w:hAnsi="Segoe UI" w:eastAsia="Segoe UI" w:cs="Segoe UI"/>
          <w:b w:val="0"/>
          <w:bCs w:val="0"/>
          <w:i w:val="0"/>
          <w:iCs w:val="0"/>
          <w:caps w:val="0"/>
          <w:smallCaps w:val="0"/>
          <w:noProof w:val="0"/>
          <w:color w:val="auto"/>
          <w:sz w:val="22"/>
          <w:szCs w:val="22"/>
          <w:lang w:val="en-GB"/>
        </w:rPr>
        <w:t xml:space="preserve">relationship with astrology had some bearing on her own exploration and interest into astrology. For example, she became a </w:t>
      </w:r>
      <w:r w:rsidRPr="1A480A0D" w:rsidR="55F0D9A6">
        <w:rPr>
          <w:rFonts w:ascii="Segoe UI" w:hAnsi="Segoe UI" w:eastAsia="Segoe UI" w:cs="Segoe UI"/>
          <w:b w:val="0"/>
          <w:bCs w:val="0"/>
          <w:i w:val="0"/>
          <w:iCs w:val="0"/>
          <w:caps w:val="0"/>
          <w:smallCaps w:val="0"/>
          <w:noProof w:val="0"/>
          <w:color w:val="auto"/>
          <w:sz w:val="22"/>
          <w:szCs w:val="22"/>
          <w:lang w:val="en-GB"/>
        </w:rPr>
        <w:t xml:space="preserve">professional astrologer, and was a collaborator in her father’s work </w:t>
      </w:r>
      <w:r w:rsidRPr="24B488DD" w:rsidR="24B488DD">
        <w:rPr>
          <w:rFonts w:ascii="Segoe UI" w:hAnsi="Segoe UI" w:eastAsia="Segoe UI" w:cs="Segoe UI"/>
          <w:noProof w:val="0"/>
          <w:sz w:val="22"/>
          <w:szCs w:val="22"/>
          <w:lang w:val="en-GB"/>
        </w:rPr>
        <w:t>and would initially learn astrology in the first place so she could supply her father with horoscopes of his patients, Brian Clark suggested.</w:t>
      </w:r>
      <w:r w:rsidRPr="68C12C30">
        <w:rPr>
          <w:rStyle w:val="FootnoteReference"/>
          <w:rFonts w:ascii="Segoe UI" w:hAnsi="Segoe UI" w:eastAsia="Segoe UI" w:cs="Segoe UI"/>
          <w:noProof w:val="0"/>
          <w:sz w:val="22"/>
          <w:szCs w:val="22"/>
          <w:lang w:val="en-GB"/>
        </w:rPr>
        <w:footnoteReference w:id="3137"/>
      </w:r>
      <w:r w:rsidRPr="68C12C30" w:rsidR="68C12C30">
        <w:rPr>
          <w:rFonts w:ascii="Segoe UI" w:hAnsi="Segoe UI" w:eastAsia="Segoe UI" w:cs="Segoe UI"/>
          <w:noProof w:val="0"/>
          <w:sz w:val="22"/>
          <w:szCs w:val="22"/>
          <w:lang w:val="en-GB"/>
        </w:rPr>
        <w:t xml:space="preserve"> </w:t>
      </w:r>
      <w:r w:rsidRPr="1A480A0D" w:rsidR="24B488DD">
        <w:rPr>
          <w:rFonts w:ascii="Segoe UI" w:hAnsi="Segoe UI" w:eastAsia="Segoe UI" w:cs="Segoe UI"/>
          <w:b w:val="0"/>
          <w:bCs w:val="0"/>
          <w:i w:val="0"/>
          <w:iCs w:val="0"/>
          <w:caps w:val="0"/>
          <w:smallCaps w:val="0"/>
          <w:noProof w:val="0"/>
          <w:color w:val="auto"/>
          <w:sz w:val="22"/>
          <w:szCs w:val="22"/>
          <w:lang w:val="en-GB"/>
        </w:rPr>
        <w:t xml:space="preserve">Interestingly, Gret Jung did a delineation of her father’s birth chart, writing that while they were discussing horoscopes shortly before his death, Jung remarked that </w:t>
      </w:r>
      <w:r w:rsidRPr="24B488DD" w:rsidR="24B488DD">
        <w:rPr>
          <w:rFonts w:ascii="Segoe UI" w:hAnsi="Segoe UI" w:eastAsia="Segoe UI" w:cs="Segoe UI"/>
          <w:noProof w:val="0"/>
          <w:color w:val="FF0000"/>
          <w:sz w:val="22"/>
          <w:szCs w:val="22"/>
          <w:lang w:val="en-GB"/>
        </w:rPr>
        <w:t>‘the funny thing is that the darned stuff even works after death.’</w:t>
      </w:r>
      <w:r w:rsidRPr="24B488DD">
        <w:rPr>
          <w:rStyle w:val="FootnoteReference"/>
          <w:rFonts w:ascii="Segoe UI" w:hAnsi="Segoe UI" w:eastAsia="Segoe UI" w:cs="Segoe UI"/>
          <w:noProof w:val="0"/>
          <w:color w:val="FF0000"/>
          <w:sz w:val="22"/>
          <w:szCs w:val="22"/>
          <w:lang w:val="en-GB"/>
        </w:rPr>
        <w:footnoteReference w:id="26637"/>
      </w:r>
      <w:r w:rsidRPr="24B488DD" w:rsidR="24B488DD">
        <w:rPr>
          <w:rFonts w:ascii="Segoe UI" w:hAnsi="Segoe UI" w:eastAsia="Segoe UI" w:cs="Segoe UI"/>
          <w:noProof w:val="0"/>
          <w:color w:val="FF0000"/>
          <w:sz w:val="22"/>
          <w:szCs w:val="22"/>
          <w:lang w:val="en-GB"/>
        </w:rPr>
        <w:t xml:space="preserve"> </w:t>
      </w:r>
      <w:r w:rsidRPr="1A480A0D" w:rsidR="24B488DD">
        <w:rPr>
          <w:rFonts w:ascii="Segoe UI" w:hAnsi="Segoe UI" w:eastAsia="Segoe UI" w:cs="Segoe UI"/>
          <w:b w:val="0"/>
          <w:bCs w:val="0"/>
          <w:i w:val="0"/>
          <w:iCs w:val="0"/>
          <w:caps w:val="0"/>
          <w:smallCaps w:val="0"/>
          <w:noProof w:val="0"/>
          <w:color w:val="auto"/>
          <w:sz w:val="22"/>
          <w:szCs w:val="22"/>
          <w:lang w:val="en-GB"/>
        </w:rPr>
        <w:t>This description in an intimate situation where Jung would feel no need to be defensive, demonstrates that his perplexity in trying to make sense of astrology continued to the end of his life. Considering this,</w:t>
      </w:r>
      <w:r w:rsidRPr="1A480A0D" w:rsidR="1A480A0D">
        <w:rPr>
          <w:rFonts w:ascii="Segoe UI" w:hAnsi="Segoe UI" w:eastAsia="Segoe UI" w:cs="Segoe UI"/>
          <w:b w:val="0"/>
          <w:bCs w:val="0"/>
          <w:i w:val="0"/>
          <w:iCs w:val="0"/>
          <w:caps w:val="0"/>
          <w:smallCaps w:val="0"/>
          <w:noProof w:val="0"/>
          <w:color w:val="auto"/>
          <w:sz w:val="22"/>
          <w:szCs w:val="22"/>
          <w:lang w:val="en-GB"/>
        </w:rPr>
        <w:t xml:space="preserve"> the most obvious finding to emerge is Jung’s clear fascination with astrology, not just on a personal level but on a professional level, which is evident from both communication with Ramen,</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7641"/>
      </w:r>
      <w:r w:rsidRPr="1A480A0D" w:rsidR="1A480A0D">
        <w:rPr>
          <w:rFonts w:ascii="Segoe UI" w:hAnsi="Segoe UI" w:eastAsia="Segoe UI" w:cs="Segoe UI"/>
          <w:b w:val="0"/>
          <w:bCs w:val="0"/>
          <w:i w:val="0"/>
          <w:iCs w:val="0"/>
          <w:caps w:val="0"/>
          <w:smallCaps w:val="0"/>
          <w:noProof w:val="0"/>
          <w:color w:val="auto"/>
          <w:sz w:val="22"/>
          <w:szCs w:val="22"/>
          <w:lang w:val="en-GB"/>
        </w:rPr>
        <w:t xml:space="preserve"> and hid daughter’ supply of patient horoscopes, which would indicate Jung was likely using astrology in a clinical sense. </w:t>
      </w:r>
      <w:r w:rsidRPr="1A480A0D" w:rsidR="24B488DD">
        <w:rPr>
          <w:rFonts w:ascii="Segoe UI" w:hAnsi="Segoe UI" w:eastAsia="Segoe UI" w:cs="Segoe UI"/>
          <w:b w:val="0"/>
          <w:bCs w:val="0"/>
          <w:i w:val="0"/>
          <w:iCs w:val="0"/>
          <w:caps w:val="0"/>
          <w:smallCaps w:val="0"/>
          <w:noProof w:val="0"/>
          <w:color w:val="auto"/>
          <w:sz w:val="22"/>
          <w:szCs w:val="22"/>
          <w:lang w:val="en-GB"/>
        </w:rPr>
        <w:t>The following chapter explores active imagination.</w:t>
      </w:r>
    </w:p>
    <w:p xmlns:wp14="http://schemas.microsoft.com/office/word/2010/wordml" w:rsidP="55F0D9A6" w14:paraId="67BE7AEA" wp14:textId="0D55C5BD">
      <w:pPr>
        <w:pStyle w:val="Normal"/>
        <w:spacing w:after="160" w:line="480" w:lineRule="auto"/>
        <w:jc w:val="both"/>
        <w:rPr>
          <w:rFonts w:ascii="Segoe UI" w:hAnsi="Segoe UI" w:eastAsia="Segoe UI" w:cs="Segoe UI"/>
          <w:b w:val="0"/>
          <w:bCs w:val="0"/>
          <w:i w:val="1"/>
          <w:iCs w:val="1"/>
          <w:caps w:val="0"/>
          <w:smallCaps w:val="0"/>
          <w:noProof w:val="0"/>
          <w:color w:val="auto"/>
          <w:sz w:val="22"/>
          <w:szCs w:val="22"/>
          <w:lang w:val="en-GB"/>
        </w:rPr>
      </w:pPr>
    </w:p>
    <w:p xmlns:wp14="http://schemas.microsoft.com/office/word/2010/wordml" w:rsidP="68C12C30" w14:paraId="23C7CD52" wp14:textId="443603E2">
      <w:pPr>
        <w:pStyle w:val="Normal"/>
        <w:spacing w:after="160" w:line="480" w:lineRule="auto"/>
        <w:jc w:val="both"/>
        <w:rPr>
          <w:rFonts w:ascii="Segoe UI" w:hAnsi="Segoe UI" w:eastAsia="Segoe UI" w:cs="Segoe UI"/>
          <w:b w:val="1"/>
          <w:bCs w:val="1"/>
          <w:i w:val="0"/>
          <w:iCs w:val="0"/>
          <w:caps w:val="0"/>
          <w:smallCaps w:val="0"/>
          <w:noProof w:val="0"/>
          <w:color w:val="201F1E"/>
          <w:sz w:val="22"/>
          <w:szCs w:val="22"/>
          <w:lang w:val="en-GB"/>
        </w:rPr>
      </w:pPr>
      <w:r w:rsidRPr="1A480A0D" w:rsidR="1A480A0D">
        <w:rPr>
          <w:rFonts w:ascii="Segoe UI" w:hAnsi="Segoe UI" w:eastAsia="Segoe UI" w:cs="Segoe UI"/>
          <w:b w:val="1"/>
          <w:bCs w:val="1"/>
          <w:i w:val="0"/>
          <w:iCs w:val="0"/>
          <w:caps w:val="0"/>
          <w:smallCaps w:val="0"/>
          <w:noProof w:val="0"/>
          <w:color w:val="201F1E"/>
          <w:sz w:val="22"/>
          <w:szCs w:val="22"/>
          <w:lang w:val="en-GB"/>
        </w:rPr>
        <w:t>Active Imagination</w:t>
      </w:r>
    </w:p>
    <w:p xmlns:wp14="http://schemas.microsoft.com/office/word/2010/wordml" w:rsidP="1A480A0D" w14:paraId="0977F864" wp14:textId="4B72A597">
      <w:pPr>
        <w:pStyle w:val="Normal"/>
        <w:spacing w:after="160" w:line="480" w:lineRule="auto"/>
        <w:jc w:val="both"/>
        <w:rPr>
          <w:rFonts w:ascii="Segoe UI" w:hAnsi="Segoe UI" w:eastAsia="Segoe UI" w:cs="Segoe UI"/>
          <w:b w:val="0"/>
          <w:bCs w:val="0"/>
          <w:i w:val="0"/>
          <w:iCs w:val="0"/>
          <w:caps w:val="0"/>
          <w:smallCaps w:val="0"/>
          <w:noProof w:val="0"/>
          <w:color w:val="auto"/>
          <w:sz w:val="22"/>
          <w:szCs w:val="22"/>
          <w:lang w:val="en-GB"/>
        </w:rPr>
      </w:pPr>
      <w:r w:rsidRPr="68C12C30" w:rsidR="68C12C30">
        <w:rPr>
          <w:rFonts w:ascii="Segoe UI" w:hAnsi="Segoe UI" w:eastAsia="Segoe UI" w:cs="Segoe UI"/>
        </w:rPr>
        <w:t xml:space="preserve">Jung, the Swiss psychiatrist and psychologist</w:t>
      </w:r>
      <w:r w:rsidRPr="1A480A0D">
        <w:rPr>
          <w:rStyle w:val="FootnoteReference"/>
          <w:rFonts w:ascii="Segoe UI" w:hAnsi="Segoe UI" w:eastAsia="Segoe UI" w:cs="Segoe UI"/>
        </w:rPr>
        <w:footnoteReference w:id="19548"/>
      </w:r>
      <w:r w:rsidRPr="68C12C30" w:rsidR="68C12C30">
        <w:rPr>
          <w:rFonts w:ascii="Segoe UI" w:hAnsi="Segoe UI" w:eastAsia="Segoe UI" w:cs="Segoe UI"/>
        </w:rPr>
        <w:t xml:space="preserve"> was one of the founding fathers of contemporary </w:t>
      </w:r>
      <w:r w:rsidRPr="68C12C30" w:rsidR="68C12C30">
        <w:rPr>
          <w:rFonts w:ascii="Segoe UI" w:hAnsi="Segoe UI" w:eastAsia="Segoe UI" w:cs="Segoe UI"/>
          <w:color w:val="FF0000"/>
        </w:rPr>
        <w:t>’</w:t>
      </w:r>
      <w:r w:rsidRPr="68C12C30" w:rsidR="68C12C30">
        <w:rPr>
          <w:rFonts w:ascii="Segoe UI" w:hAnsi="Segoe UI" w:eastAsia="Segoe UI" w:cs="Segoe UI"/>
          <w:color w:val="FF0000"/>
        </w:rPr>
        <w:t>depth psychology</w:t>
      </w:r>
      <w:r w:rsidRPr="68C12C30" w:rsidR="68C12C30">
        <w:rPr>
          <w:rFonts w:ascii="Segoe UI" w:hAnsi="Segoe UI" w:eastAsia="Segoe UI" w:cs="Segoe UI"/>
          <w:color w:val="FF0000"/>
        </w:rPr>
        <w:t xml:space="preserve">,’ </w:t>
      </w:r>
      <w:r w:rsidRPr="68C12C30" w:rsidR="68C12C30">
        <w:rPr>
          <w:rFonts w:ascii="Segoe UI" w:hAnsi="Segoe UI" w:eastAsia="Segoe UI" w:cs="Segoe UI"/>
        </w:rPr>
        <w:t>(the practice and research into the unconscious mind), Gerald R. Weiner suggests.</w:t>
      </w:r>
      <w:r w:rsidRPr="68C12C30">
        <w:rPr>
          <w:rStyle w:val="FootnoteReference"/>
          <w:rFonts w:ascii="Segoe UI" w:hAnsi="Segoe UI" w:eastAsia="Segoe UI" w:cs="Segoe UI"/>
        </w:rPr>
        <w:footnoteReference w:id="11728"/>
      </w:r>
      <w:r w:rsidRPr="1A480A0D" w:rsidR="68C12C30">
        <w:rPr>
          <w:rFonts w:ascii="Segoe UI" w:hAnsi="Segoe UI" w:eastAsia="Segoe UI" w:cs="Segoe UI"/>
          <w:b w:val="0"/>
          <w:bCs w:val="0"/>
          <w:i w:val="0"/>
          <w:iCs w:val="0"/>
          <w:caps w:val="0"/>
          <w:smallCaps w:val="0"/>
          <w:noProof w:val="0"/>
          <w:color w:val="auto"/>
          <w:sz w:val="22"/>
          <w:szCs w:val="22"/>
          <w:lang w:val="en-GB"/>
        </w:rPr>
        <w:t xml:space="preserve"> Accordingly, Greene notes the importance astrology held for Jung both personally and in his psychological work.</w:t>
      </w:r>
      <w:r w:rsidRPr="1A480A0D">
        <w:rPr>
          <w:rStyle w:val="FootnoteReference"/>
          <w:rFonts w:ascii="Segoe UI" w:hAnsi="Segoe UI" w:eastAsia="Segoe UI" w:cs="Segoe UI"/>
          <w:b w:val="0"/>
          <w:bCs w:val="0"/>
          <w:i w:val="0"/>
          <w:iCs w:val="0"/>
          <w:caps w:val="0"/>
          <w:smallCaps w:val="0"/>
          <w:noProof w:val="0"/>
          <w:color w:val="201F1E"/>
          <w:sz w:val="22"/>
          <w:szCs w:val="22"/>
          <w:lang w:val="en-GB"/>
        </w:rPr>
        <w:footnoteReference w:id="19097"/>
      </w:r>
      <w:r w:rsidRPr="1A480A0D" w:rsidR="55F0D9A6">
        <w:rPr>
          <w:rFonts w:ascii="Segoe UI" w:hAnsi="Segoe UI" w:eastAsia="Segoe UI" w:cs="Segoe UI"/>
          <w:b w:val="0"/>
          <w:bCs w:val="0"/>
          <w:i w:val="0"/>
          <w:iCs w:val="0"/>
          <w:caps w:val="0"/>
          <w:smallCaps w:val="0"/>
          <w:noProof w:val="0"/>
          <w:color w:val="201F1E"/>
          <w:sz w:val="22"/>
          <w:szCs w:val="22"/>
          <w:lang w:val="en-GB"/>
        </w:rPr>
        <w:t xml:space="preserve"> In light of this, </w:t>
      </w:r>
      <w:r w:rsidRPr="1A480A0D" w:rsidR="1A480A0D">
        <w:rPr>
          <w:rFonts w:ascii="Segoe UI" w:hAnsi="Segoe UI" w:eastAsia="Segoe UI" w:cs="Segoe UI"/>
          <w:b w:val="0"/>
          <w:bCs w:val="0"/>
          <w:i w:val="0"/>
          <w:iCs w:val="0"/>
          <w:caps w:val="0"/>
          <w:smallCaps w:val="0"/>
          <w:noProof w:val="0"/>
          <w:color w:val="auto"/>
          <w:sz w:val="22"/>
          <w:szCs w:val="22"/>
          <w:lang w:val="en-GB"/>
        </w:rPr>
        <w:t xml:space="preserve">Laner Cassar suggests that Jung coined the term and technique of </w:t>
      </w:r>
      <w:r w:rsidRPr="1A480A0D" w:rsidR="1A480A0D">
        <w:rPr>
          <w:rFonts w:ascii="Segoe UI" w:hAnsi="Segoe UI" w:eastAsia="Segoe UI" w:cs="Segoe UI"/>
          <w:b w:val="0"/>
          <w:bCs w:val="0"/>
          <w:i w:val="0"/>
          <w:iCs w:val="0"/>
          <w:caps w:val="0"/>
          <w:smallCaps w:val="0"/>
          <w:noProof w:val="0"/>
          <w:color w:val="FF0000"/>
          <w:sz w:val="22"/>
          <w:szCs w:val="22"/>
          <w:lang w:val="en-GB"/>
        </w:rPr>
        <w:t>’active imagination,’</w:t>
      </w:r>
      <w:r w:rsidRPr="1A480A0D">
        <w:rPr>
          <w:rStyle w:val="FootnoteReference"/>
          <w:rFonts w:ascii="Segoe UI" w:hAnsi="Segoe UI" w:eastAsia="Segoe UI" w:cs="Segoe UI"/>
          <w:b w:val="0"/>
          <w:bCs w:val="0"/>
          <w:i w:val="0"/>
          <w:iCs w:val="0"/>
          <w:caps w:val="0"/>
          <w:smallCaps w:val="0"/>
          <w:noProof w:val="0"/>
          <w:color w:val="FF0000"/>
          <w:sz w:val="22"/>
          <w:szCs w:val="22"/>
          <w:lang w:val="en-GB"/>
        </w:rPr>
        <w:footnoteReference w:id="25506"/>
      </w:r>
      <w:r w:rsidRPr="1A480A0D" w:rsidR="1A480A0D">
        <w:rPr>
          <w:rFonts w:ascii="Segoe UI" w:hAnsi="Segoe UI" w:eastAsia="Segoe UI" w:cs="Segoe UI"/>
          <w:b w:val="0"/>
          <w:bCs w:val="0"/>
          <w:i w:val="0"/>
          <w:iCs w:val="0"/>
          <w:caps w:val="0"/>
          <w:smallCaps w:val="0"/>
          <w:noProof w:val="0"/>
          <w:color w:val="FF0000"/>
          <w:sz w:val="22"/>
          <w:szCs w:val="22"/>
          <w:lang w:val="en-GB"/>
        </w:rPr>
        <w:t xml:space="preserve"> </w:t>
      </w:r>
      <w:r w:rsidRPr="1A480A0D" w:rsidR="1A480A0D">
        <w:rPr>
          <w:rFonts w:ascii="Segoe UI" w:hAnsi="Segoe UI" w:eastAsia="Segoe UI" w:cs="Segoe UI"/>
          <w:b w:val="0"/>
          <w:bCs w:val="0"/>
          <w:i w:val="0"/>
          <w:iCs w:val="0"/>
          <w:caps w:val="0"/>
          <w:smallCaps w:val="0"/>
          <w:noProof w:val="0"/>
          <w:color w:val="auto"/>
          <w:sz w:val="22"/>
          <w:szCs w:val="22"/>
          <w:lang w:val="en-GB"/>
        </w:rPr>
        <w:t>to work with his imagination.</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5165"/>
      </w:r>
      <w:r w:rsidRPr="1A480A0D" w:rsidR="1A480A0D">
        <w:rPr>
          <w:rFonts w:ascii="Segoe UI" w:hAnsi="Segoe UI" w:eastAsia="Segoe UI" w:cs="Segoe UI"/>
          <w:b w:val="0"/>
          <w:bCs w:val="0"/>
          <w:i w:val="0"/>
          <w:iCs w:val="0"/>
          <w:caps w:val="0"/>
          <w:smallCaps w:val="0"/>
          <w:noProof w:val="0"/>
          <w:color w:val="auto"/>
          <w:sz w:val="22"/>
          <w:szCs w:val="22"/>
          <w:lang w:val="en-GB"/>
        </w:rPr>
        <w:t xml:space="preserve"> Jung would use this technique to access his unconscious, which in turn </w:t>
      </w:r>
      <w:r w:rsidRPr="1A480A0D" w:rsidR="1A480A0D">
        <w:rPr>
          <w:rFonts w:ascii="Segoe UI" w:hAnsi="Segoe UI" w:eastAsia="Segoe UI" w:cs="Segoe UI"/>
          <w:b w:val="0"/>
          <w:bCs w:val="0"/>
          <w:i w:val="0"/>
          <w:iCs w:val="0"/>
          <w:caps w:val="0"/>
          <w:smallCaps w:val="0"/>
          <w:noProof w:val="0"/>
          <w:color w:val="FF0000"/>
          <w:sz w:val="22"/>
          <w:szCs w:val="22"/>
          <w:lang w:val="en-GB"/>
        </w:rPr>
        <w:t xml:space="preserve">’formed the basis for </w:t>
      </w:r>
      <w:r w:rsidRPr="1A480A0D" w:rsidR="1A480A0D">
        <w:rPr>
          <w:rFonts w:ascii="Segoe UI" w:hAnsi="Segoe UI" w:eastAsia="Segoe UI" w:cs="Segoe UI"/>
          <w:b w:val="0"/>
          <w:bCs w:val="0"/>
          <w:i w:val="1"/>
          <w:iCs w:val="1"/>
          <w:caps w:val="0"/>
          <w:smallCaps w:val="0"/>
          <w:noProof w:val="0"/>
          <w:color w:val="FF0000"/>
          <w:sz w:val="22"/>
          <w:szCs w:val="22"/>
          <w:lang w:val="en-GB"/>
        </w:rPr>
        <w:t xml:space="preserve">Liber Novus,‘ </w:t>
      </w:r>
      <w:r w:rsidRPr="1A480A0D" w:rsidR="1A480A0D">
        <w:rPr>
          <w:rFonts w:ascii="Segoe UI" w:hAnsi="Segoe UI" w:eastAsia="Segoe UI" w:cs="Segoe UI"/>
          <w:b w:val="0"/>
          <w:bCs w:val="0"/>
          <w:i w:val="0"/>
          <w:iCs w:val="0"/>
          <w:caps w:val="0"/>
          <w:smallCaps w:val="0"/>
          <w:noProof w:val="0"/>
          <w:color w:val="auto"/>
          <w:sz w:val="22"/>
          <w:szCs w:val="22"/>
          <w:lang w:val="en-GB"/>
        </w:rPr>
        <w:t>Shamdasani suggested.</w:t>
      </w:r>
      <w:r w:rsidRPr="1A480A0D">
        <w:rPr>
          <w:rStyle w:val="FootnoteReference"/>
          <w:rFonts w:ascii="Segoe UI" w:hAnsi="Segoe UI" w:eastAsia="Segoe UI" w:cs="Segoe UI"/>
          <w:b w:val="0"/>
          <w:bCs w:val="0"/>
          <w:i w:val="0"/>
          <w:iCs w:val="0"/>
          <w:caps w:val="0"/>
          <w:smallCaps w:val="0"/>
          <w:noProof w:val="0"/>
          <w:color w:val="auto"/>
          <w:sz w:val="22"/>
          <w:szCs w:val="22"/>
          <w:lang w:val="en-GB"/>
        </w:rPr>
        <w:footnoteReference w:id="22250"/>
      </w:r>
      <w:r w:rsidRPr="1A480A0D" w:rsidR="55F0D9A6">
        <w:rPr>
          <w:rFonts w:ascii="Segoe UI" w:hAnsi="Segoe UI" w:eastAsia="Segoe UI" w:cs="Segoe UI"/>
          <w:b w:val="0"/>
          <w:bCs w:val="0"/>
          <w:i w:val="0"/>
          <w:iCs w:val="0"/>
          <w:caps w:val="0"/>
          <w:smallCaps w:val="0"/>
          <w:noProof w:val="0"/>
          <w:color w:val="201F1E"/>
          <w:sz w:val="22"/>
          <w:szCs w:val="22"/>
          <w:lang w:val="en-GB"/>
        </w:rPr>
        <w:t xml:space="preserve"> </w:t>
      </w:r>
    </w:p>
    <w:p xmlns:wp14="http://schemas.microsoft.com/office/word/2010/wordml" w:rsidP="6243365B" w14:paraId="01574E42" wp14:textId="721CDACC">
      <w:pPr>
        <w:pStyle w:val="Normal"/>
        <w:spacing w:after="160" w:line="480" w:lineRule="auto"/>
        <w:jc w:val="both"/>
        <w:rPr>
          <w:rFonts w:ascii="Segoe UI" w:hAnsi="Segoe UI" w:eastAsia="Segoe UI" w:cs="Segoe UI"/>
          <w:b w:val="0"/>
          <w:bCs w:val="0"/>
          <w:i w:val="0"/>
          <w:iCs w:val="0"/>
          <w:caps w:val="0"/>
          <w:smallCaps w:val="0"/>
          <w:noProof w:val="0"/>
          <w:color w:val="auto"/>
          <w:sz w:val="22"/>
          <w:szCs w:val="22"/>
          <w:lang w:val="en-GB"/>
        </w:rPr>
      </w:pPr>
      <w:r w:rsidRPr="6243365B" w:rsidR="55F0D9A6">
        <w:rPr>
          <w:rFonts w:ascii="Segoe UI" w:hAnsi="Segoe UI" w:eastAsia="Segoe UI" w:cs="Segoe UI"/>
          <w:b w:val="0"/>
          <w:bCs w:val="0"/>
          <w:i w:val="0"/>
          <w:iCs w:val="0"/>
          <w:caps w:val="0"/>
          <w:smallCaps w:val="0"/>
          <w:noProof w:val="0"/>
          <w:color w:val="201F1E"/>
          <w:sz w:val="22"/>
          <w:szCs w:val="22"/>
          <w:lang w:val="en-GB"/>
        </w:rPr>
        <w:t xml:space="preserve">Following Jung’s split with Freud, Jung</w:t>
      </w:r>
      <w:r w:rsidRPr="6243365B" w:rsidR="55F0D9A6">
        <w:rPr>
          <w:rFonts w:ascii="Segoe UI" w:hAnsi="Segoe UI" w:eastAsia="Segoe UI" w:cs="Segoe UI"/>
          <w:b w:val="0"/>
          <w:bCs w:val="0"/>
          <w:i w:val="0"/>
          <w:iCs w:val="0"/>
          <w:caps w:val="0"/>
          <w:smallCaps w:val="0"/>
          <w:noProof w:val="0"/>
          <w:color w:val="201F1E"/>
          <w:sz w:val="22"/>
          <w:szCs w:val="22"/>
          <w:lang w:val="en-GB"/>
        </w:rPr>
        <w:t xml:space="preserve"> had many a </w:t>
      </w:r>
      <w:r w:rsidRPr="6243365B" w:rsidR="68C12C30">
        <w:rPr>
          <w:rFonts w:ascii="Segoe UI" w:hAnsi="Segoe UI" w:eastAsia="Segoe UI" w:cs="Segoe UI"/>
          <w:b w:val="0"/>
          <w:bCs w:val="0"/>
          <w:i w:val="0"/>
          <w:iCs w:val="0"/>
          <w:caps w:val="0"/>
          <w:smallCaps w:val="0"/>
          <w:noProof w:val="0"/>
          <w:color w:val="auto"/>
          <w:sz w:val="22"/>
          <w:szCs w:val="22"/>
          <w:lang w:val="en-GB"/>
        </w:rPr>
        <w:t>’</w:t>
      </w:r>
      <w:r w:rsidRPr="6243365B" w:rsidR="68C12C30">
        <w:rPr>
          <w:rFonts w:ascii="Segoe UI" w:hAnsi="Segoe UI" w:eastAsia="Segoe UI" w:cs="Segoe UI"/>
          <w:b w:val="0"/>
          <w:bCs w:val="0"/>
          <w:i w:val="0"/>
          <w:iCs w:val="0"/>
          <w:caps w:val="0"/>
          <w:smallCaps w:val="0"/>
          <w:noProof w:val="0"/>
          <w:color w:val="FF0000"/>
          <w:sz w:val="22"/>
          <w:szCs w:val="22"/>
          <w:lang w:val="en-GB"/>
        </w:rPr>
        <w:t>confrontation with his unconscious,’</w:t>
      </w:r>
      <w:r w:rsidRPr="6243365B">
        <w:rPr>
          <w:rStyle w:val="FootnoteReference"/>
          <w:rFonts w:ascii="Segoe UI" w:hAnsi="Segoe UI" w:eastAsia="Segoe UI" w:cs="Segoe UI"/>
          <w:b w:val="0"/>
          <w:bCs w:val="0"/>
          <w:i w:val="0"/>
          <w:iCs w:val="0"/>
          <w:caps w:val="0"/>
          <w:smallCaps w:val="0"/>
          <w:noProof w:val="0"/>
          <w:color w:val="FF0000"/>
          <w:sz w:val="22"/>
          <w:szCs w:val="22"/>
          <w:lang w:val="en-GB"/>
        </w:rPr>
        <w:footnoteReference w:id="6462"/>
      </w:r>
      <w:r w:rsidRPr="6243365B" w:rsidR="55F0D9A6">
        <w:rPr>
          <w:rFonts w:ascii="Segoe UI" w:hAnsi="Segoe UI" w:eastAsia="Segoe UI" w:cs="Segoe UI"/>
          <w:b w:val="0"/>
          <w:bCs w:val="0"/>
          <w:i w:val="0"/>
          <w:iCs w:val="0"/>
          <w:caps w:val="0"/>
          <w:smallCaps w:val="0"/>
          <w:noProof w:val="0"/>
          <w:color w:val="201F1E"/>
          <w:sz w:val="22"/>
          <w:szCs w:val="22"/>
          <w:lang w:val="en-GB"/>
        </w:rPr>
        <w:t xml:space="preserve"> through which Jung manifested </w:t>
      </w:r>
      <w:r w:rsidRPr="6243365B" w:rsidR="55F0D9A6">
        <w:rPr>
          <w:rFonts w:ascii="Segoe UI" w:hAnsi="Segoe UI" w:eastAsia="Segoe UI" w:cs="Segoe UI"/>
          <w:b w:val="0"/>
          <w:bCs w:val="0"/>
          <w:i w:val="0"/>
          <w:iCs w:val="0"/>
          <w:caps w:val="0"/>
          <w:smallCaps w:val="0"/>
          <w:noProof w:val="0"/>
          <w:color w:val="FF0000"/>
          <w:sz w:val="22"/>
          <w:szCs w:val="22"/>
          <w:lang w:val="en-GB"/>
        </w:rPr>
        <w:t>‘</w:t>
      </w:r>
      <w:r w:rsidRPr="6243365B" w:rsidR="55F0D9A6">
        <w:rPr>
          <w:rFonts w:ascii="Segoe UI" w:hAnsi="Segoe UI" w:eastAsia="Segoe UI" w:cs="Segoe UI"/>
          <w:b w:val="0"/>
          <w:bCs w:val="0"/>
          <w:i w:val="0"/>
          <w:iCs w:val="0"/>
          <w:caps w:val="0"/>
          <w:smallCaps w:val="0"/>
          <w:noProof w:val="0"/>
          <w:color w:val="FF0000"/>
          <w:sz w:val="22"/>
          <w:szCs w:val="22"/>
          <w:lang w:val="en-GB"/>
        </w:rPr>
        <w:t>archetype</w:t>
      </w:r>
      <w:r w:rsidRPr="6243365B" w:rsidR="55F0D9A6">
        <w:rPr>
          <w:rFonts w:ascii="Segoe UI" w:hAnsi="Segoe UI" w:eastAsia="Segoe UI" w:cs="Segoe UI"/>
          <w:b w:val="0"/>
          <w:bCs w:val="0"/>
          <w:i w:val="0"/>
          <w:iCs w:val="0"/>
          <w:caps w:val="0"/>
          <w:smallCaps w:val="0"/>
          <w:noProof w:val="0"/>
          <w:color w:val="FF0000"/>
          <w:sz w:val="22"/>
          <w:szCs w:val="22"/>
          <w:lang w:val="en-GB"/>
        </w:rPr>
        <w:t>s,’</w:t>
      </w:r>
      <w:r w:rsidRPr="68C12C30">
        <w:rPr>
          <w:rStyle w:val="FootnoteReference"/>
          <w:rFonts w:ascii="Segoe UI" w:hAnsi="Segoe UI" w:eastAsia="Segoe UI" w:cs="Segoe UI"/>
          <w:color w:val="auto"/>
        </w:rPr>
        <w:footnoteReference w:id="10781"/>
      </w:r>
      <w:r w:rsidRPr="55F0D9A6" w:rsidR="55F0D9A6">
        <w:rPr>
          <w:rFonts w:ascii="Segoe UI" w:hAnsi="Segoe UI" w:eastAsia="Segoe UI" w:cs="Segoe UI"/>
          <w:color w:val="auto"/>
        </w:rPr>
        <w:t xml:space="preserve"> that he </w:t>
      </w:r>
      <w:r w:rsidRPr="55F0D9A6" w:rsidR="55F0D9A6">
        <w:rPr>
          <w:rFonts w:ascii="Segoe UI" w:hAnsi="Segoe UI" w:eastAsia="Segoe UI" w:cs="Segoe UI"/>
          <w:color w:val="auto"/>
        </w:rPr>
        <w:t xml:space="preserve">observed</w:t>
      </w:r>
      <w:r w:rsidRPr="55F0D9A6" w:rsidR="55F0D9A6">
        <w:rPr>
          <w:rFonts w:ascii="Segoe UI" w:hAnsi="Segoe UI" w:eastAsia="Segoe UI" w:cs="Segoe UI"/>
          <w:color w:val="auto"/>
        </w:rPr>
        <w:t xml:space="preserve"> as images and themes that derive from the</w:t>
      </w:r>
      <w:r w:rsidRPr="68C12C30" w:rsidR="55F0D9A6">
        <w:rPr>
          <w:rFonts w:ascii="Segoe UI" w:hAnsi="Segoe UI" w:eastAsia="Segoe UI" w:cs="Segoe UI"/>
          <w:color w:val="FF0000"/>
        </w:rPr>
        <w:t xml:space="preserve"> ’collective unconscious,’ </w:t>
      </w:r>
      <w:r w:rsidRPr="1A480A0D" w:rsidR="55F0D9A6">
        <w:rPr>
          <w:rFonts w:ascii="Segoe UI" w:hAnsi="Segoe UI" w:eastAsia="Segoe UI" w:cs="Segoe UI"/>
          <w:color w:val="auto"/>
        </w:rPr>
        <w:t xml:space="preserve">Shamdasani notes,</w:t>
      </w:r>
      <w:r w:rsidRPr="55F0D9A6">
        <w:rPr>
          <w:rStyle w:val="FootnoteReference"/>
          <w:rFonts w:ascii="Segoe UI" w:hAnsi="Segoe UI" w:eastAsia="Segoe UI" w:cs="Segoe UI"/>
          <w:color w:val="auto"/>
        </w:rPr>
        <w:footnoteReference w:id="9285"/>
      </w:r>
      <w:r w:rsidRPr="6243365B" w:rsidR="55F0D9A6">
        <w:rPr>
          <w:rFonts w:ascii="Segoe UI" w:hAnsi="Segoe UI" w:eastAsia="Segoe UI" w:cs="Segoe UI"/>
          <w:b w:val="0"/>
          <w:bCs w:val="0"/>
          <w:i w:val="0"/>
          <w:iCs w:val="0"/>
          <w:caps w:val="0"/>
          <w:smallCaps w:val="0"/>
          <w:noProof w:val="0"/>
          <w:color w:val="auto"/>
          <w:sz w:val="22"/>
          <w:szCs w:val="22"/>
          <w:lang w:val="en-GB"/>
        </w:rPr>
        <w:t xml:space="preserve"> which is a term</w:t>
      </w:r>
      <w:r w:rsidRPr="68C12C30" w:rsidR="68C12C30">
        <w:rPr>
          <w:rFonts w:ascii="Segoe UI" w:hAnsi="Segoe UI" w:eastAsia="Segoe UI" w:cs="Segoe UI"/>
        </w:rPr>
        <w:t xml:space="preserve"> </w:t>
      </w:r>
      <w:r w:rsidRPr="68C12C30" w:rsidR="68C12C30">
        <w:rPr>
          <w:rFonts w:ascii="Segoe UI" w:hAnsi="Segoe UI" w:eastAsia="Segoe UI" w:cs="Segoe UI"/>
        </w:rPr>
        <w:t xml:space="preserve">representing</w:t>
      </w:r>
      <w:r w:rsidRPr="68C12C30" w:rsidR="68C12C30">
        <w:rPr>
          <w:rFonts w:ascii="Segoe UI" w:hAnsi="Segoe UI" w:eastAsia="Segoe UI" w:cs="Segoe UI"/>
        </w:rPr>
        <w:t xml:space="preserve"> the unconscious mind and shared mental ideas or aspects of an individual or as a collective whole. </w:t>
      </w:r>
      <w:r w:rsidRPr="6243365B" w:rsidR="55F0D9A6">
        <w:rPr>
          <w:rFonts w:ascii="Segoe UI" w:hAnsi="Segoe UI" w:eastAsia="Segoe UI" w:cs="Segoe UI"/>
          <w:b w:val="0"/>
          <w:bCs w:val="0"/>
          <w:i w:val="0"/>
          <w:iCs w:val="0"/>
          <w:caps w:val="0"/>
          <w:smallCaps w:val="0"/>
          <w:noProof w:val="0"/>
          <w:color w:val="auto"/>
          <w:sz w:val="22"/>
          <w:szCs w:val="22"/>
          <w:lang w:val="en-GB"/>
        </w:rPr>
        <w:t xml:space="preserve">For this process of active imagination to occur, Jung entered </w:t>
      </w:r>
      <w:r w:rsidRPr="6243365B" w:rsidR="55F0D9A6">
        <w:rPr>
          <w:rFonts w:ascii="Segoe UI" w:hAnsi="Segoe UI" w:eastAsia="Segoe UI" w:cs="Segoe UI"/>
          <w:b w:val="0"/>
          <w:bCs w:val="0"/>
          <w:i w:val="0"/>
          <w:iCs w:val="0"/>
          <w:caps w:val="0"/>
          <w:smallCaps w:val="0"/>
          <w:noProof w:val="0"/>
          <w:color w:val="201F1E"/>
          <w:sz w:val="22"/>
          <w:szCs w:val="22"/>
          <w:lang w:val="en-GB"/>
        </w:rPr>
        <w:t xml:space="preserve">a meditative or dream-like state, through which he deliberately brought on visions and dreams. Through these experiences </w:t>
      </w:r>
      <w:r w:rsidRPr="6243365B" w:rsidR="55F0D9A6">
        <w:rPr>
          <w:rFonts w:ascii="Segoe UI" w:hAnsi="Segoe UI" w:eastAsia="Segoe UI" w:cs="Segoe UI"/>
          <w:b w:val="0"/>
          <w:bCs w:val="0"/>
          <w:i w:val="0"/>
          <w:iCs w:val="0"/>
          <w:caps w:val="0"/>
          <w:smallCaps w:val="0"/>
          <w:noProof w:val="0"/>
          <w:color w:val="auto"/>
          <w:sz w:val="22"/>
          <w:szCs w:val="22"/>
          <w:lang w:val="en-GB"/>
        </w:rPr>
        <w:t xml:space="preserve">Jung was able to engage with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’an intense process of imagination’ </w:t>
      </w:r>
      <w:r w:rsidRPr="6243365B" w:rsidR="55F0D9A6">
        <w:rPr>
          <w:rFonts w:ascii="Segoe UI" w:hAnsi="Segoe UI" w:eastAsia="Segoe UI" w:cs="Segoe UI"/>
          <w:b w:val="0"/>
          <w:bCs w:val="0"/>
          <w:i w:val="0"/>
          <w:iCs w:val="0"/>
          <w:caps w:val="0"/>
          <w:smallCaps w:val="0"/>
          <w:noProof w:val="0"/>
          <w:color w:val="auto"/>
          <w:sz w:val="22"/>
          <w:szCs w:val="22"/>
          <w:lang w:val="en-GB"/>
        </w:rPr>
        <w:t>and ’</w:t>
      </w:r>
      <w:r w:rsidRPr="55F0D9A6" w:rsidR="55F0D9A6">
        <w:rPr>
          <w:rFonts w:ascii="Segoe UI" w:hAnsi="Segoe UI" w:eastAsia="Segoe UI" w:cs="Segoe UI"/>
          <w:noProof w:val="0"/>
          <w:color w:val="FF0000"/>
          <w:sz w:val="22"/>
          <w:szCs w:val="22"/>
          <w:lang w:val="en-GB"/>
        </w:rPr>
        <w:t xml:space="preserve">visionary images,’ </w:t>
      </w:r>
      <w:r w:rsidRPr="55F0D9A6" w:rsidR="55F0D9A6">
        <w:rPr>
          <w:rFonts w:ascii="Segoe UI" w:hAnsi="Segoe UI" w:eastAsia="Segoe UI" w:cs="Segoe UI"/>
          <w:noProof w:val="0"/>
          <w:color w:val="auto"/>
          <w:sz w:val="22"/>
          <w:szCs w:val="22"/>
          <w:lang w:val="en-GB"/>
        </w:rPr>
        <w:t>Martin Liebscher claims.</w:t>
      </w:r>
      <w:r w:rsidRPr="68C12C30">
        <w:rPr>
          <w:rStyle w:val="FootnoteReference"/>
          <w:rFonts w:ascii="Segoe UI" w:hAnsi="Segoe UI" w:eastAsia="Segoe UI" w:cs="Segoe UI"/>
          <w:noProof w:val="0"/>
          <w:color w:val="auto"/>
          <w:sz w:val="22"/>
          <w:szCs w:val="22"/>
          <w:lang w:val="en-GB"/>
        </w:rPr>
        <w:footnoteReference w:id="25145"/>
      </w:r>
      <w:r w:rsidRPr="6243365B" w:rsidR="68C12C30">
        <w:rPr>
          <w:rFonts w:ascii="Segoe UI" w:hAnsi="Segoe UI" w:eastAsia="Segoe UI" w:cs="Segoe UI"/>
          <w:b w:val="0"/>
          <w:bCs w:val="0"/>
          <w:i w:val="0"/>
          <w:iCs w:val="0"/>
          <w:caps w:val="0"/>
          <w:smallCaps w:val="0"/>
          <w:noProof w:val="0"/>
          <w:color w:val="auto"/>
          <w:sz w:val="22"/>
          <w:szCs w:val="22"/>
          <w:lang w:val="en-GB"/>
        </w:rPr>
        <w:t xml:space="preserve"> </w:t>
      </w:r>
      <w:r w:rsidRPr="6243365B" w:rsidR="68C12C30">
        <w:rPr>
          <w:rFonts w:ascii="Segoe UI" w:hAnsi="Segoe UI" w:eastAsia="Segoe UI" w:cs="Segoe UI"/>
          <w:b w:val="0"/>
          <w:bCs w:val="0"/>
          <w:i w:val="0"/>
          <w:iCs w:val="0"/>
          <w:caps w:val="0"/>
          <w:smallCaps w:val="0"/>
          <w:noProof w:val="0"/>
          <w:color w:val="201F1E"/>
          <w:sz w:val="22"/>
          <w:szCs w:val="22"/>
          <w:lang w:val="en-GB"/>
        </w:rPr>
        <w:t xml:space="preserve">Simultaneously, Jung was trying to understand what was happening to him cognitively. However, Jung did have some indication or understanding - quoting Jung, </w:t>
      </w:r>
      <w:r w:rsidRPr="6243365B" w:rsidR="68C12C30">
        <w:rPr>
          <w:rFonts w:ascii="Segoe UI" w:hAnsi="Segoe UI" w:eastAsia="Segoe UI" w:cs="Segoe UI"/>
          <w:b w:val="0"/>
          <w:bCs w:val="0"/>
          <w:i w:val="0"/>
          <w:iCs w:val="0"/>
          <w:caps w:val="0"/>
          <w:smallCaps w:val="0"/>
          <w:noProof w:val="0"/>
          <w:color w:val="FF0000"/>
          <w:sz w:val="22"/>
          <w:szCs w:val="22"/>
          <w:lang w:val="en-GB"/>
        </w:rPr>
        <w:t>’I understood that my dreams...my visions came to me from the subsoil of the collective unconscious</w:t>
      </w:r>
      <w:r w:rsidRPr="6243365B" w:rsidR="68C12C30">
        <w:rPr>
          <w:rFonts w:ascii="Segoe UI" w:hAnsi="Segoe UI" w:eastAsia="Segoe UI" w:cs="Segoe UI"/>
          <w:b w:val="0"/>
          <w:bCs w:val="0"/>
          <w:i w:val="0"/>
          <w:iCs w:val="0"/>
          <w:caps w:val="0"/>
          <w:smallCaps w:val="0"/>
          <w:noProof w:val="0"/>
          <w:color w:val="auto"/>
          <w:sz w:val="22"/>
          <w:szCs w:val="22"/>
          <w:lang w:val="en-GB"/>
        </w:rPr>
        <w:t>.’</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3974"/>
      </w:r>
      <w:r w:rsidRPr="6243365B" w:rsidR="68C12C30">
        <w:rPr>
          <w:rFonts w:ascii="Segoe UI" w:hAnsi="Segoe UI" w:eastAsia="Segoe UI" w:cs="Segoe UI"/>
          <w:b w:val="0"/>
          <w:bCs w:val="0"/>
          <w:i w:val="0"/>
          <w:iCs w:val="0"/>
          <w:caps w:val="0"/>
          <w:smallCaps w:val="0"/>
          <w:noProof w:val="0"/>
          <w:color w:val="auto"/>
          <w:sz w:val="22"/>
          <w:szCs w:val="22"/>
          <w:lang w:val="en-GB"/>
        </w:rPr>
        <w:t xml:space="preserve"> Similarly</w:t>
      </w:r>
      <w:r w:rsidRPr="6243365B" w:rsidR="68C12C30">
        <w:rPr>
          <w:rFonts w:ascii="Segoe UI" w:hAnsi="Segoe UI" w:eastAsia="Segoe UI" w:cs="Segoe UI"/>
          <w:b w:val="0"/>
          <w:bCs w:val="0"/>
          <w:i w:val="0"/>
          <w:iCs w:val="0"/>
          <w:caps w:val="0"/>
          <w:smallCaps w:val="0"/>
          <w:noProof w:val="0"/>
          <w:color w:val="201F1E"/>
          <w:sz w:val="22"/>
          <w:szCs w:val="22"/>
          <w:lang w:val="en-GB"/>
        </w:rPr>
        <w:t xml:space="preserve">, was </w:t>
      </w:r>
      <w:r w:rsidRPr="68C12C30" w:rsidR="68C12C30">
        <w:rPr>
          <w:rFonts w:ascii="Segoe UI" w:hAnsi="Segoe UI" w:eastAsia="Segoe UI" w:cs="Segoe UI"/>
          <w:noProof w:val="0"/>
          <w:sz w:val="22"/>
          <w:szCs w:val="22"/>
          <w:lang w:val="en-GB"/>
        </w:rPr>
        <w:t xml:space="preserve">Robert </w:t>
      </w:r>
      <w:r w:rsidRPr="68C12C30" w:rsidR="68C12C30">
        <w:rPr>
          <w:rFonts w:ascii="Segoe UI" w:hAnsi="Segoe UI" w:eastAsia="Segoe UI" w:cs="Segoe UI"/>
          <w:noProof w:val="0"/>
          <w:sz w:val="22"/>
          <w:szCs w:val="22"/>
          <w:lang w:val="en-GB"/>
        </w:rPr>
        <w:t>Desoille’s</w:t>
      </w:r>
      <w:r w:rsidRPr="68C12C30" w:rsidR="68C12C30">
        <w:rPr>
          <w:rFonts w:ascii="Segoe UI" w:hAnsi="Segoe UI" w:eastAsia="Segoe UI" w:cs="Segoe UI"/>
          <w:noProof w:val="0"/>
          <w:sz w:val="22"/>
          <w:szCs w:val="22"/>
          <w:lang w:val="en-GB"/>
        </w:rPr>
        <w:t xml:space="preserve"> (1890-1996) </w:t>
      </w:r>
      <w:r w:rsidRPr="68C12C30" w:rsidR="68C12C30">
        <w:rPr>
          <w:rFonts w:ascii="Segoe UI" w:hAnsi="Segoe UI" w:eastAsia="Segoe UI" w:cs="Segoe UI"/>
          <w:noProof w:val="0"/>
          <w:color w:val="FF0000"/>
          <w:sz w:val="22"/>
          <w:szCs w:val="22"/>
          <w:lang w:val="en-GB"/>
        </w:rPr>
        <w:t xml:space="preserve">‘waking dream </w:t>
      </w:r>
      <w:r w:rsidRPr="68C12C30" w:rsidR="68C12C30">
        <w:rPr>
          <w:rFonts w:ascii="Segoe UI" w:hAnsi="Segoe UI" w:eastAsia="Segoe UI" w:cs="Segoe UI"/>
          <w:noProof w:val="0"/>
          <w:color w:val="FF0000"/>
          <w:sz w:val="22"/>
          <w:szCs w:val="22"/>
          <w:lang w:val="en-GB"/>
        </w:rPr>
        <w:t>method</w:t>
      </w:r>
      <w:r w:rsidRPr="68C12C30" w:rsidR="68C12C30">
        <w:rPr>
          <w:rFonts w:ascii="Segoe UI" w:hAnsi="Segoe UI" w:eastAsia="Segoe UI" w:cs="Segoe UI"/>
          <w:noProof w:val="0"/>
          <w:color w:val="auto"/>
          <w:sz w:val="22"/>
          <w:szCs w:val="22"/>
          <w:lang w:val="en-GB"/>
        </w:rPr>
        <w:t>,‘</w:t>
      </w:r>
      <w:r w:rsidRPr="68C12C30" w:rsidR="68C12C30">
        <w:rPr>
          <w:rFonts w:ascii="Segoe UI" w:hAnsi="Segoe UI" w:eastAsia="Segoe UI" w:cs="Segoe UI"/>
          <w:noProof w:val="0"/>
          <w:color w:val="auto"/>
          <w:sz w:val="22"/>
          <w:szCs w:val="22"/>
          <w:lang w:val="en-GB"/>
        </w:rPr>
        <w:t xml:space="preserve"> cited in Cassar,</w:t>
      </w:r>
      <w:r w:rsidRPr="68C12C30">
        <w:rPr>
          <w:rStyle w:val="FootnoteReference"/>
          <w:rFonts w:ascii="Segoe UI" w:hAnsi="Segoe UI" w:eastAsia="Segoe UI" w:cs="Segoe UI"/>
          <w:noProof w:val="0"/>
          <w:color w:val="auto"/>
          <w:sz w:val="22"/>
          <w:szCs w:val="22"/>
          <w:lang w:val="en-GB"/>
        </w:rPr>
        <w:footnoteReference w:id="18777"/>
      </w:r>
      <w:r w:rsidRPr="68C12C30" w:rsidR="68C12C30">
        <w:rPr>
          <w:rFonts w:ascii="Segoe UI" w:hAnsi="Segoe UI" w:eastAsia="Segoe UI" w:cs="Segoe UI"/>
          <w:noProof w:val="0"/>
          <w:color w:val="auto"/>
          <w:sz w:val="22"/>
          <w:szCs w:val="22"/>
          <w:lang w:val="en-GB"/>
        </w:rPr>
        <w:t xml:space="preserve"> in the sense it represented Jung’s inner psychic space.</w:t>
      </w:r>
      <w:r w:rsidRPr="68C12C30">
        <w:rPr>
          <w:rStyle w:val="FootnoteReference"/>
          <w:rFonts w:ascii="Segoe UI" w:hAnsi="Segoe UI" w:eastAsia="Segoe UI" w:cs="Segoe UI"/>
          <w:noProof w:val="0"/>
          <w:color w:val="auto"/>
          <w:sz w:val="22"/>
          <w:szCs w:val="22"/>
          <w:lang w:val="en-GB"/>
        </w:rPr>
        <w:footnoteReference w:id="30077"/>
      </w:r>
      <w:r w:rsidRPr="68C12C30" w:rsidR="68C12C30">
        <w:rPr>
          <w:rFonts w:ascii="Segoe UI" w:hAnsi="Segoe UI" w:eastAsia="Segoe UI" w:cs="Segoe UI"/>
          <w:noProof w:val="0"/>
          <w:color w:val="auto"/>
          <w:sz w:val="22"/>
          <w:szCs w:val="22"/>
          <w:lang w:val="en-GB"/>
        </w:rPr>
        <w:t xml:space="preserve"> In Jung’s mediative or dream-like state, </w:t>
      </w:r>
      <w:r w:rsidRPr="6243365B" w:rsidR="55F0D9A6">
        <w:rPr>
          <w:rFonts w:ascii="Segoe UI" w:hAnsi="Segoe UI" w:eastAsia="Segoe UI" w:cs="Segoe UI"/>
          <w:b w:val="0"/>
          <w:bCs w:val="0"/>
          <w:i w:val="0"/>
          <w:iCs w:val="0"/>
          <w:caps w:val="0"/>
          <w:smallCaps w:val="0"/>
          <w:noProof w:val="0"/>
          <w:color w:val="201F1E"/>
          <w:sz w:val="22"/>
          <w:szCs w:val="22"/>
          <w:lang w:val="en-GB"/>
        </w:rPr>
        <w:t xml:space="preserve">he conversed with his </w:t>
      </w:r>
      <w:r w:rsidRPr="6243365B" w:rsidR="55F0D9A6">
        <w:rPr>
          <w:rFonts w:ascii="Segoe UI" w:hAnsi="Segoe UI" w:eastAsia="Segoe UI" w:cs="Segoe UI"/>
          <w:b w:val="0"/>
          <w:bCs w:val="0"/>
          <w:i w:val="0"/>
          <w:iCs w:val="0"/>
          <w:caps w:val="0"/>
          <w:smallCaps w:val="0"/>
          <w:noProof w:val="0"/>
          <w:color w:val="201F1E"/>
          <w:sz w:val="22"/>
          <w:szCs w:val="22"/>
          <w:lang w:val="en-GB"/>
        </w:rPr>
        <w:t xml:space="preserve">archetype</w:t>
      </w:r>
      <w:r w:rsidRPr="6243365B" w:rsidR="55F0D9A6">
        <w:rPr>
          <w:rFonts w:ascii="Segoe UI" w:hAnsi="Segoe UI" w:eastAsia="Segoe UI" w:cs="Segoe UI"/>
          <w:b w:val="0"/>
          <w:bCs w:val="0"/>
          <w:i w:val="0"/>
          <w:iCs w:val="0"/>
          <w:caps w:val="0"/>
          <w:smallCaps w:val="0"/>
          <w:noProof w:val="0"/>
          <w:color w:val="201F1E"/>
          <w:sz w:val="22"/>
          <w:szCs w:val="22"/>
          <w:lang w:val="en-GB"/>
        </w:rPr>
        <w:t xml:space="preserve">s, and was essentially calling out to his</w:t>
      </w:r>
      <w:r w:rsidRPr="6243365B" w:rsidR="55F0D9A6">
        <w:rPr>
          <w:rFonts w:ascii="Segoe UI" w:hAnsi="Segoe UI" w:eastAsia="Segoe UI" w:cs="Segoe UI"/>
          <w:b w:val="0"/>
          <w:bCs w:val="0"/>
          <w:i w:val="0"/>
          <w:iCs w:val="0"/>
          <w:caps w:val="0"/>
          <w:smallCaps w:val="0"/>
          <w:noProof w:val="0"/>
          <w:color w:val="FF0000"/>
          <w:sz w:val="22"/>
          <w:szCs w:val="22"/>
          <w:lang w:val="en-GB"/>
        </w:rPr>
        <w:t xml:space="preserve">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soul,‘</w:t>
      </w:r>
      <w:r w:rsidRPr="6243365B" w:rsidR="55F0D9A6">
        <w:rPr>
          <w:rFonts w:ascii="Segoe UI" w:hAnsi="Segoe UI" w:eastAsia="Segoe UI" w:cs="Segoe UI"/>
          <w:b w:val="0"/>
          <w:bCs w:val="0"/>
          <w:i w:val="0"/>
          <w:iCs w:val="0"/>
          <w:caps w:val="0"/>
          <w:smallCaps w:val="0"/>
          <w:noProof w:val="0"/>
          <w:color w:val="201F1E"/>
          <w:sz w:val="22"/>
          <w:szCs w:val="22"/>
          <w:lang w:val="en-GB"/>
        </w:rPr>
        <w:t xml:space="preserve"> or coming into contact with his</w:t>
      </w:r>
      <w:r w:rsidRPr="6243365B" w:rsidR="55F0D9A6">
        <w:rPr>
          <w:rFonts w:ascii="Segoe UI" w:hAnsi="Segoe UI" w:eastAsia="Segoe UI" w:cs="Segoe UI"/>
          <w:b w:val="0"/>
          <w:bCs w:val="0"/>
          <w:i w:val="0"/>
          <w:iCs w:val="0"/>
          <w:caps w:val="0"/>
          <w:smallCaps w:val="0"/>
          <w:noProof w:val="0"/>
          <w:color w:val="FF0000"/>
          <w:sz w:val="22"/>
          <w:szCs w:val="22"/>
          <w:lang w:val="en-GB"/>
        </w:rPr>
        <w:t xml:space="preserve"> ’soul’</w:t>
      </w:r>
      <w:r w:rsidRPr="6243365B" w:rsidR="55F0D9A6">
        <w:rPr>
          <w:rFonts w:ascii="Segoe UI" w:hAnsi="Segoe UI" w:eastAsia="Segoe UI" w:cs="Segoe UI"/>
          <w:b w:val="0"/>
          <w:bCs w:val="0"/>
          <w:i w:val="0"/>
          <w:iCs w:val="0"/>
          <w:caps w:val="0"/>
          <w:smallCaps w:val="0"/>
          <w:noProof w:val="0"/>
          <w:color w:val="201F1E"/>
          <w:sz w:val="22"/>
          <w:szCs w:val="22"/>
          <w:lang w:val="en-GB"/>
        </w:rPr>
        <w:t xml:space="preserve"> – most of Jung’s dialogues in </w:t>
      </w:r>
      <w:r w:rsidRPr="6243365B" w:rsidR="55F0D9A6">
        <w:rPr>
          <w:rFonts w:ascii="Segoe UI" w:hAnsi="Segoe UI" w:eastAsia="Segoe UI" w:cs="Segoe UI"/>
          <w:b w:val="0"/>
          <w:bCs w:val="0"/>
          <w:i w:val="1"/>
          <w:iCs w:val="1"/>
          <w:caps w:val="0"/>
          <w:smallCaps w:val="0"/>
          <w:noProof w:val="0"/>
          <w:color w:val="201F1E"/>
          <w:sz w:val="22"/>
          <w:szCs w:val="22"/>
          <w:lang w:val="en-GB"/>
        </w:rPr>
        <w:t xml:space="preserve">Liber Novus</w:t>
      </w:r>
      <w:r w:rsidRPr="6243365B" w:rsidR="55F0D9A6">
        <w:rPr>
          <w:rFonts w:ascii="Segoe UI" w:hAnsi="Segoe UI" w:eastAsia="Segoe UI" w:cs="Segoe UI"/>
          <w:b w:val="0"/>
          <w:bCs w:val="0"/>
          <w:i w:val="0"/>
          <w:iCs w:val="0"/>
          <w:caps w:val="0"/>
          <w:smallCaps w:val="0"/>
          <w:noProof w:val="0"/>
          <w:color w:val="201F1E"/>
          <w:sz w:val="22"/>
          <w:szCs w:val="22"/>
          <w:lang w:val="en-GB"/>
        </w:rPr>
        <w:t xml:space="preserve"> are with his</w:t>
      </w:r>
      <w:r w:rsidRPr="6243365B" w:rsidR="55F0D9A6">
        <w:rPr>
          <w:rFonts w:ascii="Segoe UI" w:hAnsi="Segoe UI" w:eastAsia="Segoe UI" w:cs="Segoe UI"/>
          <w:b w:val="0"/>
          <w:bCs w:val="0"/>
          <w:i w:val="0"/>
          <w:iCs w:val="0"/>
          <w:caps w:val="0"/>
          <w:smallCaps w:val="0"/>
          <w:noProof w:val="0"/>
          <w:color w:val="FF0000"/>
          <w:sz w:val="22"/>
          <w:szCs w:val="22"/>
          <w:lang w:val="en-GB"/>
        </w:rPr>
        <w:t xml:space="preserve">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soul.’</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30839"/>
      </w:r>
      <w:r w:rsidRPr="6243365B" w:rsidR="55F0D9A6">
        <w:rPr>
          <w:rFonts w:ascii="Segoe UI" w:hAnsi="Segoe UI" w:eastAsia="Segoe UI" w:cs="Segoe UI"/>
          <w:b w:val="0"/>
          <w:bCs w:val="0"/>
          <w:i w:val="0"/>
          <w:iCs w:val="0"/>
          <w:caps w:val="0"/>
          <w:smallCaps w:val="0"/>
          <w:noProof w:val="0"/>
          <w:color w:val="201F1E"/>
          <w:sz w:val="22"/>
          <w:szCs w:val="22"/>
          <w:lang w:val="en-GB"/>
        </w:rPr>
        <w:t xml:space="preserve"> In contemporary psychology, the concept of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soul’ </w:t>
      </w:r>
      <w:r w:rsidRPr="6243365B" w:rsidR="55F0D9A6">
        <w:rPr>
          <w:rFonts w:ascii="Segoe UI" w:hAnsi="Segoe UI" w:eastAsia="Segoe UI" w:cs="Segoe UI"/>
          <w:b w:val="0"/>
          <w:bCs w:val="0"/>
          <w:i w:val="0"/>
          <w:iCs w:val="0"/>
          <w:caps w:val="0"/>
          <w:smallCaps w:val="0"/>
          <w:noProof w:val="0"/>
          <w:color w:val="auto"/>
          <w:sz w:val="22"/>
          <w:szCs w:val="22"/>
          <w:lang w:val="en-GB"/>
        </w:rPr>
        <w:t xml:space="preserve">as an entity itself was, and is seen, quite differently.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’Soul’</w:t>
      </w:r>
      <w:r w:rsidRPr="6243365B" w:rsidR="55F0D9A6">
        <w:rPr>
          <w:rFonts w:ascii="Segoe UI" w:hAnsi="Segoe UI" w:eastAsia="Segoe UI" w:cs="Segoe UI"/>
          <w:b w:val="0"/>
          <w:bCs w:val="0"/>
          <w:i w:val="0"/>
          <w:iCs w:val="0"/>
          <w:caps w:val="0"/>
          <w:smallCaps w:val="0"/>
          <w:noProof w:val="0"/>
          <w:color w:val="auto"/>
          <w:sz w:val="22"/>
          <w:szCs w:val="22"/>
          <w:lang w:val="en-GB"/>
        </w:rPr>
        <w:t xml:space="preserve"> has </w:t>
      </w:r>
      <w:r w:rsidRPr="6243365B" w:rsidR="55F0D9A6">
        <w:rPr>
          <w:rFonts w:ascii="Segoe UI" w:hAnsi="Segoe UI" w:eastAsia="Segoe UI" w:cs="Segoe UI"/>
          <w:b w:val="0"/>
          <w:bCs w:val="0"/>
          <w:i w:val="0"/>
          <w:iCs w:val="0"/>
          <w:caps w:val="0"/>
          <w:smallCaps w:val="0"/>
          <w:noProof w:val="0"/>
          <w:color w:val="auto"/>
          <w:sz w:val="22"/>
          <w:szCs w:val="22"/>
          <w:lang w:val="en-GB"/>
        </w:rPr>
        <w:t xml:space="preserve">largely been</w:t>
      </w:r>
      <w:r w:rsidRPr="6243365B" w:rsidR="55F0D9A6">
        <w:rPr>
          <w:rFonts w:ascii="Segoe UI" w:hAnsi="Segoe UI" w:eastAsia="Segoe UI" w:cs="Segoe UI"/>
          <w:b w:val="0"/>
          <w:bCs w:val="0"/>
          <w:i w:val="0"/>
          <w:iCs w:val="0"/>
          <w:caps w:val="0"/>
          <w:smallCaps w:val="0"/>
          <w:noProof w:val="0"/>
          <w:color w:val="auto"/>
          <w:sz w:val="22"/>
          <w:szCs w:val="22"/>
          <w:lang w:val="en-GB"/>
        </w:rPr>
        <w:t xml:space="preserve"> replaced by terms</w:t>
      </w:r>
      <w:r w:rsidRPr="6243365B" w:rsidR="55F0D9A6">
        <w:rPr>
          <w:rFonts w:ascii="Segoe UI" w:hAnsi="Segoe UI" w:eastAsia="Segoe UI" w:cs="Segoe UI"/>
          <w:b w:val="0"/>
          <w:bCs w:val="0"/>
          <w:i w:val="0"/>
          <w:iCs w:val="0"/>
          <w:caps w:val="0"/>
          <w:smallCaps w:val="0"/>
          <w:noProof w:val="0"/>
          <w:color w:val="FF0000"/>
          <w:sz w:val="22"/>
          <w:szCs w:val="22"/>
          <w:lang w:val="en-GB"/>
        </w:rPr>
        <w:t xml:space="preserve"> ’self, ’ego,’ ’identity,’</w:t>
      </w:r>
      <w:r w:rsidRPr="6243365B" w:rsidR="55F0D9A6">
        <w:rPr>
          <w:rFonts w:ascii="Segoe UI" w:hAnsi="Segoe UI" w:eastAsia="Segoe UI" w:cs="Segoe UI"/>
          <w:b w:val="0"/>
          <w:bCs w:val="0"/>
          <w:i w:val="0"/>
          <w:iCs w:val="0"/>
          <w:caps w:val="0"/>
          <w:smallCaps w:val="0"/>
          <w:noProof w:val="0"/>
          <w:color w:val="auto"/>
          <w:sz w:val="22"/>
          <w:szCs w:val="22"/>
          <w:lang w:val="en-GB"/>
        </w:rPr>
        <w:t xml:space="preserve"> and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’personality,’ </w:t>
      </w:r>
      <w:r w:rsidRPr="6243365B" w:rsidR="55F0D9A6">
        <w:rPr>
          <w:rFonts w:ascii="Segoe UI" w:hAnsi="Segoe UI" w:eastAsia="Segoe UI" w:cs="Segoe UI"/>
          <w:b w:val="0"/>
          <w:bCs w:val="0"/>
          <w:i w:val="0"/>
          <w:iCs w:val="0"/>
          <w:caps w:val="0"/>
          <w:smallCaps w:val="0"/>
          <w:noProof w:val="0"/>
          <w:color w:val="auto"/>
          <w:sz w:val="22"/>
          <w:szCs w:val="22"/>
          <w:lang w:val="en-GB"/>
        </w:rPr>
        <w:t xml:space="preserve">which denote the comprehensive and controlling functions of the psyche, Lionel Corbett suggested.</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11159"/>
      </w:r>
      <w:r w:rsidRPr="6243365B" w:rsidR="55F0D9A6">
        <w:rPr>
          <w:rFonts w:ascii="Segoe UI" w:hAnsi="Segoe UI" w:eastAsia="Segoe UI" w:cs="Segoe UI"/>
          <w:b w:val="0"/>
          <w:bCs w:val="0"/>
          <w:i w:val="0"/>
          <w:iCs w:val="0"/>
          <w:caps w:val="0"/>
          <w:smallCaps w:val="0"/>
          <w:noProof w:val="0"/>
          <w:color w:val="auto"/>
          <w:sz w:val="22"/>
          <w:szCs w:val="22"/>
          <w:lang w:val="en-GB"/>
        </w:rPr>
        <w:t xml:space="preserve"> In Jungian Psychology,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soul’ </w:t>
      </w:r>
      <w:r w:rsidRPr="6243365B" w:rsidR="55F0D9A6">
        <w:rPr>
          <w:rFonts w:ascii="Segoe UI" w:hAnsi="Segoe UI" w:eastAsia="Segoe UI" w:cs="Segoe UI"/>
          <w:b w:val="0"/>
          <w:bCs w:val="0"/>
          <w:i w:val="0"/>
          <w:iCs w:val="0"/>
          <w:caps w:val="0"/>
          <w:smallCaps w:val="0"/>
          <w:noProof w:val="0"/>
          <w:color w:val="auto"/>
          <w:sz w:val="22"/>
          <w:szCs w:val="22"/>
          <w:lang w:val="en-GB"/>
        </w:rPr>
        <w:t xml:space="preserve">is just an </w:t>
      </w:r>
      <w:r w:rsidRPr="6243365B" w:rsidR="55F0D9A6">
        <w:rPr>
          <w:rFonts w:ascii="Segoe UI" w:hAnsi="Segoe UI" w:eastAsia="Segoe UI" w:cs="Segoe UI"/>
          <w:b w:val="0"/>
          <w:bCs w:val="0"/>
          <w:i w:val="0"/>
          <w:iCs w:val="0"/>
          <w:caps w:val="0"/>
          <w:smallCaps w:val="0"/>
          <w:noProof w:val="0"/>
          <w:color w:val="auto"/>
          <w:sz w:val="22"/>
          <w:szCs w:val="22"/>
          <w:lang w:val="en-GB"/>
        </w:rPr>
        <w:t xml:space="preserve">archetype</w:t>
      </w:r>
      <w:r w:rsidRPr="6243365B" w:rsidR="55F0D9A6">
        <w:rPr>
          <w:rFonts w:ascii="Segoe UI" w:hAnsi="Segoe UI" w:eastAsia="Segoe UI" w:cs="Segoe UI"/>
          <w:b w:val="0"/>
          <w:bCs w:val="0"/>
          <w:i w:val="0"/>
          <w:iCs w:val="0"/>
          <w:caps w:val="0"/>
          <w:smallCaps w:val="0"/>
          <w:noProof w:val="0"/>
          <w:color w:val="auto"/>
          <w:sz w:val="22"/>
          <w:szCs w:val="22"/>
          <w:lang w:val="en-GB"/>
        </w:rPr>
        <w:t xml:space="preserve"> like others, just a perspective onto the world, not an entity itself.</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19800"/>
      </w:r>
      <w:r w:rsidRPr="6243365B" w:rsidR="55F0D9A6">
        <w:rPr>
          <w:rFonts w:ascii="Segoe UI" w:hAnsi="Segoe UI" w:eastAsia="Segoe UI" w:cs="Segoe UI"/>
          <w:b w:val="0"/>
          <w:bCs w:val="0"/>
          <w:i w:val="0"/>
          <w:iCs w:val="0"/>
          <w:caps w:val="0"/>
          <w:smallCaps w:val="0"/>
          <w:noProof w:val="0"/>
          <w:color w:val="auto"/>
          <w:sz w:val="22"/>
          <w:szCs w:val="22"/>
          <w:lang w:val="en-GB"/>
        </w:rPr>
        <w:t xml:space="preserve"> Thus, </w:t>
      </w:r>
      <w:r w:rsidRPr="6243365B" w:rsidR="55F0D9A6">
        <w:rPr>
          <w:rFonts w:ascii="Segoe UI" w:hAnsi="Segoe UI" w:eastAsia="Segoe UI" w:cs="Segoe UI"/>
          <w:b w:val="0"/>
          <w:bCs w:val="0"/>
          <w:i w:val="0"/>
          <w:iCs w:val="0"/>
          <w:caps w:val="0"/>
          <w:smallCaps w:val="0"/>
          <w:noProof w:val="0"/>
          <w:color w:val="auto"/>
          <w:sz w:val="22"/>
          <w:szCs w:val="22"/>
          <w:lang w:val="en-GB"/>
        </w:rPr>
        <w:t xml:space="preserve">in light of</w:t>
      </w:r>
      <w:r w:rsidRPr="6243365B" w:rsidR="55F0D9A6">
        <w:rPr>
          <w:rFonts w:ascii="Segoe UI" w:hAnsi="Segoe UI" w:eastAsia="Segoe UI" w:cs="Segoe UI"/>
          <w:b w:val="0"/>
          <w:bCs w:val="0"/>
          <w:i w:val="0"/>
          <w:iCs w:val="0"/>
          <w:caps w:val="0"/>
          <w:smallCaps w:val="0"/>
          <w:noProof w:val="0"/>
          <w:color w:val="auto"/>
          <w:sz w:val="22"/>
          <w:szCs w:val="22"/>
          <w:lang w:val="en-GB"/>
        </w:rPr>
        <w:t xml:space="preserve"> this, </w:t>
      </w:r>
      <w:r w:rsidRPr="68C12C30" w:rsidR="68C12C30">
        <w:rPr>
          <w:rFonts w:ascii="Segoe UI" w:hAnsi="Segoe UI" w:eastAsia="Segoe UI" w:cs="Segoe UI"/>
          <w:noProof w:val="0"/>
          <w:color w:val="auto"/>
          <w:sz w:val="22"/>
          <w:szCs w:val="22"/>
          <w:lang w:val="en-GB"/>
        </w:rPr>
        <w:t xml:space="preserve">active imagination involves </w:t>
      </w:r>
      <w:r w:rsidRPr="68C12C30" w:rsidR="68C12C30">
        <w:rPr>
          <w:rFonts w:ascii="Segoe UI" w:hAnsi="Segoe UI" w:eastAsia="Segoe UI" w:cs="Segoe UI"/>
          <w:noProof w:val="0"/>
          <w:color w:val="auto"/>
          <w:sz w:val="22"/>
          <w:szCs w:val="22"/>
          <w:lang w:val="en-GB"/>
        </w:rPr>
        <w:t>establishing</w:t>
      </w:r>
      <w:r w:rsidRPr="68C12C30" w:rsidR="68C12C30">
        <w:rPr>
          <w:rFonts w:ascii="Segoe UI" w:hAnsi="Segoe UI" w:eastAsia="Segoe UI" w:cs="Segoe UI"/>
          <w:noProof w:val="0"/>
          <w:color w:val="auto"/>
          <w:sz w:val="22"/>
          <w:szCs w:val="22"/>
          <w:lang w:val="en-GB"/>
        </w:rPr>
        <w:t xml:space="preserve"> a relationship with </w:t>
      </w:r>
      <w:r w:rsidRPr="68C12C30" w:rsidR="68C12C30">
        <w:rPr>
          <w:rFonts w:ascii="Segoe UI" w:hAnsi="Segoe UI" w:eastAsia="Segoe UI" w:cs="Segoe UI"/>
          <w:noProof w:val="0"/>
          <w:color w:val="auto"/>
          <w:sz w:val="22"/>
          <w:szCs w:val="22"/>
          <w:lang w:val="en-GB"/>
        </w:rPr>
        <w:t>particular images</w:t>
      </w:r>
      <w:r w:rsidRPr="68C12C30" w:rsidR="68C12C30">
        <w:rPr>
          <w:rFonts w:ascii="Segoe UI" w:hAnsi="Segoe UI" w:eastAsia="Segoe UI" w:cs="Segoe UI"/>
          <w:noProof w:val="0"/>
          <w:color w:val="auto"/>
          <w:sz w:val="22"/>
          <w:szCs w:val="22"/>
          <w:lang w:val="en-GB"/>
        </w:rPr>
        <w:t xml:space="preserve"> </w:t>
      </w:r>
      <w:r w:rsidRPr="68C12C30" w:rsidR="68C12C30">
        <w:rPr>
          <w:rFonts w:ascii="Segoe UI" w:hAnsi="Segoe UI" w:eastAsia="Segoe UI" w:cs="Segoe UI"/>
          <w:noProof w:val="0"/>
          <w:color w:val="auto"/>
          <w:sz w:val="22"/>
          <w:szCs w:val="22"/>
          <w:lang w:val="en-GB"/>
        </w:rPr>
        <w:t>emerging</w:t>
      </w:r>
      <w:r w:rsidRPr="68C12C30" w:rsidR="68C12C30">
        <w:rPr>
          <w:rFonts w:ascii="Segoe UI" w:hAnsi="Segoe UI" w:eastAsia="Segoe UI" w:cs="Segoe UI"/>
          <w:noProof w:val="0"/>
          <w:color w:val="auto"/>
          <w:sz w:val="22"/>
          <w:szCs w:val="22"/>
          <w:lang w:val="en-GB"/>
        </w:rPr>
        <w:t xml:space="preserve"> in dreams or spontaneously in waking states. The images ought-to be given</w:t>
      </w:r>
      <w:r w:rsidRPr="68C12C30" w:rsidR="68C12C30">
        <w:rPr>
          <w:rFonts w:ascii="Segoe UI" w:hAnsi="Segoe UI" w:eastAsia="Segoe UI" w:cs="Segoe UI"/>
          <w:noProof w:val="0"/>
          <w:color w:val="FF0000"/>
          <w:sz w:val="22"/>
          <w:szCs w:val="22"/>
          <w:lang w:val="en-GB"/>
        </w:rPr>
        <w:t xml:space="preserve"> </w:t>
      </w:r>
      <w:r w:rsidRPr="6243365B" w:rsidR="68C12C30">
        <w:rPr>
          <w:rFonts w:ascii="Segoe UI" w:hAnsi="Segoe UI" w:eastAsia="Segoe UI" w:cs="Segoe UI"/>
          <w:i w:val="1"/>
          <w:iCs w:val="1"/>
          <w:noProof w:val="0"/>
          <w:color w:val="auto"/>
          <w:sz w:val="22"/>
          <w:szCs w:val="22"/>
          <w:lang w:val="en-GB"/>
        </w:rPr>
        <w:t>free play</w:t>
      </w:r>
      <w:r w:rsidRPr="68C12C30" w:rsidR="68C12C30">
        <w:rPr>
          <w:rFonts w:ascii="Segoe UI" w:hAnsi="Segoe UI" w:eastAsia="Segoe UI" w:cs="Segoe UI"/>
          <w:noProof w:val="0"/>
          <w:color w:val="FF0000"/>
          <w:sz w:val="22"/>
          <w:szCs w:val="22"/>
          <w:lang w:val="en-GB"/>
        </w:rPr>
        <w:t xml:space="preserve"> </w:t>
      </w:r>
      <w:r w:rsidRPr="68C12C30" w:rsidR="68C12C30">
        <w:rPr>
          <w:rFonts w:ascii="Segoe UI" w:hAnsi="Segoe UI" w:eastAsia="Segoe UI" w:cs="Segoe UI"/>
          <w:noProof w:val="0"/>
          <w:sz w:val="22"/>
          <w:szCs w:val="22"/>
          <w:lang w:val="en-GB"/>
        </w:rPr>
        <w:t xml:space="preserve">and allowed autonomy. This creates access to the archetypal patterns of the collective psyche and can result in the personality’s transformation</w:t>
      </w:r>
      <w:r w:rsidRPr="68C12C30" w:rsidR="68C12C30">
        <w:rPr>
          <w:rFonts w:ascii="Segoe UI" w:hAnsi="Segoe UI" w:eastAsia="Segoe UI" w:cs="Segoe UI"/>
          <w:noProof w:val="0"/>
          <w:sz w:val="22"/>
          <w:szCs w:val="22"/>
          <w:lang w:val="en-GB"/>
        </w:rPr>
        <w:t xml:space="preserve">. </w:t>
      </w:r>
      <w:r w:rsidRPr="6243365B" w:rsidR="68C12C30">
        <w:rPr>
          <w:rFonts w:ascii="Segoe UI" w:hAnsi="Segoe UI" w:eastAsia="Segoe UI" w:cs="Segoe UI"/>
          <w:i w:val="0"/>
          <w:iCs w:val="0"/>
          <w:noProof w:val="0"/>
          <w:sz w:val="22"/>
          <w:szCs w:val="22"/>
          <w:lang w:val="en-GB"/>
        </w:rPr>
        <w:t>Thus, it was Jung’s passion for astrology, his split with Freud and active imagination which helped Jung manifest the</w:t>
      </w:r>
      <w:r w:rsidRPr="1A480A0D" w:rsidR="1A480A0D">
        <w:rPr>
          <w:rFonts w:ascii="Segoe UI" w:hAnsi="Segoe UI" w:eastAsia="Segoe UI" w:cs="Segoe UI"/>
          <w:noProof w:val="0"/>
          <w:sz w:val="22"/>
          <w:szCs w:val="22"/>
          <w:lang w:val="en-GB"/>
        </w:rPr>
        <w:t xml:space="preserve"> astrological significance of the </w:t>
      </w:r>
      <w:r w:rsidRPr="6243365B" w:rsidR="1A480A0D">
        <w:rPr>
          <w:rFonts w:ascii="Segoe UI" w:hAnsi="Segoe UI" w:eastAsia="Segoe UI" w:cs="Segoe UI"/>
          <w:i w:val="1"/>
          <w:iCs w:val="1"/>
          <w:noProof w:val="0"/>
          <w:sz w:val="22"/>
          <w:szCs w:val="22"/>
          <w:lang w:val="en-GB"/>
        </w:rPr>
        <w:t>Liber Novus.</w:t>
      </w:r>
    </w:p>
    <w:p xmlns:wp14="http://schemas.microsoft.com/office/word/2010/wordml" w:rsidP="1A480A0D" w14:paraId="5C7E974E" wp14:textId="78049F92">
      <w:pPr>
        <w:pStyle w:val="Normal"/>
        <w:spacing w:after="160" w:line="480" w:lineRule="auto"/>
        <w:jc w:val="both"/>
        <w:rPr>
          <w:rFonts w:ascii="Segoe UI" w:hAnsi="Segoe UI" w:eastAsia="Segoe UI" w:cs="Segoe UI"/>
          <w:i w:val="1"/>
          <w:iCs w:val="1"/>
          <w:noProof w:val="0"/>
          <w:sz w:val="22"/>
          <w:szCs w:val="22"/>
          <w:lang w:val="en-GB"/>
        </w:rPr>
      </w:pPr>
    </w:p>
    <w:p xmlns:wp14="http://schemas.microsoft.com/office/word/2010/wordml" w:rsidP="1A480A0D" w14:paraId="7EB5288C" wp14:textId="5ADA543B">
      <w:pPr>
        <w:pStyle w:val="Normal"/>
        <w:spacing w:after="160" w:line="480" w:lineRule="auto"/>
        <w:jc w:val="both"/>
        <w:rPr>
          <w:rFonts w:ascii="Segoe UI" w:hAnsi="Segoe UI" w:eastAsia="Segoe UI" w:cs="Segoe UI"/>
          <w:b w:val="1"/>
          <w:bCs w:val="1"/>
          <w:i w:val="0"/>
          <w:iCs w:val="0"/>
          <w:caps w:val="0"/>
          <w:smallCaps w:val="0"/>
          <w:noProof w:val="0"/>
          <w:color w:val="auto"/>
          <w:sz w:val="22"/>
          <w:szCs w:val="22"/>
          <w:lang w:val="en-GB"/>
        </w:rPr>
      </w:pPr>
      <w:r w:rsidRPr="1A480A0D" w:rsidR="1A480A0D">
        <w:rPr>
          <w:rFonts w:ascii="Segoe UI" w:hAnsi="Segoe UI" w:eastAsia="Segoe UI" w:cs="Segoe UI"/>
          <w:b w:val="1"/>
          <w:bCs w:val="1"/>
          <w:i w:val="0"/>
          <w:iCs w:val="0"/>
          <w:caps w:val="0"/>
          <w:smallCaps w:val="0"/>
          <w:noProof w:val="0"/>
          <w:color w:val="auto"/>
          <w:sz w:val="22"/>
          <w:szCs w:val="22"/>
          <w:lang w:val="en-GB"/>
        </w:rPr>
        <w:t xml:space="preserve">Astrological Significance of </w:t>
      </w:r>
      <w:r w:rsidRPr="1A480A0D" w:rsidR="1A480A0D">
        <w:rPr>
          <w:rFonts w:ascii="Segoe UI" w:hAnsi="Segoe UI" w:eastAsia="Segoe UI" w:cs="Segoe UI"/>
          <w:b w:val="1"/>
          <w:bCs w:val="1"/>
          <w:i w:val="1"/>
          <w:iCs w:val="1"/>
          <w:caps w:val="0"/>
          <w:smallCaps w:val="0"/>
          <w:noProof w:val="0"/>
          <w:color w:val="auto"/>
          <w:sz w:val="22"/>
          <w:szCs w:val="22"/>
          <w:lang w:val="en-GB"/>
        </w:rPr>
        <w:t>Liber Novus</w:t>
      </w:r>
    </w:p>
    <w:p xmlns:wp14="http://schemas.microsoft.com/office/word/2010/wordml" w:rsidP="1A480A0D" w14:paraId="4DE2340C" wp14:textId="1A046A1F">
      <w:pPr>
        <w:pStyle w:val="Normal"/>
        <w:bidi w:val="0"/>
        <w:spacing w:after="160" w:line="480" w:lineRule="auto"/>
        <w:jc w:val="both"/>
        <w:rPr>
          <w:rFonts w:ascii="Arial" w:hAnsi="Arial" w:eastAsia="Arial" w:cs="Arial"/>
          <w:b w:val="0"/>
          <w:bCs w:val="0"/>
          <w:i w:val="0"/>
          <w:iCs w:val="0"/>
          <w:caps w:val="0"/>
          <w:smallCaps w:val="0"/>
          <w:noProof w:val="0"/>
          <w:color w:val="202124"/>
          <w:sz w:val="24"/>
          <w:szCs w:val="24"/>
          <w:lang w:val="en-US"/>
        </w:rPr>
      </w:pPr>
      <w:r w:rsidRPr="1A480A0D" w:rsidR="1A480A0D">
        <w:rPr>
          <w:rFonts w:ascii="Segoe UI" w:hAnsi="Segoe UI" w:eastAsia="Segoe UI" w:cs="Segoe UI"/>
          <w:b w:val="0"/>
          <w:bCs w:val="0"/>
          <w:i w:val="0"/>
          <w:iCs w:val="0"/>
          <w:caps w:val="0"/>
          <w:smallCaps w:val="0"/>
          <w:noProof w:val="0"/>
          <w:sz w:val="22"/>
          <w:szCs w:val="22"/>
          <w:lang w:val="en-US"/>
        </w:rPr>
        <w:t>Firstly, it is important to understand Jung’s place in a historical context in terms of astrology, to do this one must firstly contextualize where in fact astrology is coming from. According to Jung, Western astrology, which was almost exclusively his principal concern, held its origins in Mesopotamia.</w:t>
      </w:r>
      <w:r w:rsidRPr="1A480A0D">
        <w:rPr>
          <w:rStyle w:val="FootnoteReference"/>
          <w:rFonts w:ascii="Segoe UI" w:hAnsi="Segoe UI" w:eastAsia="Segoe UI" w:cs="Segoe UI"/>
          <w:b w:val="0"/>
          <w:bCs w:val="0"/>
          <w:i w:val="0"/>
          <w:iCs w:val="0"/>
          <w:caps w:val="0"/>
          <w:smallCaps w:val="0"/>
          <w:noProof w:val="0"/>
          <w:color w:val="auto"/>
          <w:sz w:val="22"/>
          <w:szCs w:val="22"/>
          <w:lang w:val="en-US"/>
        </w:rPr>
        <w:footnoteReference w:id="19063"/>
      </w:r>
      <w:r w:rsidRPr="1A480A0D" w:rsidR="1A480A0D">
        <w:rPr>
          <w:rFonts w:ascii="Segoe UI" w:hAnsi="Segoe UI" w:eastAsia="Segoe UI" w:cs="Segoe UI"/>
          <w:b w:val="0"/>
          <w:bCs w:val="0"/>
          <w:i w:val="0"/>
          <w:iCs w:val="0"/>
          <w:caps w:val="0"/>
          <w:smallCaps w:val="0"/>
          <w:noProof w:val="0"/>
          <w:color w:val="auto"/>
          <w:sz w:val="22"/>
          <w:szCs w:val="22"/>
          <w:lang w:val="en-US"/>
        </w:rPr>
        <w:t xml:space="preserve"> Henceforth, several academics remind us that astrology was the taken to Egypt, Greece and to Rome, where it assimilated the characteristics of the deities of these traditions in the form of </w:t>
      </w:r>
      <w:r w:rsidRPr="1A480A0D" w:rsidR="1A480A0D">
        <w:rPr>
          <w:rFonts w:ascii="Segoe UI" w:hAnsi="Segoe UI" w:eastAsia="Segoe UI" w:cs="Segoe UI"/>
          <w:b w:val="0"/>
          <w:bCs w:val="0"/>
          <w:i w:val="0"/>
          <w:iCs w:val="0"/>
          <w:caps w:val="0"/>
          <w:smallCaps w:val="0"/>
          <w:noProof w:val="0"/>
          <w:color w:val="FF0000"/>
          <w:sz w:val="22"/>
          <w:szCs w:val="22"/>
          <w:lang w:val="en-US"/>
        </w:rPr>
        <w:t xml:space="preserve">’mythological </w:t>
      </w:r>
      <w:r w:rsidRPr="1A480A0D" w:rsidR="1A480A0D">
        <w:rPr>
          <w:rFonts w:ascii="Segoe UI" w:hAnsi="Segoe UI" w:eastAsia="Segoe UI" w:cs="Segoe UI"/>
          <w:b w:val="0"/>
          <w:bCs w:val="0"/>
          <w:i w:val="0"/>
          <w:iCs w:val="0"/>
          <w:caps w:val="0"/>
          <w:smallCaps w:val="0"/>
          <w:noProof w:val="0"/>
          <w:color w:val="FF0000"/>
          <w:sz w:val="22"/>
          <w:szCs w:val="22"/>
          <w:lang w:val="en-US"/>
        </w:rPr>
        <w:t>syncretism‘</w:t>
      </w:r>
      <w:r w:rsidRPr="1A480A0D" w:rsidR="1A480A0D">
        <w:rPr>
          <w:rFonts w:ascii="Segoe UI" w:hAnsi="Segoe UI" w:eastAsia="Segoe UI" w:cs="Segoe UI"/>
          <w:b w:val="0"/>
          <w:bCs w:val="0"/>
          <w:i w:val="0"/>
          <w:iCs w:val="0"/>
          <w:caps w:val="0"/>
          <w:smallCaps w:val="0"/>
          <w:noProof w:val="0"/>
          <w:color w:val="auto"/>
          <w:sz w:val="22"/>
          <w:szCs w:val="22"/>
          <w:lang w:val="en-US"/>
        </w:rPr>
        <w:t xml:space="preserve"> </w:t>
      </w:r>
      <w:r w:rsidRPr="1A480A0D" w:rsidR="1A480A0D">
        <w:rPr>
          <w:rFonts w:ascii="Segoe UI" w:hAnsi="Segoe UI" w:eastAsia="Segoe UI" w:cs="Segoe UI"/>
          <w:b w:val="0"/>
          <w:bCs w:val="0"/>
          <w:i w:val="0"/>
          <w:iCs w:val="0"/>
          <w:caps w:val="0"/>
          <w:smallCaps w:val="0"/>
          <w:noProof w:val="0"/>
          <w:color w:val="auto"/>
          <w:sz w:val="22"/>
          <w:szCs w:val="22"/>
          <w:lang w:val="en-US"/>
        </w:rPr>
        <w:t>(</w:t>
      </w:r>
      <w:r w:rsidRPr="1A480A0D" w:rsidR="1A480A0D">
        <w:rPr>
          <w:rFonts w:ascii="Segoe UI" w:hAnsi="Segoe UI" w:eastAsia="Segoe UI" w:cs="Segoe UI"/>
          <w:b w:val="0"/>
          <w:bCs w:val="0"/>
          <w:i w:val="0"/>
          <w:iCs w:val="0"/>
          <w:caps w:val="0"/>
          <w:smallCaps w:val="0"/>
          <w:noProof w:val="0"/>
          <w:color w:val="auto"/>
          <w:sz w:val="22"/>
          <w:szCs w:val="22"/>
          <w:lang w:val="en-US"/>
        </w:rPr>
        <w:t>this involves the merging of several originally discrete traditions especially in the theology and mythology of religion, thus asserting an underlying unity and allowing for an inclusive approach to other faiths)</w:t>
      </w:r>
      <w:r w:rsidRPr="1A480A0D">
        <w:rPr>
          <w:rStyle w:val="FootnoteReference"/>
          <w:rFonts w:ascii="Segoe UI" w:hAnsi="Segoe UI" w:eastAsia="Segoe UI" w:cs="Segoe UI"/>
          <w:b w:val="0"/>
          <w:bCs w:val="0"/>
          <w:i w:val="0"/>
          <w:iCs w:val="0"/>
          <w:caps w:val="0"/>
          <w:smallCaps w:val="0"/>
          <w:noProof w:val="0"/>
          <w:color w:val="auto"/>
          <w:sz w:val="22"/>
          <w:szCs w:val="22"/>
          <w:lang w:val="en-US"/>
        </w:rPr>
        <w:footnoteReference w:id="18484"/>
      </w:r>
      <w:r w:rsidRPr="1A480A0D" w:rsidR="1A480A0D">
        <w:rPr>
          <w:rFonts w:ascii="Segoe UI" w:hAnsi="Segoe UI" w:eastAsia="Segoe UI" w:cs="Segoe UI"/>
          <w:b w:val="0"/>
          <w:bCs w:val="0"/>
          <w:i w:val="0"/>
          <w:iCs w:val="0"/>
          <w:caps w:val="0"/>
          <w:smallCaps w:val="0"/>
          <w:noProof w:val="0"/>
          <w:color w:val="auto"/>
          <w:sz w:val="22"/>
          <w:szCs w:val="22"/>
          <w:lang w:val="en-US"/>
        </w:rPr>
        <w:t xml:space="preserve"> with planets taking on names of popular Roman gods and goddesses such as Venus, Mercury, Jupiter, Mars and Saturn.</w:t>
      </w:r>
      <w:r w:rsidRPr="1A480A0D">
        <w:rPr>
          <w:rStyle w:val="FootnoteReference"/>
          <w:rFonts w:ascii="Segoe UI" w:hAnsi="Segoe UI" w:eastAsia="Segoe UI" w:cs="Segoe UI"/>
          <w:b w:val="0"/>
          <w:bCs w:val="0"/>
          <w:i w:val="0"/>
          <w:iCs w:val="0"/>
          <w:caps w:val="0"/>
          <w:smallCaps w:val="0"/>
          <w:noProof w:val="0"/>
          <w:color w:val="201F1E"/>
          <w:sz w:val="22"/>
          <w:szCs w:val="22"/>
          <w:lang w:val="en-GB"/>
        </w:rPr>
        <w:footnoteReference w:id="14528"/>
      </w:r>
      <w:r w:rsidRPr="1A480A0D" w:rsidR="1A480A0D">
        <w:rPr>
          <w:rFonts w:ascii="Segoe UI" w:hAnsi="Segoe UI" w:eastAsia="Segoe UI" w:cs="Segoe UI"/>
          <w:b w:val="0"/>
          <w:bCs w:val="0"/>
          <w:i w:val="0"/>
          <w:iCs w:val="0"/>
          <w:caps w:val="0"/>
          <w:smallCaps w:val="0"/>
          <w:noProof w:val="0"/>
          <w:color w:val="auto"/>
          <w:sz w:val="22"/>
          <w:szCs w:val="22"/>
          <w:lang w:val="en-US"/>
        </w:rPr>
        <w:t xml:space="preserve"> </w:t>
      </w:r>
    </w:p>
    <w:p xmlns:wp14="http://schemas.microsoft.com/office/word/2010/wordml" w:rsidP="6243365B" w14:paraId="40E38F09" wp14:textId="0BA5B06A">
      <w:pPr>
        <w:pStyle w:val="Normal"/>
        <w:bidi w:val="0"/>
        <w:spacing w:after="160" w:line="480" w:lineRule="auto"/>
        <w:jc w:val="both"/>
        <w:rPr>
          <w:rFonts w:ascii="Arial" w:hAnsi="Arial" w:eastAsia="Arial" w:cs="Arial"/>
          <w:b w:val="0"/>
          <w:bCs w:val="0"/>
          <w:i w:val="0"/>
          <w:iCs w:val="0"/>
          <w:caps w:val="0"/>
          <w:smallCaps w:val="0"/>
          <w:noProof w:val="0"/>
          <w:color w:val="202124"/>
          <w:sz w:val="24"/>
          <w:szCs w:val="24"/>
          <w:lang w:val="en-US"/>
        </w:rPr>
      </w:pPr>
      <w:r w:rsidRPr="6243365B" w:rsidR="1A480A0D">
        <w:rPr>
          <w:rFonts w:ascii="Segoe UI" w:hAnsi="Segoe UI" w:eastAsia="Segoe UI" w:cs="Segoe UI"/>
          <w:b w:val="0"/>
          <w:bCs w:val="0"/>
          <w:i w:val="0"/>
          <w:iCs w:val="0"/>
          <w:caps w:val="0"/>
          <w:smallCaps w:val="0"/>
          <w:noProof w:val="0"/>
          <w:color w:val="auto"/>
          <w:sz w:val="22"/>
          <w:szCs w:val="22"/>
          <w:lang w:val="en-US"/>
        </w:rPr>
        <w:t>Following a period of repression, astrology then underwent a revival throughout the Middle Ages, Campion remarked,</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13658"/>
      </w:r>
      <w:r w:rsidRPr="6243365B" w:rsidR="1A480A0D">
        <w:rPr>
          <w:rFonts w:ascii="Segoe UI" w:hAnsi="Segoe UI" w:eastAsia="Segoe UI" w:cs="Segoe UI"/>
          <w:b w:val="0"/>
          <w:bCs w:val="0"/>
          <w:i w:val="0"/>
          <w:iCs w:val="0"/>
          <w:caps w:val="0"/>
          <w:smallCaps w:val="0"/>
          <w:noProof w:val="0"/>
          <w:color w:val="auto"/>
          <w:sz w:val="22"/>
          <w:szCs w:val="22"/>
          <w:lang w:val="en-US"/>
        </w:rPr>
        <w:t xml:space="preserve"> and flourished again throughout the Renaissance period, as exemplified in the astrological magic</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29672"/>
      </w:r>
      <w:r w:rsidRPr="6243365B" w:rsidR="1A480A0D">
        <w:rPr>
          <w:rFonts w:ascii="Segoe UI" w:hAnsi="Segoe UI" w:eastAsia="Segoe UI" w:cs="Segoe UI"/>
          <w:b w:val="0"/>
          <w:bCs w:val="0"/>
          <w:i w:val="0"/>
          <w:iCs w:val="0"/>
          <w:caps w:val="0"/>
          <w:smallCaps w:val="0"/>
          <w:noProof w:val="0"/>
          <w:color w:val="auto"/>
          <w:sz w:val="22"/>
          <w:szCs w:val="22"/>
          <w:lang w:val="en-US"/>
        </w:rPr>
        <w:t xml:space="preserve"> of Marsilio Ficino (1433-1499),</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1905"/>
      </w:r>
      <w:r w:rsidRPr="6243365B" w:rsidR="1A480A0D">
        <w:rPr>
          <w:rFonts w:ascii="Segoe UI" w:hAnsi="Segoe UI" w:eastAsia="Segoe UI" w:cs="Segoe UI"/>
          <w:b w:val="0"/>
          <w:bCs w:val="0"/>
          <w:i w:val="0"/>
          <w:iCs w:val="0"/>
          <w:caps w:val="0"/>
          <w:smallCaps w:val="0"/>
          <w:noProof w:val="0"/>
          <w:color w:val="auto"/>
          <w:sz w:val="22"/>
          <w:szCs w:val="22"/>
          <w:lang w:val="en-US"/>
        </w:rPr>
        <w:t xml:space="preserve"> whose texts availed Jung; Greene suggests.</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14762"/>
      </w:r>
      <w:r w:rsidRPr="6243365B" w:rsidR="1A480A0D">
        <w:rPr>
          <w:rFonts w:ascii="Segoe UI" w:hAnsi="Segoe UI" w:eastAsia="Segoe UI" w:cs="Segoe UI"/>
          <w:b w:val="0"/>
          <w:bCs w:val="0"/>
          <w:i w:val="0"/>
          <w:iCs w:val="0"/>
          <w:caps w:val="0"/>
          <w:smallCaps w:val="0"/>
          <w:noProof w:val="0"/>
          <w:color w:val="auto"/>
          <w:sz w:val="22"/>
          <w:szCs w:val="22"/>
          <w:lang w:val="en-US"/>
        </w:rPr>
        <w:t xml:space="preserve"> Before being eliminated from conceptual ideologies following the rise of science, Rossi and Le Grice remark.</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12236"/>
      </w:r>
      <w:r w:rsidRPr="6243365B" w:rsidR="1A480A0D">
        <w:rPr>
          <w:rFonts w:ascii="Segoe UI" w:hAnsi="Segoe UI" w:eastAsia="Segoe UI" w:cs="Segoe UI"/>
          <w:b w:val="0"/>
          <w:bCs w:val="0"/>
          <w:i w:val="0"/>
          <w:iCs w:val="0"/>
          <w:caps w:val="0"/>
          <w:smallCaps w:val="0"/>
          <w:noProof w:val="0"/>
          <w:color w:val="auto"/>
          <w:sz w:val="22"/>
          <w:szCs w:val="22"/>
          <w:lang w:val="en-US"/>
        </w:rPr>
        <w:t xml:space="preserve"> In fact, Greene claims that when Jung was working on </w:t>
      </w:r>
      <w:r w:rsidRPr="6243365B" w:rsidR="1A480A0D">
        <w:rPr>
          <w:rFonts w:ascii="Segoe UI" w:hAnsi="Segoe UI" w:eastAsia="Segoe UI" w:cs="Segoe UI"/>
          <w:b w:val="0"/>
          <w:bCs w:val="0"/>
          <w:i w:val="1"/>
          <w:iCs w:val="1"/>
          <w:caps w:val="0"/>
          <w:smallCaps w:val="0"/>
          <w:noProof w:val="0"/>
          <w:color w:val="auto"/>
          <w:sz w:val="22"/>
          <w:szCs w:val="22"/>
          <w:lang w:val="en-US"/>
        </w:rPr>
        <w:t xml:space="preserve">Liber Novus, </w:t>
      </w:r>
      <w:r w:rsidRPr="6243365B" w:rsidR="1A480A0D">
        <w:rPr>
          <w:rFonts w:ascii="Segoe UI" w:hAnsi="Segoe UI" w:eastAsia="Segoe UI" w:cs="Segoe UI"/>
          <w:b w:val="0"/>
          <w:bCs w:val="0"/>
          <w:i w:val="0"/>
          <w:iCs w:val="0"/>
          <w:caps w:val="0"/>
          <w:smallCaps w:val="0"/>
          <w:noProof w:val="0"/>
          <w:color w:val="auto"/>
          <w:sz w:val="22"/>
          <w:szCs w:val="22"/>
          <w:lang w:val="en-US"/>
        </w:rPr>
        <w:t xml:space="preserve">numerous astrological sources, Christian mysticism, Plato’s </w:t>
      </w:r>
      <w:r w:rsidRPr="6243365B" w:rsidR="1A480A0D">
        <w:rPr>
          <w:rFonts w:ascii="Segoe UI" w:hAnsi="Segoe UI" w:eastAsia="Segoe UI" w:cs="Segoe UI"/>
          <w:b w:val="0"/>
          <w:bCs w:val="0"/>
          <w:i w:val="1"/>
          <w:iCs w:val="1"/>
          <w:caps w:val="0"/>
          <w:smallCaps w:val="0"/>
          <w:noProof w:val="0"/>
          <w:color w:val="auto"/>
          <w:sz w:val="22"/>
          <w:szCs w:val="22"/>
          <w:lang w:val="en-US"/>
        </w:rPr>
        <w:t>Timaeus,</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5322"/>
      </w:r>
      <w:r w:rsidRPr="6243365B" w:rsidR="1A480A0D">
        <w:rPr>
          <w:rFonts w:ascii="Segoe UI" w:hAnsi="Segoe UI" w:eastAsia="Segoe UI" w:cs="Segoe UI"/>
          <w:b w:val="0"/>
          <w:bCs w:val="0"/>
          <w:i w:val="1"/>
          <w:iCs w:val="1"/>
          <w:caps w:val="0"/>
          <w:smallCaps w:val="0"/>
          <w:noProof w:val="0"/>
          <w:color w:val="auto"/>
          <w:sz w:val="22"/>
          <w:szCs w:val="22"/>
          <w:lang w:val="en-US"/>
        </w:rPr>
        <w:t xml:space="preserve"> </w:t>
      </w:r>
      <w:r w:rsidRPr="6243365B" w:rsidR="1A480A0D">
        <w:rPr>
          <w:rFonts w:ascii="Segoe UI" w:hAnsi="Segoe UI" w:eastAsia="Segoe UI" w:cs="Segoe UI"/>
          <w:b w:val="0"/>
          <w:bCs w:val="0"/>
          <w:i w:val="0"/>
          <w:iCs w:val="0"/>
          <w:caps w:val="0"/>
          <w:smallCaps w:val="0"/>
          <w:noProof w:val="0"/>
          <w:color w:val="auto"/>
          <w:sz w:val="22"/>
          <w:szCs w:val="22"/>
          <w:lang w:val="en-US"/>
        </w:rPr>
        <w:t>spiritualism, occultist writings and the experimental researches by Jung’s contemporaries, contributed significant insights to Jung’s ever-deepening speculations on the power of the imagination.</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17709"/>
      </w:r>
      <w:r w:rsidRPr="6243365B" w:rsidR="1A480A0D">
        <w:rPr>
          <w:rFonts w:ascii="Segoe UI" w:hAnsi="Segoe UI" w:eastAsia="Segoe UI" w:cs="Segoe UI"/>
          <w:b w:val="0"/>
          <w:bCs w:val="0"/>
          <w:i w:val="0"/>
          <w:iCs w:val="0"/>
          <w:caps w:val="0"/>
          <w:smallCaps w:val="0"/>
          <w:noProof w:val="0"/>
          <w:color w:val="auto"/>
          <w:sz w:val="22"/>
          <w:szCs w:val="22"/>
          <w:lang w:val="en-US"/>
        </w:rPr>
        <w:t xml:space="preserve">This is confirmed by Shamdasani, in the sense that he notes in </w:t>
      </w:r>
      <w:r w:rsidRPr="6243365B" w:rsidR="1A480A0D">
        <w:rPr>
          <w:rFonts w:ascii="Segoe UI" w:hAnsi="Segoe UI" w:eastAsia="Segoe UI" w:cs="Segoe UI"/>
          <w:b w:val="0"/>
          <w:bCs w:val="0"/>
          <w:i w:val="1"/>
          <w:iCs w:val="1"/>
          <w:caps w:val="0"/>
          <w:smallCaps w:val="0"/>
          <w:noProof w:val="0"/>
          <w:color w:val="auto"/>
          <w:sz w:val="22"/>
          <w:szCs w:val="22"/>
          <w:lang w:val="en-US"/>
        </w:rPr>
        <w:t>Liber Novus,</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19053"/>
      </w:r>
      <w:r w:rsidRPr="6243365B" w:rsidR="1A480A0D">
        <w:rPr>
          <w:rFonts w:ascii="Segoe UI" w:hAnsi="Segoe UI" w:eastAsia="Segoe UI" w:cs="Segoe UI"/>
          <w:b w:val="0"/>
          <w:bCs w:val="0"/>
          <w:i w:val="0"/>
          <w:iCs w:val="0"/>
          <w:caps w:val="0"/>
          <w:smallCaps w:val="0"/>
          <w:noProof w:val="0"/>
          <w:color w:val="auto"/>
          <w:sz w:val="22"/>
          <w:szCs w:val="22"/>
          <w:lang w:val="en-US"/>
        </w:rPr>
        <w:t xml:space="preserve"> that Jung expressed his understanding of the ’</w:t>
      </w:r>
      <w:r w:rsidRPr="6243365B" w:rsidR="1A480A0D">
        <w:rPr>
          <w:rFonts w:ascii="Segoe UI" w:hAnsi="Segoe UI" w:eastAsia="Segoe UI" w:cs="Segoe UI"/>
          <w:b w:val="0"/>
          <w:bCs w:val="0"/>
          <w:i w:val="0"/>
          <w:iCs w:val="0"/>
          <w:caps w:val="0"/>
          <w:smallCaps w:val="0"/>
          <w:noProof w:val="0"/>
          <w:color w:val="FF0000"/>
          <w:sz w:val="22"/>
          <w:szCs w:val="22"/>
          <w:lang w:val="en-US"/>
        </w:rPr>
        <w:t xml:space="preserve">historical transformations of Christianity, and the historicity of symbolic </w:t>
      </w:r>
      <w:r w:rsidRPr="6243365B" w:rsidR="1A480A0D">
        <w:rPr>
          <w:rFonts w:ascii="Segoe UI" w:hAnsi="Segoe UI" w:eastAsia="Segoe UI" w:cs="Segoe UI"/>
          <w:b w:val="0"/>
          <w:bCs w:val="0"/>
          <w:i w:val="0"/>
          <w:iCs w:val="0"/>
          <w:caps w:val="0"/>
          <w:smallCaps w:val="0"/>
          <w:noProof w:val="0"/>
          <w:color w:val="FF0000"/>
          <w:sz w:val="22"/>
          <w:szCs w:val="22"/>
          <w:lang w:val="en-US"/>
        </w:rPr>
        <w:t>formations,‘</w:t>
      </w:r>
      <w:r w:rsidRPr="6243365B" w:rsidR="1A480A0D">
        <w:rPr>
          <w:rFonts w:ascii="Segoe UI" w:hAnsi="Segoe UI" w:eastAsia="Segoe UI" w:cs="Segoe UI"/>
          <w:b w:val="0"/>
          <w:bCs w:val="0"/>
          <w:i w:val="0"/>
          <w:iCs w:val="0"/>
          <w:caps w:val="0"/>
          <w:smallCaps w:val="0"/>
          <w:noProof w:val="0"/>
          <w:color w:val="FF0000"/>
          <w:sz w:val="22"/>
          <w:szCs w:val="22"/>
          <w:lang w:val="en-US"/>
        </w:rPr>
        <w:t xml:space="preserve"> </w:t>
      </w:r>
      <w:r w:rsidRPr="6243365B" w:rsidR="1A480A0D">
        <w:rPr>
          <w:rFonts w:ascii="Segoe UI" w:hAnsi="Segoe UI" w:eastAsia="Segoe UI" w:cs="Segoe UI"/>
          <w:b w:val="0"/>
          <w:bCs w:val="0"/>
          <w:i w:val="0"/>
          <w:iCs w:val="0"/>
          <w:caps w:val="0"/>
          <w:smallCaps w:val="0"/>
          <w:noProof w:val="0"/>
          <w:color w:val="auto"/>
          <w:sz w:val="22"/>
          <w:szCs w:val="22"/>
          <w:lang w:val="en-US"/>
        </w:rPr>
        <w:t xml:space="preserve">which Jung took up in his study of psychology and alchemy and on the psychology of Christian dogmas and most of all in a book titled: </w:t>
      </w:r>
      <w:r w:rsidRPr="6243365B" w:rsidR="1A480A0D">
        <w:rPr>
          <w:rFonts w:ascii="Segoe UI" w:hAnsi="Segoe UI" w:eastAsia="Segoe UI" w:cs="Segoe UI"/>
          <w:b w:val="0"/>
          <w:bCs w:val="0"/>
          <w:i w:val="1"/>
          <w:iCs w:val="1"/>
          <w:caps w:val="0"/>
          <w:smallCaps w:val="0"/>
          <w:noProof w:val="0"/>
          <w:color w:val="auto"/>
          <w:sz w:val="22"/>
          <w:szCs w:val="22"/>
          <w:lang w:val="en-US"/>
        </w:rPr>
        <w:t>Answer to Job.</w:t>
      </w:r>
      <w:r w:rsidRPr="6243365B">
        <w:rPr>
          <w:rStyle w:val="FootnoteReference"/>
          <w:rFonts w:ascii="Segoe UI" w:hAnsi="Segoe UI" w:eastAsia="Segoe UI" w:cs="Segoe UI"/>
          <w:b w:val="0"/>
          <w:bCs w:val="0"/>
          <w:i w:val="0"/>
          <w:iCs w:val="0"/>
          <w:caps w:val="0"/>
          <w:smallCaps w:val="0"/>
          <w:noProof w:val="0"/>
          <w:color w:val="FF0000"/>
          <w:sz w:val="22"/>
          <w:szCs w:val="22"/>
          <w:lang w:val="en-US"/>
        </w:rPr>
        <w:footnoteReference w:id="24003"/>
      </w:r>
      <w:r w:rsidRPr="6243365B" w:rsidR="1A480A0D">
        <w:rPr>
          <w:rFonts w:ascii="Segoe UI" w:hAnsi="Segoe UI" w:eastAsia="Segoe UI" w:cs="Segoe UI"/>
          <w:b w:val="0"/>
          <w:bCs w:val="0"/>
          <w:i w:val="0"/>
          <w:iCs w:val="0"/>
          <w:caps w:val="0"/>
          <w:smallCaps w:val="0"/>
          <w:noProof w:val="0"/>
          <w:color w:val="auto"/>
          <w:sz w:val="22"/>
          <w:szCs w:val="22"/>
          <w:lang w:val="en-US"/>
        </w:rPr>
        <w:t xml:space="preserve">  </w:t>
      </w:r>
    </w:p>
    <w:p xmlns:wp14="http://schemas.microsoft.com/office/word/2010/wordml" w:rsidP="6243365B" w14:paraId="448D9635" wp14:textId="76DB4101">
      <w:pPr>
        <w:pStyle w:val="Normal"/>
        <w:bidi w:val="0"/>
        <w:spacing w:after="160" w:line="480" w:lineRule="auto"/>
        <w:jc w:val="both"/>
        <w:rPr>
          <w:rFonts w:ascii="Segoe UI" w:hAnsi="Segoe UI" w:eastAsia="Segoe UI" w:cs="Segoe UI"/>
          <w:b w:val="0"/>
          <w:bCs w:val="0"/>
          <w:i w:val="0"/>
          <w:iCs w:val="0"/>
          <w:caps w:val="0"/>
          <w:smallCaps w:val="0"/>
          <w:noProof w:val="0"/>
          <w:color w:val="201F1E"/>
          <w:sz w:val="22"/>
          <w:szCs w:val="22"/>
          <w:lang w:val="en-US"/>
        </w:rPr>
      </w:pPr>
      <w:r w:rsidRPr="6243365B" w:rsidR="6243365B">
        <w:rPr>
          <w:rFonts w:ascii="Segoe UI" w:hAnsi="Segoe UI" w:eastAsia="Segoe UI" w:cs="Segoe UI"/>
          <w:b w:val="0"/>
          <w:bCs w:val="0"/>
          <w:i w:val="0"/>
          <w:iCs w:val="0"/>
          <w:caps w:val="0"/>
          <w:smallCaps w:val="0"/>
          <w:noProof w:val="0"/>
          <w:color w:val="201F1E"/>
          <w:sz w:val="22"/>
          <w:szCs w:val="22"/>
          <w:lang w:val="en-GB"/>
        </w:rPr>
        <w:t xml:space="preserve">Accordingly, Raymond Head noted the origins of contemporary </w:t>
      </w:r>
      <w:r w:rsidRPr="6243365B" w:rsidR="6243365B">
        <w:rPr>
          <w:rFonts w:ascii="Segoe UI" w:hAnsi="Segoe UI" w:eastAsia="Segoe UI" w:cs="Segoe UI"/>
          <w:b w:val="0"/>
          <w:bCs w:val="0"/>
          <w:i w:val="0"/>
          <w:iCs w:val="0"/>
          <w:caps w:val="0"/>
          <w:smallCaps w:val="0"/>
          <w:noProof w:val="0"/>
          <w:color w:val="auto"/>
          <w:sz w:val="22"/>
          <w:szCs w:val="22"/>
          <w:lang w:val="en-US"/>
        </w:rPr>
        <w:t>Western astrology has been traced back to Alan Leo’s (1860-1917)</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13398"/>
      </w:r>
      <w:r w:rsidRPr="6243365B" w:rsidR="6243365B">
        <w:rPr>
          <w:rFonts w:ascii="Segoe UI" w:hAnsi="Segoe UI" w:eastAsia="Segoe UI" w:cs="Segoe UI"/>
          <w:b w:val="0"/>
          <w:bCs w:val="0"/>
          <w:i w:val="0"/>
          <w:iCs w:val="0"/>
          <w:caps w:val="0"/>
          <w:smallCaps w:val="0"/>
          <w:noProof w:val="0"/>
          <w:color w:val="auto"/>
          <w:sz w:val="22"/>
          <w:szCs w:val="22"/>
          <w:lang w:val="en-US"/>
        </w:rPr>
        <w:t xml:space="preserve"> work at the turn of the twentieth century (indeed Jung recognized the relationship between astrology and theosophy around this period), Rossi and Le Grice suggests.</w:t>
      </w:r>
      <w:r w:rsidRPr="6243365B">
        <w:rPr>
          <w:rStyle w:val="FootnoteReference"/>
          <w:rFonts w:ascii="Segoe UI" w:hAnsi="Segoe UI" w:eastAsia="Segoe UI" w:cs="Segoe UI"/>
        </w:rPr>
        <w:footnoteReference w:id="26073"/>
      </w:r>
      <w:r w:rsidRPr="6243365B" w:rsidR="6243365B">
        <w:rPr>
          <w:rFonts w:ascii="Segoe UI" w:hAnsi="Segoe UI" w:eastAsia="Segoe UI" w:cs="Segoe UI"/>
        </w:rPr>
        <w:t xml:space="preserve"> </w:t>
      </w:r>
      <w:r w:rsidRPr="6243365B" w:rsidR="1A480A0D">
        <w:rPr>
          <w:rFonts w:ascii="Segoe UI" w:hAnsi="Segoe UI" w:eastAsia="Segoe UI" w:cs="Segoe UI"/>
          <w:b w:val="0"/>
          <w:bCs w:val="0"/>
          <w:i w:val="0"/>
          <w:iCs w:val="0"/>
          <w:caps w:val="0"/>
          <w:smallCaps w:val="0"/>
          <w:noProof w:val="0"/>
          <w:color w:val="201F1E"/>
          <w:sz w:val="22"/>
          <w:szCs w:val="22"/>
          <w:lang w:val="en-GB"/>
        </w:rPr>
        <w:t xml:space="preserve">Considering this, it can be argued that Jung was an esoteric writer/thinker, in the sense that he had a place in intellectual tradition that is based in Weimar Classicism (a German literary and cultural movement lasting thirty years in total), Friedrich Schiller (1759-1805)</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19573"/>
      </w:r>
      <w:r w:rsidRPr="6243365B" w:rsidR="1A480A0D">
        <w:rPr>
          <w:rFonts w:ascii="Segoe UI" w:hAnsi="Segoe UI" w:eastAsia="Segoe UI" w:cs="Segoe UI"/>
          <w:b w:val="0"/>
          <w:bCs w:val="0"/>
          <w:i w:val="0"/>
          <w:iCs w:val="0"/>
          <w:caps w:val="0"/>
          <w:smallCaps w:val="0"/>
          <w:noProof w:val="0"/>
          <w:color w:val="201F1E"/>
          <w:sz w:val="22"/>
          <w:szCs w:val="22"/>
          <w:lang w:val="en-GB"/>
        </w:rPr>
        <w:t xml:space="preserve"> (German philosopher), and Friedrich Nietzsche (1844-1900) - (German philosopher),</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2022"/>
      </w:r>
      <w:r w:rsidRPr="6243365B" w:rsidR="1A480A0D">
        <w:rPr>
          <w:rFonts w:ascii="Segoe UI" w:hAnsi="Segoe UI" w:eastAsia="Segoe UI" w:cs="Segoe UI"/>
          <w:b w:val="0"/>
          <w:bCs w:val="0"/>
          <w:i w:val="0"/>
          <w:iCs w:val="0"/>
          <w:caps w:val="0"/>
          <w:smallCaps w:val="0"/>
          <w:noProof w:val="0"/>
          <w:color w:val="201F1E"/>
          <w:sz w:val="22"/>
          <w:szCs w:val="22"/>
          <w:lang w:val="en-GB"/>
        </w:rPr>
        <w:t xml:space="preserve"> - scholars Jung frequently cited, Paul Bishop suggested.</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17974"/>
      </w:r>
      <w:r w:rsidRPr="6243365B" w:rsidR="4379AF44">
        <w:rPr>
          <w:rFonts w:ascii="Segoe UI" w:hAnsi="Segoe UI" w:eastAsia="Segoe UI" w:cs="Segoe UI"/>
          <w:b w:val="0"/>
          <w:bCs w:val="0"/>
          <w:i w:val="0"/>
          <w:iCs w:val="0"/>
          <w:caps w:val="0"/>
          <w:smallCaps w:val="0"/>
          <w:noProof w:val="0"/>
          <w:color w:val="201F1E"/>
          <w:sz w:val="22"/>
          <w:szCs w:val="22"/>
          <w:lang w:val="en-GB"/>
        </w:rPr>
        <w:t xml:space="preserve"> </w:t>
      </w:r>
    </w:p>
    <w:p xmlns:wp14="http://schemas.microsoft.com/office/word/2010/wordml" w:rsidP="1A480A0D" w14:paraId="5E6DA749" wp14:textId="17665A4F">
      <w:pPr>
        <w:pStyle w:val="Normal"/>
        <w:bidi w:val="0"/>
        <w:spacing w:after="160" w:line="480" w:lineRule="auto"/>
        <w:jc w:val="both"/>
        <w:rPr>
          <w:rFonts w:ascii="Segoe UI" w:hAnsi="Segoe UI" w:eastAsia="Segoe UI" w:cs="Segoe UI"/>
          <w:b w:val="0"/>
          <w:bCs w:val="0"/>
          <w:i w:val="0"/>
          <w:iCs w:val="0"/>
          <w:caps w:val="0"/>
          <w:smallCaps w:val="0"/>
          <w:noProof w:val="0"/>
          <w:color w:val="201F1E"/>
          <w:sz w:val="22"/>
          <w:szCs w:val="22"/>
          <w:lang w:val="en-US"/>
        </w:rPr>
      </w:pPr>
      <w:r w:rsidRPr="6243365B" w:rsidR="4379AF44">
        <w:rPr>
          <w:rFonts w:ascii="Segoe UI" w:hAnsi="Segoe UI" w:eastAsia="Segoe UI" w:cs="Segoe UI"/>
          <w:b w:val="0"/>
          <w:bCs w:val="0"/>
          <w:i w:val="0"/>
          <w:iCs w:val="0"/>
          <w:caps w:val="0"/>
          <w:smallCaps w:val="0"/>
          <w:noProof w:val="0"/>
          <w:color w:val="201F1E"/>
          <w:sz w:val="22"/>
          <w:szCs w:val="22"/>
          <w:lang w:val="en-GB"/>
        </w:rPr>
        <w:t xml:space="preserve">Whatever else astrology might consist of, for Jung, it </w:t>
      </w:r>
      <w:r w:rsidRPr="6243365B" w:rsidR="4379AF44">
        <w:rPr>
          <w:rFonts w:ascii="Segoe UI" w:hAnsi="Segoe UI" w:eastAsia="Segoe UI" w:cs="Segoe UI"/>
          <w:b w:val="0"/>
          <w:bCs w:val="0"/>
          <w:i w:val="0"/>
          <w:iCs w:val="0"/>
          <w:caps w:val="0"/>
          <w:smallCaps w:val="0"/>
          <w:noProof w:val="0"/>
          <w:color w:val="201F1E"/>
          <w:sz w:val="22"/>
          <w:szCs w:val="22"/>
          <w:lang w:val="en-GB"/>
        </w:rPr>
        <w:t xml:space="preserve">comprised</w:t>
      </w:r>
      <w:r w:rsidRPr="6243365B" w:rsidR="4379AF44">
        <w:rPr>
          <w:rFonts w:ascii="Segoe UI" w:hAnsi="Segoe UI" w:eastAsia="Segoe UI" w:cs="Segoe UI"/>
          <w:b w:val="0"/>
          <w:bCs w:val="0"/>
          <w:i w:val="0"/>
          <w:iCs w:val="0"/>
          <w:caps w:val="0"/>
          <w:smallCaps w:val="0"/>
          <w:noProof w:val="0"/>
          <w:color w:val="201F1E"/>
          <w:sz w:val="22"/>
          <w:szCs w:val="22"/>
          <w:lang w:val="en-GB"/>
        </w:rPr>
        <w:t xml:space="preserve"> a symbolic language of archetypes, which were </w:t>
      </w:r>
      <w:r w:rsidRPr="6243365B" w:rsidR="4379AF44">
        <w:rPr>
          <w:rFonts w:ascii="Segoe UI" w:hAnsi="Segoe UI" w:eastAsia="Segoe UI" w:cs="Segoe UI"/>
          <w:b w:val="0"/>
          <w:bCs w:val="0"/>
          <w:i w:val="0"/>
          <w:iCs w:val="0"/>
          <w:caps w:val="0"/>
          <w:smallCaps w:val="0"/>
          <w:noProof w:val="0"/>
          <w:color w:val="auto"/>
          <w:sz w:val="22"/>
          <w:szCs w:val="22"/>
          <w:lang w:val="en-GB"/>
        </w:rPr>
        <w:t xml:space="preserve">Jung’s internal workings, that are </w:t>
      </w:r>
      <w:r w:rsidRPr="6243365B" w:rsidR="4379AF44">
        <w:rPr>
          <w:rFonts w:ascii="Segoe UI" w:hAnsi="Segoe UI" w:eastAsia="Segoe UI" w:cs="Segoe UI"/>
          <w:b w:val="0"/>
          <w:bCs w:val="0"/>
          <w:i w:val="0"/>
          <w:iCs w:val="0"/>
          <w:caps w:val="0"/>
          <w:smallCaps w:val="0"/>
          <w:noProof w:val="0"/>
          <w:color w:val="auto"/>
          <w:sz w:val="22"/>
          <w:szCs w:val="22"/>
          <w:lang w:val="en-GB"/>
        </w:rPr>
        <w:t xml:space="preserve">strewn throughout </w:t>
      </w:r>
      <w:r w:rsidRPr="6243365B" w:rsidR="4379AF44">
        <w:rPr>
          <w:rFonts w:ascii="Segoe UI" w:hAnsi="Segoe UI" w:eastAsia="Segoe UI" w:cs="Segoe UI"/>
          <w:b w:val="0"/>
          <w:bCs w:val="0"/>
          <w:i w:val="1"/>
          <w:iCs w:val="1"/>
          <w:caps w:val="0"/>
          <w:smallCaps w:val="0"/>
          <w:noProof w:val="0"/>
          <w:color w:val="auto"/>
          <w:sz w:val="22"/>
          <w:szCs w:val="22"/>
          <w:lang w:val="en-GB"/>
        </w:rPr>
        <w:t xml:space="preserve">Liber Novus, </w:t>
      </w:r>
      <w:r w:rsidRPr="6243365B" w:rsidR="4379AF44">
        <w:rPr>
          <w:rFonts w:ascii="Segoe UI" w:hAnsi="Segoe UI" w:eastAsia="Segoe UI" w:cs="Segoe UI"/>
          <w:b w:val="0"/>
          <w:bCs w:val="0"/>
          <w:i w:val="0"/>
          <w:iCs w:val="0"/>
          <w:caps w:val="0"/>
          <w:smallCaps w:val="0"/>
          <w:noProof w:val="0"/>
          <w:color w:val="auto"/>
          <w:sz w:val="22"/>
          <w:szCs w:val="22"/>
          <w:lang w:val="en-GB"/>
        </w:rPr>
        <w:t xml:space="preserve">revealed as astrological </w:t>
      </w:r>
      <w:r w:rsidRPr="6243365B" w:rsidR="4379AF44">
        <w:rPr>
          <w:rFonts w:ascii="Segoe UI" w:hAnsi="Segoe UI" w:eastAsia="Segoe UI" w:cs="Segoe UI"/>
          <w:b w:val="0"/>
          <w:bCs w:val="0"/>
          <w:i w:val="0"/>
          <w:iCs w:val="0"/>
          <w:caps w:val="0"/>
          <w:smallCaps w:val="0"/>
          <w:noProof w:val="0"/>
          <w:color w:val="201F1E"/>
          <w:sz w:val="22"/>
          <w:szCs w:val="22"/>
          <w:lang w:val="en-GB"/>
        </w:rPr>
        <w:t xml:space="preserve">symbolism, imagery and/or paintings. However, </w:t>
      </w:r>
      <w:r w:rsidRPr="6243365B" w:rsidR="55F0D9A6">
        <w:rPr>
          <w:rFonts w:ascii="Segoe UI" w:hAnsi="Segoe UI" w:eastAsia="Segoe UI" w:cs="Segoe UI"/>
          <w:b w:val="0"/>
          <w:bCs w:val="0"/>
          <w:i w:val="0"/>
          <w:iCs w:val="0"/>
          <w:caps w:val="0"/>
          <w:smallCaps w:val="0"/>
          <w:noProof w:val="0"/>
          <w:color w:val="201F1E"/>
          <w:sz w:val="22"/>
          <w:szCs w:val="22"/>
          <w:lang w:val="en-GB"/>
        </w:rPr>
        <w:t xml:space="preserve">the astrology that comprises </w:t>
      </w:r>
      <w:r w:rsidRPr="6243365B" w:rsidR="55F0D9A6">
        <w:rPr>
          <w:rFonts w:ascii="Segoe UI" w:hAnsi="Segoe UI" w:eastAsia="Segoe UI" w:cs="Segoe UI"/>
          <w:b w:val="0"/>
          <w:bCs w:val="0"/>
          <w:i w:val="1"/>
          <w:iCs w:val="1"/>
          <w:caps w:val="0"/>
          <w:smallCaps w:val="0"/>
          <w:noProof w:val="0"/>
          <w:color w:val="201F1E"/>
          <w:sz w:val="22"/>
          <w:szCs w:val="22"/>
          <w:lang w:val="en-GB"/>
        </w:rPr>
        <w:t xml:space="preserve">Liber Novus - </w:t>
      </w:r>
      <w:r w:rsidRPr="6243365B" w:rsidR="55F0D9A6">
        <w:rPr>
          <w:rFonts w:ascii="Segoe UI" w:hAnsi="Segoe UI" w:eastAsia="Segoe UI" w:cs="Segoe UI"/>
          <w:b w:val="0"/>
          <w:bCs w:val="0"/>
          <w:i w:val="0"/>
          <w:iCs w:val="0"/>
          <w:caps w:val="0"/>
          <w:smallCaps w:val="0"/>
          <w:noProof w:val="0"/>
          <w:color w:val="201F1E"/>
          <w:sz w:val="22"/>
          <w:szCs w:val="22"/>
          <w:lang w:val="en-GB"/>
        </w:rPr>
        <w:t>according to Buck, are hidden in the subtext within the dialogue, although is also present in some companion paintings with the incorporation of astrological symbols.</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10569"/>
      </w:r>
      <w:r w:rsidRPr="6243365B" w:rsidR="55F0D9A6">
        <w:rPr>
          <w:rFonts w:ascii="Segoe UI" w:hAnsi="Segoe UI" w:eastAsia="Segoe UI" w:cs="Segoe UI"/>
          <w:b w:val="0"/>
          <w:bCs w:val="0"/>
          <w:i w:val="0"/>
          <w:iCs w:val="0"/>
          <w:caps w:val="0"/>
          <w:smallCaps w:val="0"/>
          <w:noProof w:val="0"/>
          <w:color w:val="201F1E"/>
          <w:sz w:val="22"/>
          <w:szCs w:val="22"/>
          <w:lang w:val="en-GB"/>
        </w:rPr>
        <w:t xml:space="preserve"> In other terms, there is a </w:t>
      </w:r>
      <w:r w:rsidRPr="55F0D9A6" w:rsidR="55F0D9A6">
        <w:rPr>
          <w:rFonts w:ascii="Segoe UI" w:hAnsi="Segoe UI" w:eastAsia="Segoe UI" w:cs="Segoe UI"/>
          <w:noProof w:val="0"/>
          <w:sz w:val="22"/>
          <w:szCs w:val="22"/>
          <w:lang w:val="en-GB"/>
        </w:rPr>
        <w:t xml:space="preserve">secondary layer which Shamdasani describes as a </w:t>
      </w:r>
      <w:r w:rsidRPr="6243365B" w:rsidR="55F0D9A6">
        <w:rPr>
          <w:rFonts w:ascii="Segoe UI" w:hAnsi="Segoe UI" w:eastAsia="Segoe UI" w:cs="Segoe UI"/>
          <w:b w:val="0"/>
          <w:bCs w:val="0"/>
          <w:i w:val="0"/>
          <w:iCs w:val="0"/>
          <w:caps w:val="0"/>
          <w:smallCaps w:val="0"/>
          <w:noProof w:val="0"/>
          <w:color w:val="FF0000"/>
          <w:sz w:val="22"/>
          <w:szCs w:val="22"/>
          <w:lang w:val="en-GB"/>
        </w:rPr>
        <w:t>‘lyrical elaboration’</w:t>
      </w:r>
      <w:r w:rsidRPr="6243365B">
        <w:rPr>
          <w:rStyle w:val="FootnoteReference"/>
          <w:rFonts w:ascii="Segoe UI" w:hAnsi="Segoe UI" w:eastAsia="Segoe UI" w:cs="Segoe UI"/>
          <w:b w:val="0"/>
          <w:bCs w:val="0"/>
          <w:i w:val="0"/>
          <w:iCs w:val="0"/>
          <w:caps w:val="0"/>
          <w:smallCaps w:val="0"/>
          <w:noProof w:val="0"/>
          <w:color w:val="FF0000"/>
          <w:sz w:val="22"/>
          <w:szCs w:val="22"/>
          <w:lang w:val="en-GB"/>
        </w:rPr>
        <w:footnoteReference w:id="10254"/>
      </w:r>
      <w:r w:rsidRPr="6243365B" w:rsidR="55F0D9A6">
        <w:rPr>
          <w:rFonts w:ascii="Segoe UI" w:hAnsi="Segoe UI" w:eastAsia="Segoe UI" w:cs="Segoe UI"/>
          <w:b w:val="0"/>
          <w:bCs w:val="0"/>
          <w:i w:val="0"/>
          <w:iCs w:val="0"/>
          <w:caps w:val="0"/>
          <w:smallCaps w:val="0"/>
          <w:noProof w:val="0"/>
          <w:color w:val="FF0000"/>
          <w:sz w:val="22"/>
          <w:szCs w:val="22"/>
          <w:lang w:val="en-GB"/>
        </w:rPr>
        <w:t xml:space="preserve"> </w:t>
      </w:r>
      <w:r w:rsidRPr="6243365B" w:rsidR="55F0D9A6">
        <w:rPr>
          <w:rFonts w:ascii="Segoe UI" w:hAnsi="Segoe UI" w:eastAsia="Segoe UI" w:cs="Segoe UI"/>
          <w:b w:val="0"/>
          <w:bCs w:val="0"/>
          <w:i w:val="0"/>
          <w:iCs w:val="0"/>
          <w:caps w:val="0"/>
          <w:smallCaps w:val="0"/>
          <w:noProof w:val="0"/>
          <w:color w:val="auto"/>
          <w:sz w:val="22"/>
          <w:szCs w:val="22"/>
          <w:lang w:val="en-GB"/>
        </w:rPr>
        <w:t xml:space="preserve">and it is that elaboration which is the secondary commentary trying to understand what’s happening in Jung’s visions, dream states and experiences with his unconscious, and that is what has all the astrological symbolism. </w:t>
      </w:r>
      <w:r w:rsidRPr="55F0D9A6" w:rsidR="4379AF44">
        <w:rPr>
          <w:rFonts w:ascii="Segoe UI" w:hAnsi="Segoe UI" w:eastAsia="Segoe UI" w:cs="Segoe UI"/>
          <w:noProof w:val="0"/>
          <w:sz w:val="22"/>
          <w:szCs w:val="22"/>
          <w:lang w:val="en-GB"/>
        </w:rPr>
        <w:t xml:space="preserve">For example, Safron Rossi suggests that in</w:t>
      </w:r>
      <w:r w:rsidRPr="55F0D9A6" w:rsidR="55F0D9A6">
        <w:rPr>
          <w:rFonts w:ascii="Segoe UI" w:hAnsi="Segoe UI" w:eastAsia="Segoe UI" w:cs="Segoe UI"/>
          <w:noProof w:val="0"/>
          <w:sz w:val="22"/>
          <w:szCs w:val="22"/>
          <w:lang w:val="en-GB"/>
        </w:rPr>
        <w:t xml:space="preserve"> Jung’s </w:t>
      </w:r>
      <w:r w:rsidRPr="6243365B" w:rsidR="55F0D9A6">
        <w:rPr>
          <w:rFonts w:ascii="Segoe UI" w:hAnsi="Segoe UI" w:eastAsia="Segoe UI" w:cs="Segoe UI"/>
          <w:i w:val="1"/>
          <w:iCs w:val="1"/>
          <w:noProof w:val="0"/>
          <w:sz w:val="22"/>
          <w:szCs w:val="22"/>
          <w:lang w:val="en-GB"/>
        </w:rPr>
        <w:t xml:space="preserve">Liber Primus </w:t>
      </w:r>
      <w:r w:rsidRPr="55F0D9A6" w:rsidR="55F0D9A6">
        <w:rPr>
          <w:rFonts w:ascii="Segoe UI" w:hAnsi="Segoe UI" w:eastAsia="Segoe UI" w:cs="Segoe UI"/>
          <w:noProof w:val="0"/>
          <w:sz w:val="22"/>
          <w:szCs w:val="22"/>
          <w:lang w:val="en-GB"/>
        </w:rPr>
        <w:t>(the first book of</w:t>
      </w:r>
      <w:r w:rsidRPr="55F0D9A6" w:rsidR="4379AF44">
        <w:rPr>
          <w:rFonts w:ascii="Segoe UI" w:hAnsi="Segoe UI" w:eastAsia="Segoe UI" w:cs="Segoe UI"/>
          <w:noProof w:val="0"/>
          <w:sz w:val="22"/>
          <w:szCs w:val="22"/>
          <w:lang w:val="en-GB"/>
        </w:rPr>
        <w:t xml:space="preserve"> </w:t>
      </w:r>
      <w:r w:rsidRPr="6243365B" w:rsidR="4379AF44">
        <w:rPr>
          <w:rFonts w:ascii="Segoe UI" w:hAnsi="Segoe UI" w:eastAsia="Segoe UI" w:cs="Segoe UI"/>
          <w:i w:val="1"/>
          <w:iCs w:val="1"/>
          <w:noProof w:val="0"/>
          <w:sz w:val="22"/>
          <w:szCs w:val="22"/>
          <w:lang w:val="en-GB"/>
        </w:rPr>
        <w:t xml:space="preserve">Liber Novus</w:t>
      </w:r>
      <w:r w:rsidRPr="6243365B" w:rsidR="4379AF44">
        <w:rPr>
          <w:rFonts w:ascii="Segoe UI" w:hAnsi="Segoe UI" w:eastAsia="Segoe UI" w:cs="Segoe UI"/>
          <w:i w:val="0"/>
          <w:iCs w:val="0"/>
          <w:noProof w:val="0"/>
          <w:sz w:val="22"/>
          <w:szCs w:val="22"/>
          <w:lang w:val="en-GB"/>
        </w:rPr>
        <w:t xml:space="preserve">), contains astrological images of </w:t>
      </w:r>
      <w:r w:rsidRPr="6243365B" w:rsidR="55F0D9A6">
        <w:rPr>
          <w:rFonts w:ascii="Segoe UI" w:hAnsi="Segoe UI" w:eastAsia="Segoe UI" w:cs="Segoe UI"/>
          <w:b w:val="0"/>
          <w:bCs w:val="0"/>
          <w:i w:val="0"/>
          <w:iCs w:val="0"/>
          <w:caps w:val="0"/>
          <w:smallCaps w:val="0"/>
          <w:noProof w:val="0"/>
          <w:color w:val="201F1E"/>
          <w:sz w:val="22"/>
          <w:szCs w:val="22"/>
          <w:lang w:val="en-GB"/>
        </w:rPr>
        <w:t>Aquarius, Leo, the Sun and Saturn.</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4625"/>
      </w:r>
      <w:r w:rsidRPr="6243365B" w:rsidR="45708CAD">
        <w:rPr>
          <w:rFonts w:ascii="Segoe UI" w:hAnsi="Segoe UI" w:eastAsia="Segoe UI" w:cs="Segoe UI"/>
          <w:b w:val="0"/>
          <w:bCs w:val="0"/>
          <w:i w:val="0"/>
          <w:iCs w:val="0"/>
          <w:caps w:val="0"/>
          <w:smallCaps w:val="0"/>
          <w:noProof w:val="0"/>
          <w:color w:val="auto"/>
          <w:sz w:val="22"/>
          <w:szCs w:val="22"/>
          <w:lang w:val="en-US"/>
        </w:rPr>
        <w:t xml:space="preserve"> The planet Saturn is described as the god of life’s most unpleasant, unpredictable changes, maligned and fear, which corresponds to one of the distinguishing features of Jung’s work, the </w:t>
      </w:r>
      <w:r w:rsidRPr="6243365B" w:rsidR="45708CAD">
        <w:rPr>
          <w:rFonts w:ascii="Segoe UI" w:hAnsi="Segoe UI" w:eastAsia="Segoe UI" w:cs="Segoe UI"/>
          <w:b w:val="0"/>
          <w:bCs w:val="0"/>
          <w:i w:val="0"/>
          <w:iCs w:val="0"/>
          <w:caps w:val="0"/>
          <w:smallCaps w:val="0"/>
          <w:noProof w:val="0"/>
          <w:color w:val="FF0000"/>
          <w:sz w:val="22"/>
          <w:szCs w:val="22"/>
          <w:lang w:val="en-US"/>
        </w:rPr>
        <w:t xml:space="preserve">‘Shadow,’ </w:t>
      </w:r>
      <w:r w:rsidRPr="1A480A0D" w:rsidR="1A480A0D">
        <w:rPr>
          <w:rFonts w:ascii="Segoe UI" w:hAnsi="Segoe UI" w:eastAsia="Segoe UI" w:cs="Segoe UI"/>
          <w:noProof w:val="0"/>
          <w:sz w:val="22"/>
          <w:szCs w:val="22"/>
          <w:lang w:val="en-US"/>
        </w:rPr>
        <w:t xml:space="preserve">or the </w:t>
      </w:r>
      <w:r w:rsidRPr="1A480A0D" w:rsidR="1A480A0D">
        <w:rPr>
          <w:rFonts w:ascii="Segoe UI" w:hAnsi="Segoe UI" w:eastAsia="Segoe UI" w:cs="Segoe UI"/>
          <w:noProof w:val="0"/>
          <w:color w:val="FF0000"/>
          <w:sz w:val="22"/>
          <w:szCs w:val="22"/>
          <w:lang w:val="en-US"/>
        </w:rPr>
        <w:t>‘Shadow archetype,’</w:t>
      </w:r>
      <w:r w:rsidRPr="1A480A0D" w:rsidR="1A480A0D">
        <w:rPr>
          <w:rFonts w:ascii="Segoe UI" w:hAnsi="Segoe UI" w:eastAsia="Segoe UI" w:cs="Segoe UI"/>
          <w:noProof w:val="0"/>
          <w:sz w:val="22"/>
          <w:szCs w:val="22"/>
          <w:lang w:val="en-US"/>
        </w:rPr>
        <w:t xml:space="preserve"> which is of principal importance in Jungian psychology, Carl R. Mueller wrote.</w:t>
      </w:r>
      <w:r w:rsidRPr="1A480A0D">
        <w:rPr>
          <w:rStyle w:val="FootnoteReference"/>
          <w:rFonts w:ascii="Segoe UI" w:hAnsi="Segoe UI" w:eastAsia="Segoe UI" w:cs="Segoe UI"/>
          <w:noProof w:val="0"/>
          <w:sz w:val="22"/>
          <w:szCs w:val="22"/>
          <w:lang w:val="en-US"/>
        </w:rPr>
        <w:footnoteReference w:id="22077"/>
      </w:r>
      <w:r w:rsidRPr="6243365B" w:rsidR="45708CAD">
        <w:rPr>
          <w:rFonts w:ascii="Segoe UI" w:hAnsi="Segoe UI" w:eastAsia="Segoe UI" w:cs="Segoe UI"/>
          <w:b w:val="0"/>
          <w:bCs w:val="0"/>
          <w:i w:val="0"/>
          <w:iCs w:val="0"/>
          <w:caps w:val="0"/>
          <w:smallCaps w:val="0"/>
          <w:noProof w:val="0"/>
          <w:color w:val="auto"/>
          <w:sz w:val="22"/>
          <w:szCs w:val="22"/>
          <w:lang w:val="en-US"/>
        </w:rPr>
        <w:t xml:space="preserve">  </w:t>
      </w:r>
      <w:r w:rsidRPr="6243365B" w:rsidR="1A480A0D">
        <w:rPr>
          <w:rFonts w:ascii="Segoe UI" w:hAnsi="Segoe UI" w:eastAsia="Segoe UI" w:cs="Segoe UI"/>
          <w:b w:val="0"/>
          <w:bCs w:val="0"/>
          <w:i w:val="0"/>
          <w:iCs w:val="0"/>
          <w:caps w:val="0"/>
          <w:smallCaps w:val="0"/>
          <w:noProof w:val="0"/>
          <w:color w:val="auto"/>
          <w:sz w:val="22"/>
          <w:szCs w:val="22"/>
          <w:lang w:val="en-US"/>
        </w:rPr>
        <w:t xml:space="preserve">The </w:t>
      </w:r>
      <w:r w:rsidRPr="6243365B" w:rsidR="1A480A0D">
        <w:rPr>
          <w:rFonts w:ascii="Segoe UI" w:hAnsi="Segoe UI" w:eastAsia="Segoe UI" w:cs="Segoe UI"/>
          <w:b w:val="0"/>
          <w:bCs w:val="0"/>
          <w:i w:val="0"/>
          <w:iCs w:val="0"/>
          <w:caps w:val="0"/>
          <w:smallCaps w:val="0"/>
          <w:noProof w:val="0"/>
          <w:color w:val="FF0000"/>
          <w:sz w:val="22"/>
          <w:szCs w:val="22"/>
          <w:lang w:val="en-US"/>
        </w:rPr>
        <w:t xml:space="preserve">’Shadow’ </w:t>
      </w:r>
      <w:r w:rsidRPr="6243365B" w:rsidR="1A480A0D">
        <w:rPr>
          <w:rFonts w:ascii="Segoe UI" w:hAnsi="Segoe UI" w:eastAsia="Segoe UI" w:cs="Segoe UI"/>
          <w:b w:val="0"/>
          <w:bCs w:val="0"/>
          <w:i w:val="0"/>
          <w:iCs w:val="0"/>
          <w:caps w:val="0"/>
          <w:smallCaps w:val="0"/>
          <w:noProof w:val="0"/>
          <w:color w:val="auto"/>
          <w:sz w:val="22"/>
          <w:szCs w:val="22"/>
          <w:lang w:val="en-US"/>
        </w:rPr>
        <w:t>comprises the dark unknown or negative aspect of the personality, and is composed of those features that a person represses and hides from themselves.</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32305"/>
      </w:r>
      <w:r w:rsidRPr="6243365B" w:rsidR="45708CAD">
        <w:rPr>
          <w:rFonts w:ascii="Segoe UI" w:hAnsi="Segoe UI" w:eastAsia="Segoe UI" w:cs="Segoe UI"/>
          <w:b w:val="0"/>
          <w:bCs w:val="0"/>
          <w:i w:val="0"/>
          <w:iCs w:val="0"/>
          <w:caps w:val="0"/>
          <w:smallCaps w:val="0"/>
          <w:noProof w:val="0"/>
          <w:color w:val="auto"/>
          <w:sz w:val="22"/>
          <w:szCs w:val="22"/>
          <w:lang w:val="en-US"/>
        </w:rPr>
        <w:t xml:space="preserve"> This notion of the</w:t>
      </w:r>
      <w:r w:rsidRPr="6243365B" w:rsidR="45708CAD">
        <w:rPr>
          <w:rFonts w:ascii="Segoe UI" w:hAnsi="Segoe UI" w:eastAsia="Segoe UI" w:cs="Segoe UI"/>
          <w:b w:val="0"/>
          <w:bCs w:val="0"/>
          <w:i w:val="0"/>
          <w:iCs w:val="0"/>
          <w:caps w:val="0"/>
          <w:smallCaps w:val="0"/>
          <w:noProof w:val="0"/>
          <w:color w:val="FF0000"/>
          <w:sz w:val="22"/>
          <w:szCs w:val="22"/>
          <w:lang w:val="en-US"/>
        </w:rPr>
        <w:t xml:space="preserve"> ‘</w:t>
      </w:r>
      <w:r w:rsidRPr="6243365B" w:rsidR="45708CAD">
        <w:rPr>
          <w:rFonts w:ascii="Segoe UI" w:hAnsi="Segoe UI" w:eastAsia="Segoe UI" w:cs="Segoe UI"/>
          <w:b w:val="0"/>
          <w:bCs w:val="0"/>
          <w:i w:val="0"/>
          <w:iCs w:val="0"/>
          <w:caps w:val="0"/>
          <w:smallCaps w:val="0"/>
          <w:noProof w:val="0"/>
          <w:color w:val="FF0000"/>
          <w:sz w:val="22"/>
          <w:szCs w:val="22"/>
          <w:lang w:val="en-US"/>
        </w:rPr>
        <w:t xml:space="preserve">Shadow‘ </w:t>
      </w:r>
      <w:r w:rsidRPr="6243365B" w:rsidR="45708CAD">
        <w:rPr>
          <w:rFonts w:ascii="Segoe UI" w:hAnsi="Segoe UI" w:eastAsia="Segoe UI" w:cs="Segoe UI"/>
          <w:b w:val="0"/>
          <w:bCs w:val="0"/>
          <w:i w:val="0"/>
          <w:iCs w:val="0"/>
          <w:caps w:val="0"/>
          <w:smallCaps w:val="0"/>
          <w:noProof w:val="0"/>
          <w:color w:val="auto"/>
          <w:sz w:val="22"/>
          <w:szCs w:val="22"/>
          <w:lang w:val="en-US"/>
        </w:rPr>
        <w:t>and</w:t>
      </w:r>
      <w:r w:rsidRPr="6243365B" w:rsidR="45708CAD">
        <w:rPr>
          <w:rFonts w:ascii="Segoe UI" w:hAnsi="Segoe UI" w:eastAsia="Segoe UI" w:cs="Segoe UI"/>
          <w:b w:val="0"/>
          <w:bCs w:val="0"/>
          <w:i w:val="0"/>
          <w:iCs w:val="0"/>
          <w:caps w:val="0"/>
          <w:smallCaps w:val="0"/>
          <w:noProof w:val="0"/>
          <w:color w:val="auto"/>
          <w:sz w:val="22"/>
          <w:szCs w:val="22"/>
          <w:lang w:val="en-US"/>
        </w:rPr>
        <w:t xml:space="preserve"> its relation to Saturn is an example of Jungian psychology integrated or synthesized with astrology, Rossi and Le Grice write.</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32685"/>
      </w:r>
      <w:r w:rsidRPr="6243365B" w:rsidR="45708CAD">
        <w:rPr>
          <w:rFonts w:ascii="Segoe UI" w:hAnsi="Segoe UI" w:eastAsia="Segoe UI" w:cs="Segoe UI"/>
          <w:b w:val="0"/>
          <w:bCs w:val="0"/>
          <w:i w:val="0"/>
          <w:iCs w:val="0"/>
          <w:caps w:val="0"/>
          <w:smallCaps w:val="0"/>
          <w:noProof w:val="0"/>
          <w:color w:val="auto"/>
          <w:sz w:val="22"/>
          <w:szCs w:val="22"/>
          <w:lang w:val="en-US"/>
        </w:rPr>
        <w:t xml:space="preserve"> Accordingly, although in slight contrast, </w:t>
      </w:r>
      <w:r w:rsidRPr="6243365B" w:rsidR="45708CAD">
        <w:rPr>
          <w:rFonts w:ascii="Segoe UI" w:hAnsi="Segoe UI" w:eastAsia="Segoe UI" w:cs="Segoe UI"/>
          <w:b w:val="0"/>
          <w:bCs w:val="0"/>
          <w:i w:val="0"/>
          <w:iCs w:val="0"/>
          <w:caps w:val="0"/>
          <w:smallCaps w:val="0"/>
          <w:noProof w:val="0"/>
          <w:color w:val="auto"/>
          <w:sz w:val="22"/>
          <w:szCs w:val="22"/>
          <w:lang w:val="en-US"/>
        </w:rPr>
        <w:t xml:space="preserve">the correlations between this planet and the </w:t>
      </w:r>
      <w:r w:rsidRPr="6243365B" w:rsidR="45708CAD">
        <w:rPr>
          <w:rFonts w:ascii="Segoe UI" w:hAnsi="Segoe UI" w:eastAsia="Segoe UI" w:cs="Segoe UI"/>
          <w:b w:val="0"/>
          <w:bCs w:val="0"/>
          <w:i w:val="0"/>
          <w:iCs w:val="0"/>
          <w:caps w:val="0"/>
          <w:smallCaps w:val="0"/>
          <w:noProof w:val="0"/>
          <w:color w:val="FF0000"/>
          <w:sz w:val="22"/>
          <w:szCs w:val="22"/>
          <w:lang w:val="en-US"/>
        </w:rPr>
        <w:t>‘Shadow’</w:t>
      </w:r>
      <w:r w:rsidRPr="6243365B" w:rsidR="45708CAD">
        <w:rPr>
          <w:rFonts w:ascii="Segoe UI" w:hAnsi="Segoe UI" w:eastAsia="Segoe UI" w:cs="Segoe UI"/>
          <w:b w:val="0"/>
          <w:bCs w:val="0"/>
          <w:i w:val="0"/>
          <w:iCs w:val="0"/>
          <w:caps w:val="0"/>
          <w:smallCaps w:val="0"/>
          <w:noProof w:val="0"/>
          <w:color w:val="auto"/>
          <w:sz w:val="22"/>
          <w:szCs w:val="22"/>
          <w:lang w:val="en-US"/>
        </w:rPr>
        <w:t xml:space="preserve"> are discussed in greater depth in one of Greene’s books: </w:t>
      </w:r>
      <w:r w:rsidRPr="6243365B" w:rsidR="45708CAD">
        <w:rPr>
          <w:rFonts w:ascii="Segoe UI" w:hAnsi="Segoe UI" w:eastAsia="Segoe UI" w:cs="Segoe UI"/>
          <w:b w:val="0"/>
          <w:bCs w:val="0"/>
          <w:i w:val="1"/>
          <w:iCs w:val="1"/>
          <w:caps w:val="0"/>
          <w:smallCaps w:val="0"/>
          <w:noProof w:val="0"/>
          <w:color w:val="auto"/>
          <w:sz w:val="22"/>
          <w:szCs w:val="22"/>
          <w:lang w:val="en-US"/>
        </w:rPr>
        <w:t>Saturn: A New Look at an Old Devil.</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11280"/>
      </w:r>
      <w:r w:rsidRPr="6243365B" w:rsidR="45708CAD">
        <w:rPr>
          <w:rFonts w:ascii="Segoe UI" w:hAnsi="Segoe UI" w:eastAsia="Segoe UI" w:cs="Segoe UI"/>
          <w:b w:val="0"/>
          <w:bCs w:val="0"/>
          <w:i w:val="0"/>
          <w:iCs w:val="0"/>
          <w:caps w:val="0"/>
          <w:smallCaps w:val="0"/>
          <w:noProof w:val="0"/>
          <w:color w:val="auto"/>
          <w:sz w:val="22"/>
          <w:szCs w:val="22"/>
          <w:lang w:val="en-US"/>
        </w:rPr>
        <w:t xml:space="preserve"> For example, like Rossi and Le Grice, Greene also offers and explanation that in some ways Saturn </w:t>
      </w:r>
      <w:r w:rsidRPr="6243365B" w:rsidR="45708CAD">
        <w:rPr>
          <w:rFonts w:ascii="Segoe UI" w:hAnsi="Segoe UI" w:eastAsia="Segoe UI" w:cs="Segoe UI"/>
          <w:b w:val="0"/>
          <w:bCs w:val="0"/>
          <w:i w:val="1"/>
          <w:iCs w:val="1"/>
          <w:caps w:val="0"/>
          <w:smallCaps w:val="0"/>
          <w:noProof w:val="0"/>
          <w:color w:val="auto"/>
          <w:sz w:val="22"/>
          <w:szCs w:val="22"/>
          <w:lang w:val="en-US"/>
        </w:rPr>
        <w:t xml:space="preserve">may</w:t>
      </w:r>
      <w:r w:rsidRPr="6243365B" w:rsidR="45708CAD">
        <w:rPr>
          <w:rFonts w:ascii="Segoe UI" w:hAnsi="Segoe UI" w:eastAsia="Segoe UI" w:cs="Segoe UI"/>
          <w:b w:val="0"/>
          <w:bCs w:val="0"/>
          <w:i w:val="0"/>
          <w:iCs w:val="0"/>
          <w:caps w:val="0"/>
          <w:smallCaps w:val="0"/>
          <w:noProof w:val="0"/>
          <w:color w:val="auto"/>
          <w:sz w:val="22"/>
          <w:szCs w:val="22"/>
          <w:lang w:val="en-US"/>
        </w:rPr>
        <w:t xml:space="preserve"> be related to the Jungian idea of the </w:t>
      </w:r>
      <w:r w:rsidRPr="6243365B" w:rsidR="45708CAD">
        <w:rPr>
          <w:rFonts w:ascii="Segoe UI" w:hAnsi="Segoe UI" w:eastAsia="Segoe UI" w:cs="Segoe UI"/>
          <w:b w:val="0"/>
          <w:bCs w:val="0"/>
          <w:i w:val="0"/>
          <w:iCs w:val="0"/>
          <w:caps w:val="0"/>
          <w:smallCaps w:val="0"/>
          <w:noProof w:val="0"/>
          <w:color w:val="FF0000"/>
          <w:sz w:val="22"/>
          <w:szCs w:val="22"/>
          <w:lang w:val="en-US"/>
        </w:rPr>
        <w:t xml:space="preserve">‘shadow,’ </w:t>
      </w:r>
      <w:r w:rsidRPr="6243365B" w:rsidR="45708CAD">
        <w:rPr>
          <w:rFonts w:ascii="Segoe UI" w:hAnsi="Segoe UI" w:eastAsia="Segoe UI" w:cs="Segoe UI"/>
          <w:b w:val="0"/>
          <w:bCs w:val="0"/>
          <w:i w:val="0"/>
          <w:iCs w:val="0"/>
          <w:caps w:val="0"/>
          <w:smallCaps w:val="0"/>
          <w:noProof w:val="0"/>
          <w:color w:val="auto"/>
          <w:sz w:val="22"/>
          <w:szCs w:val="22"/>
          <w:lang w:val="en-US"/>
        </w:rPr>
        <w:t>the dark side of the conscious ego.</w:t>
      </w:r>
      <w:r w:rsidRPr="6243365B">
        <w:rPr>
          <w:rStyle w:val="FootnoteReference"/>
          <w:rFonts w:ascii="Segoe UI" w:hAnsi="Segoe UI" w:eastAsia="Segoe UI" w:cs="Segoe UI"/>
          <w:b w:val="0"/>
          <w:bCs w:val="0"/>
          <w:i w:val="0"/>
          <w:iCs w:val="0"/>
          <w:caps w:val="0"/>
          <w:smallCaps w:val="0"/>
          <w:noProof w:val="0"/>
          <w:color w:val="auto"/>
          <w:sz w:val="22"/>
          <w:szCs w:val="22"/>
          <w:lang w:val="en-US"/>
        </w:rPr>
        <w:footnoteReference w:id="8033"/>
      </w:r>
      <w:r w:rsidRPr="6243365B" w:rsidR="45708CAD">
        <w:rPr>
          <w:rFonts w:ascii="Segoe UI" w:hAnsi="Segoe UI" w:eastAsia="Segoe UI" w:cs="Segoe UI"/>
          <w:b w:val="0"/>
          <w:bCs w:val="0"/>
          <w:i w:val="0"/>
          <w:iCs w:val="0"/>
          <w:caps w:val="0"/>
          <w:smallCaps w:val="0"/>
          <w:noProof w:val="0"/>
          <w:color w:val="auto"/>
          <w:sz w:val="22"/>
          <w:szCs w:val="22"/>
          <w:lang w:val="en-US"/>
        </w:rPr>
        <w:t xml:space="preserve"> Considering this, if one is to consider Jung’s birth date – 1875 and the date he began </w:t>
      </w:r>
      <w:r w:rsidRPr="6243365B" w:rsidR="45708CAD">
        <w:rPr>
          <w:rFonts w:ascii="Segoe UI" w:hAnsi="Segoe UI" w:eastAsia="Segoe UI" w:cs="Segoe UI"/>
          <w:b w:val="0"/>
          <w:bCs w:val="0"/>
          <w:i w:val="1"/>
          <w:iCs w:val="1"/>
          <w:caps w:val="0"/>
          <w:smallCaps w:val="0"/>
          <w:noProof w:val="0"/>
          <w:color w:val="auto"/>
          <w:sz w:val="22"/>
          <w:szCs w:val="22"/>
          <w:lang w:val="en-US"/>
        </w:rPr>
        <w:t xml:space="preserve">Liber Novus – </w:t>
      </w:r>
      <w:r w:rsidRPr="6243365B" w:rsidR="45708CAD">
        <w:rPr>
          <w:rFonts w:ascii="Segoe UI" w:hAnsi="Segoe UI" w:eastAsia="Segoe UI" w:cs="Segoe UI"/>
          <w:b w:val="0"/>
          <w:bCs w:val="0"/>
          <w:i w:val="0"/>
          <w:iCs w:val="0"/>
          <w:caps w:val="0"/>
          <w:smallCaps w:val="0"/>
          <w:noProof w:val="0"/>
          <w:color w:val="auto"/>
          <w:sz w:val="22"/>
          <w:szCs w:val="22"/>
          <w:lang w:val="en-US"/>
        </w:rPr>
        <w:t xml:space="preserve">1912-13, Jung was in his 30s when he was writing it. </w:t>
      </w:r>
      <w:r w:rsidRPr="6243365B" w:rsidR="1A480A0D">
        <w:rPr>
          <w:rFonts w:ascii="Segoe UI" w:hAnsi="Segoe UI" w:eastAsia="Segoe UI" w:cs="Segoe UI"/>
          <w:b w:val="0"/>
          <w:bCs w:val="0"/>
          <w:i w:val="0"/>
          <w:iCs w:val="0"/>
          <w:caps w:val="0"/>
          <w:smallCaps w:val="0"/>
          <w:noProof w:val="0"/>
          <w:color w:val="auto"/>
          <w:sz w:val="22"/>
          <w:szCs w:val="22"/>
          <w:lang w:val="en-US"/>
        </w:rPr>
        <w:t>I</w:t>
      </w:r>
      <w:r w:rsidRPr="6243365B" w:rsidR="45708CAD">
        <w:rPr>
          <w:rFonts w:ascii="Segoe UI" w:hAnsi="Segoe UI" w:eastAsia="Segoe UI" w:cs="Segoe UI"/>
          <w:b w:val="0"/>
          <w:bCs w:val="0"/>
          <w:i w:val="0"/>
          <w:iCs w:val="0"/>
          <w:caps w:val="0"/>
          <w:smallCaps w:val="0"/>
          <w:noProof w:val="0"/>
          <w:color w:val="auto"/>
          <w:sz w:val="22"/>
          <w:szCs w:val="22"/>
          <w:lang w:val="en-US"/>
        </w:rPr>
        <w:t xml:space="preserve">nterestingly, this is when </w:t>
      </w:r>
      <w:r w:rsidRPr="6243365B" w:rsidR="1A480A0D">
        <w:rPr>
          <w:rFonts w:ascii="Segoe UI" w:hAnsi="Segoe UI" w:eastAsia="Segoe UI" w:cs="Segoe UI"/>
          <w:b w:val="0"/>
          <w:bCs w:val="0"/>
          <w:i w:val="0"/>
          <w:iCs w:val="0"/>
          <w:caps w:val="0"/>
          <w:smallCaps w:val="0"/>
          <w:noProof w:val="0"/>
          <w:color w:val="201F1E"/>
          <w:sz w:val="22"/>
          <w:szCs w:val="22"/>
          <w:lang w:val="en-US"/>
        </w:rPr>
        <w:t xml:space="preserve">Saturn transits into our astrological house at a critical age, right at the end of our 20s to our early 30s (when Jung was writing </w:t>
      </w:r>
      <w:r w:rsidRPr="6243365B" w:rsidR="1A480A0D">
        <w:rPr>
          <w:rFonts w:ascii="Segoe UI" w:hAnsi="Segoe UI" w:eastAsia="Segoe UI" w:cs="Segoe UI"/>
          <w:b w:val="0"/>
          <w:bCs w:val="0"/>
          <w:i w:val="1"/>
          <w:iCs w:val="1"/>
          <w:caps w:val="0"/>
          <w:smallCaps w:val="0"/>
          <w:noProof w:val="0"/>
          <w:color w:val="201F1E"/>
          <w:sz w:val="22"/>
          <w:szCs w:val="22"/>
          <w:lang w:val="en-US"/>
        </w:rPr>
        <w:t>Liber Novus</w:t>
      </w:r>
      <w:r w:rsidRPr="6243365B" w:rsidR="1A480A0D">
        <w:rPr>
          <w:rFonts w:ascii="Segoe UI" w:hAnsi="Segoe UI" w:eastAsia="Segoe UI" w:cs="Segoe UI"/>
          <w:b w:val="0"/>
          <w:bCs w:val="0"/>
          <w:i w:val="0"/>
          <w:iCs w:val="0"/>
          <w:caps w:val="0"/>
          <w:smallCaps w:val="0"/>
          <w:noProof w:val="0"/>
          <w:color w:val="201F1E"/>
          <w:sz w:val="22"/>
          <w:szCs w:val="22"/>
          <w:lang w:val="en-US"/>
        </w:rPr>
        <w:t xml:space="preserve">), it is at this point where people usually begin to examine their lives to see what they truly want, or in Jung’s case </w:t>
      </w:r>
      <w:r w:rsidRPr="1A480A0D" w:rsidR="1A480A0D">
        <w:rPr>
          <w:rFonts w:ascii="Segoe UI" w:hAnsi="Segoe UI" w:eastAsia="Segoe UI" w:cs="Segoe UI"/>
          <w:noProof w:val="0"/>
          <w:color w:val="FF0000"/>
          <w:sz w:val="22"/>
          <w:szCs w:val="22"/>
          <w:lang w:val="en-US"/>
        </w:rPr>
        <w:t>‘experienced a series of transits that deepen our understanding of the archetypal unfolding in his life,’</w:t>
      </w:r>
      <w:r w:rsidRPr="1A480A0D" w:rsidR="1A480A0D">
        <w:rPr>
          <w:rFonts w:ascii="Segoe UI" w:hAnsi="Segoe UI" w:eastAsia="Segoe UI" w:cs="Segoe UI"/>
          <w:noProof w:val="0"/>
          <w:sz w:val="22"/>
          <w:szCs w:val="22"/>
          <w:lang w:val="en-US"/>
        </w:rPr>
        <w:t xml:space="preserve"> Rossi writes.</w:t>
      </w:r>
      <w:r w:rsidRPr="1A480A0D">
        <w:rPr>
          <w:rStyle w:val="FootnoteReference"/>
          <w:rFonts w:ascii="Segoe UI" w:hAnsi="Segoe UI" w:eastAsia="Segoe UI" w:cs="Segoe UI"/>
          <w:noProof w:val="0"/>
          <w:sz w:val="22"/>
          <w:szCs w:val="22"/>
          <w:lang w:val="en-US"/>
        </w:rPr>
        <w:footnoteReference w:id="26776"/>
      </w:r>
      <w:r w:rsidRPr="1A480A0D" w:rsidR="1A480A0D">
        <w:rPr>
          <w:rFonts w:ascii="Segoe UI" w:hAnsi="Segoe UI" w:eastAsia="Segoe UI" w:cs="Segoe UI"/>
          <w:noProof w:val="0"/>
          <w:sz w:val="22"/>
          <w:szCs w:val="22"/>
          <w:lang w:val="en-US"/>
        </w:rPr>
        <w:t xml:space="preserve"> </w:t>
      </w:r>
      <w:r w:rsidRPr="6243365B" w:rsidR="1A480A0D">
        <w:rPr>
          <w:rFonts w:ascii="Segoe UI" w:hAnsi="Segoe UI" w:eastAsia="Segoe UI" w:cs="Segoe UI"/>
          <w:b w:val="0"/>
          <w:bCs w:val="0"/>
          <w:i w:val="0"/>
          <w:iCs w:val="0"/>
          <w:caps w:val="0"/>
          <w:smallCaps w:val="0"/>
          <w:noProof w:val="0"/>
          <w:color w:val="201F1E"/>
          <w:sz w:val="22"/>
          <w:szCs w:val="22"/>
          <w:lang w:val="en-US"/>
        </w:rPr>
        <w:t>Thus, Jung was crossing a threshold in certain respects in terms of his interaction with his unconscious.</w:t>
      </w:r>
    </w:p>
    <w:p xmlns:wp14="http://schemas.microsoft.com/office/word/2010/wordml" w:rsidP="1A480A0D" w14:paraId="4D338789" wp14:textId="525A1FE2">
      <w:pPr>
        <w:pStyle w:val="Normal"/>
        <w:spacing w:after="160" w:line="480" w:lineRule="auto"/>
        <w:jc w:val="both"/>
        <w:rPr>
          <w:rFonts w:ascii="Segoe UI" w:hAnsi="Segoe UI" w:eastAsia="Segoe UI" w:cs="Segoe UI"/>
          <w:b w:val="0"/>
          <w:bCs w:val="0"/>
          <w:i w:val="0"/>
          <w:iCs w:val="0"/>
          <w:caps w:val="0"/>
          <w:smallCaps w:val="0"/>
          <w:noProof w:val="0"/>
          <w:color w:val="201F1E"/>
          <w:sz w:val="22"/>
          <w:szCs w:val="22"/>
          <w:highlight w:val="cyan"/>
          <w:lang w:val="en-GB"/>
        </w:rPr>
      </w:pPr>
      <w:r w:rsidRPr="6243365B" w:rsidR="55F0D9A6">
        <w:rPr>
          <w:rFonts w:ascii="Segoe UI" w:hAnsi="Segoe UI" w:eastAsia="Segoe UI" w:cs="Segoe UI"/>
          <w:b w:val="0"/>
          <w:bCs w:val="0"/>
          <w:i w:val="0"/>
          <w:iCs w:val="0"/>
          <w:caps w:val="0"/>
          <w:smallCaps w:val="0"/>
          <w:noProof w:val="0"/>
          <w:color w:val="201F1E"/>
          <w:sz w:val="22"/>
          <w:szCs w:val="22"/>
          <w:lang w:val="en-GB"/>
        </w:rPr>
        <w:t xml:space="preserve">Moving forward, Jung’s interest in astrological matters resumed into later life, largely evident in seminars given in the late 1920s and 1930s, and then in letters to astrologers like Ramen (mentioned earlier) and formal writing from the 1950s, in connection with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’synchronicity,’ </w:t>
      </w:r>
      <w:r w:rsidRPr="6243365B" w:rsidR="55F0D9A6">
        <w:rPr>
          <w:rFonts w:ascii="Segoe UI" w:hAnsi="Segoe UI" w:eastAsia="Segoe UI" w:cs="Segoe UI"/>
          <w:b w:val="0"/>
          <w:bCs w:val="0"/>
          <w:i w:val="0"/>
          <w:iCs w:val="0"/>
          <w:caps w:val="0"/>
          <w:smallCaps w:val="0"/>
          <w:noProof w:val="0"/>
          <w:color w:val="auto"/>
          <w:sz w:val="22"/>
          <w:szCs w:val="22"/>
          <w:lang w:val="en-GB"/>
        </w:rPr>
        <w:t xml:space="preserve">coined by Jung in 1952 which is </w:t>
      </w:r>
      <w:r w:rsidRPr="6243365B" w:rsidR="55F0D9A6">
        <w:rPr>
          <w:rFonts w:ascii="Segoe UI" w:hAnsi="Segoe UI" w:eastAsia="Segoe UI" w:cs="Segoe UI"/>
          <w:b w:val="0"/>
          <w:bCs w:val="0"/>
          <w:i w:val="0"/>
          <w:iCs w:val="0"/>
          <w:caps w:val="0"/>
          <w:smallCaps w:val="0"/>
          <w:noProof w:val="0"/>
          <w:color w:val="auto"/>
          <w:sz w:val="22"/>
          <w:szCs w:val="22"/>
          <w:lang w:val="en-GB"/>
        </w:rPr>
        <w:t>described as the phenomena of ’</w:t>
      </w:r>
      <w:r w:rsidRPr="6243365B" w:rsidR="55F0D9A6">
        <w:rPr>
          <w:rFonts w:ascii="Segoe UI" w:hAnsi="Segoe UI" w:eastAsia="Segoe UI" w:cs="Segoe UI"/>
          <w:b w:val="0"/>
          <w:bCs w:val="0"/>
          <w:i w:val="0"/>
          <w:iCs w:val="0"/>
          <w:caps w:val="0"/>
          <w:smallCaps w:val="0"/>
          <w:noProof w:val="0"/>
          <w:color w:val="FF0000"/>
          <w:sz w:val="22"/>
          <w:szCs w:val="22"/>
          <w:lang w:val="en-GB"/>
        </w:rPr>
        <w:t xml:space="preserve">meaningful coincidence,’ Shamdasani notes</w:t>
      </w:r>
      <w:r w:rsidRPr="6243365B">
        <w:rPr>
          <w:rStyle w:val="FootnoteReference"/>
          <w:rFonts w:ascii="Segoe UI" w:hAnsi="Segoe UI" w:eastAsia="Segoe UI" w:cs="Segoe UI"/>
          <w:b w:val="0"/>
          <w:bCs w:val="0"/>
          <w:i w:val="0"/>
          <w:iCs w:val="0"/>
          <w:caps w:val="0"/>
          <w:smallCaps w:val="0"/>
          <w:noProof w:val="0"/>
          <w:color w:val="201F1E"/>
          <w:sz w:val="22"/>
          <w:szCs w:val="22"/>
          <w:lang w:val="en-GB"/>
        </w:rPr>
        <w:footnoteReference w:id="10520"/>
      </w:r>
      <w:r w:rsidRPr="6243365B" w:rsidR="55F0D9A6">
        <w:rPr>
          <w:rFonts w:ascii="Segoe UI" w:hAnsi="Segoe UI" w:eastAsia="Segoe UI" w:cs="Segoe UI"/>
          <w:b w:val="0"/>
          <w:bCs w:val="0"/>
          <w:i w:val="0"/>
          <w:iCs w:val="0"/>
          <w:caps w:val="0"/>
          <w:smallCaps w:val="0"/>
          <w:noProof w:val="0"/>
          <w:color w:val="auto"/>
          <w:sz w:val="22"/>
          <w:szCs w:val="22"/>
          <w:lang w:val="en-GB"/>
        </w:rPr>
        <w:t xml:space="preserve"> or the mind-matter connection, as Joseph Cambray reminds us.</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4713"/>
      </w:r>
      <w:r w:rsidRPr="6243365B" w:rsidR="55F0D9A6">
        <w:rPr>
          <w:rFonts w:ascii="Segoe UI" w:hAnsi="Segoe UI" w:eastAsia="Segoe UI" w:cs="Segoe UI"/>
          <w:b w:val="0"/>
          <w:bCs w:val="0"/>
          <w:i w:val="0"/>
          <w:iCs w:val="0"/>
          <w:caps w:val="0"/>
          <w:smallCaps w:val="0"/>
          <w:noProof w:val="0"/>
          <w:color w:val="auto"/>
          <w:sz w:val="22"/>
          <w:szCs w:val="22"/>
          <w:lang w:val="en-GB"/>
        </w:rPr>
        <w:t xml:space="preserve"> Astrology occupied Jung’s thoughts for 5 decades, despite this, Jung never dedicated astrology with its own volume. However, there have been considerable astrological books which have drawn on the concepts and views of Jungian psychology such as Dane </w:t>
      </w:r>
      <w:r w:rsidRPr="6243365B" w:rsidR="6ED4B808">
        <w:rPr>
          <w:rFonts w:ascii="Segoe UI" w:hAnsi="Segoe UI" w:eastAsia="Segoe UI" w:cs="Segoe UI"/>
          <w:b w:val="0"/>
          <w:bCs w:val="0"/>
          <w:i w:val="0"/>
          <w:iCs w:val="0"/>
          <w:caps w:val="0"/>
          <w:smallCaps w:val="0"/>
          <w:noProof w:val="0"/>
          <w:color w:val="201F1E"/>
          <w:sz w:val="22"/>
          <w:szCs w:val="22"/>
          <w:lang w:val="en-GB"/>
        </w:rPr>
        <w:t>Rudhyar</w:t>
      </w:r>
      <w:r w:rsidRPr="6243365B" w:rsidR="6ED4B808">
        <w:rPr>
          <w:rFonts w:ascii="Segoe UI" w:hAnsi="Segoe UI" w:eastAsia="Segoe UI" w:cs="Segoe UI"/>
          <w:b w:val="0"/>
          <w:bCs w:val="0"/>
          <w:i w:val="0"/>
          <w:iCs w:val="0"/>
          <w:caps w:val="0"/>
          <w:smallCaps w:val="0"/>
          <w:noProof w:val="0"/>
          <w:color w:val="201F1E"/>
          <w:sz w:val="22"/>
          <w:szCs w:val="22"/>
          <w:lang w:val="en-GB"/>
        </w:rPr>
        <w:t xml:space="preserve"> (1895-1985), who in Campion’s perspective </w:t>
      </w:r>
      <w:r w:rsidRPr="6243365B" w:rsidR="6ED4B808">
        <w:rPr>
          <w:rFonts w:ascii="Segoe UI" w:hAnsi="Segoe UI" w:eastAsia="Segoe UI" w:cs="Segoe UI"/>
          <w:b w:val="0"/>
          <w:bCs w:val="0"/>
          <w:i w:val="0"/>
          <w:iCs w:val="0"/>
          <w:caps w:val="0"/>
          <w:smallCaps w:val="0"/>
          <w:noProof w:val="0"/>
          <w:sz w:val="22"/>
          <w:szCs w:val="22"/>
          <w:lang w:val="en-US"/>
        </w:rPr>
        <w:t xml:space="preserve">merged </w:t>
      </w:r>
      <w:r w:rsidRPr="6243365B" w:rsidR="6ED4B808">
        <w:rPr>
          <w:rFonts w:ascii="Segoe UI" w:hAnsi="Segoe UI" w:eastAsia="Segoe UI" w:cs="Segoe UI"/>
          <w:b w:val="0"/>
          <w:bCs w:val="0"/>
          <w:i w:val="0"/>
          <w:iCs w:val="0"/>
          <w:caps w:val="0"/>
          <w:smallCaps w:val="0"/>
          <w:noProof w:val="0"/>
          <w:color w:val="FF0000"/>
          <w:sz w:val="22"/>
          <w:szCs w:val="22"/>
          <w:lang w:val="en-US"/>
        </w:rPr>
        <w:t xml:space="preserve">‘twentieth-century psychology’ </w:t>
      </w:r>
      <w:r w:rsidRPr="6243365B" w:rsidR="6ED4B808">
        <w:rPr>
          <w:rFonts w:ascii="Segoe UI" w:hAnsi="Segoe UI" w:eastAsia="Segoe UI" w:cs="Segoe UI"/>
          <w:b w:val="0"/>
          <w:bCs w:val="0"/>
          <w:i w:val="0"/>
          <w:iCs w:val="0"/>
          <w:caps w:val="0"/>
          <w:smallCaps w:val="0"/>
          <w:noProof w:val="0"/>
          <w:sz w:val="22"/>
          <w:szCs w:val="22"/>
          <w:lang w:val="en-US"/>
        </w:rPr>
        <w:t xml:space="preserve">with </w:t>
      </w:r>
      <w:r w:rsidRPr="6243365B" w:rsidR="6ED4B808">
        <w:rPr>
          <w:rFonts w:ascii="Segoe UI" w:hAnsi="Segoe UI" w:eastAsia="Segoe UI" w:cs="Segoe UI"/>
          <w:b w:val="0"/>
          <w:bCs w:val="0"/>
          <w:i w:val="0"/>
          <w:iCs w:val="0"/>
          <w:caps w:val="0"/>
          <w:smallCaps w:val="0"/>
          <w:noProof w:val="0"/>
          <w:color w:val="FF0000"/>
          <w:sz w:val="22"/>
          <w:szCs w:val="22"/>
          <w:lang w:val="en-US"/>
        </w:rPr>
        <w:t xml:space="preserve">‘nineteenth-century theosophy,’ </w:t>
      </w:r>
      <w:r w:rsidRPr="6243365B" w:rsidR="6ED4B808">
        <w:rPr>
          <w:rFonts w:ascii="Segoe UI" w:hAnsi="Segoe UI" w:eastAsia="Segoe UI" w:cs="Segoe UI"/>
          <w:b w:val="0"/>
          <w:bCs w:val="0"/>
          <w:i w:val="0"/>
          <w:iCs w:val="0"/>
          <w:caps w:val="0"/>
          <w:smallCaps w:val="0"/>
          <w:noProof w:val="0"/>
          <w:sz w:val="22"/>
          <w:szCs w:val="22"/>
          <w:lang w:val="en-US"/>
        </w:rPr>
        <w:t xml:space="preserve">deliberately creating for the first time – in terms of an English readership, successfully applying depth psychology with astrology.</w:t>
      </w:r>
      <w:r w:rsidRPr="6243365B">
        <w:rPr>
          <w:rStyle w:val="FootnoteReference"/>
          <w:rFonts w:ascii="Segoe UI" w:hAnsi="Segoe UI" w:eastAsia="Segoe UI" w:cs="Segoe UI"/>
          <w:b w:val="0"/>
          <w:bCs w:val="0"/>
          <w:i w:val="0"/>
          <w:iCs w:val="0"/>
          <w:caps w:val="0"/>
          <w:smallCaps w:val="0"/>
          <w:noProof w:val="0"/>
          <w:sz w:val="22"/>
          <w:szCs w:val="22"/>
          <w:vertAlign w:val="superscript"/>
          <w:lang w:val="en-US"/>
        </w:rPr>
        <w:footnoteReference w:id="28371"/>
      </w:r>
      <w:r w:rsidRPr="6243365B" w:rsidR="6ED4B808">
        <w:rPr>
          <w:rFonts w:ascii="Segoe UI" w:hAnsi="Segoe UI" w:eastAsia="Segoe UI" w:cs="Segoe UI"/>
          <w:b w:val="0"/>
          <w:bCs w:val="0"/>
          <w:i w:val="0"/>
          <w:iCs w:val="0"/>
          <w:caps w:val="0"/>
          <w:smallCaps w:val="0"/>
          <w:noProof w:val="0"/>
          <w:sz w:val="22"/>
          <w:szCs w:val="22"/>
          <w:lang w:val="en-US"/>
        </w:rPr>
        <w:t xml:space="preserve"> </w:t>
      </w:r>
    </w:p>
    <w:p xmlns:wp14="http://schemas.microsoft.com/office/word/2010/wordml" w:rsidP="1A480A0D" w14:paraId="1D02E393" wp14:textId="63B9171E">
      <w:pPr>
        <w:pStyle w:val="Normal"/>
        <w:spacing w:after="160" w:line="480" w:lineRule="auto"/>
        <w:jc w:val="both"/>
        <w:rPr>
          <w:rFonts w:ascii="Segoe UI" w:hAnsi="Segoe UI" w:eastAsia="Segoe UI" w:cs="Segoe UI"/>
          <w:b w:val="0"/>
          <w:bCs w:val="0"/>
          <w:i w:val="0"/>
          <w:iCs w:val="0"/>
          <w:caps w:val="0"/>
          <w:smallCaps w:val="0"/>
          <w:noProof w:val="0"/>
          <w:color w:val="201F1E"/>
          <w:sz w:val="22"/>
          <w:szCs w:val="22"/>
          <w:highlight w:val="cyan"/>
          <w:lang w:val="en-GB"/>
        </w:rPr>
      </w:pPr>
      <w:r w:rsidRPr="6243365B" w:rsidR="6ED4B808">
        <w:rPr>
          <w:rFonts w:ascii="Segoe UI" w:hAnsi="Segoe UI" w:eastAsia="Segoe UI" w:cs="Segoe UI"/>
          <w:b w:val="0"/>
          <w:bCs w:val="0"/>
          <w:i w:val="0"/>
          <w:iCs w:val="0"/>
          <w:caps w:val="0"/>
          <w:smallCaps w:val="0"/>
          <w:noProof w:val="0"/>
          <w:sz w:val="22"/>
          <w:szCs w:val="22"/>
          <w:lang w:val="en-US"/>
        </w:rPr>
        <w:t xml:space="preserve">Despite Jung leaning towards astrology, much less is known </w:t>
      </w:r>
      <w:r w:rsidRPr="6243365B" w:rsidR="6ED4B808">
        <w:rPr>
          <w:rFonts w:ascii="Segoe UI" w:hAnsi="Segoe UI" w:eastAsia="Segoe UI" w:cs="Segoe UI"/>
          <w:b w:val="0"/>
          <w:bCs w:val="0"/>
          <w:i w:val="0"/>
          <w:iCs w:val="0"/>
          <w:caps w:val="0"/>
          <w:smallCaps w:val="0"/>
          <w:noProof w:val="0"/>
          <w:sz w:val="22"/>
          <w:szCs w:val="22"/>
          <w:lang w:val="en-US"/>
        </w:rPr>
        <w:t xml:space="preserve">regarding</w:t>
      </w:r>
      <w:r w:rsidRPr="6243365B" w:rsidR="6ED4B808">
        <w:rPr>
          <w:rFonts w:ascii="Segoe UI" w:hAnsi="Segoe UI" w:eastAsia="Segoe UI" w:cs="Segoe UI"/>
          <w:b w:val="0"/>
          <w:bCs w:val="0"/>
          <w:i w:val="0"/>
          <w:iCs w:val="0"/>
          <w:caps w:val="0"/>
          <w:smallCaps w:val="0"/>
          <w:noProof w:val="0"/>
          <w:sz w:val="22"/>
          <w:szCs w:val="22"/>
          <w:lang w:val="en-US"/>
        </w:rPr>
        <w:t xml:space="preserve"> his actual thoughts on the matter, as he kept it </w:t>
      </w:r>
      <w:r w:rsidRPr="6243365B" w:rsidR="6ED4B808">
        <w:rPr>
          <w:rFonts w:ascii="Segoe UI" w:hAnsi="Segoe UI" w:eastAsia="Segoe UI" w:cs="Segoe UI"/>
          <w:b w:val="0"/>
          <w:bCs w:val="0"/>
          <w:i w:val="0"/>
          <w:iCs w:val="0"/>
          <w:caps w:val="0"/>
          <w:smallCaps w:val="0"/>
          <w:noProof w:val="0"/>
          <w:color w:val="201F1E"/>
          <w:sz w:val="22"/>
          <w:szCs w:val="22"/>
          <w:lang w:val="en-GB"/>
        </w:rPr>
        <w:t xml:space="preserve">relatively concealed</w:t>
      </w:r>
      <w:r w:rsidRPr="6243365B" w:rsidR="6ED4B808">
        <w:rPr>
          <w:rFonts w:ascii="Segoe UI" w:hAnsi="Segoe UI" w:eastAsia="Segoe UI" w:cs="Segoe UI"/>
          <w:b w:val="0"/>
          <w:bCs w:val="0"/>
          <w:i w:val="0"/>
          <w:iCs w:val="0"/>
          <w:caps w:val="0"/>
          <w:smallCaps w:val="0"/>
          <w:noProof w:val="0"/>
          <w:color w:val="201F1E"/>
          <w:sz w:val="22"/>
          <w:szCs w:val="22"/>
          <w:lang w:val="en-GB"/>
        </w:rPr>
        <w:t xml:space="preserve">. According to Greene, Jung felt uncomfortable with any</w:t>
      </w:r>
      <w:r w:rsidRPr="6243365B" w:rsidR="6ED4B808">
        <w:rPr>
          <w:rFonts w:ascii="Segoe UI" w:hAnsi="Segoe UI" w:eastAsia="Segoe UI" w:cs="Segoe UI"/>
          <w:b w:val="0"/>
          <w:bCs w:val="0"/>
          <w:i w:val="0"/>
          <w:iCs w:val="0"/>
          <w:caps w:val="0"/>
          <w:smallCaps w:val="0"/>
          <w:noProof w:val="0"/>
          <w:color w:val="auto"/>
          <w:sz w:val="22"/>
          <w:szCs w:val="22"/>
          <w:lang w:val="en-GB"/>
        </w:rPr>
        <w:t xml:space="preserve"> </w:t>
      </w:r>
      <w:r w:rsidRPr="6243365B" w:rsidR="68C12C30">
        <w:rPr>
          <w:rFonts w:ascii="Segoe UI" w:hAnsi="Segoe UI" w:eastAsia="Segoe UI" w:cs="Segoe UI"/>
          <w:b w:val="0"/>
          <w:bCs w:val="0"/>
          <w:i w:val="0"/>
          <w:iCs w:val="0"/>
          <w:caps w:val="0"/>
          <w:smallCaps w:val="0"/>
          <w:noProof w:val="0"/>
          <w:color w:val="auto"/>
          <w:sz w:val="22"/>
          <w:szCs w:val="22"/>
          <w:lang w:val="en-GB"/>
        </w:rPr>
        <w:t>publicizing of his astrological study,</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14431"/>
      </w:r>
      <w:r w:rsidRPr="6243365B" w:rsidR="6ED4B808">
        <w:rPr>
          <w:rFonts w:ascii="Segoe UI" w:hAnsi="Segoe UI" w:eastAsia="Segoe UI" w:cs="Segoe UI"/>
          <w:b w:val="0"/>
          <w:bCs w:val="0"/>
          <w:i w:val="0"/>
          <w:iCs w:val="0"/>
          <w:caps w:val="0"/>
          <w:smallCaps w:val="0"/>
          <w:noProof w:val="0"/>
          <w:color w:val="201F1E"/>
          <w:sz w:val="22"/>
          <w:szCs w:val="22"/>
          <w:lang w:val="en-GB"/>
        </w:rPr>
        <w:t xml:space="preserve"> as he </w:t>
      </w:r>
      <w:r w:rsidRPr="6243365B" w:rsidR="6ED4B808">
        <w:rPr>
          <w:rFonts w:ascii="Segoe UI" w:hAnsi="Segoe UI" w:eastAsia="Segoe UI" w:cs="Segoe UI"/>
          <w:b w:val="0"/>
          <w:bCs w:val="0"/>
          <w:i w:val="0"/>
          <w:iCs w:val="0"/>
          <w:caps w:val="0"/>
          <w:smallCaps w:val="0"/>
          <w:noProof w:val="0"/>
          <w:color w:val="201F1E"/>
          <w:sz w:val="22"/>
          <w:szCs w:val="22"/>
          <w:lang w:val="en-GB"/>
        </w:rPr>
        <w:t xml:space="preserve">feared it would cause his psychological theorie</w:t>
      </w:r>
      <w:r w:rsidRPr="6243365B" w:rsidR="6ED4B808">
        <w:rPr>
          <w:rFonts w:ascii="Segoe UI" w:hAnsi="Segoe UI" w:eastAsia="Segoe UI" w:cs="Segoe UI"/>
          <w:b w:val="0"/>
          <w:bCs w:val="0"/>
          <w:i w:val="0"/>
          <w:iCs w:val="0"/>
          <w:caps w:val="0"/>
          <w:smallCaps w:val="0"/>
          <w:noProof w:val="0"/>
          <w:color w:val="auto"/>
          <w:sz w:val="22"/>
          <w:szCs w:val="22"/>
          <w:lang w:val="en-GB"/>
        </w:rPr>
        <w:t xml:space="preserve">s to become </w:t>
      </w:r>
      <w:r w:rsidRPr="6243365B" w:rsidR="24B488DD">
        <w:rPr>
          <w:rFonts w:ascii="Segoe UI" w:hAnsi="Segoe UI" w:eastAsia="Segoe UI" w:cs="Segoe UI"/>
          <w:b w:val="0"/>
          <w:bCs w:val="0"/>
          <w:i w:val="0"/>
          <w:iCs w:val="0"/>
          <w:caps w:val="0"/>
          <w:smallCaps w:val="0"/>
          <w:noProof w:val="0"/>
          <w:color w:val="FF0000"/>
          <w:sz w:val="22"/>
          <w:szCs w:val="22"/>
          <w:lang w:val="en-GB"/>
        </w:rPr>
        <w:t>‘</w:t>
      </w:r>
      <w:r w:rsidRPr="6243365B" w:rsidR="24B488DD">
        <w:rPr>
          <w:rFonts w:ascii="Segoe UI" w:hAnsi="Segoe UI" w:eastAsia="Segoe UI" w:cs="Segoe UI"/>
          <w:b w:val="0"/>
          <w:bCs w:val="0"/>
          <w:i w:val="0"/>
          <w:iCs w:val="0"/>
          <w:caps w:val="0"/>
          <w:smallCaps w:val="0"/>
          <w:noProof w:val="0"/>
          <w:color w:val="FF0000"/>
          <w:sz w:val="22"/>
          <w:szCs w:val="22"/>
          <w:lang w:val="en-GB"/>
        </w:rPr>
        <w:t xml:space="preserve">suspect</w:t>
      </w:r>
      <w:r w:rsidRPr="6243365B" w:rsidR="24B488DD">
        <w:rPr>
          <w:rFonts w:ascii="Segoe UI" w:hAnsi="Segoe UI" w:eastAsia="Segoe UI" w:cs="Segoe UI"/>
          <w:b w:val="0"/>
          <w:bCs w:val="0"/>
          <w:i w:val="0"/>
          <w:iCs w:val="0"/>
          <w:caps w:val="0"/>
          <w:smallCaps w:val="0"/>
          <w:noProof w:val="0"/>
          <w:color w:val="auto"/>
          <w:sz w:val="22"/>
          <w:szCs w:val="22"/>
          <w:lang w:val="en-GB"/>
        </w:rPr>
        <w:t>.’</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12589"/>
      </w:r>
      <w:r w:rsidRPr="6243365B" w:rsidR="68C12C30">
        <w:rPr>
          <w:rFonts w:ascii="Segoe UI" w:hAnsi="Segoe UI" w:eastAsia="Segoe UI" w:cs="Segoe UI"/>
          <w:b w:val="0"/>
          <w:bCs w:val="0"/>
          <w:i w:val="0"/>
          <w:iCs w:val="0"/>
          <w:caps w:val="0"/>
          <w:smallCaps w:val="0"/>
          <w:noProof w:val="0"/>
          <w:color w:val="auto"/>
          <w:sz w:val="22"/>
          <w:szCs w:val="22"/>
          <w:lang w:val="en-GB"/>
        </w:rPr>
        <w:t xml:space="preserve"> In turn, revealing the full extent of his commitment to the topic, had it been largely known, in </w:t>
      </w:r>
      <w:r w:rsidRPr="6243365B" w:rsidR="68C12C30">
        <w:rPr>
          <w:rFonts w:ascii="Segoe UI" w:hAnsi="Segoe UI" w:eastAsia="Segoe UI" w:cs="Segoe UI"/>
          <w:b w:val="0"/>
          <w:bCs w:val="0"/>
          <w:i w:val="0"/>
          <w:iCs w:val="0"/>
          <w:caps w:val="0"/>
          <w:smallCaps w:val="0"/>
          <w:noProof w:val="0"/>
          <w:color w:val="auto"/>
          <w:sz w:val="22"/>
          <w:szCs w:val="22"/>
          <w:lang w:val="en-GB"/>
        </w:rPr>
        <w:t xml:space="preserve">Greene‘</w:t>
      </w:r>
      <w:r w:rsidRPr="6243365B" w:rsidR="68C12C30">
        <w:rPr>
          <w:rFonts w:ascii="Segoe UI" w:hAnsi="Segoe UI" w:eastAsia="Segoe UI" w:cs="Segoe UI"/>
          <w:b w:val="0"/>
          <w:bCs w:val="0"/>
          <w:i w:val="0"/>
          <w:iCs w:val="0"/>
          <w:caps w:val="0"/>
          <w:smallCaps w:val="0"/>
          <w:noProof w:val="0"/>
          <w:color w:val="auto"/>
          <w:sz w:val="22"/>
          <w:szCs w:val="22"/>
          <w:lang w:val="en-GB"/>
        </w:rPr>
        <w:t xml:space="preserve">s option.</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26506"/>
      </w:r>
      <w:r w:rsidRPr="6243365B" w:rsidR="24B488DD">
        <w:rPr>
          <w:rFonts w:ascii="Segoe UI" w:hAnsi="Segoe UI" w:eastAsia="Segoe UI" w:cs="Segoe UI"/>
          <w:b w:val="0"/>
          <w:bCs w:val="0"/>
          <w:i w:val="0"/>
          <w:iCs w:val="0"/>
          <w:caps w:val="0"/>
          <w:smallCaps w:val="0"/>
          <w:noProof w:val="0"/>
          <w:color w:val="auto"/>
          <w:sz w:val="22"/>
          <w:szCs w:val="22"/>
          <w:lang w:val="en-GB"/>
        </w:rPr>
        <w:t xml:space="preserve"> In fact, Jung had a continuing struggle with attempting to reconcile his need for</w:t>
      </w:r>
      <w:r w:rsidRPr="6243365B" w:rsidR="24B488DD">
        <w:rPr>
          <w:rFonts w:ascii="Segoe UI" w:hAnsi="Segoe UI" w:eastAsia="Segoe UI" w:cs="Segoe UI"/>
          <w:b w:val="0"/>
          <w:bCs w:val="0"/>
          <w:i w:val="0"/>
          <w:iCs w:val="0"/>
          <w:caps w:val="0"/>
          <w:smallCaps w:val="0"/>
          <w:noProof w:val="0"/>
          <w:color w:val="FF0000"/>
          <w:sz w:val="22"/>
          <w:szCs w:val="22"/>
          <w:lang w:val="en-GB"/>
        </w:rPr>
        <w:t xml:space="preserve"> ’</w:t>
      </w:r>
      <w:r w:rsidRPr="6243365B" w:rsidR="24B488DD">
        <w:rPr>
          <w:rFonts w:ascii="Segoe UI" w:hAnsi="Segoe UI" w:eastAsia="Segoe UI" w:cs="Segoe UI"/>
          <w:b w:val="0"/>
          <w:bCs w:val="0"/>
          <w:i w:val="0"/>
          <w:iCs w:val="0"/>
          <w:caps w:val="0"/>
          <w:smallCaps w:val="0"/>
          <w:noProof w:val="0"/>
          <w:color w:val="FF0000"/>
          <w:sz w:val="22"/>
          <w:szCs w:val="22"/>
          <w:lang w:val="en-GB"/>
        </w:rPr>
        <w:t xml:space="preserve">scientific respectability</w:t>
      </w:r>
      <w:r w:rsidRPr="6243365B" w:rsidR="24B488DD">
        <w:rPr>
          <w:rFonts w:ascii="Segoe UI" w:hAnsi="Segoe UI" w:eastAsia="Segoe UI" w:cs="Segoe UI"/>
          <w:b w:val="0"/>
          <w:bCs w:val="0"/>
          <w:i w:val="0"/>
          <w:iCs w:val="0"/>
          <w:caps w:val="0"/>
          <w:smallCaps w:val="0"/>
          <w:noProof w:val="0"/>
          <w:color w:val="auto"/>
          <w:sz w:val="22"/>
          <w:szCs w:val="22"/>
          <w:lang w:val="en-GB"/>
        </w:rPr>
        <w:t>,’</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31849"/>
      </w:r>
      <w:r w:rsidRPr="6243365B" w:rsidR="68C12C30">
        <w:rPr>
          <w:rFonts w:ascii="Segoe UI" w:hAnsi="Segoe UI" w:eastAsia="Segoe UI" w:cs="Segoe UI"/>
          <w:b w:val="0"/>
          <w:bCs w:val="0"/>
          <w:i w:val="0"/>
          <w:iCs w:val="0"/>
          <w:caps w:val="0"/>
          <w:smallCaps w:val="0"/>
          <w:noProof w:val="0"/>
          <w:color w:val="auto"/>
          <w:sz w:val="22"/>
          <w:szCs w:val="22"/>
          <w:lang w:val="en-GB"/>
        </w:rPr>
        <w:t xml:space="preserve"> and despite his serious exploration of astrology, Greene suggests</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13133"/>
      </w:r>
      <w:r w:rsidRPr="6243365B" w:rsidR="68C12C30">
        <w:rPr>
          <w:rFonts w:ascii="Segoe UI" w:hAnsi="Segoe UI" w:eastAsia="Segoe UI" w:cs="Segoe UI"/>
          <w:b w:val="0"/>
          <w:bCs w:val="0"/>
          <w:i w:val="0"/>
          <w:iCs w:val="0"/>
          <w:caps w:val="0"/>
          <w:smallCaps w:val="0"/>
          <w:noProof w:val="0"/>
          <w:color w:val="auto"/>
          <w:sz w:val="22"/>
          <w:szCs w:val="22"/>
          <w:lang w:val="en-GB"/>
        </w:rPr>
        <w:t xml:space="preserve"> and devoted his enormous energies for many years to the exploration of the human psyche, M. Esther Harding remarked,</w:t>
      </w:r>
      <w:r w:rsidRPr="6243365B">
        <w:rPr>
          <w:rStyle w:val="FootnoteReference"/>
          <w:rFonts w:ascii="Segoe UI" w:hAnsi="Segoe UI" w:eastAsia="Segoe UI" w:cs="Segoe UI"/>
          <w:b w:val="0"/>
          <w:bCs w:val="0"/>
          <w:i w:val="0"/>
          <w:iCs w:val="0"/>
          <w:caps w:val="0"/>
          <w:smallCaps w:val="0"/>
          <w:noProof w:val="0"/>
          <w:color w:val="auto"/>
          <w:sz w:val="22"/>
          <w:szCs w:val="22"/>
          <w:lang w:val="en-GB"/>
        </w:rPr>
        <w:footnoteReference w:id="3689"/>
      </w:r>
      <w:r w:rsidRPr="6243365B" w:rsidR="68C12C30">
        <w:rPr>
          <w:rFonts w:ascii="Segoe UI" w:hAnsi="Segoe UI" w:eastAsia="Segoe UI" w:cs="Segoe UI"/>
          <w:b w:val="0"/>
          <w:bCs w:val="0"/>
          <w:i w:val="0"/>
          <w:iCs w:val="0"/>
          <w:caps w:val="0"/>
          <w:smallCaps w:val="0"/>
          <w:noProof w:val="0"/>
          <w:color w:val="auto"/>
          <w:sz w:val="22"/>
          <w:szCs w:val="22"/>
          <w:lang w:val="en-GB"/>
        </w:rPr>
        <w:t xml:space="preserve"> his views on the discipline have had limited acknowledgement from his contemporaries, particularly depth psycholo</w:t>
      </w:r>
      <w:r w:rsidRPr="6243365B" w:rsidR="68C12C30">
        <w:rPr>
          <w:rFonts w:ascii="Segoe UI" w:hAnsi="Segoe UI" w:eastAsia="Segoe UI" w:cs="Segoe UI"/>
          <w:b w:val="0"/>
          <w:bCs w:val="0"/>
          <w:i w:val="0"/>
          <w:iCs w:val="0"/>
          <w:caps w:val="0"/>
          <w:smallCaps w:val="0"/>
          <w:noProof w:val="0"/>
          <w:color w:val="auto"/>
          <w:sz w:val="22"/>
          <w:szCs w:val="22"/>
          <w:lang w:val="en-GB"/>
        </w:rPr>
        <w:t>gy, Greene suggested.</w:t>
      </w:r>
      <w:r w:rsidRPr="6243365B">
        <w:rPr>
          <w:rStyle w:val="FootnoteReference"/>
          <w:rFonts w:ascii="Helvetica" w:hAnsi="Helvetica" w:eastAsia="Helvetica" w:cs="Helvetica"/>
          <w:b w:val="0"/>
          <w:bCs w:val="0"/>
          <w:i w:val="0"/>
          <w:iCs w:val="0"/>
          <w:caps w:val="0"/>
          <w:smallCaps w:val="0"/>
          <w:noProof w:val="0"/>
          <w:color w:val="000000" w:themeColor="text1" w:themeTint="FF" w:themeShade="FF"/>
          <w:sz w:val="18"/>
          <w:szCs w:val="18"/>
          <w:lang w:val="en-GB"/>
        </w:rPr>
        <w:footnoteReference w:id="11550"/>
      </w:r>
      <w:r w:rsidRPr="6243365B" w:rsidR="55F0D9A6">
        <w:rPr>
          <w:rFonts w:ascii="Segoe UI" w:hAnsi="Segoe UI" w:eastAsia="Segoe UI" w:cs="Segoe UI"/>
          <w:b w:val="0"/>
          <w:bCs w:val="0"/>
          <w:i w:val="0"/>
          <w:iCs w:val="0"/>
          <w:caps w:val="0"/>
          <w:smallCaps w:val="0"/>
          <w:noProof w:val="0"/>
          <w:color w:val="201F1E"/>
          <w:sz w:val="22"/>
          <w:szCs w:val="22"/>
          <w:lang w:val="en-GB"/>
        </w:rPr>
        <w:t xml:space="preserve"> </w:t>
      </w:r>
      <w:r w:rsidRPr="6243365B" w:rsidR="55F0D9A6">
        <w:rPr>
          <w:rFonts w:ascii="Segoe UI" w:hAnsi="Segoe UI" w:eastAsia="Segoe UI" w:cs="Segoe UI"/>
          <w:b w:val="0"/>
          <w:bCs w:val="0"/>
          <w:i w:val="0"/>
          <w:iCs w:val="0"/>
          <w:caps w:val="0"/>
          <w:smallCaps w:val="0"/>
          <w:noProof w:val="0"/>
          <w:color w:val="201F1E"/>
          <w:sz w:val="22"/>
          <w:szCs w:val="22"/>
          <w:lang w:val="en-GB"/>
        </w:rPr>
        <w:t xml:space="preserve">The following chapter concluded this essay.</w:t>
      </w:r>
    </w:p>
    <w:p xmlns:wp14="http://schemas.microsoft.com/office/word/2010/wordml" w:rsidP="68C12C30" w14:paraId="0A2CC18F" wp14:textId="64E2DB9D">
      <w:pPr>
        <w:pStyle w:val="Normal"/>
        <w:spacing w:after="160" w:line="480" w:lineRule="auto"/>
        <w:jc w:val="both"/>
        <w:rPr>
          <w:rFonts w:ascii="Segoe UI" w:hAnsi="Segoe UI" w:eastAsia="Segoe UI" w:cs="Segoe UI"/>
          <w:b w:val="1"/>
          <w:bCs w:val="1"/>
          <w:i w:val="0"/>
          <w:iCs w:val="0"/>
          <w:caps w:val="0"/>
          <w:smallCaps w:val="0"/>
          <w:noProof w:val="0"/>
          <w:color w:val="201F1E"/>
          <w:sz w:val="22"/>
          <w:szCs w:val="22"/>
          <w:lang w:val="en-US"/>
        </w:rPr>
      </w:pPr>
    </w:p>
    <w:p xmlns:wp14="http://schemas.microsoft.com/office/word/2010/wordml" w:rsidP="68C12C30" w14:paraId="1A562D2D" wp14:textId="17DD45E0">
      <w:pPr>
        <w:pStyle w:val="Normal"/>
        <w:spacing w:after="160" w:line="480" w:lineRule="auto"/>
        <w:jc w:val="both"/>
        <w:rPr>
          <w:rFonts w:ascii="Segoe UI" w:hAnsi="Segoe UI" w:eastAsia="Segoe UI" w:cs="Segoe UI"/>
          <w:b w:val="1"/>
          <w:bCs w:val="1"/>
          <w:i w:val="0"/>
          <w:iCs w:val="0"/>
          <w:caps w:val="0"/>
          <w:smallCaps w:val="0"/>
          <w:noProof w:val="0"/>
          <w:color w:val="201F1E"/>
          <w:sz w:val="22"/>
          <w:szCs w:val="22"/>
          <w:lang w:val="en-US"/>
        </w:rPr>
      </w:pPr>
      <w:r w:rsidRPr="68C12C30" w:rsidR="68C12C30">
        <w:rPr>
          <w:rFonts w:ascii="Segoe UI" w:hAnsi="Segoe UI" w:eastAsia="Segoe UI" w:cs="Segoe UI"/>
          <w:b w:val="1"/>
          <w:bCs w:val="1"/>
          <w:i w:val="0"/>
          <w:iCs w:val="0"/>
          <w:caps w:val="0"/>
          <w:smallCaps w:val="0"/>
          <w:noProof w:val="0"/>
          <w:color w:val="201F1E"/>
          <w:sz w:val="22"/>
          <w:szCs w:val="22"/>
          <w:lang w:val="en-US"/>
        </w:rPr>
        <w:t>Conclusion</w:t>
      </w:r>
      <w:proofErr w:type="spellStart"/>
      <w:proofErr w:type="spellEnd"/>
      <w:proofErr w:type="gramStart"/>
      <w:proofErr w:type="gramEnd"/>
      <w:proofErr w:type="gramStart"/>
      <w:proofErr w:type="gramEnd"/>
      <w:proofErr w:type="gramStart"/>
      <w:proofErr w:type="gramEnd"/>
      <w:proofErr w:type="spellStart"/>
      <w:proofErr w:type="spellEnd"/>
      <w:proofErr w:type="gramStart"/>
      <w:proofErr w:type="gramEnd"/>
    </w:p>
    <w:p xmlns:wp14="http://schemas.microsoft.com/office/word/2010/wordml" w:rsidP="1A480A0D" w14:paraId="5F3DC907" wp14:textId="4153943C">
      <w:pPr>
        <w:pStyle w:val="Normal"/>
        <w:spacing w:after="160" w:line="480" w:lineRule="auto"/>
        <w:jc w:val="both"/>
        <w:rPr>
          <w:rFonts w:ascii="Segoe UI" w:hAnsi="Segoe UI" w:eastAsia="Segoe UI" w:cs="Segoe UI"/>
          <w:b w:val="0"/>
          <w:bCs w:val="0"/>
          <w:i w:val="0"/>
          <w:iCs w:val="0"/>
          <w:caps w:val="0"/>
          <w:smallCaps w:val="0"/>
          <w:noProof w:val="0"/>
          <w:color w:val="201F1E"/>
          <w:sz w:val="22"/>
          <w:szCs w:val="22"/>
          <w:lang w:val="en-US"/>
        </w:rPr>
      </w:pPr>
      <w:r w:rsidRPr="1A480A0D" w:rsidR="1A480A0D">
        <w:rPr>
          <w:rFonts w:ascii="Segoe UI" w:hAnsi="Segoe UI" w:eastAsia="Segoe UI" w:cs="Segoe UI"/>
          <w:b w:val="0"/>
          <w:bCs w:val="0"/>
          <w:i w:val="0"/>
          <w:iCs w:val="0"/>
          <w:caps w:val="0"/>
          <w:smallCaps w:val="0"/>
          <w:noProof w:val="0"/>
          <w:color w:val="201F1E"/>
          <w:sz w:val="22"/>
          <w:szCs w:val="22"/>
          <w:lang w:val="en-US"/>
        </w:rPr>
        <w:t xml:space="preserve">The purpose of this essay is to investigate the nature of C. G. Jung’s relationship with astrology. Specifically, its aim is to explore the astrological significance of </w:t>
      </w:r>
      <w:r w:rsidRPr="1A480A0D" w:rsidR="1A480A0D">
        <w:rPr>
          <w:rFonts w:ascii="Segoe UI" w:hAnsi="Segoe UI" w:eastAsia="Segoe UI" w:cs="Segoe UI"/>
          <w:b w:val="0"/>
          <w:bCs w:val="0"/>
          <w:i w:val="1"/>
          <w:iCs w:val="1"/>
          <w:caps w:val="0"/>
          <w:smallCaps w:val="0"/>
          <w:noProof w:val="0"/>
          <w:color w:val="201F1E"/>
          <w:sz w:val="22"/>
          <w:szCs w:val="22"/>
          <w:lang w:val="en-US"/>
        </w:rPr>
        <w:t xml:space="preserve">Liber Novus </w:t>
      </w:r>
      <w:r w:rsidRPr="1A480A0D" w:rsidR="1A480A0D">
        <w:rPr>
          <w:rFonts w:ascii="Segoe UI" w:hAnsi="Segoe UI" w:eastAsia="Segoe UI" w:cs="Segoe UI"/>
          <w:b w:val="0"/>
          <w:bCs w:val="0"/>
          <w:i w:val="0"/>
          <w:iCs w:val="0"/>
          <w:caps w:val="0"/>
          <w:smallCaps w:val="0"/>
          <w:noProof w:val="0"/>
          <w:color w:val="201F1E"/>
          <w:sz w:val="22"/>
          <w:szCs w:val="22"/>
          <w:lang w:val="en-US"/>
        </w:rPr>
        <w:t xml:space="preserve">and to contextualize Jung’s work historically. This essay has shown that the nature of Jung’s relationship with astrology was understatedly strong, </w:t>
      </w:r>
      <w:r w:rsidRPr="1A480A0D" w:rsidR="1A480A0D">
        <w:rPr>
          <w:rFonts w:ascii="Segoe UI" w:hAnsi="Segoe UI" w:eastAsia="Segoe UI" w:cs="Segoe UI"/>
          <w:b w:val="0"/>
          <w:bCs w:val="0"/>
          <w:i w:val="0"/>
          <w:iCs w:val="0"/>
          <w:caps w:val="0"/>
          <w:smallCaps w:val="0"/>
          <w:noProof w:val="0"/>
          <w:color w:val="201F1E"/>
          <w:sz w:val="22"/>
          <w:szCs w:val="22"/>
          <w:lang w:val="en-US"/>
        </w:rPr>
        <w:t>evident</w:t>
      </w:r>
      <w:r w:rsidRPr="1A480A0D" w:rsidR="1A480A0D">
        <w:rPr>
          <w:rFonts w:ascii="Segoe UI" w:hAnsi="Segoe UI" w:eastAsia="Segoe UI" w:cs="Segoe UI"/>
          <w:b w:val="0"/>
          <w:bCs w:val="0"/>
          <w:i w:val="0"/>
          <w:iCs w:val="0"/>
          <w:caps w:val="0"/>
          <w:smallCaps w:val="0"/>
          <w:noProof w:val="0"/>
          <w:color w:val="201F1E"/>
          <w:sz w:val="22"/>
          <w:szCs w:val="22"/>
          <w:lang w:val="en-US"/>
        </w:rPr>
        <w:t xml:space="preserve"> from at least 1910, 1911 and later in 1947; although </w:t>
      </w:r>
      <w:r w:rsidRPr="1A480A0D" w:rsidR="1A480A0D">
        <w:rPr>
          <w:rFonts w:ascii="Segoe UI" w:hAnsi="Segoe UI" w:eastAsia="Segoe UI" w:cs="Segoe UI"/>
          <w:b w:val="0"/>
          <w:bCs w:val="0"/>
          <w:i w:val="0"/>
          <w:iCs w:val="0"/>
          <w:caps w:val="0"/>
          <w:smallCaps w:val="0"/>
          <w:noProof w:val="0"/>
          <w:color w:val="201F1E"/>
          <w:sz w:val="22"/>
          <w:szCs w:val="22"/>
          <w:lang w:val="en-US"/>
        </w:rPr>
        <w:t>largely keeping</w:t>
      </w:r>
      <w:r w:rsidRPr="1A480A0D" w:rsidR="1A480A0D">
        <w:rPr>
          <w:rFonts w:ascii="Segoe UI" w:hAnsi="Segoe UI" w:eastAsia="Segoe UI" w:cs="Segoe UI"/>
          <w:b w:val="0"/>
          <w:bCs w:val="0"/>
          <w:i w:val="0"/>
          <w:iCs w:val="0"/>
          <w:caps w:val="0"/>
          <w:smallCaps w:val="0"/>
          <w:noProof w:val="0"/>
          <w:color w:val="201F1E"/>
          <w:sz w:val="22"/>
          <w:szCs w:val="22"/>
          <w:lang w:val="en-US"/>
        </w:rPr>
        <w:t xml:space="preserve"> it concealed. Next, this essay found that Jung’s split with Freud lead to Jung’s confrontation with his unconscious, which in turn led to Jung write </w:t>
      </w:r>
      <w:r w:rsidRPr="1A480A0D" w:rsidR="1A480A0D">
        <w:rPr>
          <w:rFonts w:ascii="Segoe UI" w:hAnsi="Segoe UI" w:eastAsia="Segoe UI" w:cs="Segoe UI"/>
          <w:b w:val="0"/>
          <w:bCs w:val="0"/>
          <w:i w:val="1"/>
          <w:iCs w:val="1"/>
          <w:caps w:val="0"/>
          <w:smallCaps w:val="0"/>
          <w:noProof w:val="0"/>
          <w:color w:val="201F1E"/>
          <w:sz w:val="22"/>
          <w:szCs w:val="22"/>
          <w:lang w:val="en-US"/>
        </w:rPr>
        <w:t xml:space="preserve">Liber Novus, </w:t>
      </w:r>
      <w:r w:rsidRPr="1A480A0D" w:rsidR="1A480A0D">
        <w:rPr>
          <w:rFonts w:ascii="Segoe UI" w:hAnsi="Segoe UI" w:eastAsia="Segoe UI" w:cs="Segoe UI"/>
          <w:b w:val="0"/>
          <w:bCs w:val="0"/>
          <w:i w:val="0"/>
          <w:iCs w:val="0"/>
          <w:caps w:val="0"/>
          <w:smallCaps w:val="0"/>
          <w:noProof w:val="0"/>
          <w:color w:val="201F1E"/>
          <w:sz w:val="22"/>
          <w:szCs w:val="22"/>
          <w:lang w:val="en-US"/>
        </w:rPr>
        <w:t xml:space="preserve">via the technique he used called active imagination. It was also important to for reader to get a sense of where Western astrology was coming and its relation to Jung’s interest in astrology, along with his philosophical influences, as this had a bearing on </w:t>
      </w:r>
      <w:r w:rsidRPr="1A480A0D" w:rsidR="1A480A0D">
        <w:rPr>
          <w:rFonts w:ascii="Segoe UI" w:hAnsi="Segoe UI" w:eastAsia="Segoe UI" w:cs="Segoe UI"/>
          <w:b w:val="0"/>
          <w:bCs w:val="0"/>
          <w:i w:val="1"/>
          <w:iCs w:val="1"/>
          <w:caps w:val="0"/>
          <w:smallCaps w:val="0"/>
          <w:noProof w:val="0"/>
          <w:color w:val="201F1E"/>
          <w:sz w:val="22"/>
          <w:szCs w:val="22"/>
          <w:lang w:val="en-US"/>
        </w:rPr>
        <w:t xml:space="preserve">Liber Novus, </w:t>
      </w:r>
      <w:r w:rsidRPr="1A480A0D" w:rsidR="1A480A0D">
        <w:rPr>
          <w:rFonts w:ascii="Segoe UI" w:hAnsi="Segoe UI" w:eastAsia="Segoe UI" w:cs="Segoe UI"/>
          <w:b w:val="0"/>
          <w:bCs w:val="0"/>
          <w:i w:val="0"/>
          <w:iCs w:val="0"/>
          <w:caps w:val="0"/>
          <w:smallCaps w:val="0"/>
          <w:noProof w:val="0"/>
          <w:color w:val="201F1E"/>
          <w:sz w:val="22"/>
          <w:szCs w:val="22"/>
          <w:lang w:val="en-US"/>
        </w:rPr>
        <w:t xml:space="preserve">it is therefore likely that this sparked Jung’s mind, esoterically. The most important critically relevant finding is the presence of astrology in </w:t>
      </w:r>
      <w:r w:rsidRPr="1A480A0D" w:rsidR="1A480A0D">
        <w:rPr>
          <w:rFonts w:ascii="Segoe UI" w:hAnsi="Segoe UI" w:eastAsia="Segoe UI" w:cs="Segoe UI"/>
          <w:b w:val="0"/>
          <w:bCs w:val="0"/>
          <w:i w:val="1"/>
          <w:iCs w:val="1"/>
          <w:caps w:val="0"/>
          <w:smallCaps w:val="0"/>
          <w:noProof w:val="0"/>
          <w:color w:val="201F1E"/>
          <w:sz w:val="22"/>
          <w:szCs w:val="22"/>
          <w:lang w:val="en-US"/>
        </w:rPr>
        <w:t xml:space="preserve">Liber Novus, </w:t>
      </w:r>
      <w:r w:rsidRPr="1A480A0D" w:rsidR="1A480A0D">
        <w:rPr>
          <w:rFonts w:ascii="Segoe UI" w:hAnsi="Segoe UI" w:eastAsia="Segoe UI" w:cs="Segoe UI"/>
          <w:b w:val="0"/>
          <w:bCs w:val="0"/>
          <w:i w:val="0"/>
          <w:iCs w:val="0"/>
          <w:caps w:val="0"/>
          <w:smallCaps w:val="0"/>
          <w:noProof w:val="0"/>
          <w:color w:val="201F1E"/>
          <w:sz w:val="22"/>
          <w:szCs w:val="22"/>
          <w:lang w:val="en-US"/>
        </w:rPr>
        <w:t xml:space="preserve">although it is hidden in the subtext, or underlying as a secondary commentary, described as a lyrical elaboration by Shamdasani, which is also made clear with a quiet potency in astrology paintings. </w:t>
      </w:r>
      <w:r w:rsidRPr="1A480A0D" w:rsidR="1A480A0D">
        <w:rPr>
          <w:rFonts w:ascii="Segoe UI" w:hAnsi="Segoe UI" w:eastAsia="Segoe UI" w:cs="Segoe UI"/>
          <w:b w:val="0"/>
          <w:bCs w:val="0"/>
          <w:i w:val="1"/>
          <w:iCs w:val="1"/>
          <w:caps w:val="0"/>
          <w:smallCaps w:val="0"/>
          <w:noProof w:val="0"/>
          <w:color w:val="201F1E"/>
          <w:sz w:val="22"/>
          <w:szCs w:val="22"/>
          <w:lang w:val="en-US"/>
        </w:rPr>
        <w:t xml:space="preserve">Liber Novus </w:t>
      </w:r>
      <w:r w:rsidRPr="1A480A0D" w:rsidR="1A480A0D">
        <w:rPr>
          <w:rFonts w:ascii="Segoe UI" w:hAnsi="Segoe UI" w:eastAsia="Segoe UI" w:cs="Segoe UI"/>
          <w:b w:val="0"/>
          <w:bCs w:val="0"/>
          <w:i w:val="0"/>
          <w:iCs w:val="0"/>
          <w:caps w:val="0"/>
          <w:smallCaps w:val="0"/>
          <w:noProof w:val="0"/>
          <w:color w:val="201F1E"/>
          <w:sz w:val="22"/>
          <w:szCs w:val="22"/>
          <w:lang w:val="en-US"/>
        </w:rPr>
        <w:t xml:space="preserve">reveals something far deeper consuming Jung. </w:t>
      </w:r>
      <w:r w:rsidRPr="1A480A0D" w:rsidR="1A480A0D">
        <w:rPr>
          <w:rFonts w:ascii="Segoe UI" w:hAnsi="Segoe UI" w:eastAsia="Segoe UI" w:cs="Segoe UI"/>
          <w:b w:val="0"/>
          <w:bCs w:val="0"/>
          <w:i w:val="0"/>
          <w:iCs w:val="0"/>
          <w:caps w:val="0"/>
          <w:smallCaps w:val="0"/>
          <w:noProof w:val="0"/>
          <w:color w:val="201F1E"/>
          <w:sz w:val="22"/>
          <w:szCs w:val="22"/>
          <w:lang w:val="en-US"/>
        </w:rPr>
        <w:t>Perhaps in</w:t>
      </w:r>
      <w:r w:rsidRPr="1A480A0D" w:rsidR="1A480A0D">
        <w:rPr>
          <w:rFonts w:ascii="Segoe UI" w:hAnsi="Segoe UI" w:eastAsia="Segoe UI" w:cs="Segoe UI"/>
          <w:b w:val="0"/>
          <w:bCs w:val="0"/>
          <w:i w:val="0"/>
          <w:iCs w:val="0"/>
          <w:caps w:val="0"/>
          <w:smallCaps w:val="0"/>
          <w:noProof w:val="0"/>
          <w:color w:val="201F1E"/>
          <w:sz w:val="22"/>
          <w:szCs w:val="22"/>
          <w:lang w:val="en-US"/>
        </w:rPr>
        <w:t xml:space="preserve"> terms of the knowledge Jung received from his interactions or confrontation with his unconscious</w:t>
      </w:r>
      <w:r w:rsidRPr="1A480A0D" w:rsidR="1A480A0D">
        <w:rPr>
          <w:rFonts w:ascii="Segoe UI" w:hAnsi="Segoe UI" w:eastAsia="Segoe UI" w:cs="Segoe UI"/>
          <w:b w:val="0"/>
          <w:bCs w:val="0"/>
          <w:i w:val="0"/>
          <w:iCs w:val="0"/>
          <w:caps w:val="0"/>
          <w:smallCaps w:val="0"/>
          <w:noProof w:val="0"/>
          <w:color w:val="201F1E"/>
          <w:sz w:val="22"/>
          <w:szCs w:val="22"/>
          <w:lang w:val="en-GB"/>
        </w:rPr>
        <w:t xml:space="preserve">. </w:t>
      </w:r>
      <w:r w:rsidRPr="1A480A0D" w:rsidR="1A480A0D">
        <w:rPr>
          <w:rFonts w:ascii="Segoe UI" w:hAnsi="Segoe UI" w:eastAsia="Segoe UI" w:cs="Segoe UI"/>
          <w:b w:val="0"/>
          <w:bCs w:val="0"/>
          <w:i w:val="0"/>
          <w:iCs w:val="0"/>
          <w:caps w:val="0"/>
          <w:smallCaps w:val="0"/>
          <w:noProof w:val="0"/>
          <w:color w:val="201F1E"/>
          <w:sz w:val="22"/>
          <w:szCs w:val="22"/>
          <w:lang w:val="en-US"/>
        </w:rPr>
        <w:t xml:space="preserve">It was as if Jung was trying to have an empirical understanding of the psyche’s contents and somehow relate this to astrology and to the collective unconscious as a whole. This is what motived Jung to learn about the core ideals of astrology. </w:t>
      </w:r>
      <w:r w:rsidRPr="1A480A0D" w:rsidR="1A480A0D">
        <w:rPr>
          <w:rFonts w:ascii="Segoe UI" w:hAnsi="Segoe UI" w:eastAsia="Segoe UI" w:cs="Segoe UI"/>
          <w:b w:val="0"/>
          <w:bCs w:val="0"/>
          <w:i w:val="0"/>
          <w:iCs w:val="0"/>
          <w:caps w:val="0"/>
          <w:smallCaps w:val="0"/>
          <w:noProof w:val="0"/>
          <w:color w:val="201F1E"/>
          <w:sz w:val="22"/>
          <w:szCs w:val="22"/>
          <w:lang w:val="en-GB"/>
        </w:rPr>
        <w:t xml:space="preserve">For all the seeming irrationality of astrology, though, Jung believed it to be of great value, for he was struck most of all that astrology, however it might ultimately be conceptualized and explained, somehow works, in that it discloses, in a symbolic celestial language, information and insights about the psychology, and thus humankind’s </w:t>
      </w:r>
      <w:r w:rsidRPr="1A480A0D" w:rsidR="1A480A0D">
        <w:rPr>
          <w:rFonts w:ascii="Segoe UI" w:hAnsi="Segoe UI" w:eastAsia="Segoe UI" w:cs="Segoe UI"/>
          <w:b w:val="0"/>
          <w:bCs w:val="0"/>
          <w:i w:val="1"/>
          <w:iCs w:val="1"/>
          <w:caps w:val="0"/>
          <w:smallCaps w:val="0"/>
          <w:noProof w:val="0"/>
          <w:color w:val="201F1E"/>
          <w:sz w:val="22"/>
          <w:szCs w:val="22"/>
          <w:lang w:val="en-GB"/>
        </w:rPr>
        <w:t>fate</w:t>
      </w:r>
      <w:r w:rsidRPr="1A480A0D" w:rsidR="1A480A0D">
        <w:rPr>
          <w:rFonts w:ascii="Segoe UI" w:hAnsi="Segoe UI" w:eastAsia="Segoe UI" w:cs="Segoe UI"/>
          <w:b w:val="0"/>
          <w:bCs w:val="0"/>
          <w:i w:val="0"/>
          <w:iCs w:val="0"/>
          <w:caps w:val="0"/>
          <w:smallCaps w:val="0"/>
          <w:noProof w:val="0"/>
          <w:color w:val="201F1E"/>
          <w:sz w:val="22"/>
          <w:szCs w:val="22"/>
          <w:lang w:val="en-GB"/>
        </w:rPr>
        <w:t xml:space="preserve">. </w:t>
      </w:r>
      <w:r w:rsidRPr="1A480A0D" w:rsidR="1A480A0D">
        <w:rPr>
          <w:rFonts w:ascii="Segoe UI" w:hAnsi="Segoe UI" w:eastAsia="Segoe UI" w:cs="Segoe UI"/>
          <w:b w:val="0"/>
          <w:bCs w:val="0"/>
          <w:i w:val="0"/>
          <w:iCs w:val="0"/>
          <w:caps w:val="0"/>
          <w:smallCaps w:val="0"/>
          <w:noProof w:val="0"/>
          <w:color w:val="201F1E"/>
          <w:sz w:val="22"/>
          <w:szCs w:val="22"/>
          <w:lang w:val="en-US"/>
        </w:rPr>
        <w:t xml:space="preserve">Finally, it </w:t>
      </w:r>
      <w:r w:rsidRPr="1A480A0D" w:rsidR="1A480A0D">
        <w:rPr>
          <w:rFonts w:ascii="Segoe UI" w:hAnsi="Segoe UI" w:eastAsia="Segoe UI" w:cs="Segoe UI"/>
          <w:b w:val="0"/>
          <w:bCs w:val="0"/>
          <w:i w:val="0"/>
          <w:iCs w:val="0"/>
          <w:caps w:val="0"/>
          <w:smallCaps w:val="0"/>
          <w:noProof w:val="0"/>
          <w:color w:val="201F1E"/>
          <w:sz w:val="22"/>
          <w:szCs w:val="22"/>
          <w:lang w:val="en-GB"/>
        </w:rPr>
        <w:t>is hoped that this essay will allow readers to see for themselves Jung’s enduring fascination with astrology and to read first-hand his own reflections on it, so as to be able to evaluate astrology’s significance within the larger corpus of his work and assess its contemporary potential relevance.</w:t>
      </w:r>
    </w:p>
    <w:p w:rsidR="68C12C30" w:rsidP="68C12C30" w:rsidRDefault="68C12C30" w14:paraId="6D78E556" w14:textId="19BFDE6E">
      <w:pPr>
        <w:pStyle w:val="Normal"/>
        <w:spacing w:after="160" w:line="480" w:lineRule="auto"/>
        <w:jc w:val="both"/>
        <w:rPr>
          <w:rFonts w:ascii="Segoe UI" w:hAnsi="Segoe UI" w:eastAsia="Segoe UI" w:cs="Segoe UI"/>
          <w:b w:val="0"/>
          <w:bCs w:val="0"/>
          <w:i w:val="0"/>
          <w:iCs w:val="0"/>
          <w:caps w:val="0"/>
          <w:smallCaps w:val="0"/>
          <w:noProof w:val="0"/>
          <w:color w:val="201F1E"/>
          <w:sz w:val="22"/>
          <w:szCs w:val="22"/>
          <w:lang w:val="en-GB"/>
        </w:rPr>
      </w:pPr>
    </w:p>
    <w:p w:rsidR="55F0D9A6" w:rsidP="55F0D9A6" w:rsidRDefault="55F0D9A6" w14:paraId="4EDA3E7A" w14:textId="43353011">
      <w:pPr>
        <w:pStyle w:val="Normal"/>
        <w:spacing w:after="160" w:line="480" w:lineRule="auto"/>
        <w:jc w:val="both"/>
        <w:rPr>
          <w:rFonts w:ascii="Segoe UI" w:hAnsi="Segoe UI" w:eastAsia="Segoe UI" w:cs="Segoe UI"/>
          <w:b w:val="1"/>
          <w:bCs w:val="1"/>
          <w:noProof w:val="0"/>
          <w:sz w:val="22"/>
          <w:szCs w:val="22"/>
          <w:lang w:val="en-US"/>
        </w:rPr>
      </w:pPr>
      <w:r w:rsidRPr="1A480A0D" w:rsidR="1A480A0D">
        <w:rPr>
          <w:rFonts w:ascii="Segoe UI" w:hAnsi="Segoe UI" w:eastAsia="Segoe UI" w:cs="Segoe UI"/>
          <w:b w:val="1"/>
          <w:bCs w:val="1"/>
          <w:noProof w:val="0"/>
          <w:sz w:val="22"/>
          <w:szCs w:val="22"/>
          <w:lang w:val="en-US"/>
        </w:rPr>
        <w:t>Bibliography</w:t>
      </w:r>
    </w:p>
    <w:p xmlns:wp14="http://schemas.microsoft.com/office/word/2010/wordml" w:rsidP="1A480A0D" w14:paraId="25817492" wp14:textId="78F100AA">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Campion, Nicholas. </w:t>
      </w:r>
      <w:r w:rsidRPr="1A480A0D" w:rsidR="1A480A0D">
        <w:rPr>
          <w:rFonts w:ascii="Calibri" w:hAnsi="Calibri" w:eastAsia="Calibri" w:cs="Calibri"/>
          <w:i w:val="1"/>
          <w:iCs w:val="1"/>
          <w:noProof w:val="0"/>
          <w:sz w:val="22"/>
          <w:szCs w:val="22"/>
          <w:lang w:val="en-US"/>
        </w:rPr>
        <w:t xml:space="preserve">Astrology and Cosmology in the World’s Religions. </w:t>
      </w:r>
      <w:r w:rsidRPr="1A480A0D" w:rsidR="1A480A0D">
        <w:rPr>
          <w:rFonts w:ascii="Calibri" w:hAnsi="Calibri" w:eastAsia="Calibri" w:cs="Calibri"/>
          <w:noProof w:val="0"/>
          <w:sz w:val="22"/>
          <w:szCs w:val="22"/>
          <w:lang w:val="en-US"/>
        </w:rPr>
        <w:t>(United Kingdon: NYU Press, 2012), p. 18.</w:t>
      </w:r>
    </w:p>
    <w:p xmlns:wp14="http://schemas.microsoft.com/office/word/2010/wordml" w:rsidP="1A480A0D" w14:paraId="49569EFA" wp14:textId="42B407DC">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Shamdasani, Sonu and others. </w:t>
      </w:r>
      <w:r w:rsidRPr="1A480A0D" w:rsidR="1A480A0D">
        <w:rPr>
          <w:rFonts w:ascii="Calibri" w:hAnsi="Calibri" w:eastAsia="Calibri" w:cs="Calibri"/>
          <w:i w:val="1"/>
          <w:iCs w:val="1"/>
          <w:noProof w:val="0"/>
          <w:sz w:val="22"/>
          <w:szCs w:val="22"/>
          <w:lang w:val="en-US"/>
        </w:rPr>
        <w:t xml:space="preserve">The Red Book = Liber Novus: </w:t>
      </w:r>
      <w:r w:rsidRPr="1A480A0D" w:rsidR="1A480A0D">
        <w:rPr>
          <w:rFonts w:ascii="Calibri" w:hAnsi="Calibri" w:eastAsia="Calibri" w:cs="Calibri"/>
          <w:noProof w:val="0"/>
          <w:sz w:val="22"/>
          <w:szCs w:val="22"/>
          <w:lang w:val="en-US"/>
        </w:rPr>
        <w:t>a reader’s edition (Reader’s edition. W. W. Norton, 2009).</w:t>
      </w:r>
    </w:p>
    <w:p xmlns:wp14="http://schemas.microsoft.com/office/word/2010/wordml" w:rsidP="1A480A0D" w14:paraId="5E1F13CB" wp14:textId="26048ACB">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Curry, Patrick. </w:t>
      </w:r>
      <w:r w:rsidRPr="1A480A0D" w:rsidR="1A480A0D">
        <w:rPr>
          <w:rFonts w:ascii="Calibri" w:hAnsi="Calibri" w:eastAsia="Calibri" w:cs="Calibri"/>
          <w:i w:val="1"/>
          <w:iCs w:val="1"/>
          <w:noProof w:val="0"/>
          <w:sz w:val="22"/>
          <w:szCs w:val="22"/>
          <w:lang w:val="en-US"/>
        </w:rPr>
        <w:t xml:space="preserve">‘Astrology,’ in the Encyclopedia of Historians Writings, </w:t>
      </w:r>
      <w:r w:rsidRPr="1A480A0D" w:rsidR="1A480A0D">
        <w:rPr>
          <w:rFonts w:ascii="Calibri" w:hAnsi="Calibri" w:eastAsia="Calibri" w:cs="Calibri"/>
          <w:noProof w:val="0"/>
          <w:sz w:val="22"/>
          <w:szCs w:val="22"/>
          <w:lang w:val="en-US"/>
        </w:rPr>
        <w:t>ed. Kelly Bond, Volume l (London: Fitzroy Dearborn, 1999), p, 55.</w:t>
      </w:r>
    </w:p>
    <w:p xmlns:wp14="http://schemas.microsoft.com/office/word/2010/wordml" w:rsidP="1A480A0D" w14:paraId="555C8867" wp14:textId="74E0F877">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Greene, Liz. </w:t>
      </w:r>
      <w:r w:rsidRPr="1A480A0D" w:rsidR="1A480A0D">
        <w:rPr>
          <w:rFonts w:ascii="Calibri" w:hAnsi="Calibri" w:eastAsia="Calibri" w:cs="Calibri"/>
          <w:i w:val="1"/>
          <w:iCs w:val="1"/>
          <w:noProof w:val="0"/>
          <w:sz w:val="22"/>
          <w:szCs w:val="22"/>
          <w:lang w:val="en-US"/>
        </w:rPr>
        <w:t xml:space="preserve">Jung’s Studies in Astrology: Prophecy, Magic, and the Qualities of Time. </w:t>
      </w:r>
      <w:r w:rsidRPr="1A480A0D" w:rsidR="1A480A0D">
        <w:rPr>
          <w:rFonts w:ascii="Calibri" w:hAnsi="Calibri" w:eastAsia="Calibri" w:cs="Calibri"/>
          <w:noProof w:val="0"/>
          <w:sz w:val="22"/>
          <w:szCs w:val="22"/>
          <w:lang w:val="en-US"/>
        </w:rPr>
        <w:t>(New York: Routledge, 2018), p. 19.</w:t>
      </w:r>
    </w:p>
    <w:p xmlns:wp14="http://schemas.microsoft.com/office/word/2010/wordml" w:rsidP="1A480A0D" w14:paraId="33B07F9A" wp14:textId="7505751F">
      <w:pPr>
        <w:pStyle w:val="Normal"/>
        <w:bidi w:val="0"/>
        <w:rPr>
          <w:noProof w:val="0"/>
          <w:sz w:val="22"/>
          <w:szCs w:val="22"/>
          <w:lang w:val="en-US"/>
        </w:rPr>
      </w:pPr>
      <w:r w:rsidRPr="1A480A0D" w:rsidR="1A480A0D">
        <w:rPr>
          <w:sz w:val="22"/>
          <w:szCs w:val="22"/>
        </w:rPr>
        <w:t xml:space="preserve">M. Esther Harding, ’Jung’s Influence on Contemporary Though.’ </w:t>
      </w:r>
      <w:r w:rsidRPr="1A480A0D" w:rsidR="1A480A0D">
        <w:rPr>
          <w:i w:val="1"/>
          <w:iCs w:val="1"/>
          <w:sz w:val="22"/>
          <w:szCs w:val="22"/>
        </w:rPr>
        <w:t xml:space="preserve">Journal of Religion and Health 1, </w:t>
      </w:r>
      <w:r w:rsidRPr="1A480A0D" w:rsidR="1A480A0D">
        <w:rPr>
          <w:i w:val="0"/>
          <w:iCs w:val="0"/>
          <w:sz w:val="22"/>
          <w:szCs w:val="22"/>
        </w:rPr>
        <w:t xml:space="preserve">no. 3 (1962), 247-59 (p. 247). </w:t>
      </w:r>
      <w:hyperlink r:id="R6676de7705634512">
        <w:r w:rsidRPr="1A480A0D" w:rsidR="1A480A0D">
          <w:rPr>
            <w:rStyle w:val="Hyperlink"/>
            <w:noProof w:val="0"/>
            <w:sz w:val="22"/>
            <w:szCs w:val="22"/>
            <w:lang w:val="en-US"/>
          </w:rPr>
          <w:t>http://www.jstor.org/stable/27504500</w:t>
        </w:r>
      </w:hyperlink>
      <w:r w:rsidRPr="1A480A0D" w:rsidR="1A480A0D">
        <w:rPr>
          <w:noProof w:val="0"/>
          <w:sz w:val="22"/>
          <w:szCs w:val="22"/>
          <w:lang w:val="en-US"/>
        </w:rPr>
        <w:t>.</w:t>
      </w:r>
    </w:p>
    <w:p xmlns:wp14="http://schemas.microsoft.com/office/word/2010/wordml" w:rsidP="1A480A0D" w14:paraId="59AAF67C" wp14:textId="3E75C252">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Nan Savage Healy, </w:t>
      </w:r>
      <w:r w:rsidRPr="1A480A0D" w:rsidR="1A480A0D">
        <w:rPr>
          <w:rFonts w:ascii="Calibri" w:hAnsi="Calibri" w:eastAsia="Calibri" w:cs="Calibri"/>
          <w:i w:val="1"/>
          <w:iCs w:val="1"/>
          <w:noProof w:val="0"/>
          <w:sz w:val="22"/>
          <w:szCs w:val="22"/>
          <w:lang w:val="en-US"/>
        </w:rPr>
        <w:t xml:space="preserve">Toni Wolff &amp; C. G. Jung - A Collaboration </w:t>
      </w:r>
      <w:r w:rsidRPr="1A480A0D" w:rsidR="1A480A0D">
        <w:rPr>
          <w:rFonts w:ascii="Calibri" w:hAnsi="Calibri" w:eastAsia="Calibri" w:cs="Calibri"/>
          <w:noProof w:val="0"/>
          <w:sz w:val="22"/>
          <w:szCs w:val="22"/>
          <w:lang w:val="en-US"/>
        </w:rPr>
        <w:t xml:space="preserve">(2017) </w:t>
      </w:r>
      <w:hyperlink r:id="R053fdd0fa59e44dc">
        <w:r w:rsidRPr="1A480A0D" w:rsidR="1A480A0D">
          <w:rPr>
            <w:rStyle w:val="Hyperlink"/>
            <w:rFonts w:ascii="Calibri" w:hAnsi="Calibri" w:eastAsia="Calibri" w:cs="Calibri"/>
            <w:strike w:val="0"/>
            <w:dstrike w:val="0"/>
            <w:noProof w:val="0"/>
            <w:sz w:val="22"/>
            <w:szCs w:val="22"/>
            <w:lang w:val="en-US"/>
          </w:rPr>
          <w:t>https://www.astro.com/astrology/in_jungwolff_e.htm</w:t>
        </w:r>
      </w:hyperlink>
      <w:r w:rsidRPr="1A480A0D" w:rsidR="1A480A0D">
        <w:rPr>
          <w:rFonts w:ascii="Calibri" w:hAnsi="Calibri" w:eastAsia="Calibri" w:cs="Calibri"/>
          <w:noProof w:val="0"/>
          <w:sz w:val="22"/>
          <w:szCs w:val="22"/>
          <w:lang w:val="en-US"/>
        </w:rPr>
        <w:t>. [accessed 1 April 2022].</w:t>
      </w:r>
    </w:p>
    <w:p xmlns:wp14="http://schemas.microsoft.com/office/word/2010/wordml" w:rsidP="1A480A0D" w14:paraId="4A6548D3" wp14:textId="2FDBABF3">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Sidney M. </w:t>
      </w:r>
      <w:proofErr w:type="spellStart"/>
      <w:r w:rsidRPr="1A480A0D" w:rsidR="1A480A0D">
        <w:rPr>
          <w:rFonts w:ascii="Calibri" w:hAnsi="Calibri" w:eastAsia="Calibri" w:cs="Calibri"/>
          <w:noProof w:val="0"/>
          <w:sz w:val="22"/>
          <w:szCs w:val="22"/>
          <w:lang w:val="en-US"/>
        </w:rPr>
        <w:t>Bolkosky</w:t>
      </w:r>
      <w:proofErr w:type="spellEnd"/>
      <w:r w:rsidRPr="1A480A0D" w:rsidR="1A480A0D">
        <w:rPr>
          <w:rFonts w:ascii="Calibri" w:hAnsi="Calibri" w:eastAsia="Calibri" w:cs="Calibri"/>
          <w:noProof w:val="0"/>
          <w:sz w:val="22"/>
          <w:szCs w:val="22"/>
          <w:lang w:val="en-US"/>
        </w:rPr>
        <w:t xml:space="preserve">, The Freud/Jung Letters: The </w:t>
      </w:r>
      <w:r w:rsidRPr="1A480A0D" w:rsidR="1A480A0D">
        <w:rPr>
          <w:rFonts w:ascii="Calibri" w:hAnsi="Calibri" w:eastAsia="Calibri" w:cs="Calibri"/>
          <w:noProof w:val="0"/>
          <w:sz w:val="22"/>
          <w:szCs w:val="22"/>
          <w:lang w:val="en-US"/>
        </w:rPr>
        <w:t>Correspondence</w:t>
      </w:r>
      <w:r w:rsidRPr="1A480A0D" w:rsidR="1A480A0D">
        <w:rPr>
          <w:rFonts w:ascii="Calibri" w:hAnsi="Calibri" w:eastAsia="Calibri" w:cs="Calibri"/>
          <w:noProof w:val="0"/>
          <w:sz w:val="22"/>
          <w:szCs w:val="22"/>
          <w:lang w:val="en-US"/>
        </w:rPr>
        <w:t xml:space="preserve"> between Sigmund Feud and C. G. Jung, </w:t>
      </w:r>
      <w:r w:rsidRPr="1A480A0D" w:rsidR="1A480A0D">
        <w:rPr>
          <w:rFonts w:ascii="Calibri" w:hAnsi="Calibri" w:eastAsia="Calibri" w:cs="Calibri"/>
          <w:i w:val="1"/>
          <w:iCs w:val="1"/>
          <w:noProof w:val="0"/>
          <w:sz w:val="22"/>
          <w:szCs w:val="22"/>
          <w:lang w:val="en-US"/>
        </w:rPr>
        <w:t xml:space="preserve">History: Reviews of new Books, </w:t>
      </w:r>
      <w:r w:rsidRPr="1A480A0D" w:rsidR="1A480A0D">
        <w:rPr>
          <w:rFonts w:ascii="Calibri" w:hAnsi="Calibri" w:eastAsia="Calibri" w:cs="Calibri"/>
          <w:noProof w:val="0"/>
          <w:sz w:val="22"/>
          <w:szCs w:val="22"/>
          <w:lang w:val="en-US"/>
        </w:rPr>
        <w:t xml:space="preserve">Vol 3, Issue. 2 (1974), pp 23-24 (p. 183). </w:t>
      </w:r>
      <w:r w:rsidRPr="1A480A0D" w:rsidR="1A480A0D">
        <w:rPr>
          <w:rFonts w:ascii="Calibri" w:hAnsi="Calibri" w:eastAsia="Calibri" w:cs="Calibri"/>
          <w:noProof w:val="0"/>
          <w:color w:val="333333"/>
          <w:sz w:val="22"/>
          <w:szCs w:val="22"/>
          <w:lang w:val="en-US"/>
        </w:rPr>
        <w:t xml:space="preserve">DOI: </w:t>
      </w:r>
      <w:hyperlink r:id="R19ed5219c0654fc2">
        <w:r w:rsidRPr="1A480A0D" w:rsidR="1A480A0D">
          <w:rPr>
            <w:rStyle w:val="Hyperlink"/>
            <w:rFonts w:ascii="Calibri" w:hAnsi="Calibri" w:eastAsia="Calibri" w:cs="Calibri"/>
            <w:strike w:val="0"/>
            <w:dstrike w:val="0"/>
            <w:noProof w:val="0"/>
            <w:sz w:val="22"/>
            <w:szCs w:val="22"/>
            <w:lang w:val="en-US"/>
          </w:rPr>
          <w:t>10.1080/03612759.1974.9946639.</w:t>
        </w:r>
      </w:hyperlink>
      <w:r w:rsidRPr="1A480A0D" w:rsidR="1A480A0D">
        <w:rPr>
          <w:rFonts w:ascii="Calibri" w:hAnsi="Calibri" w:eastAsia="Calibri" w:cs="Calibri"/>
          <w:noProof w:val="0"/>
          <w:sz w:val="22"/>
          <w:szCs w:val="22"/>
          <w:lang w:val="en-US"/>
        </w:rPr>
        <w:t xml:space="preserve"> </w:t>
      </w:r>
    </w:p>
    <w:p xmlns:wp14="http://schemas.microsoft.com/office/word/2010/wordml" w:rsidP="1A480A0D" w14:paraId="08A7EAF8" wp14:textId="00F314E0">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Carl Gustave Jung and other. </w:t>
      </w:r>
      <w:r w:rsidRPr="1A480A0D" w:rsidR="1A480A0D">
        <w:rPr>
          <w:rFonts w:ascii="Calibri" w:hAnsi="Calibri" w:eastAsia="Calibri" w:cs="Calibri"/>
          <w:i w:val="1"/>
          <w:iCs w:val="1"/>
          <w:noProof w:val="0"/>
          <w:sz w:val="22"/>
          <w:szCs w:val="22"/>
          <w:lang w:val="en-US"/>
        </w:rPr>
        <w:t xml:space="preserve">Letter of C. G. Jung: 1906-1950. </w:t>
      </w:r>
      <w:r w:rsidRPr="1A480A0D" w:rsidR="1A480A0D">
        <w:rPr>
          <w:rFonts w:ascii="Calibri" w:hAnsi="Calibri" w:eastAsia="Calibri" w:cs="Calibri"/>
          <w:noProof w:val="0"/>
          <w:sz w:val="22"/>
          <w:szCs w:val="22"/>
          <w:lang w:val="en-US"/>
        </w:rPr>
        <w:t xml:space="preserve">Vol 1 (Routledge, 2015), pp. 475-476; also see Carl Gustav Jung. </w:t>
      </w:r>
      <w:r w:rsidRPr="1A480A0D" w:rsidR="1A480A0D">
        <w:rPr>
          <w:rFonts w:ascii="Calibri" w:hAnsi="Calibri" w:eastAsia="Calibri" w:cs="Calibri"/>
          <w:i w:val="1"/>
          <w:iCs w:val="1"/>
          <w:noProof w:val="0"/>
          <w:sz w:val="22"/>
          <w:szCs w:val="22"/>
          <w:lang w:val="en-US"/>
        </w:rPr>
        <w:t xml:space="preserve">Jung on Synchronicity and the Paranormal. </w:t>
      </w:r>
      <w:r w:rsidRPr="1A480A0D" w:rsidR="1A480A0D">
        <w:rPr>
          <w:rFonts w:ascii="Calibri" w:hAnsi="Calibri" w:eastAsia="Calibri" w:cs="Calibri"/>
          <w:noProof w:val="0"/>
          <w:sz w:val="22"/>
          <w:szCs w:val="22"/>
          <w:lang w:val="en-US"/>
        </w:rPr>
        <w:t>(United Kingdom: Routledge: 1997), p. 11.</w:t>
      </w:r>
    </w:p>
    <w:p xmlns:wp14="http://schemas.microsoft.com/office/word/2010/wordml" w:rsidP="1A480A0D" w14:paraId="69B7DC22" wp14:textId="02D2CBA4">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Carl Gustav Jung.</w:t>
      </w:r>
      <w:r w:rsidRPr="1A480A0D" w:rsidR="1A480A0D">
        <w:rPr>
          <w:rFonts w:ascii="Calibri" w:hAnsi="Calibri" w:eastAsia="Calibri" w:cs="Calibri"/>
          <w:i w:val="1"/>
          <w:iCs w:val="1"/>
          <w:noProof w:val="0"/>
          <w:sz w:val="22"/>
          <w:szCs w:val="22"/>
          <w:lang w:val="en-US"/>
        </w:rPr>
        <w:t xml:space="preserve"> Introduction to Jungian Psychology: Notes of the Seminar on Analytical Psychology Given in 1925</w:t>
      </w:r>
      <w:r w:rsidRPr="1A480A0D" w:rsidR="1A480A0D">
        <w:rPr>
          <w:rFonts w:ascii="Calibri" w:hAnsi="Calibri" w:eastAsia="Calibri" w:cs="Calibri"/>
          <w:noProof w:val="0"/>
          <w:sz w:val="22"/>
          <w:szCs w:val="22"/>
          <w:lang w:val="en-US"/>
        </w:rPr>
        <w:t>. (United States: Princeton University Press, 2012), p. 27.</w:t>
      </w:r>
    </w:p>
    <w:p xmlns:wp14="http://schemas.microsoft.com/office/word/2010/wordml" w:rsidP="1A480A0D" w14:paraId="3B48F355" wp14:textId="291CBF08">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Stephanie Buck, ’Hiding in Plain Sight: Jung, Astrology, and the Psychology of the </w:t>
      </w:r>
      <w:r w:rsidRPr="1A480A0D" w:rsidR="1A480A0D">
        <w:rPr>
          <w:rFonts w:ascii="Calibri" w:hAnsi="Calibri" w:eastAsia="Calibri" w:cs="Calibri"/>
          <w:noProof w:val="0"/>
          <w:sz w:val="22"/>
          <w:szCs w:val="22"/>
          <w:lang w:val="en-US"/>
        </w:rPr>
        <w:t>Unconscious,‘</w:t>
      </w:r>
      <w:r w:rsidRPr="1A480A0D" w:rsidR="1A480A0D">
        <w:rPr>
          <w:rFonts w:ascii="Calibri" w:hAnsi="Calibri" w:eastAsia="Calibri" w:cs="Calibri"/>
          <w:noProof w:val="0"/>
          <w:sz w:val="22"/>
          <w:szCs w:val="22"/>
          <w:lang w:val="en-US"/>
        </w:rPr>
        <w:t xml:space="preserve"> </w:t>
      </w:r>
      <w:r w:rsidRPr="1A480A0D" w:rsidR="1A480A0D">
        <w:rPr>
          <w:rFonts w:ascii="Calibri" w:hAnsi="Calibri" w:eastAsia="Calibri" w:cs="Calibri"/>
          <w:i w:val="1"/>
          <w:iCs w:val="1"/>
          <w:noProof w:val="0"/>
          <w:sz w:val="22"/>
          <w:szCs w:val="22"/>
          <w:lang w:val="en-US"/>
        </w:rPr>
        <w:t xml:space="preserve">Journal of Analytical Psychology, </w:t>
      </w:r>
      <w:r w:rsidRPr="1A480A0D" w:rsidR="1A480A0D">
        <w:rPr>
          <w:rFonts w:ascii="Calibri" w:hAnsi="Calibri" w:eastAsia="Calibri" w:cs="Calibri"/>
          <w:noProof w:val="0"/>
          <w:sz w:val="22"/>
          <w:szCs w:val="22"/>
          <w:lang w:val="en-US"/>
        </w:rPr>
        <w:t>no. 63 (2) (2018) 207-27 (p. 201).</w:t>
      </w:r>
    </w:p>
    <w:p xmlns:wp14="http://schemas.microsoft.com/office/word/2010/wordml" w:rsidP="1A480A0D" w14:paraId="6E9D89C6" wp14:textId="52152BAA">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Gret Baumann-Jung, ’In </w:t>
      </w:r>
      <w:proofErr w:type="spellStart"/>
      <w:r w:rsidRPr="1A480A0D" w:rsidR="1A480A0D">
        <w:rPr>
          <w:rFonts w:ascii="Calibri" w:hAnsi="Calibri" w:eastAsia="Calibri" w:cs="Calibri"/>
          <w:noProof w:val="0"/>
          <w:sz w:val="22"/>
          <w:szCs w:val="22"/>
          <w:lang w:val="en-US"/>
        </w:rPr>
        <w:t>Memorium</w:t>
      </w:r>
      <w:proofErr w:type="spellEnd"/>
      <w:r w:rsidRPr="1A480A0D" w:rsidR="1A480A0D">
        <w:rPr>
          <w:rFonts w:ascii="Calibri" w:hAnsi="Calibri" w:eastAsia="Calibri" w:cs="Calibri"/>
          <w:noProof w:val="0"/>
          <w:sz w:val="22"/>
          <w:szCs w:val="22"/>
          <w:lang w:val="en-US"/>
        </w:rPr>
        <w:t xml:space="preserve">, </w:t>
      </w:r>
      <w:r w:rsidRPr="1A480A0D" w:rsidR="1A480A0D">
        <w:rPr>
          <w:rFonts w:ascii="Calibri" w:hAnsi="Calibri" w:eastAsia="Calibri" w:cs="Calibri"/>
          <w:i w:val="1"/>
          <w:iCs w:val="1"/>
          <w:noProof w:val="0"/>
          <w:sz w:val="22"/>
          <w:szCs w:val="22"/>
          <w:lang w:val="en-US"/>
        </w:rPr>
        <w:t xml:space="preserve">Psychological </w:t>
      </w:r>
      <w:r w:rsidRPr="1A480A0D" w:rsidR="1A480A0D">
        <w:rPr>
          <w:rFonts w:ascii="Calibri" w:hAnsi="Calibri" w:eastAsia="Calibri" w:cs="Calibri"/>
          <w:i w:val="1"/>
          <w:iCs w:val="1"/>
          <w:noProof w:val="0"/>
          <w:sz w:val="22"/>
          <w:szCs w:val="22"/>
          <w:lang w:val="en-US"/>
        </w:rPr>
        <w:t>Perspectives,‘</w:t>
      </w:r>
      <w:r w:rsidRPr="1A480A0D" w:rsidR="1A480A0D">
        <w:rPr>
          <w:rFonts w:ascii="Calibri" w:hAnsi="Calibri" w:eastAsia="Calibri" w:cs="Calibri"/>
          <w:i w:val="1"/>
          <w:iCs w:val="1"/>
          <w:noProof w:val="0"/>
          <w:sz w:val="22"/>
          <w:szCs w:val="22"/>
          <w:lang w:val="en-US"/>
        </w:rPr>
        <w:t xml:space="preserve"> </w:t>
      </w:r>
      <w:r w:rsidRPr="1A480A0D" w:rsidR="1A480A0D">
        <w:rPr>
          <w:rFonts w:ascii="Calibri" w:hAnsi="Calibri" w:eastAsia="Calibri" w:cs="Calibri"/>
          <w:noProof w:val="0"/>
          <w:sz w:val="22"/>
          <w:szCs w:val="22"/>
          <w:lang w:val="en-US"/>
        </w:rPr>
        <w:t>Issue. 34:1 (1996), pp. 9-11.</w:t>
      </w:r>
    </w:p>
    <w:p xmlns:wp14="http://schemas.microsoft.com/office/word/2010/wordml" w:rsidP="1A480A0D" w14:paraId="0199D37B" wp14:textId="00226125">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Brian, Clark. ’Jung’s Contribution to astrology.</w:t>
      </w:r>
      <w:r w:rsidRPr="1A480A0D" w:rsidR="1A480A0D">
        <w:rPr>
          <w:rFonts w:ascii="Calibri" w:hAnsi="Calibri" w:eastAsia="Calibri" w:cs="Calibri"/>
          <w:i w:val="1"/>
          <w:iCs w:val="1"/>
          <w:noProof w:val="0"/>
          <w:sz w:val="22"/>
          <w:szCs w:val="22"/>
          <w:lang w:val="en-US"/>
        </w:rPr>
        <w:t xml:space="preserve"> </w:t>
      </w:r>
      <w:r w:rsidRPr="1A480A0D" w:rsidR="1A480A0D">
        <w:rPr>
          <w:rFonts w:ascii="Calibri" w:hAnsi="Calibri" w:eastAsia="Calibri" w:cs="Calibri"/>
          <w:noProof w:val="0"/>
          <w:sz w:val="22"/>
          <w:szCs w:val="22"/>
          <w:lang w:val="en-US"/>
        </w:rPr>
        <w:t xml:space="preserve">(2017). P. 2. Pdf. </w:t>
      </w:r>
      <w:hyperlink r:id="Refcffddb77c04e9c">
        <w:r w:rsidRPr="1A480A0D" w:rsidR="1A480A0D">
          <w:rPr>
            <w:rStyle w:val="Hyperlink"/>
            <w:rFonts w:ascii="Calibri" w:hAnsi="Calibri" w:eastAsia="Calibri" w:cs="Calibri"/>
            <w:strike w:val="0"/>
            <w:dstrike w:val="0"/>
            <w:noProof w:val="0"/>
            <w:sz w:val="22"/>
            <w:szCs w:val="22"/>
            <w:lang w:val="en-US"/>
          </w:rPr>
          <w:t>https://www.astrosynthesis.com.au/wp-content/uploads/2017/11/jung-contribution-to-astrology-brian-clark.pdf</w:t>
        </w:r>
      </w:hyperlink>
      <w:r w:rsidRPr="1A480A0D" w:rsidR="1A480A0D">
        <w:rPr>
          <w:rFonts w:ascii="Calibri" w:hAnsi="Calibri" w:eastAsia="Calibri" w:cs="Calibri"/>
          <w:noProof w:val="0"/>
          <w:sz w:val="22"/>
          <w:szCs w:val="22"/>
          <w:lang w:val="en-US"/>
        </w:rPr>
        <w:t>.</w:t>
      </w:r>
    </w:p>
    <w:p xmlns:wp14="http://schemas.microsoft.com/office/word/2010/wordml" w:rsidP="1A480A0D" w14:paraId="6BAB477A" wp14:textId="1F35B071">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Gret Baumann-Jung. (1975). </w:t>
      </w:r>
      <w:r w:rsidRPr="1A480A0D" w:rsidR="1A480A0D">
        <w:rPr>
          <w:rFonts w:ascii="Calibri" w:hAnsi="Calibri" w:eastAsia="Calibri" w:cs="Calibri"/>
          <w:i w:val="1"/>
          <w:iCs w:val="1"/>
          <w:noProof w:val="0"/>
          <w:sz w:val="22"/>
          <w:szCs w:val="22"/>
          <w:lang w:val="en-US"/>
        </w:rPr>
        <w:t>‘Some reflections on the horoscope of C.G. Jung’</w:t>
      </w:r>
      <w:r w:rsidRPr="1A480A0D" w:rsidR="1A480A0D">
        <w:rPr>
          <w:rFonts w:ascii="Calibri" w:hAnsi="Calibri" w:eastAsia="Calibri" w:cs="Calibri"/>
          <w:noProof w:val="0"/>
          <w:sz w:val="22"/>
          <w:szCs w:val="22"/>
          <w:lang w:val="en-US"/>
        </w:rPr>
        <w:t>, trans. F.J. Hopman. Spring: An Annual of Archetypal Psychology and Jungian Thought. P. 55.</w:t>
      </w:r>
    </w:p>
    <w:p xmlns:wp14="http://schemas.microsoft.com/office/word/2010/wordml" w:rsidP="1A480A0D" w14:paraId="6F494E36" wp14:textId="608CD4A7">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Laner Cassar. </w:t>
      </w:r>
      <w:r w:rsidRPr="1A480A0D" w:rsidR="1A480A0D">
        <w:rPr>
          <w:rFonts w:ascii="Calibri" w:hAnsi="Calibri" w:eastAsia="Calibri" w:cs="Calibri"/>
          <w:i w:val="1"/>
          <w:iCs w:val="1"/>
          <w:noProof w:val="0"/>
          <w:sz w:val="22"/>
          <w:szCs w:val="22"/>
          <w:lang w:val="en-US"/>
        </w:rPr>
        <w:t xml:space="preserve">Jung’s Technique of Active Imagination and </w:t>
      </w:r>
      <w:proofErr w:type="spellStart"/>
      <w:r w:rsidRPr="1A480A0D" w:rsidR="1A480A0D">
        <w:rPr>
          <w:rFonts w:ascii="Calibri" w:hAnsi="Calibri" w:eastAsia="Calibri" w:cs="Calibri"/>
          <w:i w:val="1"/>
          <w:iCs w:val="1"/>
          <w:noProof w:val="0"/>
          <w:sz w:val="22"/>
          <w:szCs w:val="22"/>
          <w:lang w:val="en-US"/>
        </w:rPr>
        <w:t>Desoille’s</w:t>
      </w:r>
      <w:proofErr w:type="spellEnd"/>
      <w:r w:rsidRPr="1A480A0D" w:rsidR="1A480A0D">
        <w:rPr>
          <w:rFonts w:ascii="Calibri" w:hAnsi="Calibri" w:eastAsia="Calibri" w:cs="Calibri"/>
          <w:i w:val="1"/>
          <w:iCs w:val="1"/>
          <w:noProof w:val="0"/>
          <w:sz w:val="22"/>
          <w:szCs w:val="22"/>
          <w:lang w:val="en-US"/>
        </w:rPr>
        <w:t xml:space="preserve"> Directed Waking Dream Method: Bridging the Divide, </w:t>
      </w:r>
      <w:r w:rsidRPr="1A480A0D" w:rsidR="1A480A0D">
        <w:rPr>
          <w:rFonts w:ascii="Calibri" w:hAnsi="Calibri" w:eastAsia="Calibri" w:cs="Calibri"/>
          <w:noProof w:val="0"/>
          <w:sz w:val="22"/>
          <w:szCs w:val="22"/>
          <w:lang w:val="en-US"/>
        </w:rPr>
        <w:t>1st ed, (Routledge, 2020), p. 2</w:t>
      </w:r>
    </w:p>
    <w:p xmlns:wp14="http://schemas.microsoft.com/office/word/2010/wordml" w:rsidP="1A480A0D" w14:paraId="0895CDBC" wp14:textId="5652A313">
      <w:pPr>
        <w:spacing w:line="257" w:lineRule="auto"/>
        <w:jc w:val="both"/>
        <w:rPr>
          <w:sz w:val="22"/>
          <w:szCs w:val="22"/>
        </w:rPr>
      </w:pPr>
      <w:r w:rsidRPr="1A480A0D" w:rsidR="1A480A0D">
        <w:rPr>
          <w:rFonts w:ascii="Calibri" w:hAnsi="Calibri" w:eastAsia="Calibri" w:cs="Calibri"/>
          <w:noProof w:val="0"/>
          <w:color w:val="333333"/>
          <w:sz w:val="22"/>
          <w:szCs w:val="22"/>
          <w:lang w:val="en-US"/>
        </w:rPr>
        <w:t xml:space="preserve">Gerald A. Weiner. (2020). Dark Religion: Fundamentalism from the Perspective of Jungian Psychology. (2018). By Vladislav </w:t>
      </w:r>
      <w:proofErr w:type="spellStart"/>
      <w:r w:rsidRPr="1A480A0D" w:rsidR="1A480A0D">
        <w:rPr>
          <w:rFonts w:ascii="Calibri" w:hAnsi="Calibri" w:eastAsia="Calibri" w:cs="Calibri"/>
          <w:noProof w:val="0"/>
          <w:color w:val="333333"/>
          <w:sz w:val="22"/>
          <w:szCs w:val="22"/>
          <w:lang w:val="en-US"/>
        </w:rPr>
        <w:t>Solc</w:t>
      </w:r>
      <w:proofErr w:type="spellEnd"/>
      <w:r w:rsidRPr="1A480A0D" w:rsidR="1A480A0D">
        <w:rPr>
          <w:rFonts w:ascii="Calibri" w:hAnsi="Calibri" w:eastAsia="Calibri" w:cs="Calibri"/>
          <w:noProof w:val="0"/>
          <w:color w:val="333333"/>
          <w:sz w:val="22"/>
          <w:szCs w:val="22"/>
          <w:lang w:val="en-US"/>
        </w:rPr>
        <w:t xml:space="preserve"> and George J. Didier. Chiron Publications, Psychological Perspectives, A Quarterly Journal of Jungian Thought 63:2, pp. 304-306 </w:t>
      </w:r>
      <w:r w:rsidRPr="1A480A0D" w:rsidR="1A480A0D">
        <w:rPr>
          <w:rFonts w:ascii="Open Sans" w:hAnsi="Open Sans" w:eastAsia="Open Sans" w:cs="Open Sans"/>
          <w:noProof w:val="0"/>
          <w:color w:val="333333"/>
          <w:sz w:val="22"/>
          <w:szCs w:val="22"/>
          <w:lang w:val="en-US"/>
        </w:rPr>
        <w:t xml:space="preserve">DOI: </w:t>
      </w:r>
      <w:hyperlink r:id="R25c5e4b4d3da442d">
        <w:r w:rsidRPr="1A480A0D" w:rsidR="1A480A0D">
          <w:rPr>
            <w:rStyle w:val="Hyperlink"/>
            <w:rFonts w:ascii="Open Sans" w:hAnsi="Open Sans" w:eastAsia="Open Sans" w:cs="Open Sans"/>
            <w:strike w:val="0"/>
            <w:dstrike w:val="0"/>
            <w:noProof w:val="0"/>
            <w:sz w:val="22"/>
            <w:szCs w:val="22"/>
            <w:lang w:val="en-US"/>
          </w:rPr>
          <w:t>10.1080/00332925.2020.1773169.</w:t>
        </w:r>
      </w:hyperlink>
    </w:p>
    <w:p xmlns:wp14="http://schemas.microsoft.com/office/word/2010/wordml" w:rsidP="1A480A0D" w14:paraId="54488C26" wp14:textId="63EBAF0F">
      <w:pPr>
        <w:spacing w:line="257" w:lineRule="auto"/>
        <w:jc w:val="both"/>
        <w:rPr>
          <w:sz w:val="22"/>
          <w:szCs w:val="22"/>
        </w:rPr>
      </w:pPr>
      <w:r w:rsidRPr="1A480A0D" w:rsidR="1A480A0D">
        <w:rPr>
          <w:rFonts w:ascii="Calibri" w:hAnsi="Calibri" w:eastAsia="Calibri" w:cs="Calibri"/>
          <w:noProof w:val="0"/>
          <w:sz w:val="22"/>
          <w:szCs w:val="22"/>
          <w:lang w:val="en-US"/>
        </w:rPr>
        <w:t xml:space="preserve">Carl Gustav Jung. Archetypes of the Collective Unconscious. In Collected Works of C. G, Jung, Volume 9 (part 1), </w:t>
      </w:r>
      <w:r w:rsidRPr="1A480A0D" w:rsidR="1A480A0D">
        <w:rPr>
          <w:rFonts w:ascii="Calibri" w:hAnsi="Calibri" w:eastAsia="Calibri" w:cs="Calibri"/>
          <w:i w:val="1"/>
          <w:iCs w:val="1"/>
          <w:noProof w:val="0"/>
          <w:sz w:val="22"/>
          <w:szCs w:val="22"/>
          <w:lang w:val="en-US"/>
        </w:rPr>
        <w:t xml:space="preserve">Archetypes and the Collective Unconscious, </w:t>
      </w:r>
      <w:r w:rsidRPr="1A480A0D" w:rsidR="1A480A0D">
        <w:rPr>
          <w:rFonts w:ascii="Calibri" w:hAnsi="Calibri" w:eastAsia="Calibri" w:cs="Calibri"/>
          <w:noProof w:val="0"/>
          <w:sz w:val="22"/>
          <w:szCs w:val="22"/>
          <w:lang w:val="en-US"/>
        </w:rPr>
        <w:t xml:space="preserve">edited by Gerhard Alder and R. F. C. Hull, Princeton University Press (1969), pp. 3-41. </w:t>
      </w:r>
      <w:hyperlink r:id="R8a1d329b989f42e2">
        <w:r w:rsidRPr="1A480A0D" w:rsidR="1A480A0D">
          <w:rPr>
            <w:rStyle w:val="Hyperlink"/>
            <w:rFonts w:ascii="Calibri" w:hAnsi="Calibri" w:eastAsia="Calibri" w:cs="Calibri"/>
            <w:strike w:val="0"/>
            <w:dstrike w:val="0"/>
            <w:noProof w:val="0"/>
            <w:sz w:val="22"/>
            <w:szCs w:val="22"/>
            <w:lang w:val="en-US"/>
          </w:rPr>
          <w:t>http://www.jstor.org/stable/j.ctt5hhrnk.6.</w:t>
        </w:r>
      </w:hyperlink>
    </w:p>
    <w:p xmlns:wp14="http://schemas.microsoft.com/office/word/2010/wordml" w:rsidP="1A480A0D" w14:paraId="1113BD78" wp14:textId="32C3F2DC">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Shamdasani, </w:t>
      </w:r>
      <w:r w:rsidRPr="1A480A0D" w:rsidR="1A480A0D">
        <w:rPr>
          <w:rFonts w:ascii="Calibri" w:hAnsi="Calibri" w:eastAsia="Calibri" w:cs="Calibri"/>
          <w:i w:val="1"/>
          <w:iCs w:val="1"/>
          <w:noProof w:val="0"/>
          <w:sz w:val="22"/>
          <w:szCs w:val="22"/>
          <w:lang w:val="en-US"/>
        </w:rPr>
        <w:t xml:space="preserve">The Red Book, </w:t>
      </w:r>
      <w:r w:rsidRPr="1A480A0D" w:rsidR="1A480A0D">
        <w:rPr>
          <w:rFonts w:ascii="Calibri" w:hAnsi="Calibri" w:eastAsia="Calibri" w:cs="Calibri"/>
          <w:noProof w:val="0"/>
          <w:sz w:val="22"/>
          <w:szCs w:val="22"/>
          <w:lang w:val="en-US"/>
        </w:rPr>
        <w:t>p. 60.</w:t>
      </w:r>
    </w:p>
    <w:p xmlns:wp14="http://schemas.microsoft.com/office/word/2010/wordml" w:rsidP="1A480A0D" w14:paraId="2CEC563D" wp14:textId="5CEC0E36">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Martin Liebscher</w:t>
      </w:r>
      <w:r w:rsidRPr="1A480A0D" w:rsidR="1A480A0D">
        <w:rPr>
          <w:rFonts w:ascii="Calibri" w:hAnsi="Calibri" w:eastAsia="Calibri" w:cs="Calibri"/>
          <w:noProof w:val="0"/>
          <w:sz w:val="22"/>
          <w:szCs w:val="22"/>
          <w:lang w:val="en-US"/>
        </w:rPr>
        <w:t>, ’</w:t>
      </w:r>
      <w:r w:rsidRPr="1A480A0D" w:rsidR="1A480A0D">
        <w:rPr>
          <w:rFonts w:ascii="Calibri" w:hAnsi="Calibri" w:eastAsia="Calibri" w:cs="Calibri"/>
          <w:noProof w:val="0"/>
          <w:sz w:val="22"/>
          <w:szCs w:val="22"/>
          <w:lang w:val="en-US"/>
        </w:rPr>
        <w:t xml:space="preserve">C. G. Jung and the </w:t>
      </w:r>
      <w:proofErr w:type="spellStart"/>
      <w:r w:rsidRPr="1A480A0D" w:rsidR="1A480A0D">
        <w:rPr>
          <w:rFonts w:ascii="Calibri" w:hAnsi="Calibri" w:eastAsia="Calibri" w:cs="Calibri"/>
          <w:noProof w:val="0"/>
          <w:sz w:val="22"/>
          <w:szCs w:val="22"/>
          <w:lang w:val="en-US"/>
        </w:rPr>
        <w:t>Berneuchen</w:t>
      </w:r>
      <w:proofErr w:type="spellEnd"/>
      <w:r w:rsidRPr="1A480A0D" w:rsidR="1A480A0D">
        <w:rPr>
          <w:rFonts w:ascii="Calibri" w:hAnsi="Calibri" w:eastAsia="Calibri" w:cs="Calibri"/>
          <w:noProof w:val="0"/>
          <w:sz w:val="22"/>
          <w:szCs w:val="22"/>
          <w:lang w:val="en-US"/>
        </w:rPr>
        <w:t xml:space="preserve"> Movement: Meditation and Active Imagination in Jungian Psychotherapy and Protestant Spiritual practice in the 1930s,’ </w:t>
      </w:r>
      <w:r w:rsidRPr="1A480A0D" w:rsidR="1A480A0D">
        <w:rPr>
          <w:rFonts w:ascii="Calibri" w:hAnsi="Calibri" w:eastAsia="Calibri" w:cs="Calibri"/>
          <w:i w:val="1"/>
          <w:iCs w:val="1"/>
          <w:noProof w:val="0"/>
          <w:sz w:val="22"/>
          <w:szCs w:val="22"/>
          <w:lang w:val="en-US"/>
        </w:rPr>
        <w:t xml:space="preserve">In Medical Humanity and Inhumanity in the German-Speaking World, </w:t>
      </w:r>
      <w:r w:rsidRPr="1A480A0D" w:rsidR="1A480A0D">
        <w:rPr>
          <w:rFonts w:ascii="Calibri" w:hAnsi="Calibri" w:eastAsia="Calibri" w:cs="Calibri"/>
          <w:noProof w:val="0"/>
          <w:sz w:val="22"/>
          <w:szCs w:val="22"/>
          <w:lang w:val="en-US"/>
        </w:rPr>
        <w:t xml:space="preserve">edited by Mererid </w:t>
      </w:r>
      <w:proofErr w:type="spellStart"/>
      <w:r w:rsidRPr="1A480A0D" w:rsidR="1A480A0D">
        <w:rPr>
          <w:rFonts w:ascii="Calibri" w:hAnsi="Calibri" w:eastAsia="Calibri" w:cs="Calibri"/>
          <w:noProof w:val="0"/>
          <w:sz w:val="22"/>
          <w:szCs w:val="22"/>
          <w:lang w:val="en-US"/>
        </w:rPr>
        <w:t>Puw</w:t>
      </w:r>
      <w:proofErr w:type="spellEnd"/>
      <w:r w:rsidRPr="1A480A0D" w:rsidR="1A480A0D">
        <w:rPr>
          <w:rFonts w:ascii="Calibri" w:hAnsi="Calibri" w:eastAsia="Calibri" w:cs="Calibri"/>
          <w:noProof w:val="0"/>
          <w:sz w:val="22"/>
          <w:szCs w:val="22"/>
          <w:lang w:val="en-US"/>
        </w:rPr>
        <w:t xml:space="preserve"> Davies and Sonu Shamdasani, UCL Press (2020), 85-113 (p. 87).</w:t>
      </w:r>
    </w:p>
    <w:p xmlns:wp14="http://schemas.microsoft.com/office/word/2010/wordml" w:rsidP="1A480A0D" w14:paraId="64DA9780" wp14:textId="304F050B">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Carl Gustav Jung. </w:t>
      </w:r>
      <w:r w:rsidRPr="1A480A0D" w:rsidR="1A480A0D">
        <w:rPr>
          <w:rFonts w:ascii="Calibri" w:hAnsi="Calibri" w:eastAsia="Calibri" w:cs="Calibri"/>
          <w:i w:val="1"/>
          <w:iCs w:val="1"/>
          <w:noProof w:val="0"/>
          <w:sz w:val="22"/>
          <w:szCs w:val="22"/>
          <w:lang w:val="en-US"/>
        </w:rPr>
        <w:t xml:space="preserve">Speaking: Interviews and Encounters, </w:t>
      </w:r>
      <w:r w:rsidRPr="1A480A0D" w:rsidR="1A480A0D">
        <w:rPr>
          <w:rFonts w:ascii="Calibri" w:hAnsi="Calibri" w:eastAsia="Calibri" w:cs="Calibri"/>
          <w:noProof w:val="0"/>
          <w:sz w:val="22"/>
          <w:szCs w:val="22"/>
          <w:lang w:val="en-US"/>
        </w:rPr>
        <w:t>edited by</w:t>
      </w:r>
      <w:r w:rsidRPr="1A480A0D" w:rsidR="1A480A0D">
        <w:rPr>
          <w:rFonts w:ascii="Calibri" w:hAnsi="Calibri" w:eastAsia="Calibri" w:cs="Calibri"/>
          <w:i w:val="1"/>
          <w:iCs w:val="1"/>
          <w:noProof w:val="0"/>
          <w:sz w:val="22"/>
          <w:szCs w:val="22"/>
          <w:lang w:val="en-US"/>
        </w:rPr>
        <w:t xml:space="preserve"> </w:t>
      </w:r>
      <w:r w:rsidRPr="1A480A0D" w:rsidR="1A480A0D">
        <w:rPr>
          <w:rFonts w:ascii="Calibri" w:hAnsi="Calibri" w:eastAsia="Calibri" w:cs="Calibri"/>
          <w:noProof w:val="0"/>
          <w:sz w:val="22"/>
          <w:szCs w:val="22"/>
          <w:lang w:val="en-US"/>
        </w:rPr>
        <w:t>William McGuire and R.F.C. Hull (</w:t>
      </w:r>
      <w:proofErr w:type="spellStart"/>
      <w:r w:rsidRPr="1A480A0D" w:rsidR="1A480A0D">
        <w:rPr>
          <w:rFonts w:ascii="Calibri" w:hAnsi="Calibri" w:eastAsia="Calibri" w:cs="Calibri"/>
          <w:noProof w:val="0"/>
          <w:sz w:val="22"/>
          <w:szCs w:val="22"/>
          <w:lang w:val="en-US"/>
        </w:rPr>
        <w:t>Bollingen</w:t>
      </w:r>
      <w:proofErr w:type="spellEnd"/>
      <w:r w:rsidRPr="1A480A0D" w:rsidR="1A480A0D">
        <w:rPr>
          <w:rFonts w:ascii="Calibri" w:hAnsi="Calibri" w:eastAsia="Calibri" w:cs="Calibri"/>
          <w:noProof w:val="0"/>
          <w:sz w:val="22"/>
          <w:szCs w:val="22"/>
          <w:lang w:val="en-US"/>
        </w:rPr>
        <w:t xml:space="preserve"> Series, Princeton: Princeton University Press, 1977), p. 234.</w:t>
      </w:r>
    </w:p>
    <w:p xmlns:wp14="http://schemas.microsoft.com/office/word/2010/wordml" w:rsidP="1A480A0D" w14:paraId="5478CB41" wp14:textId="6E1FD227">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Lionel Corbett, ’Jung’s The Red Book Dialogues with the Soul: Herald of a new </w:t>
      </w:r>
      <w:r w:rsidRPr="1A480A0D" w:rsidR="1A480A0D">
        <w:rPr>
          <w:rFonts w:ascii="Calibri" w:hAnsi="Calibri" w:eastAsia="Calibri" w:cs="Calibri"/>
          <w:noProof w:val="0"/>
          <w:sz w:val="22"/>
          <w:szCs w:val="22"/>
          <w:lang w:val="en-US"/>
        </w:rPr>
        <w:t>Religion?‘</w:t>
      </w:r>
      <w:r w:rsidRPr="1A480A0D" w:rsidR="1A480A0D">
        <w:rPr>
          <w:rFonts w:ascii="Calibri" w:hAnsi="Calibri" w:eastAsia="Calibri" w:cs="Calibri"/>
          <w:i w:val="1"/>
          <w:iCs w:val="1"/>
          <w:noProof w:val="0"/>
          <w:sz w:val="22"/>
          <w:szCs w:val="22"/>
          <w:lang w:val="en-US"/>
        </w:rPr>
        <w:t xml:space="preserve"> Jung Journal,</w:t>
      </w:r>
      <w:r w:rsidRPr="1A480A0D" w:rsidR="1A480A0D">
        <w:rPr>
          <w:rFonts w:ascii="Calibri" w:hAnsi="Calibri" w:eastAsia="Calibri" w:cs="Calibri"/>
          <w:noProof w:val="0"/>
          <w:sz w:val="22"/>
          <w:szCs w:val="22"/>
          <w:lang w:val="en-US"/>
        </w:rPr>
        <w:t xml:space="preserve"> Vol 5, no 3 (2011), pp. 63 – 77. </w:t>
      </w:r>
      <w:hyperlink r:id="R83b55086984a4765">
        <w:r w:rsidRPr="1A480A0D" w:rsidR="1A480A0D">
          <w:rPr>
            <w:rStyle w:val="Hyperlink"/>
            <w:rFonts w:ascii="Calibri" w:hAnsi="Calibri" w:eastAsia="Calibri" w:cs="Calibri"/>
            <w:strike w:val="0"/>
            <w:dstrike w:val="0"/>
            <w:noProof w:val="0"/>
            <w:sz w:val="22"/>
            <w:szCs w:val="22"/>
            <w:lang w:val="en-US"/>
          </w:rPr>
          <w:t>https://doi.org/10.1525/jung.2011.5.3.63</w:t>
        </w:r>
      </w:hyperlink>
      <w:r w:rsidRPr="1A480A0D" w:rsidR="1A480A0D">
        <w:rPr>
          <w:rFonts w:ascii="Calibri" w:hAnsi="Calibri" w:eastAsia="Calibri" w:cs="Calibri"/>
          <w:noProof w:val="0"/>
          <w:sz w:val="22"/>
          <w:szCs w:val="22"/>
          <w:lang w:val="en-US"/>
        </w:rPr>
        <w:t>.</w:t>
      </w:r>
    </w:p>
    <w:p xmlns:wp14="http://schemas.microsoft.com/office/word/2010/wordml" w:rsidP="1A480A0D" w14:paraId="6E060AB7" wp14:textId="22E68438">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Carl Gustav Jung. </w:t>
      </w:r>
      <w:r w:rsidRPr="1A480A0D" w:rsidR="1A480A0D">
        <w:rPr>
          <w:rFonts w:ascii="Calibri" w:hAnsi="Calibri" w:eastAsia="Calibri" w:cs="Calibri"/>
          <w:i w:val="1"/>
          <w:iCs w:val="1"/>
          <w:noProof w:val="0"/>
          <w:sz w:val="22"/>
          <w:szCs w:val="22"/>
          <w:lang w:val="en-US"/>
        </w:rPr>
        <w:t xml:space="preserve">Aion: Researches into the Phenomenology of the Self. </w:t>
      </w:r>
      <w:r w:rsidRPr="1A480A0D" w:rsidR="1A480A0D">
        <w:rPr>
          <w:rFonts w:ascii="Calibri" w:hAnsi="Calibri" w:eastAsia="Calibri" w:cs="Calibri"/>
          <w:noProof w:val="0"/>
          <w:sz w:val="22"/>
          <w:szCs w:val="22"/>
          <w:lang w:val="en-US"/>
        </w:rPr>
        <w:t>(United Kingdom: Taylor &amp; Francis Group, 2015), p. 93.</w:t>
      </w:r>
    </w:p>
    <w:p xmlns:wp14="http://schemas.microsoft.com/office/word/2010/wordml" w:rsidP="1A480A0D" w14:paraId="3391F1D9" wp14:textId="649FD66B">
      <w:pPr>
        <w:spacing w:line="257" w:lineRule="auto"/>
        <w:jc w:val="both"/>
        <w:rPr>
          <w:rFonts w:ascii="Calibri" w:hAnsi="Calibri" w:eastAsia="Calibri" w:cs="Calibri"/>
          <w:noProof w:val="0"/>
          <w:color w:val="000000" w:themeColor="text1" w:themeTint="FF" w:themeShade="FF"/>
          <w:sz w:val="22"/>
          <w:szCs w:val="22"/>
          <w:lang w:val="en-US"/>
        </w:rPr>
      </w:pPr>
      <w:r w:rsidRPr="1A480A0D" w:rsidR="1A480A0D">
        <w:rPr>
          <w:rFonts w:ascii="Calibri" w:hAnsi="Calibri" w:eastAsia="Calibri" w:cs="Calibri"/>
          <w:noProof w:val="0"/>
          <w:sz w:val="22"/>
          <w:szCs w:val="22"/>
          <w:lang w:val="en-US"/>
        </w:rPr>
        <w:t xml:space="preserve">Safron Rossi and Keiron Le Grice. </w:t>
      </w:r>
      <w:r w:rsidRPr="1A480A0D" w:rsidR="1A480A0D">
        <w:rPr>
          <w:rFonts w:ascii="Calibri" w:hAnsi="Calibri" w:eastAsia="Calibri" w:cs="Calibri"/>
          <w:i w:val="1"/>
          <w:iCs w:val="1"/>
          <w:noProof w:val="0"/>
          <w:sz w:val="22"/>
          <w:szCs w:val="22"/>
          <w:lang w:val="en-US"/>
        </w:rPr>
        <w:t xml:space="preserve">Jung on Astrology. </w:t>
      </w:r>
      <w:r w:rsidRPr="1A480A0D" w:rsidR="1A480A0D">
        <w:rPr>
          <w:rFonts w:ascii="Calibri" w:hAnsi="Calibri" w:eastAsia="Calibri" w:cs="Calibri"/>
          <w:noProof w:val="0"/>
          <w:color w:val="222222"/>
          <w:sz w:val="22"/>
          <w:szCs w:val="22"/>
          <w:lang w:val="en-US"/>
        </w:rPr>
        <w:t>(Routledge, 2017), p</w:t>
      </w:r>
      <w:r w:rsidRPr="1A480A0D" w:rsidR="1A480A0D">
        <w:rPr>
          <w:rFonts w:ascii="Calibri" w:hAnsi="Calibri" w:eastAsia="Calibri" w:cs="Calibri"/>
          <w:noProof w:val="0"/>
          <w:sz w:val="22"/>
          <w:szCs w:val="22"/>
          <w:lang w:val="en-US"/>
        </w:rPr>
        <w:t>. 4.</w:t>
      </w:r>
    </w:p>
    <w:p xmlns:wp14="http://schemas.microsoft.com/office/word/2010/wordml" w:rsidP="1A480A0D" w14:paraId="652BEF85" wp14:textId="73F7548F">
      <w:pPr>
        <w:spacing w:line="257" w:lineRule="auto"/>
        <w:jc w:val="both"/>
        <w:rPr>
          <w:rFonts w:ascii="Calibri" w:hAnsi="Calibri" w:eastAsia="Calibri" w:cs="Calibri"/>
          <w:noProof w:val="0"/>
          <w:color w:val="000000" w:themeColor="text1" w:themeTint="FF" w:themeShade="FF"/>
          <w:sz w:val="22"/>
          <w:szCs w:val="22"/>
          <w:lang w:val="en-US"/>
        </w:rPr>
      </w:pPr>
      <w:r w:rsidRPr="1A480A0D" w:rsidR="1A480A0D">
        <w:rPr>
          <w:rFonts w:ascii="Calibri" w:hAnsi="Calibri" w:eastAsia="Calibri" w:cs="Calibri"/>
          <w:noProof w:val="0"/>
          <w:color w:val="000000" w:themeColor="text1" w:themeTint="FF" w:themeShade="FF"/>
          <w:sz w:val="22"/>
          <w:szCs w:val="22"/>
          <w:lang w:val="en-US"/>
        </w:rPr>
        <w:t xml:space="preserve">Tester. </w:t>
      </w:r>
      <w:r w:rsidRPr="1A480A0D" w:rsidR="1A480A0D">
        <w:rPr>
          <w:rFonts w:ascii="Calibri" w:hAnsi="Calibri" w:eastAsia="Calibri" w:cs="Calibri"/>
          <w:i w:val="1"/>
          <w:iCs w:val="1"/>
          <w:noProof w:val="0"/>
          <w:color w:val="000000" w:themeColor="text1" w:themeTint="FF" w:themeShade="FF"/>
          <w:sz w:val="22"/>
          <w:szCs w:val="22"/>
          <w:lang w:val="en-US"/>
        </w:rPr>
        <w:t xml:space="preserve">A History of Western Astrology. </w:t>
      </w:r>
      <w:r w:rsidRPr="1A480A0D" w:rsidR="1A480A0D">
        <w:rPr>
          <w:rFonts w:ascii="Calibri" w:hAnsi="Calibri" w:eastAsia="Calibri" w:cs="Calibri"/>
          <w:noProof w:val="0"/>
          <w:color w:val="000000" w:themeColor="text1" w:themeTint="FF" w:themeShade="FF"/>
          <w:sz w:val="22"/>
          <w:szCs w:val="22"/>
          <w:lang w:val="en-US"/>
        </w:rPr>
        <w:t>(Kiribati: Boydell Press, 1990), pp. 1-23.</w:t>
      </w:r>
    </w:p>
    <w:p xmlns:wp14="http://schemas.microsoft.com/office/word/2010/wordml" w:rsidP="1A480A0D" w14:paraId="3CF37D86" wp14:textId="79E1E881">
      <w:pPr>
        <w:spacing w:line="257" w:lineRule="auto"/>
        <w:jc w:val="both"/>
        <w:rPr>
          <w:rFonts w:ascii="Calibri" w:hAnsi="Calibri" w:eastAsia="Calibri" w:cs="Calibri"/>
          <w:noProof w:val="0"/>
          <w:color w:val="000000" w:themeColor="text1" w:themeTint="FF" w:themeShade="FF"/>
          <w:sz w:val="22"/>
          <w:szCs w:val="22"/>
          <w:lang w:val="en-US"/>
        </w:rPr>
      </w:pPr>
      <w:r w:rsidRPr="1A480A0D" w:rsidR="1A480A0D">
        <w:rPr>
          <w:rFonts w:ascii="Calibri" w:hAnsi="Calibri" w:eastAsia="Calibri" w:cs="Calibri"/>
          <w:noProof w:val="0"/>
          <w:color w:val="000000" w:themeColor="text1" w:themeTint="FF" w:themeShade="FF"/>
          <w:sz w:val="22"/>
          <w:szCs w:val="22"/>
          <w:lang w:val="en-US"/>
        </w:rPr>
        <w:t xml:space="preserve">Tamsyn Barton. </w:t>
      </w:r>
      <w:r w:rsidRPr="1A480A0D" w:rsidR="1A480A0D">
        <w:rPr>
          <w:rFonts w:ascii="Calibri" w:hAnsi="Calibri" w:eastAsia="Calibri" w:cs="Calibri"/>
          <w:i w:val="1"/>
          <w:iCs w:val="1"/>
          <w:noProof w:val="0"/>
          <w:color w:val="000000" w:themeColor="text1" w:themeTint="FF" w:themeShade="FF"/>
          <w:sz w:val="22"/>
          <w:szCs w:val="22"/>
          <w:lang w:val="en-US"/>
        </w:rPr>
        <w:t xml:space="preserve">Ancient Astrology. </w:t>
      </w:r>
      <w:r w:rsidRPr="1A480A0D" w:rsidR="1A480A0D">
        <w:rPr>
          <w:rFonts w:ascii="Calibri" w:hAnsi="Calibri" w:eastAsia="Calibri" w:cs="Calibri"/>
          <w:noProof w:val="0"/>
          <w:color w:val="000000" w:themeColor="text1" w:themeTint="FF" w:themeShade="FF"/>
          <w:sz w:val="22"/>
          <w:szCs w:val="22"/>
          <w:lang w:val="en-US"/>
        </w:rPr>
        <w:t>(London: Routledge, 1995), pp. 1-8.</w:t>
      </w:r>
    </w:p>
    <w:p xmlns:wp14="http://schemas.microsoft.com/office/word/2010/wordml" w:rsidP="1A480A0D" w14:paraId="52B49BEC" wp14:textId="05C1EC8B">
      <w:pPr>
        <w:spacing w:line="257" w:lineRule="auto"/>
        <w:jc w:val="both"/>
        <w:rPr>
          <w:rFonts w:ascii="Calibri" w:hAnsi="Calibri" w:eastAsia="Calibri" w:cs="Calibri"/>
          <w:noProof w:val="0"/>
          <w:color w:val="000000" w:themeColor="text1" w:themeTint="FF" w:themeShade="FF"/>
          <w:sz w:val="22"/>
          <w:szCs w:val="22"/>
          <w:lang w:val="en-US"/>
        </w:rPr>
      </w:pPr>
      <w:r w:rsidRPr="1A480A0D" w:rsidR="1A480A0D">
        <w:rPr>
          <w:rFonts w:ascii="Calibri" w:hAnsi="Calibri" w:eastAsia="Calibri" w:cs="Calibri"/>
          <w:noProof w:val="0"/>
          <w:color w:val="000000" w:themeColor="text1" w:themeTint="FF" w:themeShade="FF"/>
          <w:sz w:val="22"/>
          <w:szCs w:val="22"/>
          <w:lang w:val="en-US"/>
        </w:rPr>
        <w:t xml:space="preserve">Benson Bobrick. </w:t>
      </w:r>
      <w:r w:rsidRPr="1A480A0D" w:rsidR="1A480A0D">
        <w:rPr>
          <w:rFonts w:ascii="Calibri" w:hAnsi="Calibri" w:eastAsia="Calibri" w:cs="Calibri"/>
          <w:i w:val="1"/>
          <w:iCs w:val="1"/>
          <w:noProof w:val="0"/>
          <w:color w:val="000000" w:themeColor="text1" w:themeTint="FF" w:themeShade="FF"/>
          <w:sz w:val="22"/>
          <w:szCs w:val="22"/>
          <w:lang w:val="en-US"/>
        </w:rPr>
        <w:t xml:space="preserve">The Fated Sky: Astrology in History. </w:t>
      </w:r>
      <w:r w:rsidRPr="1A480A0D" w:rsidR="1A480A0D">
        <w:rPr>
          <w:rFonts w:ascii="Calibri" w:hAnsi="Calibri" w:eastAsia="Calibri" w:cs="Calibri"/>
          <w:noProof w:val="0"/>
          <w:color w:val="000000" w:themeColor="text1" w:themeTint="FF" w:themeShade="FF"/>
          <w:sz w:val="22"/>
          <w:szCs w:val="22"/>
          <w:lang w:val="en-US"/>
        </w:rPr>
        <w:t>(United Kingdom: Simon &amp; Schuster, 2006), pp. 3-334.</w:t>
      </w:r>
    </w:p>
    <w:p xmlns:wp14="http://schemas.microsoft.com/office/word/2010/wordml" w:rsidP="1A480A0D" w14:paraId="17D4C136" wp14:textId="207ECE3D">
      <w:pPr>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Campion, Nicholas. </w:t>
      </w:r>
      <w:r w:rsidRPr="1A480A0D" w:rsidR="1A480A0D">
        <w:rPr>
          <w:rFonts w:ascii="Calibri" w:hAnsi="Calibri" w:eastAsia="Calibri" w:cs="Calibri"/>
          <w:i w:val="1"/>
          <w:iCs w:val="1"/>
          <w:noProof w:val="0"/>
          <w:sz w:val="22"/>
          <w:szCs w:val="22"/>
          <w:lang w:val="en-US"/>
        </w:rPr>
        <w:t xml:space="preserve">A History of Western Astrology Volume 2: The Medieval and Modern Worlds. </w:t>
      </w:r>
      <w:r w:rsidRPr="1A480A0D" w:rsidR="1A480A0D">
        <w:rPr>
          <w:rFonts w:ascii="Calibri" w:hAnsi="Calibri" w:eastAsia="Calibri" w:cs="Calibri"/>
          <w:noProof w:val="0"/>
          <w:sz w:val="22"/>
          <w:szCs w:val="22"/>
          <w:lang w:val="en-US"/>
        </w:rPr>
        <w:t>History of Western Astrology (London Continuum, 2009), p. xiii.</w:t>
      </w:r>
    </w:p>
    <w:p xmlns:wp14="http://schemas.microsoft.com/office/word/2010/wordml" w:rsidP="1A480A0D" w14:paraId="2A37BFAA" wp14:textId="345BB991">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Vose, Angela. </w:t>
      </w:r>
      <w:r w:rsidRPr="1A480A0D" w:rsidR="1A480A0D">
        <w:rPr>
          <w:rFonts w:ascii="Calibri" w:hAnsi="Calibri" w:eastAsia="Calibri" w:cs="Calibri"/>
          <w:i w:val="1"/>
          <w:iCs w:val="1"/>
          <w:noProof w:val="0"/>
          <w:sz w:val="22"/>
          <w:szCs w:val="22"/>
          <w:lang w:val="en-US"/>
        </w:rPr>
        <w:t xml:space="preserve">The Natural Magic of Marsilio Ficino. Historical Dance, </w:t>
      </w:r>
      <w:r w:rsidRPr="1A480A0D" w:rsidR="1A480A0D">
        <w:rPr>
          <w:rFonts w:ascii="Calibri" w:hAnsi="Calibri" w:eastAsia="Calibri" w:cs="Calibri"/>
          <w:noProof w:val="0"/>
          <w:sz w:val="22"/>
          <w:szCs w:val="22"/>
          <w:lang w:val="en-US"/>
        </w:rPr>
        <w:t xml:space="preserve">Volume 3, Number 1 (1992), pp. 25-30. </w:t>
      </w:r>
      <w:hyperlink r:id="Rd2f2d52a40704ea7">
        <w:r w:rsidRPr="1A480A0D" w:rsidR="1A480A0D">
          <w:rPr>
            <w:rStyle w:val="Hyperlink"/>
            <w:rFonts w:ascii="Calibri" w:hAnsi="Calibri" w:eastAsia="Calibri" w:cs="Calibri"/>
            <w:strike w:val="0"/>
            <w:dstrike w:val="0"/>
            <w:noProof w:val="0"/>
            <w:sz w:val="22"/>
            <w:szCs w:val="22"/>
            <w:lang w:val="en-US"/>
          </w:rPr>
          <w:t>https://historicaldance.org.uk/wp-content/uploads/2020/09/hd3n1p25.pdf</w:t>
        </w:r>
      </w:hyperlink>
      <w:r w:rsidRPr="1A480A0D" w:rsidR="1A480A0D">
        <w:rPr>
          <w:rFonts w:ascii="Calibri" w:hAnsi="Calibri" w:eastAsia="Calibri" w:cs="Calibri"/>
          <w:noProof w:val="0"/>
          <w:sz w:val="22"/>
          <w:szCs w:val="22"/>
          <w:lang w:val="en-US"/>
        </w:rPr>
        <w:t>. [accessed 5 May 2022].</w:t>
      </w:r>
    </w:p>
    <w:p xmlns:wp14="http://schemas.microsoft.com/office/word/2010/wordml" w:rsidP="1A480A0D" w14:paraId="55B57EA3" wp14:textId="60592EEF">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Celenza, S. Christopher, ‘Pythagoras in the Renaissance: The Case of Marsilio Ficino,’ </w:t>
      </w:r>
      <w:r w:rsidRPr="1A480A0D" w:rsidR="1A480A0D">
        <w:rPr>
          <w:rFonts w:ascii="Calibri" w:hAnsi="Calibri" w:eastAsia="Calibri" w:cs="Calibri"/>
          <w:i w:val="1"/>
          <w:iCs w:val="1"/>
          <w:noProof w:val="0"/>
          <w:sz w:val="22"/>
          <w:szCs w:val="22"/>
          <w:lang w:val="en-US"/>
        </w:rPr>
        <w:t xml:space="preserve">Renaissance Quarterly 52, </w:t>
      </w:r>
      <w:r w:rsidRPr="1A480A0D" w:rsidR="1A480A0D">
        <w:rPr>
          <w:rFonts w:ascii="Calibri" w:hAnsi="Calibri" w:eastAsia="Calibri" w:cs="Calibri"/>
          <w:noProof w:val="0"/>
          <w:sz w:val="22"/>
          <w:szCs w:val="22"/>
          <w:lang w:val="en-US"/>
        </w:rPr>
        <w:t xml:space="preserve">no. 3 (1999), pp 667-711. </w:t>
      </w:r>
      <w:hyperlink r:id="Rfd857c9ff787482f">
        <w:r w:rsidRPr="1A480A0D" w:rsidR="1A480A0D">
          <w:rPr>
            <w:rStyle w:val="Hyperlink"/>
            <w:rFonts w:ascii="Calibri" w:hAnsi="Calibri" w:eastAsia="Calibri" w:cs="Calibri"/>
            <w:strike w:val="0"/>
            <w:dstrike w:val="0"/>
            <w:noProof w:val="0"/>
            <w:sz w:val="22"/>
            <w:szCs w:val="22"/>
            <w:lang w:val="en-US"/>
          </w:rPr>
          <w:t>https://doi.org/10.2307/2901915.</w:t>
        </w:r>
      </w:hyperlink>
      <w:r w:rsidRPr="1A480A0D" w:rsidR="1A480A0D">
        <w:rPr>
          <w:rFonts w:ascii="Calibri" w:hAnsi="Calibri" w:eastAsia="Calibri" w:cs="Calibri"/>
          <w:noProof w:val="0"/>
          <w:sz w:val="22"/>
          <w:szCs w:val="22"/>
          <w:lang w:val="en-US"/>
        </w:rPr>
        <w:t xml:space="preserve"> </w:t>
      </w:r>
    </w:p>
    <w:p xmlns:wp14="http://schemas.microsoft.com/office/word/2010/wordml" w:rsidP="1A480A0D" w14:paraId="32C5C074" wp14:textId="22A80E96">
      <w:pPr>
        <w:spacing w:line="257" w:lineRule="auto"/>
        <w:jc w:val="both"/>
        <w:rPr>
          <w:rFonts w:ascii="Calibri" w:hAnsi="Calibri" w:eastAsia="Calibri" w:cs="Calibri"/>
          <w:noProof w:val="0"/>
          <w:color w:val="333333"/>
          <w:sz w:val="22"/>
          <w:szCs w:val="22"/>
          <w:lang w:val="en-US"/>
        </w:rPr>
      </w:pPr>
      <w:r w:rsidRPr="1A480A0D" w:rsidR="1A480A0D">
        <w:rPr>
          <w:rFonts w:ascii="Calibri" w:hAnsi="Calibri" w:eastAsia="Calibri" w:cs="Calibri"/>
          <w:noProof w:val="0"/>
          <w:color w:val="333333"/>
          <w:sz w:val="22"/>
          <w:szCs w:val="22"/>
          <w:lang w:val="en-US"/>
        </w:rPr>
        <w:t xml:space="preserve">Plato. </w:t>
      </w:r>
      <w:r w:rsidRPr="1A480A0D" w:rsidR="1A480A0D">
        <w:rPr>
          <w:rFonts w:ascii="Calibri" w:hAnsi="Calibri" w:eastAsia="Calibri" w:cs="Calibri"/>
          <w:i w:val="1"/>
          <w:iCs w:val="1"/>
          <w:noProof w:val="0"/>
          <w:color w:val="333333"/>
          <w:sz w:val="22"/>
          <w:szCs w:val="22"/>
          <w:lang w:val="en-US"/>
        </w:rPr>
        <w:t xml:space="preserve">Timaeus. </w:t>
      </w:r>
      <w:proofErr w:type="spellStart"/>
      <w:r w:rsidRPr="1A480A0D" w:rsidR="1A480A0D">
        <w:rPr>
          <w:rFonts w:ascii="Calibri" w:hAnsi="Calibri" w:eastAsia="Calibri" w:cs="Calibri"/>
          <w:i w:val="1"/>
          <w:iCs w:val="1"/>
          <w:noProof w:val="0"/>
          <w:color w:val="333333"/>
          <w:sz w:val="22"/>
          <w:szCs w:val="22"/>
          <w:lang w:val="en-US"/>
        </w:rPr>
        <w:t>Critias</w:t>
      </w:r>
      <w:proofErr w:type="spellEnd"/>
      <w:r w:rsidRPr="1A480A0D" w:rsidR="1A480A0D">
        <w:rPr>
          <w:rFonts w:ascii="Calibri" w:hAnsi="Calibri" w:eastAsia="Calibri" w:cs="Calibri"/>
          <w:i w:val="1"/>
          <w:iCs w:val="1"/>
          <w:noProof w:val="0"/>
          <w:color w:val="333333"/>
          <w:sz w:val="22"/>
          <w:szCs w:val="22"/>
          <w:lang w:val="en-US"/>
        </w:rPr>
        <w:t xml:space="preserve">. </w:t>
      </w:r>
      <w:proofErr w:type="spellStart"/>
      <w:r w:rsidRPr="1A480A0D" w:rsidR="1A480A0D">
        <w:rPr>
          <w:rFonts w:ascii="Calibri" w:hAnsi="Calibri" w:eastAsia="Calibri" w:cs="Calibri"/>
          <w:i w:val="1"/>
          <w:iCs w:val="1"/>
          <w:noProof w:val="0"/>
          <w:color w:val="333333"/>
          <w:sz w:val="22"/>
          <w:szCs w:val="22"/>
          <w:lang w:val="en-US"/>
        </w:rPr>
        <w:t>Cleitophon</w:t>
      </w:r>
      <w:proofErr w:type="spellEnd"/>
      <w:r w:rsidRPr="1A480A0D" w:rsidR="1A480A0D">
        <w:rPr>
          <w:rFonts w:ascii="Calibri" w:hAnsi="Calibri" w:eastAsia="Calibri" w:cs="Calibri"/>
          <w:i w:val="1"/>
          <w:iCs w:val="1"/>
          <w:noProof w:val="0"/>
          <w:color w:val="333333"/>
          <w:sz w:val="22"/>
          <w:szCs w:val="22"/>
          <w:lang w:val="en-US"/>
        </w:rPr>
        <w:t xml:space="preserve">. </w:t>
      </w:r>
      <w:proofErr w:type="spellStart"/>
      <w:r w:rsidRPr="1A480A0D" w:rsidR="1A480A0D">
        <w:rPr>
          <w:rFonts w:ascii="Calibri" w:hAnsi="Calibri" w:eastAsia="Calibri" w:cs="Calibri"/>
          <w:i w:val="1"/>
          <w:iCs w:val="1"/>
          <w:noProof w:val="0"/>
          <w:color w:val="333333"/>
          <w:sz w:val="22"/>
          <w:szCs w:val="22"/>
          <w:lang w:val="en-US"/>
        </w:rPr>
        <w:t>Menexenus</w:t>
      </w:r>
      <w:proofErr w:type="spellEnd"/>
      <w:r w:rsidRPr="1A480A0D" w:rsidR="1A480A0D">
        <w:rPr>
          <w:rFonts w:ascii="Calibri" w:hAnsi="Calibri" w:eastAsia="Calibri" w:cs="Calibri"/>
          <w:i w:val="1"/>
          <w:iCs w:val="1"/>
          <w:noProof w:val="0"/>
          <w:color w:val="333333"/>
          <w:sz w:val="22"/>
          <w:szCs w:val="22"/>
          <w:lang w:val="en-US"/>
        </w:rPr>
        <w:t xml:space="preserve">. Epistles. </w:t>
      </w:r>
      <w:r w:rsidRPr="1A480A0D" w:rsidR="1A480A0D">
        <w:rPr>
          <w:rFonts w:ascii="Calibri" w:hAnsi="Calibri" w:eastAsia="Calibri" w:cs="Calibri"/>
          <w:noProof w:val="0"/>
          <w:color w:val="333333"/>
          <w:sz w:val="22"/>
          <w:szCs w:val="22"/>
          <w:lang w:val="en-US"/>
        </w:rPr>
        <w:t>Translated by R. G. Bury. Loeb Classical Library 234. (Cambridge, MA: Harvard University Press, 1929), pp. 46-100.</w:t>
      </w:r>
    </w:p>
    <w:p xmlns:wp14="http://schemas.microsoft.com/office/word/2010/wordml" w:rsidP="1A480A0D" w14:paraId="2637ABD3" wp14:textId="0BB859D1">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Gustav, Jung, Carl. </w:t>
      </w:r>
      <w:r w:rsidRPr="1A480A0D" w:rsidR="1A480A0D">
        <w:rPr>
          <w:rFonts w:ascii="Calibri" w:hAnsi="Calibri" w:eastAsia="Calibri" w:cs="Calibri"/>
          <w:i w:val="1"/>
          <w:iCs w:val="1"/>
          <w:noProof w:val="0"/>
          <w:sz w:val="22"/>
          <w:szCs w:val="22"/>
          <w:lang w:val="en-US"/>
        </w:rPr>
        <w:t xml:space="preserve">Answer to Job. </w:t>
      </w:r>
      <w:r w:rsidRPr="1A480A0D" w:rsidR="1A480A0D">
        <w:rPr>
          <w:rFonts w:ascii="Calibri" w:hAnsi="Calibri" w:eastAsia="Calibri" w:cs="Calibri"/>
          <w:noProof w:val="0"/>
          <w:sz w:val="22"/>
          <w:szCs w:val="22"/>
          <w:lang w:val="en-US"/>
        </w:rPr>
        <w:t>(Hodder and Stoughton, 1965).</w:t>
      </w:r>
    </w:p>
    <w:p xmlns:wp14="http://schemas.microsoft.com/office/word/2010/wordml" w:rsidP="1A480A0D" w14:paraId="4A7B4293" wp14:textId="2F162923">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Gustave, Jung, Carl. </w:t>
      </w:r>
      <w:r w:rsidRPr="1A480A0D" w:rsidR="1A480A0D">
        <w:rPr>
          <w:rFonts w:ascii="Calibri" w:hAnsi="Calibri" w:eastAsia="Calibri" w:cs="Calibri"/>
          <w:i w:val="1"/>
          <w:iCs w:val="1"/>
          <w:noProof w:val="0"/>
          <w:sz w:val="22"/>
          <w:szCs w:val="22"/>
          <w:lang w:val="en-US"/>
        </w:rPr>
        <w:t xml:space="preserve">Answer to Job </w:t>
      </w:r>
      <w:r w:rsidRPr="1A480A0D" w:rsidR="1A480A0D">
        <w:rPr>
          <w:rFonts w:ascii="Calibri" w:hAnsi="Calibri" w:eastAsia="Calibri" w:cs="Calibri"/>
          <w:noProof w:val="0"/>
          <w:sz w:val="22"/>
          <w:szCs w:val="22"/>
          <w:lang w:val="en-US"/>
        </w:rPr>
        <w:t>(From Vol. 11 of the Collected Works of C. G Jung). (United Kingdom: Princeton University Press, 2012).</w:t>
      </w:r>
    </w:p>
    <w:p xmlns:wp14="http://schemas.microsoft.com/office/word/2010/wordml" w:rsidP="1A480A0D" w14:paraId="21C82B67" wp14:textId="2B9312BD">
      <w:pPr>
        <w:spacing w:line="257" w:lineRule="auto"/>
        <w:jc w:val="both"/>
        <w:rPr>
          <w:sz w:val="22"/>
          <w:szCs w:val="22"/>
        </w:rPr>
      </w:pPr>
      <w:r w:rsidRPr="1A480A0D" w:rsidR="1A480A0D">
        <w:rPr>
          <w:rFonts w:ascii="Calibri" w:hAnsi="Calibri" w:eastAsia="Calibri" w:cs="Calibri"/>
          <w:noProof w:val="0"/>
          <w:sz w:val="22"/>
          <w:szCs w:val="22"/>
          <w:lang w:val="en-US"/>
        </w:rPr>
        <w:t xml:space="preserve">Head, Raymond, Holst - Astrology and Modernism in ’The Planets,’ </w:t>
      </w:r>
      <w:r w:rsidRPr="1A480A0D" w:rsidR="1A480A0D">
        <w:rPr>
          <w:rFonts w:ascii="Calibri" w:hAnsi="Calibri" w:eastAsia="Calibri" w:cs="Calibri"/>
          <w:i w:val="1"/>
          <w:iCs w:val="1"/>
          <w:noProof w:val="0"/>
          <w:sz w:val="22"/>
          <w:szCs w:val="22"/>
          <w:lang w:val="en-US"/>
        </w:rPr>
        <w:t xml:space="preserve">Tempo, </w:t>
      </w:r>
      <w:r w:rsidRPr="1A480A0D" w:rsidR="1A480A0D">
        <w:rPr>
          <w:rFonts w:ascii="Calibri" w:hAnsi="Calibri" w:eastAsia="Calibri" w:cs="Calibri"/>
          <w:noProof w:val="0"/>
          <w:sz w:val="22"/>
          <w:szCs w:val="22"/>
          <w:lang w:val="en-US"/>
        </w:rPr>
        <w:t xml:space="preserve">no. 187 (1993), 15-22 (pp. 17-21). </w:t>
      </w:r>
      <w:hyperlink r:id="Ra03db64689f44178">
        <w:r w:rsidRPr="1A480A0D" w:rsidR="1A480A0D">
          <w:rPr>
            <w:rStyle w:val="Hyperlink"/>
            <w:rFonts w:ascii="Calibri" w:hAnsi="Calibri" w:eastAsia="Calibri" w:cs="Calibri"/>
            <w:strike w:val="0"/>
            <w:dstrike w:val="0"/>
            <w:noProof w:val="0"/>
            <w:sz w:val="22"/>
            <w:szCs w:val="22"/>
            <w:lang w:val="en-US"/>
          </w:rPr>
          <w:t>http://www.jstor.org/stable/945181.</w:t>
        </w:r>
      </w:hyperlink>
    </w:p>
    <w:p xmlns:wp14="http://schemas.microsoft.com/office/word/2010/wordml" w:rsidP="1A480A0D" w14:paraId="508A0771" wp14:textId="63CD4AFE">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Martinson, D. Steven, ’A Companion to the Works of Friedrich </w:t>
      </w:r>
      <w:r w:rsidRPr="1A480A0D" w:rsidR="1A480A0D">
        <w:rPr>
          <w:rFonts w:ascii="Calibri" w:hAnsi="Calibri" w:eastAsia="Calibri" w:cs="Calibri"/>
          <w:noProof w:val="0"/>
          <w:sz w:val="22"/>
          <w:szCs w:val="22"/>
          <w:lang w:val="en-US"/>
        </w:rPr>
        <w:t>Schiller,‘</w:t>
      </w:r>
      <w:r w:rsidRPr="1A480A0D" w:rsidR="1A480A0D">
        <w:rPr>
          <w:rFonts w:ascii="Calibri" w:hAnsi="Calibri" w:eastAsia="Calibri" w:cs="Calibri"/>
          <w:i w:val="1"/>
          <w:iCs w:val="1"/>
          <w:noProof w:val="0"/>
          <w:sz w:val="22"/>
          <w:szCs w:val="22"/>
          <w:lang w:val="en-US"/>
        </w:rPr>
        <w:t xml:space="preserve"> </w:t>
      </w:r>
      <w:r w:rsidRPr="1A480A0D" w:rsidR="1A480A0D">
        <w:rPr>
          <w:rFonts w:ascii="Calibri" w:hAnsi="Calibri" w:eastAsia="Calibri" w:cs="Calibri"/>
          <w:noProof w:val="0"/>
          <w:sz w:val="22"/>
          <w:szCs w:val="22"/>
          <w:lang w:val="en-US"/>
        </w:rPr>
        <w:t xml:space="preserve">NED-New edition. </w:t>
      </w:r>
      <w:r w:rsidRPr="1A480A0D" w:rsidR="1A480A0D">
        <w:rPr>
          <w:rFonts w:ascii="Calibri" w:hAnsi="Calibri" w:eastAsia="Calibri" w:cs="Calibri"/>
          <w:i w:val="1"/>
          <w:iCs w:val="1"/>
          <w:noProof w:val="0"/>
          <w:sz w:val="22"/>
          <w:szCs w:val="22"/>
          <w:lang w:val="en-US"/>
        </w:rPr>
        <w:t>Boydell &amp; Brewer,</w:t>
      </w:r>
      <w:r w:rsidRPr="1A480A0D" w:rsidR="1A480A0D">
        <w:rPr>
          <w:rFonts w:ascii="Calibri" w:hAnsi="Calibri" w:eastAsia="Calibri" w:cs="Calibri"/>
          <w:noProof w:val="0"/>
          <w:sz w:val="22"/>
          <w:szCs w:val="22"/>
          <w:lang w:val="en-US"/>
        </w:rPr>
        <w:t xml:space="preserve"> 2005, pp. 27-46.</w:t>
      </w:r>
    </w:p>
    <w:p xmlns:wp14="http://schemas.microsoft.com/office/word/2010/wordml" w:rsidP="1A480A0D" w14:paraId="05C07EE9" wp14:textId="398D7C9D">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Carus, Paul, ’Friedrich </w:t>
      </w:r>
      <w:r w:rsidRPr="1A480A0D" w:rsidR="1A480A0D">
        <w:rPr>
          <w:rFonts w:ascii="Calibri" w:hAnsi="Calibri" w:eastAsia="Calibri" w:cs="Calibri"/>
          <w:noProof w:val="0"/>
          <w:sz w:val="22"/>
          <w:szCs w:val="22"/>
          <w:lang w:val="en-US"/>
        </w:rPr>
        <w:t>Nietzsche,‘</w:t>
      </w:r>
      <w:r w:rsidRPr="1A480A0D" w:rsidR="1A480A0D">
        <w:rPr>
          <w:rFonts w:ascii="Calibri" w:hAnsi="Calibri" w:eastAsia="Calibri" w:cs="Calibri"/>
          <w:noProof w:val="0"/>
          <w:sz w:val="22"/>
          <w:szCs w:val="22"/>
          <w:lang w:val="en-US"/>
        </w:rPr>
        <w:t xml:space="preserve"> </w:t>
      </w:r>
      <w:r w:rsidRPr="1A480A0D" w:rsidR="1A480A0D">
        <w:rPr>
          <w:rFonts w:ascii="Calibri" w:hAnsi="Calibri" w:eastAsia="Calibri" w:cs="Calibri"/>
          <w:i w:val="1"/>
          <w:iCs w:val="1"/>
          <w:noProof w:val="0"/>
          <w:sz w:val="22"/>
          <w:szCs w:val="22"/>
          <w:lang w:val="en-US"/>
        </w:rPr>
        <w:t xml:space="preserve">The Monist 17, </w:t>
      </w:r>
      <w:r w:rsidRPr="1A480A0D" w:rsidR="1A480A0D">
        <w:rPr>
          <w:rFonts w:ascii="Calibri" w:hAnsi="Calibri" w:eastAsia="Calibri" w:cs="Calibri"/>
          <w:noProof w:val="0"/>
          <w:sz w:val="22"/>
          <w:szCs w:val="22"/>
          <w:lang w:val="en-US"/>
        </w:rPr>
        <w:t xml:space="preserve">no. 2 (1907), pp. 230-51. </w:t>
      </w:r>
      <w:hyperlink r:id="R4018df408ed0447f">
        <w:r w:rsidRPr="1A480A0D" w:rsidR="1A480A0D">
          <w:rPr>
            <w:rStyle w:val="Hyperlink"/>
            <w:rFonts w:ascii="Calibri" w:hAnsi="Calibri" w:eastAsia="Calibri" w:cs="Calibri"/>
            <w:strike w:val="0"/>
            <w:dstrike w:val="0"/>
            <w:noProof w:val="0"/>
            <w:sz w:val="22"/>
            <w:szCs w:val="22"/>
            <w:lang w:val="en-US"/>
          </w:rPr>
          <w:t>http://www.jstor.org/stable/27900036</w:t>
        </w:r>
      </w:hyperlink>
      <w:r w:rsidRPr="1A480A0D" w:rsidR="1A480A0D">
        <w:rPr>
          <w:rFonts w:ascii="Calibri" w:hAnsi="Calibri" w:eastAsia="Calibri" w:cs="Calibri"/>
          <w:noProof w:val="0"/>
          <w:sz w:val="22"/>
          <w:szCs w:val="22"/>
          <w:lang w:val="en-US"/>
        </w:rPr>
        <w:t xml:space="preserve">. </w:t>
      </w:r>
    </w:p>
    <w:p xmlns:wp14="http://schemas.microsoft.com/office/word/2010/wordml" w:rsidP="1A480A0D" w14:paraId="3CDF5096" wp14:textId="348E0179">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Bishop, Paul ’The Birth of Analytical Psychology from the Spirit of Weimer </w:t>
      </w:r>
      <w:proofErr w:type="spellStart"/>
      <w:r w:rsidRPr="1A480A0D" w:rsidR="1A480A0D">
        <w:rPr>
          <w:rFonts w:ascii="Calibri" w:hAnsi="Calibri" w:eastAsia="Calibri" w:cs="Calibri"/>
          <w:noProof w:val="0"/>
          <w:sz w:val="22"/>
          <w:szCs w:val="22"/>
          <w:lang w:val="en-US"/>
        </w:rPr>
        <w:t>Classasicm</w:t>
      </w:r>
      <w:proofErr w:type="spellEnd"/>
      <w:r w:rsidRPr="1A480A0D" w:rsidR="1A480A0D">
        <w:rPr>
          <w:rFonts w:ascii="Calibri" w:hAnsi="Calibri" w:eastAsia="Calibri" w:cs="Calibri"/>
          <w:noProof w:val="0"/>
          <w:sz w:val="22"/>
          <w:szCs w:val="22"/>
          <w:lang w:val="en-US"/>
        </w:rPr>
        <w:t xml:space="preserve">,’ </w:t>
      </w:r>
      <w:r w:rsidRPr="1A480A0D" w:rsidR="1A480A0D">
        <w:rPr>
          <w:rFonts w:ascii="Calibri" w:hAnsi="Calibri" w:eastAsia="Calibri" w:cs="Calibri"/>
          <w:i w:val="1"/>
          <w:iCs w:val="1"/>
          <w:noProof w:val="0"/>
          <w:sz w:val="22"/>
          <w:szCs w:val="22"/>
          <w:lang w:val="en-US"/>
        </w:rPr>
        <w:t xml:space="preserve">Journal of European Studies, </w:t>
      </w:r>
      <w:r w:rsidRPr="1A480A0D" w:rsidR="1A480A0D">
        <w:rPr>
          <w:rFonts w:ascii="Calibri" w:hAnsi="Calibri" w:eastAsia="Calibri" w:cs="Calibri"/>
          <w:noProof w:val="0"/>
          <w:sz w:val="22"/>
          <w:szCs w:val="22"/>
          <w:lang w:val="en-US"/>
        </w:rPr>
        <w:t>no. 29 (116) (1999), pp. 417-440.</w:t>
      </w:r>
    </w:p>
    <w:p xmlns:wp14="http://schemas.microsoft.com/office/word/2010/wordml" w:rsidP="1A480A0D" w14:paraId="60077B32" wp14:textId="77758EB4">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Rossi, Safron. Saturn in C. G. ’Jung’s Liber Primus, As an Astrological Meditation.</w:t>
      </w:r>
      <w:r w:rsidRPr="1A480A0D" w:rsidR="1A480A0D">
        <w:rPr>
          <w:rFonts w:ascii="Calibri" w:hAnsi="Calibri" w:eastAsia="Calibri" w:cs="Calibri"/>
          <w:i w:val="1"/>
          <w:iCs w:val="1"/>
          <w:noProof w:val="0"/>
          <w:sz w:val="22"/>
          <w:szCs w:val="22"/>
          <w:lang w:val="en-US"/>
        </w:rPr>
        <w:t xml:space="preserve"> Jung Journal Culture and </w:t>
      </w:r>
      <w:r w:rsidRPr="1A480A0D" w:rsidR="1A480A0D">
        <w:rPr>
          <w:rFonts w:ascii="Calibri" w:hAnsi="Calibri" w:eastAsia="Calibri" w:cs="Calibri"/>
          <w:i w:val="1"/>
          <w:iCs w:val="1"/>
          <w:noProof w:val="0"/>
          <w:sz w:val="22"/>
          <w:szCs w:val="22"/>
          <w:lang w:val="en-US"/>
        </w:rPr>
        <w:t>Psyche,‘</w:t>
      </w:r>
      <w:r w:rsidRPr="1A480A0D" w:rsidR="1A480A0D">
        <w:rPr>
          <w:rFonts w:ascii="Calibri" w:hAnsi="Calibri" w:eastAsia="Calibri" w:cs="Calibri"/>
          <w:noProof w:val="0"/>
          <w:sz w:val="22"/>
          <w:szCs w:val="22"/>
          <w:lang w:val="en-US"/>
        </w:rPr>
        <w:t xml:space="preserve"> Vol 9, no 4 (2015), pp. 38-57.</w:t>
      </w:r>
    </w:p>
    <w:p xmlns:wp14="http://schemas.microsoft.com/office/word/2010/wordml" w:rsidP="1A480A0D" w14:paraId="0DAD4208" wp14:textId="09BBD55D">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Mueller, R. Carl ’Jungian Analysis,’ </w:t>
      </w:r>
      <w:r w:rsidRPr="1A480A0D" w:rsidR="1A480A0D">
        <w:rPr>
          <w:rFonts w:ascii="Calibri" w:hAnsi="Calibri" w:eastAsia="Calibri" w:cs="Calibri"/>
          <w:i w:val="1"/>
          <w:iCs w:val="1"/>
          <w:noProof w:val="0"/>
          <w:sz w:val="22"/>
          <w:szCs w:val="22"/>
          <w:lang w:val="en-US"/>
        </w:rPr>
        <w:t xml:space="preserve">The Drama Review: </w:t>
      </w:r>
      <w:r w:rsidRPr="1A480A0D" w:rsidR="1A480A0D">
        <w:rPr>
          <w:rFonts w:ascii="Calibri" w:hAnsi="Calibri" w:eastAsia="Calibri" w:cs="Calibri"/>
          <w:noProof w:val="0"/>
          <w:sz w:val="22"/>
          <w:szCs w:val="22"/>
          <w:lang w:val="en-US"/>
        </w:rPr>
        <w:t xml:space="preserve">TDR 22, no 3 (1978), pp 73-86 (p. 76). </w:t>
      </w:r>
      <w:hyperlink r:id="Rde57f90961654404">
        <w:r w:rsidRPr="1A480A0D" w:rsidR="1A480A0D">
          <w:rPr>
            <w:rStyle w:val="Hyperlink"/>
            <w:rFonts w:ascii="Calibri" w:hAnsi="Calibri" w:eastAsia="Calibri" w:cs="Calibri"/>
            <w:strike w:val="0"/>
            <w:dstrike w:val="0"/>
            <w:noProof w:val="0"/>
            <w:sz w:val="22"/>
            <w:szCs w:val="22"/>
            <w:lang w:val="en-US"/>
          </w:rPr>
          <w:t>https://doi.org/10.2307/1145189</w:t>
        </w:r>
      </w:hyperlink>
      <w:r w:rsidRPr="1A480A0D" w:rsidR="1A480A0D">
        <w:rPr>
          <w:rFonts w:ascii="Calibri" w:hAnsi="Calibri" w:eastAsia="Calibri" w:cs="Calibri"/>
          <w:noProof w:val="0"/>
          <w:sz w:val="22"/>
          <w:szCs w:val="22"/>
          <w:lang w:val="en-US"/>
        </w:rPr>
        <w:t>.</w:t>
      </w:r>
    </w:p>
    <w:p xmlns:wp14="http://schemas.microsoft.com/office/word/2010/wordml" w:rsidP="1A480A0D" w14:paraId="32E52C59" wp14:textId="6706C465">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Greene, Liz.</w:t>
      </w:r>
      <w:r w:rsidRPr="1A480A0D" w:rsidR="1A480A0D">
        <w:rPr>
          <w:rFonts w:ascii="Calibri" w:hAnsi="Calibri" w:eastAsia="Calibri" w:cs="Calibri"/>
          <w:i w:val="1"/>
          <w:iCs w:val="1"/>
          <w:noProof w:val="0"/>
          <w:sz w:val="22"/>
          <w:szCs w:val="22"/>
          <w:lang w:val="en-US"/>
        </w:rPr>
        <w:t xml:space="preserve"> Saturn: A New Look at an Old Devil.</w:t>
      </w:r>
      <w:r w:rsidRPr="1A480A0D" w:rsidR="1A480A0D">
        <w:rPr>
          <w:rFonts w:ascii="Calibri" w:hAnsi="Calibri" w:eastAsia="Calibri" w:cs="Calibri"/>
          <w:noProof w:val="0"/>
          <w:sz w:val="22"/>
          <w:szCs w:val="22"/>
          <w:lang w:val="en-US"/>
        </w:rPr>
        <w:t xml:space="preserve"> (United States: Red Wheel Weiser, 2021), p. 193.</w:t>
      </w:r>
    </w:p>
    <w:p xmlns:wp14="http://schemas.microsoft.com/office/word/2010/wordml" w:rsidP="1A480A0D" w14:paraId="1B0B6DA0" wp14:textId="54FA9E25">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Cambray, Joseph ’Synchronicity and Emergence,’ </w:t>
      </w:r>
      <w:r w:rsidRPr="1A480A0D" w:rsidR="1A480A0D">
        <w:rPr>
          <w:rFonts w:ascii="Calibri" w:hAnsi="Calibri" w:eastAsia="Calibri" w:cs="Calibri"/>
          <w:i w:val="1"/>
          <w:iCs w:val="1"/>
          <w:noProof w:val="0"/>
          <w:sz w:val="22"/>
          <w:szCs w:val="22"/>
          <w:lang w:val="en-US"/>
        </w:rPr>
        <w:t xml:space="preserve">American Imago 59, </w:t>
      </w:r>
      <w:r w:rsidRPr="1A480A0D" w:rsidR="1A480A0D">
        <w:rPr>
          <w:rFonts w:ascii="Calibri" w:hAnsi="Calibri" w:eastAsia="Calibri" w:cs="Calibri"/>
          <w:noProof w:val="0"/>
          <w:sz w:val="22"/>
          <w:szCs w:val="22"/>
          <w:lang w:val="en-US"/>
        </w:rPr>
        <w:t xml:space="preserve">no. 4 (2002), pp. 409-34. </w:t>
      </w:r>
      <w:hyperlink r:id="R3e80c61a92b542b0">
        <w:r w:rsidRPr="1A480A0D" w:rsidR="1A480A0D">
          <w:rPr>
            <w:rStyle w:val="Hyperlink"/>
            <w:rFonts w:ascii="Calibri" w:hAnsi="Calibri" w:eastAsia="Calibri" w:cs="Calibri"/>
            <w:strike w:val="0"/>
            <w:dstrike w:val="0"/>
            <w:noProof w:val="0"/>
            <w:sz w:val="22"/>
            <w:szCs w:val="22"/>
            <w:lang w:val="en-US"/>
          </w:rPr>
          <w:t>http://www.jstor.org/stable/26304846</w:t>
        </w:r>
      </w:hyperlink>
      <w:r w:rsidRPr="1A480A0D" w:rsidR="1A480A0D">
        <w:rPr>
          <w:rFonts w:ascii="Calibri" w:hAnsi="Calibri" w:eastAsia="Calibri" w:cs="Calibri"/>
          <w:noProof w:val="0"/>
          <w:sz w:val="22"/>
          <w:szCs w:val="22"/>
          <w:lang w:val="en-US"/>
        </w:rPr>
        <w:t>.</w:t>
      </w:r>
    </w:p>
    <w:p xmlns:wp14="http://schemas.microsoft.com/office/word/2010/wordml" w:rsidP="1A480A0D" w14:paraId="2C078E63" wp14:textId="13E45F8B">
      <w:pPr>
        <w:spacing w:line="257" w:lineRule="auto"/>
        <w:jc w:val="both"/>
        <w:rPr>
          <w:rFonts w:ascii="Calibri" w:hAnsi="Calibri" w:eastAsia="Calibri" w:cs="Calibri"/>
          <w:noProof w:val="0"/>
          <w:sz w:val="22"/>
          <w:szCs w:val="22"/>
          <w:lang w:val="en-US"/>
        </w:rPr>
      </w:pPr>
      <w:r w:rsidRPr="1A480A0D" w:rsidR="1A480A0D">
        <w:rPr>
          <w:rFonts w:ascii="Calibri" w:hAnsi="Calibri" w:eastAsia="Calibri" w:cs="Calibri"/>
          <w:noProof w:val="0"/>
          <w:sz w:val="22"/>
          <w:szCs w:val="22"/>
          <w:lang w:val="en-US"/>
        </w:rPr>
        <w:t xml:space="preserve">Campion, Nicholas. </w:t>
      </w:r>
      <w:r w:rsidRPr="1A480A0D" w:rsidR="1A480A0D">
        <w:rPr>
          <w:rFonts w:ascii="Calibri" w:hAnsi="Calibri" w:eastAsia="Calibri" w:cs="Calibri"/>
          <w:i w:val="1"/>
          <w:iCs w:val="1"/>
          <w:noProof w:val="0"/>
          <w:sz w:val="22"/>
          <w:szCs w:val="22"/>
          <w:lang w:val="en-US"/>
        </w:rPr>
        <w:t xml:space="preserve">The Extent and nature of Contemporary Belief in Astrology. </w:t>
      </w:r>
      <w:r w:rsidRPr="1A480A0D" w:rsidR="1A480A0D">
        <w:rPr>
          <w:rFonts w:ascii="Calibri" w:hAnsi="Calibri" w:eastAsia="Calibri" w:cs="Calibri"/>
          <w:noProof w:val="0"/>
          <w:sz w:val="22"/>
          <w:szCs w:val="22"/>
          <w:lang w:val="en-US"/>
        </w:rPr>
        <w:t>(PhD diss, University of the West of England, 2004), pp. 120-121.</w:t>
      </w:r>
    </w:p>
    <w:sectPr>
      <w:pgSz w:w="12240" w:h="15840" w:orient="portrait"/>
      <w:pgMar w:top="1440" w:right="1440" w:bottom="1440" w:left="1440" w:header="720" w:footer="720" w:gutter="0"/>
      <w:cols w:space="720"/>
      <w:docGrid w:linePitch="360"/>
      <w:headerReference w:type="default" r:id="R77bc9e5a785d431e"/>
      <w:footerReference w:type="default" r:id="R9c632f5da001442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2E0A7BD9" w:rsidTr="68C12C30" w14:paraId="3026804D" wp14:textId="77777777">
      <w:tc>
        <w:tcPr>
          <w:tcW w:w="3120" w:type="dxa"/>
          <w:tcMar/>
        </w:tcPr>
        <w:p w:rsidR="2E0A7BD9" w:rsidP="2E0A7BD9" w:rsidRDefault="2E0A7BD9" w14:paraId="4BE28DC2" w14:textId="78AACB06">
          <w:pPr>
            <w:pStyle w:val="Header"/>
            <w:bidi w:val="0"/>
            <w:ind w:left="-115"/>
            <w:jc w:val="left"/>
          </w:pPr>
        </w:p>
      </w:tc>
      <w:tc>
        <w:tcPr>
          <w:tcW w:w="3120" w:type="dxa"/>
          <w:tcMar/>
        </w:tcPr>
        <w:p w:rsidR="2E0A7BD9" w:rsidP="2E0A7BD9" w:rsidRDefault="2E0A7BD9" w14:paraId="3E367C0C" w14:textId="1318BEDC">
          <w:pPr>
            <w:pStyle w:val="Header"/>
            <w:bidi w:val="0"/>
            <w:jc w:val="center"/>
          </w:pPr>
        </w:p>
      </w:tc>
      <w:tc>
        <w:tcPr>
          <w:tcW w:w="3120" w:type="dxa"/>
          <w:tcMar/>
        </w:tcPr>
        <w:p w:rsidR="2E0A7BD9" w:rsidP="2E0A7BD9" w:rsidRDefault="2E0A7BD9" w14:paraId="36714831" w14:textId="582C9126">
          <w:pPr>
            <w:pStyle w:val="Header"/>
            <w:bidi w:val="0"/>
            <w:ind w:right="-115"/>
            <w:jc w:val="right"/>
          </w:pPr>
          <w:r w:rsidR="68C12C30">
            <w:rPr/>
            <w:t>1</w:t>
          </w:r>
        </w:p>
      </w:tc>
    </w:tr>
  </w:tbl>
  <w:p w:rsidR="2E0A7BD9" w:rsidP="2E0A7BD9" w:rsidRDefault="2E0A7BD9" w14:paraId="23FD9233" w14:textId="516F97A1">
    <w:pPr>
      <w:pStyle w:val="Footer"/>
      <w:bidi w:val="0"/>
    </w:pPr>
  </w:p>
</w:ftr>
</file>

<file path=word/footnotes.xml><?xml version="1.0" encoding="utf-8"?>
<w:footnotes xmlns:wp14="http://schemas.microsoft.com/office/word/2010/wordprocessingDrawing" xmlns:w14="http://schemas.microsoft.com/office/word/2010/wordml" xmlns:w="http://schemas.openxmlformats.org/wordprocessingml/2006/main" xmlns:r="http://schemas.openxmlformats.org/officeDocument/2006/relationships" xmlns:mc="http://schemas.openxmlformats.org/markup-compatibility/2006" mc:Ignorable="wp14">
  <w:footnote w:type="separator" w:id="-1">
    <w:p w:rsidR="29391962" w:rsidRDefault="29391962" w14:paraId="100047B9" w14:textId="37D2D4BF">
      <w:pPr>
        <w:spacing w:after="0" w:line="240" w:lineRule="auto"/>
      </w:pPr>
      <w:r>
        <w:separator/>
      </w:r>
    </w:p>
  </w:footnote>
  <w:footnote w:type="continuationSeparator" w:id="0">
    <w:p w:rsidR="29391962" w:rsidRDefault="29391962" w14:paraId="038B982C" w14:textId="1BC25DB4">
      <w:pPr>
        <w:spacing w:after="0" w:line="240" w:lineRule="auto"/>
      </w:pPr>
      <w:r>
        <w:continuationSeparator/>
      </w:r>
    </w:p>
  </w:footnote>
  <w:footnote w:id="5135">
    <w:p w:rsidR="086C046A" w:rsidP="086C046A" w:rsidRDefault="086C046A" w14:paraId="4D47FF3F" w14:textId="372E0451">
      <w:pPr>
        <w:pStyle w:val="FootnoteText"/>
        <w:bidi w:val="0"/>
        <w:rPr>
          <w:rFonts w:ascii="Calibri" w:hAnsi="Calibri" w:eastAsia="Calibri" w:cs="Calibri"/>
          <w:noProof w:val="0"/>
          <w:sz w:val="16"/>
          <w:szCs w:val="16"/>
          <w:lang w:val="en-US"/>
        </w:rPr>
      </w:pPr>
      <w:r w:rsidRPr="086C046A">
        <w:rPr>
          <w:rStyle w:val="FootnoteReference"/>
          <w:sz w:val="16"/>
          <w:szCs w:val="16"/>
        </w:rPr>
        <w:footnoteRef/>
      </w:r>
      <w:r w:rsidRPr="086C046A" w:rsidR="086C046A">
        <w:rPr>
          <w:sz w:val="16"/>
          <w:szCs w:val="16"/>
        </w:rPr>
        <w:t xml:space="preserve"> Nicholas Campion. </w:t>
      </w:r>
      <w:r w:rsidRPr="45708CAD" w:rsidR="086C046A">
        <w:rPr>
          <w:i w:val="1"/>
          <w:iCs w:val="1"/>
          <w:sz w:val="16"/>
          <w:szCs w:val="16"/>
        </w:rPr>
        <w:t xml:space="preserve">Astrology and Cosmology in the World’s Religions. </w:t>
      </w:r>
      <w:r w:rsidRPr="45708CAD" w:rsidR="086C046A">
        <w:rPr>
          <w:i w:val="0"/>
          <w:iCs w:val="0"/>
          <w:sz w:val="16"/>
          <w:szCs w:val="16"/>
        </w:rPr>
        <w:t xml:space="preserve">(United Kingdon: NYU Press, 2012), p. 18.</w:t>
      </w:r>
    </w:p>
  </w:footnote>
  <w:footnote w:id="27795">
    <w:p w:rsidR="086C046A" w:rsidP="1A480A0D" w:rsidRDefault="086C046A" w14:paraId="163BA83B" w14:textId="25D6E869">
      <w:pPr>
        <w:pStyle w:val="FootnoteText"/>
        <w:bidi w:val="0"/>
        <w:rPr>
          <w:i w:val="0"/>
          <w:iCs w:val="0"/>
          <w:color w:val="FF0000"/>
          <w:sz w:val="16"/>
          <w:szCs w:val="16"/>
        </w:rPr>
      </w:pPr>
      <w:r w:rsidRPr="1A480A0D">
        <w:rPr>
          <w:rStyle w:val="FootnoteReference"/>
          <w:sz w:val="16"/>
          <w:szCs w:val="16"/>
        </w:rPr>
        <w:footnoteRef/>
      </w:r>
      <w:r w:rsidRPr="1A480A0D" w:rsidR="7FF51E87">
        <w:rPr>
          <w:sz w:val="16"/>
          <w:szCs w:val="16"/>
        </w:rPr>
        <w:t xml:space="preserve"> </w:t>
      </w:r>
      <w:r w:rsidRPr="1A480A0D" w:rsidR="7FF51E87">
        <w:rPr>
          <w:sz w:val="16"/>
          <w:szCs w:val="16"/>
        </w:rPr>
        <w:t xml:space="preserve">Sonu Shamdasani and others. </w:t>
      </w:r>
      <w:r w:rsidRPr="1A480A0D" w:rsidR="7FF51E87">
        <w:rPr>
          <w:i w:val="1"/>
          <w:iCs w:val="1"/>
          <w:sz w:val="16"/>
          <w:szCs w:val="16"/>
        </w:rPr>
        <w:t xml:space="preserve">The Red Book = Liber Novus: </w:t>
      </w:r>
      <w:r w:rsidRPr="1A480A0D" w:rsidR="7FF51E87">
        <w:rPr>
          <w:i w:val="0"/>
          <w:iCs w:val="0"/>
          <w:sz w:val="16"/>
          <w:szCs w:val="16"/>
        </w:rPr>
        <w:t xml:space="preserve">a reader’s edition (Reader’s edition. W. W. Norton, 2009).</w:t>
      </w:r>
    </w:p>
  </w:footnote>
  <w:footnote w:id="15597">
    <w:p w:rsidR="3CED188A" w:rsidP="45708CAD" w:rsidRDefault="3CED188A" w14:paraId="7319EB94" w14:textId="1FACCDB9">
      <w:pPr>
        <w:pStyle w:val="FootnoteText"/>
        <w:bidi w:val="0"/>
        <w:rPr>
          <w:i w:val="0"/>
          <w:iCs w:val="0"/>
          <w:sz w:val="16"/>
          <w:szCs w:val="16"/>
        </w:rPr>
      </w:pPr>
      <w:r w:rsidRPr="3CED188A">
        <w:rPr>
          <w:rStyle w:val="FootnoteReference"/>
          <w:sz w:val="16"/>
          <w:szCs w:val="16"/>
        </w:rPr>
        <w:footnoteRef/>
      </w:r>
      <w:r w:rsidRPr="3CED188A" w:rsidR="3CED188A">
        <w:rPr>
          <w:sz w:val="16"/>
          <w:szCs w:val="16"/>
        </w:rPr>
        <w:t xml:space="preserve"> </w:t>
      </w:r>
      <w:r w:rsidRPr="45708CAD" w:rsidR="3CED188A">
        <w:rPr>
          <w:sz w:val="16"/>
          <w:szCs w:val="16"/>
        </w:rPr>
        <w:t xml:space="preserve">Patrick Curry. </w:t>
      </w:r>
      <w:r w:rsidRPr="45708CAD" w:rsidR="3CED188A">
        <w:rPr>
          <w:i w:val="1"/>
          <w:iCs w:val="1"/>
          <w:sz w:val="16"/>
          <w:szCs w:val="16"/>
        </w:rPr>
        <w:t xml:space="preserve">‘</w:t>
      </w:r>
      <w:r w:rsidRPr="45708CAD" w:rsidR="3CED188A">
        <w:rPr>
          <w:i w:val="1"/>
          <w:iCs w:val="1"/>
          <w:sz w:val="16"/>
          <w:szCs w:val="16"/>
        </w:rPr>
        <w:t xml:space="preserve">Astrology,’ </w:t>
      </w:r>
      <w:r w:rsidRPr="45708CAD" w:rsidR="3CED188A">
        <w:rPr>
          <w:i w:val="1"/>
          <w:iCs w:val="1"/>
          <w:sz w:val="16"/>
          <w:szCs w:val="16"/>
        </w:rPr>
        <w:t xml:space="preserve">in the </w:t>
      </w:r>
      <w:r w:rsidRPr="45708CAD" w:rsidR="3CED188A">
        <w:rPr>
          <w:i w:val="1"/>
          <w:iCs w:val="1"/>
          <w:sz w:val="16"/>
          <w:szCs w:val="16"/>
        </w:rPr>
        <w:t>Encyclopedia</w:t>
      </w:r>
      <w:r w:rsidRPr="45708CAD" w:rsidR="3CED188A">
        <w:rPr>
          <w:i w:val="1"/>
          <w:iCs w:val="1"/>
          <w:sz w:val="16"/>
          <w:szCs w:val="16"/>
        </w:rPr>
        <w:t xml:space="preserve"> of Historians Writings, </w:t>
      </w:r>
      <w:r w:rsidRPr="45708CAD" w:rsidR="3CED188A">
        <w:rPr>
          <w:i w:val="0"/>
          <w:iCs w:val="0"/>
          <w:sz w:val="16"/>
          <w:szCs w:val="16"/>
        </w:rPr>
        <w:t xml:space="preserve">ed. Kelly Bond, Volume l (London: Fitzroy Dearborn, 1999), p, 55.</w:t>
      </w:r>
    </w:p>
  </w:footnote>
  <w:footnote w:id="23763">
    <w:p w:rsidR="4379AF44" w:rsidP="1A480A0D" w:rsidRDefault="4379AF44" w14:paraId="544A9804" w14:textId="006550D2">
      <w:pPr>
        <w:pStyle w:val="FootnoteText"/>
        <w:bidi w:val="0"/>
        <w:rPr>
          <w:rFonts w:ascii="Calibri" w:hAnsi="Calibri" w:eastAsia="Calibri" w:cs="Calibri" w:asciiTheme="minorAscii" w:hAnsiTheme="minorAscii" w:eastAsiaTheme="minorAscii" w:cstheme="minorAscii"/>
          <w:b w:val="0"/>
          <w:bCs w:val="0"/>
          <w:i w:val="0"/>
          <w:iCs w:val="0"/>
          <w:caps w:val="0"/>
          <w:smallCaps w:val="0"/>
          <w:strike w:val="0"/>
          <w:dstrike w:val="0"/>
          <w:noProof w:val="0"/>
          <w:sz w:val="16"/>
          <w:szCs w:val="16"/>
          <w:lang w:val="en-US"/>
        </w:rPr>
      </w:pPr>
      <w:r w:rsidRPr="4379AF44">
        <w:rPr>
          <w:rStyle w:val="FootnoteReference"/>
          <w:sz w:val="20"/>
          <w:szCs w:val="20"/>
        </w:rPr>
        <w:footnoteRef/>
      </w:r>
      <w:r w:rsidRPr="4379AF44" w:rsidR="4379AF44">
        <w:rPr>
          <w:sz w:val="20"/>
          <w:szCs w:val="20"/>
        </w:rPr>
        <w:t xml:space="preserve"> </w:t>
      </w:r>
      <w:r w:rsidRPr="1A480A0D" w:rsidR="45708CAD">
        <w:rPr>
          <w:rFonts w:ascii="Calibri" w:hAnsi="Calibri" w:eastAsia="Calibri" w:cs="Calibri" w:asciiTheme="minorAscii" w:hAnsiTheme="minorAscii" w:eastAsiaTheme="minorAscii" w:cstheme="minorAscii"/>
          <w:i w:val="0"/>
          <w:iCs w:val="0"/>
          <w:sz w:val="16"/>
          <w:szCs w:val="16"/>
        </w:rPr>
        <w:t xml:space="preserve">Sidney M. </w:t>
      </w:r>
      <w:proofErr w:type="spellStart"/>
      <w:r w:rsidRPr="1A480A0D" w:rsidR="45708CAD">
        <w:rPr>
          <w:rFonts w:ascii="Calibri" w:hAnsi="Calibri" w:eastAsia="Calibri" w:cs="Calibri" w:asciiTheme="minorAscii" w:hAnsiTheme="minorAscii" w:eastAsiaTheme="minorAscii" w:cstheme="minorAscii"/>
          <w:i w:val="0"/>
          <w:iCs w:val="0"/>
          <w:sz w:val="16"/>
          <w:szCs w:val="16"/>
        </w:rPr>
        <w:t>Bolkosky</w:t>
      </w:r>
      <w:proofErr w:type="spellEnd"/>
      <w:r w:rsidRPr="1A480A0D" w:rsidR="45708CAD">
        <w:rPr>
          <w:rFonts w:ascii="Calibri" w:hAnsi="Calibri" w:eastAsia="Calibri" w:cs="Calibri" w:asciiTheme="minorAscii" w:hAnsiTheme="minorAscii" w:eastAsiaTheme="minorAscii" w:cstheme="minorAscii"/>
          <w:i w:val="0"/>
          <w:iCs w:val="0"/>
          <w:sz w:val="16"/>
          <w:szCs w:val="16"/>
        </w:rPr>
        <w:t xml:space="preserve">, The Freud/Jung Letters: The </w:t>
      </w:r>
      <w:r w:rsidRPr="1A480A0D" w:rsidR="45708CAD">
        <w:rPr>
          <w:rFonts w:ascii="Calibri" w:hAnsi="Calibri" w:eastAsia="Calibri" w:cs="Calibri" w:asciiTheme="minorAscii" w:hAnsiTheme="minorAscii" w:eastAsiaTheme="minorAscii" w:cstheme="minorAscii"/>
          <w:i w:val="0"/>
          <w:iCs w:val="0"/>
          <w:sz w:val="16"/>
          <w:szCs w:val="16"/>
        </w:rPr>
        <w:t>Correspondence</w:t>
      </w:r>
      <w:r w:rsidRPr="1A480A0D" w:rsidR="45708CAD">
        <w:rPr>
          <w:rFonts w:ascii="Calibri" w:hAnsi="Calibri" w:eastAsia="Calibri" w:cs="Calibri" w:asciiTheme="minorAscii" w:hAnsiTheme="minorAscii" w:eastAsiaTheme="minorAscii" w:cstheme="minorAscii"/>
          <w:i w:val="0"/>
          <w:iCs w:val="0"/>
          <w:sz w:val="16"/>
          <w:szCs w:val="16"/>
        </w:rPr>
        <w:t xml:space="preserve"> between Sigmund Feud and C. G. Jung, </w:t>
      </w:r>
      <w:r w:rsidRPr="1A480A0D" w:rsidR="45708CAD">
        <w:rPr>
          <w:rFonts w:ascii="Calibri" w:hAnsi="Calibri" w:eastAsia="Calibri" w:cs="Calibri" w:asciiTheme="minorAscii" w:hAnsiTheme="minorAscii" w:eastAsiaTheme="minorAscii" w:cstheme="minorAscii"/>
          <w:i w:val="1"/>
          <w:iCs w:val="1"/>
          <w:sz w:val="16"/>
          <w:szCs w:val="16"/>
        </w:rPr>
        <w:t xml:space="preserve">History: Reviews of new Books, </w:t>
      </w:r>
      <w:r w:rsidRPr="1A480A0D" w:rsidR="45708CAD">
        <w:rPr>
          <w:rFonts w:ascii="Calibri" w:hAnsi="Calibri" w:eastAsia="Calibri" w:cs="Calibri" w:asciiTheme="minorAscii" w:hAnsiTheme="minorAscii" w:eastAsiaTheme="minorAscii" w:cstheme="minorAscii"/>
          <w:i w:val="0"/>
          <w:iCs w:val="0"/>
          <w:sz w:val="16"/>
          <w:szCs w:val="16"/>
        </w:rPr>
        <w:t xml:space="preserve">Vol 3, Issue. 2 (1974), pp 23-24 (p. 183). </w:t>
      </w:r>
      <w:r w:rsidRPr="1A480A0D" w:rsidR="45708CAD">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 xml:space="preserve">DOI: </w:t>
      </w:r>
      <w:hyperlink r:id="R1bb046bf52e0487a">
        <w:r w:rsidRPr="1A480A0D" w:rsidR="45708CA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16"/>
            <w:szCs w:val="16"/>
            <w:lang w:val="en-US"/>
          </w:rPr>
          <w:t>10.1080/03612759.1974.9946639.</w:t>
        </w:r>
      </w:hyperlink>
      <w:r w:rsidRPr="1A480A0D" w:rsidR="45708CAD">
        <w:rPr>
          <w:rFonts w:ascii="Calibri" w:hAnsi="Calibri" w:eastAsia="Calibri" w:cs="Calibri" w:asciiTheme="minorAscii" w:hAnsiTheme="minorAscii" w:eastAsiaTheme="minorAscii" w:cstheme="minorAscii"/>
          <w:b w:val="0"/>
          <w:bCs w:val="0"/>
          <w:i w:val="0"/>
          <w:iCs w:val="0"/>
          <w:caps w:val="0"/>
          <w:smallCaps w:val="0"/>
          <w:strike w:val="0"/>
          <w:dstrike w:val="0"/>
          <w:noProof w:val="0"/>
          <w:sz w:val="16"/>
          <w:szCs w:val="16"/>
          <w:lang w:val="en-US"/>
        </w:rPr>
        <w:t xml:space="preserve"> </w:t>
      </w:r>
    </w:p>
  </w:footnote>
  <w:footnote w:id="3821">
    <w:p w:rsidR="4379AF44" w:rsidP="1A480A0D" w:rsidRDefault="4379AF44" w14:paraId="3CEB68B8" w14:textId="21618538">
      <w:pPr>
        <w:pStyle w:val="FootnoteText"/>
        <w:bidi w:val="0"/>
        <w:rPr>
          <w:i w:val="0"/>
          <w:iCs w:val="0"/>
          <w:sz w:val="16"/>
          <w:szCs w:val="16"/>
        </w:rPr>
      </w:pPr>
      <w:r w:rsidRPr="45708CAD">
        <w:rPr>
          <w:rStyle w:val="FootnoteReference"/>
          <w:sz w:val="16"/>
          <w:szCs w:val="16"/>
        </w:rPr>
        <w:footnoteRef/>
      </w:r>
      <w:r w:rsidRPr="1A480A0D" w:rsidR="1A480A0D">
        <w:rPr>
          <w:sz w:val="16"/>
          <w:szCs w:val="16"/>
        </w:rPr>
        <w:t xml:space="preserve"> </w:t>
      </w:r>
      <w:r w:rsidRPr="1A480A0D" w:rsidR="1A480A0D">
        <w:rPr>
          <w:sz w:val="16"/>
          <w:szCs w:val="16"/>
        </w:rPr>
        <w:t xml:space="preserve">Carl Gustave Jung and other. </w:t>
      </w:r>
      <w:r w:rsidRPr="1A480A0D" w:rsidR="1A480A0D">
        <w:rPr>
          <w:i w:val="1"/>
          <w:iCs w:val="1"/>
          <w:sz w:val="16"/>
          <w:szCs w:val="16"/>
        </w:rPr>
        <w:t xml:space="preserve">Letter of C. G. Jung: 1906-1950. </w:t>
      </w:r>
      <w:r w:rsidRPr="1A480A0D" w:rsidR="1A480A0D">
        <w:rPr>
          <w:i w:val="0"/>
          <w:iCs w:val="0"/>
          <w:sz w:val="16"/>
          <w:szCs w:val="16"/>
        </w:rPr>
        <w:t>Vol 1 (Routledge, 2015), pp. 475-476; also see</w:t>
      </w:r>
      <w:r w:rsidRPr="1A480A0D" w:rsidR="1A480A0D">
        <w:rPr>
          <w:noProof w:val="0"/>
          <w:sz w:val="16"/>
          <w:szCs w:val="16"/>
          <w:lang w:val="en-US"/>
        </w:rPr>
        <w:t xml:space="preserve"> Carl Gustav Jung. </w:t>
      </w:r>
      <w:r w:rsidRPr="1A480A0D" w:rsidR="1A480A0D">
        <w:rPr>
          <w:i w:val="1"/>
          <w:iCs w:val="1"/>
          <w:sz w:val="16"/>
          <w:szCs w:val="16"/>
        </w:rPr>
        <w:t xml:space="preserve">Jung on Synchronicity and the Paranormal. </w:t>
      </w:r>
      <w:r w:rsidRPr="1A480A0D" w:rsidR="1A480A0D">
        <w:rPr>
          <w:i w:val="0"/>
          <w:iCs w:val="0"/>
          <w:sz w:val="16"/>
          <w:szCs w:val="16"/>
        </w:rPr>
        <w:t>(United Kingdom: Routledge: 1997), p. 11.</w:t>
      </w:r>
    </w:p>
  </w:footnote>
  <w:footnote w:id="16449">
    <w:p w:rsidR="4379AF44" w:rsidP="45708CAD" w:rsidRDefault="4379AF44" w14:paraId="485C174C" w14:textId="0A9FEECC">
      <w:pPr>
        <w:pStyle w:val="FootnoteText"/>
        <w:rPr>
          <w:i w:val="0"/>
          <w:iCs w:val="0"/>
          <w:color w:val="FF0000"/>
          <w:sz w:val="16"/>
          <w:szCs w:val="16"/>
        </w:rPr>
      </w:pPr>
      <w:r w:rsidRPr="45708CAD">
        <w:rPr>
          <w:rStyle w:val="FootnoteReference"/>
          <w:sz w:val="16"/>
          <w:szCs w:val="16"/>
        </w:rPr>
        <w:footnoteRef/>
      </w:r>
      <w:r w:rsidRPr="45708CAD" w:rsidR="4379AF44">
        <w:rPr>
          <w:sz w:val="16"/>
          <w:szCs w:val="16"/>
        </w:rPr>
        <w:t xml:space="preserve"> Shamdasani, </w:t>
      </w:r>
      <w:r w:rsidRPr="45708CAD" w:rsidR="4379AF44">
        <w:rPr>
          <w:i w:val="1"/>
          <w:iCs w:val="1"/>
          <w:sz w:val="16"/>
          <w:szCs w:val="16"/>
        </w:rPr>
        <w:t xml:space="preserve">The Red Book, </w:t>
      </w:r>
      <w:r w:rsidRPr="45708CAD" w:rsidR="4379AF44">
        <w:rPr>
          <w:i w:val="0"/>
          <w:iCs w:val="0"/>
          <w:sz w:val="16"/>
          <w:szCs w:val="16"/>
        </w:rPr>
        <w:t>pp. 19-21.</w:t>
      </w:r>
    </w:p>
  </w:footnote>
  <w:footnote w:id="30337">
    <w:p w:rsidR="4379AF44" w:rsidP="45708CAD" w:rsidRDefault="4379AF44" w14:paraId="638A98C4" w14:textId="597C1565">
      <w:pPr>
        <w:pStyle w:val="FootnoteText"/>
        <w:bidi w:val="0"/>
        <w:rPr>
          <w:rFonts w:ascii="Open Sans" w:hAnsi="Open Sans" w:eastAsia="Open Sans" w:cs="Open Sans"/>
          <w:b w:val="0"/>
          <w:bCs w:val="0"/>
          <w:i w:val="0"/>
          <w:iCs w:val="0"/>
          <w:caps w:val="0"/>
          <w:smallCaps w:val="0"/>
          <w:noProof w:val="0"/>
          <w:color w:val="000000" w:themeColor="text1" w:themeTint="FF" w:themeShade="FF"/>
          <w:sz w:val="16"/>
          <w:szCs w:val="16"/>
          <w:lang w:val="en-US"/>
        </w:rPr>
      </w:pPr>
      <w:r w:rsidRPr="45708CAD">
        <w:rPr>
          <w:rStyle w:val="FootnoteReference"/>
          <w:sz w:val="16"/>
          <w:szCs w:val="16"/>
        </w:rPr>
        <w:footnoteRef/>
      </w:r>
      <w:r w:rsidRPr="45708CAD" w:rsidR="4379AF44">
        <w:rPr>
          <w:sz w:val="16"/>
          <w:szCs w:val="16"/>
        </w:rPr>
        <w:t xml:space="preserve"> Jung, </w:t>
      </w:r>
      <w:r w:rsidRPr="45708CAD" w:rsidR="4379AF44">
        <w:rPr>
          <w:i w:val="1"/>
          <w:iCs w:val="1"/>
          <w:sz w:val="16"/>
          <w:szCs w:val="16"/>
        </w:rPr>
        <w:t xml:space="preserve">Letters of C. G. Jung</w:t>
      </w:r>
      <w:r w:rsidRPr="45708CAD" w:rsidR="4379AF44">
        <w:rPr>
          <w:i w:val="1"/>
          <w:iCs w:val="1"/>
          <w:sz w:val="16"/>
          <w:szCs w:val="16"/>
        </w:rPr>
        <w:t xml:space="preserve">, </w:t>
      </w:r>
      <w:r w:rsidRPr="45708CAD" w:rsidR="4379AF44">
        <w:rPr>
          <w:i w:val="0"/>
          <w:iCs w:val="0"/>
          <w:sz w:val="16"/>
          <w:szCs w:val="16"/>
        </w:rPr>
        <w:t xml:space="preserve">p. 183.</w:t>
      </w:r>
    </w:p>
  </w:footnote>
  <w:footnote w:id="28371">
    <w:p w:rsidR="6ED4B808" w:rsidP="45708CAD" w:rsidRDefault="6ED4B808" w14:paraId="6076F5AA" w14:textId="7B463777">
      <w:pPr>
        <w:pStyle w:val="Normal"/>
        <w:bidi w:val="0"/>
        <w:spacing w:after="160" w:line="257" w:lineRule="auto"/>
        <w:jc w:val="both"/>
        <w:rPr>
          <w:i w:val="0"/>
          <w:iCs w:val="0"/>
          <w:sz w:val="16"/>
          <w:szCs w:val="16"/>
        </w:rPr>
      </w:pPr>
      <w:r w:rsidRPr="45708CAD">
        <w:rPr>
          <w:rStyle w:val="FootnoteReference"/>
          <w:sz w:val="16"/>
          <w:szCs w:val="16"/>
        </w:rPr>
        <w:footnoteRef/>
      </w:r>
      <w:r w:rsidRPr="45708CAD" w:rsidR="6ED4B808">
        <w:rPr>
          <w:sz w:val="16"/>
          <w:szCs w:val="16"/>
        </w:rPr>
        <w:t xml:space="preserve"> </w:t>
      </w:r>
      <w:r w:rsidRPr="45708CAD" w:rsidR="6ED4B808">
        <w:rPr>
          <w:sz w:val="16"/>
          <w:szCs w:val="16"/>
        </w:rPr>
        <w:t xml:space="preserve">Nicholas Campion. </w:t>
      </w:r>
      <w:r w:rsidRPr="45708CAD" w:rsidR="6ED4B808">
        <w:rPr>
          <w:i w:val="1"/>
          <w:iCs w:val="1"/>
          <w:sz w:val="16"/>
          <w:szCs w:val="16"/>
        </w:rPr>
        <w:t xml:space="preserve">The Extent and nature of Contemporary Belief in Astrology. </w:t>
      </w:r>
      <w:r w:rsidRPr="45708CAD" w:rsidR="6ED4B808">
        <w:rPr>
          <w:i w:val="0"/>
          <w:iCs w:val="0"/>
          <w:sz w:val="16"/>
          <w:szCs w:val="16"/>
        </w:rPr>
        <w:t xml:space="preserve">(PhD diss, University of the West of England, 2004), pp. 120-121.</w:t>
      </w:r>
    </w:p>
  </w:footnote>
  <w:footnote w:id="12589">
    <w:p w:rsidR="24B488DD" w:rsidP="55F0D9A6" w:rsidRDefault="24B488DD" w14:paraId="0F3EC52B" w14:textId="0F0EEAA0">
      <w:pPr>
        <w:pStyle w:val="FootnoteText"/>
        <w:bidi w:val="0"/>
        <w:rPr>
          <w:sz w:val="16"/>
          <w:szCs w:val="16"/>
        </w:rPr>
      </w:pPr>
      <w:r w:rsidRPr="24B488DD">
        <w:rPr>
          <w:rStyle w:val="FootnoteReference"/>
          <w:sz w:val="16"/>
          <w:szCs w:val="16"/>
        </w:rPr>
        <w:footnoteRef/>
      </w:r>
      <w:r w:rsidRPr="45708CAD" w:rsidR="24B488DD">
        <w:rPr>
          <w:sz w:val="16"/>
          <w:szCs w:val="16"/>
        </w:rPr>
        <w:t xml:space="preserve"> Greene, </w:t>
      </w:r>
      <w:r w:rsidRPr="45708CAD" w:rsidR="24B488DD">
        <w:rPr>
          <w:i w:val="1"/>
          <w:iCs w:val="1"/>
          <w:sz w:val="16"/>
          <w:szCs w:val="16"/>
        </w:rPr>
        <w:t xml:space="preserve">Jung Studies in Astrology,</w:t>
      </w:r>
      <w:r w:rsidRPr="45708CAD" w:rsidR="24B488DD">
        <w:rPr>
          <w:sz w:val="16"/>
          <w:szCs w:val="16"/>
        </w:rPr>
        <w:t xml:space="preserve"> </w:t>
      </w:r>
      <w:r w:rsidRPr="45708CAD" w:rsidR="24B488DD">
        <w:rPr>
          <w:sz w:val="16"/>
          <w:szCs w:val="16"/>
        </w:rPr>
        <w:t xml:space="preserve">p.</w:t>
      </w:r>
      <w:r w:rsidRPr="45708CAD" w:rsidR="24B488DD">
        <w:rPr>
          <w:sz w:val="16"/>
          <w:szCs w:val="16"/>
        </w:rPr>
        <w:t xml:space="preserve"> 181.</w:t>
      </w:r>
    </w:p>
  </w:footnote>
  <w:footnote w:id="26637">
    <w:p w:rsidR="24B488DD" w:rsidP="1A480A0D" w:rsidRDefault="24B488DD" w14:textId="19C5485F" w14:paraId="62195BEB">
      <w:pPr>
        <w:pStyle w:val="FootnoteText"/>
        <w:bidi w:val="0"/>
        <w:rPr>
          <w:noProof w:val="0"/>
          <w:sz w:val="16"/>
          <w:szCs w:val="16"/>
          <w:lang w:val="en-US"/>
        </w:rPr>
      </w:pPr>
      <w:r w:rsidRPr="1A480A0D">
        <w:rPr>
          <w:rStyle w:val="FootnoteReference"/>
          <w:sz w:val="16"/>
          <w:szCs w:val="16"/>
        </w:rPr>
        <w:footnoteRef/>
      </w:r>
      <w:r w:rsidRPr="1A480A0D" w:rsidR="24B488DD">
        <w:rPr>
          <w:sz w:val="16"/>
          <w:szCs w:val="16"/>
        </w:rPr>
        <w:t xml:space="preserve"> </w:t>
      </w:r>
      <w:r w:rsidRPr="1A480A0D" w:rsidR="24B488DD">
        <w:rPr>
          <w:sz w:val="16"/>
          <w:szCs w:val="16"/>
        </w:rPr>
        <w:t xml:space="preserve">Gret Baumann-Jung. (1975). </w:t>
      </w:r>
      <w:r w:rsidRPr="1A480A0D" w:rsidR="24B488DD">
        <w:rPr>
          <w:i w:val="1"/>
          <w:iCs w:val="1"/>
          <w:sz w:val="16"/>
          <w:szCs w:val="16"/>
        </w:rPr>
        <w:t>‘Some reflections on the horoscope of C.G. Jung’</w:t>
      </w:r>
      <w:r w:rsidRPr="1A480A0D" w:rsidR="24B488DD">
        <w:rPr>
          <w:sz w:val="16"/>
          <w:szCs w:val="16"/>
        </w:rPr>
        <w:t>, trans. F.J. Hopman. Spring: An Annual of Archetypal Psychology and Jungian Thought. P. 55.</w:t>
      </w:r>
    </w:p>
  </w:footnote>
  <w:footnote w:id="4625">
    <w:p w:rsidR="55F0D9A6" w:rsidP="45708CAD" w:rsidRDefault="55F0D9A6" w14:paraId="76157C34" w14:textId="6503BBC4">
      <w:pPr>
        <w:pStyle w:val="FootnoteText"/>
        <w:bidi w:val="0"/>
        <w:rPr>
          <w:noProof w:val="0"/>
          <w:sz w:val="16"/>
          <w:szCs w:val="16"/>
          <w:lang w:val="en-US"/>
        </w:rPr>
      </w:pPr>
      <w:r w:rsidRPr="45708CAD">
        <w:rPr>
          <w:rStyle w:val="FootnoteReference"/>
          <w:sz w:val="16"/>
          <w:szCs w:val="16"/>
        </w:rPr>
        <w:footnoteRef/>
      </w:r>
      <w:r w:rsidRPr="45708CAD" w:rsidR="55F0D9A6">
        <w:rPr>
          <w:sz w:val="16"/>
          <w:szCs w:val="16"/>
        </w:rPr>
        <w:t xml:space="preserve"> Safron Rossi. </w:t>
      </w:r>
      <w:r w:rsidRPr="1A480A0D" w:rsidR="55F0D9A6">
        <w:rPr>
          <w:i w:val="0"/>
          <w:iCs w:val="0"/>
          <w:sz w:val="16"/>
          <w:szCs w:val="16"/>
        </w:rPr>
        <w:t xml:space="preserve">Saturn in C. G. ’Jung’s Liber Primus, As an Astrological Meditation.</w:t>
      </w:r>
      <w:r w:rsidRPr="1A480A0D" w:rsidR="55F0D9A6">
        <w:rPr>
          <w:i w:val="1"/>
          <w:iCs w:val="1"/>
          <w:sz w:val="16"/>
          <w:szCs w:val="16"/>
        </w:rPr>
        <w:t xml:space="preserve"> </w:t>
      </w:r>
      <w:r w:rsidRPr="1A480A0D" w:rsidR="55F0D9A6">
        <w:rPr>
          <w:i w:val="1"/>
          <w:iCs w:val="1"/>
          <w:sz w:val="16"/>
          <w:szCs w:val="16"/>
        </w:rPr>
        <w:t xml:space="preserve">Jung Journal Culture and </w:t>
      </w:r>
      <w:r w:rsidRPr="1A480A0D" w:rsidR="55F0D9A6">
        <w:rPr>
          <w:i w:val="1"/>
          <w:iCs w:val="1"/>
          <w:sz w:val="16"/>
          <w:szCs w:val="16"/>
        </w:rPr>
        <w:t>Psyche,‘</w:t>
      </w:r>
      <w:r w:rsidRPr="1A480A0D" w:rsidR="55F0D9A6">
        <w:rPr>
          <w:i w:val="0"/>
          <w:iCs w:val="0"/>
          <w:sz w:val="16"/>
          <w:szCs w:val="16"/>
        </w:rPr>
        <w:t xml:space="preserve"> Vol 9, no 4 (2015), pp. 38-57.</w:t>
      </w:r>
    </w:p>
  </w:footnote>
  <w:footnote w:id="10254">
    <w:p w:rsidR="55F0D9A6" w:rsidP="45708CAD" w:rsidRDefault="55F0D9A6" w14:paraId="686CB659" w14:textId="01E26F40">
      <w:pPr>
        <w:pStyle w:val="FootnoteText"/>
        <w:rPr>
          <w:i w:val="0"/>
          <w:iCs w:val="0"/>
          <w:sz w:val="16"/>
          <w:szCs w:val="16"/>
        </w:rPr>
      </w:pPr>
      <w:r w:rsidRPr="45708CAD">
        <w:rPr>
          <w:rStyle w:val="FootnoteReference"/>
          <w:sz w:val="16"/>
          <w:szCs w:val="16"/>
        </w:rPr>
        <w:footnoteRef/>
      </w:r>
      <w:r w:rsidRPr="45708CAD" w:rsidR="55F0D9A6">
        <w:rPr>
          <w:sz w:val="16"/>
          <w:szCs w:val="16"/>
        </w:rPr>
        <w:t xml:space="preserve"> Shamdasani, </w:t>
      </w:r>
      <w:r w:rsidRPr="45708CAD" w:rsidR="55F0D9A6">
        <w:rPr>
          <w:i w:val="1"/>
          <w:iCs w:val="1"/>
          <w:sz w:val="16"/>
          <w:szCs w:val="16"/>
        </w:rPr>
        <w:t xml:space="preserve">The Red Book, </w:t>
      </w:r>
      <w:r w:rsidRPr="45708CAD" w:rsidR="55F0D9A6">
        <w:rPr>
          <w:i w:val="0"/>
          <w:iCs w:val="0"/>
          <w:sz w:val="16"/>
          <w:szCs w:val="16"/>
        </w:rPr>
        <w:t>pp. 110-111.</w:t>
      </w:r>
    </w:p>
  </w:footnote>
  <w:footnote w:id="19134">
    <w:p w:rsidR="55F0D9A6" w:rsidP="45708CAD" w:rsidRDefault="55F0D9A6" w14:paraId="314F82E8" w14:textId="3E8741F3">
      <w:pPr>
        <w:pStyle w:val="FootnoteText"/>
        <w:bidi w:val="0"/>
        <w:rPr>
          <w:sz w:val="16"/>
          <w:szCs w:val="16"/>
        </w:rPr>
      </w:pPr>
      <w:r w:rsidRPr="45708CAD">
        <w:rPr>
          <w:rStyle w:val="FootnoteReference"/>
          <w:sz w:val="16"/>
          <w:szCs w:val="16"/>
        </w:rPr>
        <w:footnoteRef/>
      </w:r>
      <w:r w:rsidRPr="45708CAD" w:rsidR="55F0D9A6">
        <w:rPr>
          <w:sz w:val="16"/>
          <w:szCs w:val="16"/>
        </w:rPr>
        <w:t xml:space="preserve"> Nan Savage Healy, </w:t>
      </w:r>
      <w:r w:rsidRPr="45708CAD" w:rsidR="55F0D9A6">
        <w:rPr>
          <w:i w:val="1"/>
          <w:iCs w:val="1"/>
          <w:sz w:val="16"/>
          <w:szCs w:val="16"/>
        </w:rPr>
        <w:t xml:space="preserve">Toni Wolff &amp; C. G. Jung - A Collaboration </w:t>
      </w:r>
      <w:r w:rsidRPr="45708CAD" w:rsidR="55F0D9A6">
        <w:rPr>
          <w:sz w:val="16"/>
          <w:szCs w:val="16"/>
        </w:rPr>
        <w:t xml:space="preserve">(2017) </w:t>
      </w:r>
      <w:hyperlink r:id="Rc5743fd7622e4d6a">
        <w:r w:rsidRPr="45708CAD" w:rsidR="55F0D9A6">
          <w:rPr>
            <w:rStyle w:val="Hyperlink"/>
            <w:sz w:val="16"/>
            <w:szCs w:val="16"/>
          </w:rPr>
          <w:t>https://www.astro.com/astrology/in_jungwolff_e.htm</w:t>
        </w:r>
      </w:hyperlink>
      <w:r w:rsidRPr="45708CAD" w:rsidR="55F0D9A6">
        <w:rPr>
          <w:sz w:val="16"/>
          <w:szCs w:val="16"/>
        </w:rPr>
        <w:t>. [accessed 1 April 2022].</w:t>
      </w:r>
    </w:p>
  </w:footnote>
  <w:footnote w:id="418">
    <w:p w:rsidR="55F0D9A6" w:rsidP="1A480A0D" w:rsidRDefault="55F0D9A6" w14:paraId="1FE655A1" w14:textId="425F6C4C">
      <w:pPr>
        <w:pStyle w:val="FootnoteText"/>
        <w:bidi w:val="0"/>
        <w:rPr>
          <w:i w:val="0"/>
          <w:iCs w:val="0"/>
          <w:sz w:val="16"/>
          <w:szCs w:val="16"/>
          <w:highlight w:val="yellow"/>
        </w:rPr>
      </w:pPr>
      <w:r w:rsidRPr="45708CAD">
        <w:rPr>
          <w:rStyle w:val="FootnoteReference"/>
          <w:sz w:val="16"/>
          <w:szCs w:val="16"/>
        </w:rPr>
        <w:footnoteRef/>
      </w:r>
      <w:r w:rsidRPr="45708CAD" w:rsidR="55F0D9A6">
        <w:rPr>
          <w:sz w:val="16"/>
          <w:szCs w:val="16"/>
        </w:rPr>
        <w:t xml:space="preserve"> </w:t>
      </w:r>
      <w:r w:rsidRPr="1A480A0D" w:rsidR="1A480A0D">
        <w:rPr>
          <w:sz w:val="16"/>
          <w:szCs w:val="16"/>
        </w:rPr>
        <w:t xml:space="preserve">Liz Greene. </w:t>
      </w:r>
      <w:r w:rsidRPr="1A480A0D" w:rsidR="1A480A0D">
        <w:rPr>
          <w:i w:val="1"/>
          <w:iCs w:val="1"/>
          <w:sz w:val="16"/>
          <w:szCs w:val="16"/>
        </w:rPr>
        <w:t xml:space="preserve">Jung’s Studies in Astrology: Prophecy, Magic, and the Qualities of Time. </w:t>
      </w:r>
      <w:r w:rsidRPr="1A480A0D" w:rsidR="1A480A0D">
        <w:rPr>
          <w:i w:val="0"/>
          <w:iCs w:val="0"/>
          <w:sz w:val="16"/>
          <w:szCs w:val="16"/>
        </w:rPr>
        <w:t>(New York: Routledge, 2018), p. 19.</w:t>
      </w:r>
    </w:p>
  </w:footnote>
  <w:footnote w:id="1118">
    <w:p w:rsidR="55F0D9A6" w:rsidP="45708CAD" w:rsidRDefault="55F0D9A6" w14:paraId="3596A56E" w14:textId="00B8B523">
      <w:pPr>
        <w:pStyle w:val="FootnoteText"/>
        <w:rPr>
          <w:sz w:val="16"/>
          <w:szCs w:val="16"/>
        </w:rPr>
      </w:pPr>
      <w:r w:rsidRPr="45708CAD">
        <w:rPr>
          <w:rStyle w:val="FootnoteReference"/>
          <w:sz w:val="16"/>
          <w:szCs w:val="16"/>
        </w:rPr>
        <w:footnoteRef/>
      </w:r>
      <w:r w:rsidRPr="45708CAD" w:rsidR="55F0D9A6">
        <w:rPr>
          <w:sz w:val="16"/>
          <w:szCs w:val="16"/>
        </w:rPr>
        <w:t xml:space="preserve"> Carl Gustav Jung.</w:t>
      </w:r>
      <w:r w:rsidRPr="45708CAD" w:rsidR="55F0D9A6">
        <w:rPr>
          <w:i w:val="1"/>
          <w:iCs w:val="1"/>
          <w:sz w:val="16"/>
          <w:szCs w:val="16"/>
        </w:rPr>
        <w:t xml:space="preserve"> Introduction to Jungian Psychology: Notes of the Seminar on Analytical Psychology Given in 1925</w:t>
      </w:r>
      <w:r w:rsidRPr="45708CAD" w:rsidR="55F0D9A6">
        <w:rPr>
          <w:sz w:val="16"/>
          <w:szCs w:val="16"/>
        </w:rPr>
        <w:t>. (United States: Princeton University Press, 2012), p. 27.</w:t>
      </w:r>
    </w:p>
  </w:footnote>
  <w:footnote w:id="10569">
    <w:p w:rsidR="55F0D9A6" w:rsidP="45708CAD" w:rsidRDefault="55F0D9A6" w14:paraId="5B453F25" w14:textId="6C36FBDE">
      <w:pPr>
        <w:pStyle w:val="FootnoteText"/>
        <w:bidi w:val="0"/>
        <w:rPr>
          <w:sz w:val="16"/>
          <w:szCs w:val="16"/>
        </w:rPr>
      </w:pPr>
      <w:r w:rsidRPr="45708CAD">
        <w:rPr>
          <w:rStyle w:val="FootnoteReference"/>
          <w:sz w:val="16"/>
          <w:szCs w:val="16"/>
        </w:rPr>
        <w:footnoteRef/>
      </w:r>
      <w:r w:rsidRPr="45708CAD" w:rsidR="55F0D9A6">
        <w:rPr>
          <w:sz w:val="16"/>
          <w:szCs w:val="16"/>
        </w:rPr>
        <w:t xml:space="preserve"> </w:t>
      </w:r>
      <w:r w:rsidRPr="45708CAD" w:rsidR="55F0D9A6">
        <w:rPr>
          <w:sz w:val="16"/>
          <w:szCs w:val="16"/>
        </w:rPr>
        <w:t>Buck, ’</w:t>
      </w:r>
      <w:r w:rsidRPr="1A480A0D" w:rsidR="55F0D9A6">
        <w:rPr>
          <w:i w:val="1"/>
          <w:iCs w:val="1"/>
          <w:sz w:val="16"/>
          <w:szCs w:val="16"/>
        </w:rPr>
        <w:t xml:space="preserve">Hiding in Plain Sight</w:t>
      </w:r>
      <w:r w:rsidRPr="1A480A0D" w:rsidR="55F0D9A6">
        <w:rPr>
          <w:i w:val="1"/>
          <w:iCs w:val="1"/>
          <w:sz w:val="16"/>
          <w:szCs w:val="16"/>
        </w:rPr>
        <w:t xml:space="preserve">, ’</w:t>
      </w:r>
      <w:r w:rsidRPr="1A480A0D" w:rsidR="55F0D9A6">
        <w:rPr>
          <w:i w:val="1"/>
          <w:iCs w:val="1"/>
          <w:sz w:val="16"/>
          <w:szCs w:val="16"/>
        </w:rPr>
        <w:t xml:space="preserve"> </w:t>
      </w:r>
      <w:r w:rsidRPr="1A480A0D" w:rsidR="55F0D9A6">
        <w:rPr>
          <w:i w:val="0"/>
          <w:iCs w:val="0"/>
          <w:sz w:val="16"/>
          <w:szCs w:val="16"/>
        </w:rPr>
        <w:t>p. 214.</w:t>
      </w:r>
    </w:p>
  </w:footnote>
  <w:footnote w:id="30839">
    <w:p w:rsidR="55F0D9A6" w:rsidP="45708CAD" w:rsidRDefault="55F0D9A6" w14:paraId="77B4E734" w14:textId="3AB302AF">
      <w:pPr>
        <w:pStyle w:val="FootnoteText"/>
        <w:bidi w:val="0"/>
        <w:rPr>
          <w:sz w:val="16"/>
          <w:szCs w:val="16"/>
        </w:rPr>
      </w:pPr>
      <w:r w:rsidRPr="45708CAD">
        <w:rPr>
          <w:rStyle w:val="FootnoteReference"/>
          <w:sz w:val="16"/>
          <w:szCs w:val="16"/>
        </w:rPr>
        <w:footnoteRef/>
      </w:r>
      <w:r w:rsidRPr="45708CAD" w:rsidR="55F0D9A6">
        <w:rPr>
          <w:sz w:val="16"/>
          <w:szCs w:val="16"/>
        </w:rPr>
        <w:t xml:space="preserve"> Shamdasani, </w:t>
      </w:r>
      <w:r w:rsidRPr="45708CAD" w:rsidR="55F0D9A6">
        <w:rPr>
          <w:i w:val="1"/>
          <w:iCs w:val="1"/>
          <w:sz w:val="16"/>
          <w:szCs w:val="16"/>
        </w:rPr>
        <w:t xml:space="preserve">The Red Book, </w:t>
      </w:r>
      <w:r w:rsidRPr="45708CAD" w:rsidR="55F0D9A6">
        <w:rPr>
          <w:sz w:val="16"/>
          <w:szCs w:val="16"/>
        </w:rPr>
        <w:t xml:space="preserve">pp. 128-129.</w:t>
      </w:r>
    </w:p>
  </w:footnote>
  <w:footnote w:id="9285">
    <w:p w:rsidR="55F0D9A6" w:rsidP="45708CAD" w:rsidRDefault="55F0D9A6" w14:paraId="44F6F683" w14:textId="29CC5B12">
      <w:pPr>
        <w:pStyle w:val="FootnoteText"/>
        <w:bidi w:val="0"/>
        <w:rPr>
          <w:sz w:val="16"/>
          <w:szCs w:val="16"/>
        </w:rPr>
      </w:pPr>
      <w:r w:rsidRPr="45708CAD">
        <w:rPr>
          <w:rStyle w:val="FootnoteReference"/>
          <w:sz w:val="16"/>
          <w:szCs w:val="16"/>
        </w:rPr>
        <w:footnoteRef/>
      </w:r>
      <w:r w:rsidRPr="45708CAD" w:rsidR="55F0D9A6">
        <w:rPr>
          <w:sz w:val="16"/>
          <w:szCs w:val="16"/>
        </w:rPr>
        <w:t xml:space="preserve"> </w:t>
      </w:r>
      <w:r w:rsidRPr="45708CAD" w:rsidR="68C12C30">
        <w:rPr>
          <w:sz w:val="16"/>
          <w:szCs w:val="16"/>
        </w:rPr>
        <w:t xml:space="preserve">Shamdasani, </w:t>
      </w:r>
      <w:r w:rsidRPr="45708CAD" w:rsidR="68C12C30">
        <w:rPr>
          <w:i w:val="1"/>
          <w:iCs w:val="1"/>
          <w:sz w:val="16"/>
          <w:szCs w:val="16"/>
        </w:rPr>
        <w:t xml:space="preserve">The Red Book, </w:t>
      </w:r>
      <w:r w:rsidRPr="45708CAD" w:rsidR="68C12C30">
        <w:rPr>
          <w:sz w:val="16"/>
          <w:szCs w:val="16"/>
        </w:rPr>
        <w:t>p. 60.</w:t>
      </w:r>
    </w:p>
  </w:footnote>
  <w:footnote w:id="25145">
    <w:p w:rsidR="55F0D9A6" w:rsidP="1A480A0D" w:rsidRDefault="55F0D9A6" w14:paraId="02D3D77D" w14:textId="4A5EEA2B">
      <w:pPr>
        <w:pStyle w:val="Normal"/>
        <w:jc w:val="both"/>
        <w:rPr>
          <w:noProof w:val="0"/>
          <w:sz w:val="16"/>
          <w:szCs w:val="16"/>
          <w:lang w:val="en-US"/>
        </w:rPr>
      </w:pPr>
      <w:r w:rsidRPr="1A480A0D">
        <w:rPr>
          <w:rStyle w:val="FootnoteReference"/>
          <w:sz w:val="16"/>
          <w:szCs w:val="16"/>
        </w:rPr>
        <w:footnoteRef/>
      </w:r>
      <w:r w:rsidRPr="1A480A0D" w:rsidR="55F0D9A6">
        <w:rPr>
          <w:sz w:val="16"/>
          <w:szCs w:val="16"/>
        </w:rPr>
        <w:t xml:space="preserve"> Martin Liebscher</w:t>
      </w:r>
      <w:r w:rsidRPr="1A480A0D" w:rsidR="55F0D9A6">
        <w:rPr>
          <w:sz w:val="16"/>
          <w:szCs w:val="16"/>
        </w:rPr>
        <w:t xml:space="preserve">, ’</w:t>
      </w:r>
      <w:r w:rsidRPr="1A480A0D" w:rsidR="55F0D9A6">
        <w:rPr>
          <w:sz w:val="16"/>
          <w:szCs w:val="16"/>
        </w:rPr>
        <w:t xml:space="preserve">C. G. Jung and the </w:t>
      </w:r>
      <w:proofErr w:type="spellStart"/>
      <w:r w:rsidRPr="1A480A0D" w:rsidR="55F0D9A6">
        <w:rPr>
          <w:sz w:val="16"/>
          <w:szCs w:val="16"/>
        </w:rPr>
        <w:t xml:space="preserve">Berneuchen</w:t>
      </w:r>
      <w:proofErr w:type="spellEnd"/>
      <w:r w:rsidRPr="1A480A0D" w:rsidR="55F0D9A6">
        <w:rPr>
          <w:sz w:val="16"/>
          <w:szCs w:val="16"/>
        </w:rPr>
        <w:t xml:space="preserve"> Movement: Meditation and Active Imagination in Jungian Psychotherapy and Protestant Spiritual practice in the 1930s,’ </w:t>
      </w:r>
      <w:r w:rsidRPr="1A480A0D" w:rsidR="55F0D9A6">
        <w:rPr>
          <w:i w:val="1"/>
          <w:iCs w:val="1"/>
          <w:sz w:val="16"/>
          <w:szCs w:val="16"/>
        </w:rPr>
        <w:t xml:space="preserve">In Medical Humanity and Inhumanity in the German-Speaking World, </w:t>
      </w:r>
      <w:r w:rsidRPr="1A480A0D" w:rsidR="55F0D9A6">
        <w:rPr>
          <w:i w:val="0"/>
          <w:iCs w:val="0"/>
          <w:sz w:val="16"/>
          <w:szCs w:val="16"/>
        </w:rPr>
        <w:t xml:space="preserve">edited by Mererid </w:t>
      </w:r>
      <w:proofErr w:type="spellStart"/>
      <w:r w:rsidRPr="1A480A0D" w:rsidR="55F0D9A6">
        <w:rPr>
          <w:i w:val="0"/>
          <w:iCs w:val="0"/>
          <w:sz w:val="16"/>
          <w:szCs w:val="16"/>
        </w:rPr>
        <w:t xml:space="preserve">Puw</w:t>
      </w:r>
      <w:proofErr w:type="spellEnd"/>
      <w:r w:rsidRPr="1A480A0D" w:rsidR="55F0D9A6">
        <w:rPr>
          <w:i w:val="0"/>
          <w:iCs w:val="0"/>
          <w:sz w:val="16"/>
          <w:szCs w:val="16"/>
        </w:rPr>
        <w:t xml:space="preserve"> Davies and Sonu Shamdasani, UCL Press (2020), 85-113 (p. 87).</w:t>
      </w:r>
    </w:p>
  </w:footnote>
  <w:footnote w:id="26506">
    <w:p w:rsidR="55F0D9A6" w:rsidP="45708CAD" w:rsidRDefault="55F0D9A6" w14:paraId="79DCB621" w14:textId="4C0D10F5">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sz w:val="16"/>
          <w:szCs w:val="16"/>
          <w:lang w:val="en-US"/>
        </w:rPr>
      </w:pPr>
      <w:r w:rsidRPr="45708CAD">
        <w:rPr>
          <w:rStyle w:val="FootnoteReference"/>
          <w:rFonts w:ascii="Calibri" w:hAnsi="Calibri" w:eastAsia="Calibri" w:cs="Calibri" w:asciiTheme="minorAscii" w:hAnsiTheme="minorAscii" w:eastAsiaTheme="minorAscii" w:cstheme="minorAscii"/>
          <w:sz w:val="16"/>
          <w:szCs w:val="16"/>
        </w:rPr>
        <w:footnoteRef/>
      </w:r>
      <w:r w:rsidRPr="45708CAD" w:rsidR="55F0D9A6">
        <w:rPr>
          <w:rFonts w:ascii="Calibri" w:hAnsi="Calibri" w:eastAsia="Calibri" w:cs="Calibri" w:asciiTheme="minorAscii" w:hAnsiTheme="minorAscii" w:eastAsiaTheme="minorAscii" w:cstheme="minorAscii"/>
          <w:sz w:val="16"/>
          <w:szCs w:val="16"/>
        </w:rPr>
        <w:t xml:space="preserve"> </w:t>
      </w:r>
      <w:r w:rsidRPr="45708CAD" w:rsidR="55F0D9A6">
        <w:rPr>
          <w:rFonts w:ascii="Calibri" w:hAnsi="Calibri" w:eastAsia="Calibri" w:cs="Calibri" w:asciiTheme="minorAscii" w:hAnsiTheme="minorAscii" w:eastAsiaTheme="minorAscii" w:cstheme="minorAscii"/>
          <w:sz w:val="16"/>
          <w:szCs w:val="16"/>
        </w:rPr>
        <w:t xml:space="preserve">Greene, </w:t>
      </w:r>
      <w:r w:rsidRPr="45708CAD" w:rsidR="55F0D9A6">
        <w:rPr>
          <w:rFonts w:ascii="Calibri" w:hAnsi="Calibri" w:eastAsia="Calibri" w:cs="Calibri" w:asciiTheme="minorAscii" w:hAnsiTheme="minorAscii" w:eastAsiaTheme="minorAscii" w:cstheme="minorAscii"/>
          <w:i w:val="1"/>
          <w:iCs w:val="1"/>
          <w:sz w:val="16"/>
          <w:szCs w:val="16"/>
        </w:rPr>
        <w:t xml:space="preserve">Jung’s Studies in Astrology, </w:t>
      </w:r>
      <w:r w:rsidRPr="45708CAD" w:rsidR="55F0D9A6">
        <w:rPr>
          <w:rFonts w:ascii="Calibri" w:hAnsi="Calibri" w:eastAsia="Calibri" w:cs="Calibri" w:asciiTheme="minorAscii" w:hAnsiTheme="minorAscii" w:eastAsiaTheme="minorAscii" w:cstheme="minorAscii"/>
          <w:i w:val="0"/>
          <w:iCs w:val="0"/>
          <w:sz w:val="16"/>
          <w:szCs w:val="16"/>
        </w:rPr>
        <w:t>pp. 180-181.</w:t>
      </w:r>
    </w:p>
  </w:footnote>
  <w:footnote w:id="10520">
    <w:p w:rsidR="55F0D9A6" w:rsidP="45708CAD" w:rsidRDefault="55F0D9A6" w14:paraId="4556FDAE" w14:textId="64B3E3FD">
      <w:pPr>
        <w:pStyle w:val="FootnoteText"/>
        <w:bidi w:val="0"/>
        <w:rPr>
          <w:i w:val="0"/>
          <w:iCs w:val="0"/>
          <w:sz w:val="16"/>
          <w:szCs w:val="16"/>
        </w:rPr>
      </w:pPr>
      <w:r w:rsidRPr="45708CAD">
        <w:rPr>
          <w:rStyle w:val="FootnoteReference"/>
          <w:sz w:val="16"/>
          <w:szCs w:val="16"/>
        </w:rPr>
        <w:footnoteRef/>
      </w:r>
      <w:r w:rsidRPr="45708CAD" w:rsidR="55F0D9A6">
        <w:rPr>
          <w:sz w:val="16"/>
          <w:szCs w:val="16"/>
        </w:rPr>
        <w:t xml:space="preserve"> Shamdasani, </w:t>
      </w:r>
      <w:r w:rsidRPr="45708CAD" w:rsidR="55F0D9A6">
        <w:rPr>
          <w:i w:val="1"/>
          <w:iCs w:val="1"/>
          <w:sz w:val="16"/>
          <w:szCs w:val="16"/>
        </w:rPr>
        <w:t xml:space="preserve">The Red Book, </w:t>
      </w:r>
      <w:r w:rsidRPr="45708CAD" w:rsidR="55F0D9A6">
        <w:rPr>
          <w:i w:val="0"/>
          <w:iCs w:val="0"/>
          <w:sz w:val="16"/>
          <w:szCs w:val="16"/>
        </w:rPr>
        <w:t>pp. 88-89.</w:t>
      </w:r>
    </w:p>
  </w:footnote>
  <w:footnote w:id="30101">
    <w:p w:rsidR="55F0D9A6" w:rsidP="45708CAD" w:rsidRDefault="55F0D9A6" w14:paraId="08B25809" w14:textId="0BBFBEE3">
      <w:pPr>
        <w:pStyle w:val="FootnoteText"/>
        <w:rPr>
          <w:noProof w:val="0"/>
          <w:sz w:val="16"/>
          <w:szCs w:val="16"/>
          <w:lang w:val="en-US"/>
        </w:rPr>
      </w:pPr>
      <w:r w:rsidRPr="45708CAD">
        <w:rPr>
          <w:rStyle w:val="FootnoteReference"/>
          <w:sz w:val="16"/>
          <w:szCs w:val="16"/>
        </w:rPr>
        <w:footnoteRef/>
      </w:r>
      <w:r w:rsidRPr="1A480A0D" w:rsidR="1A480A0D">
        <w:rPr>
          <w:sz w:val="16"/>
          <w:szCs w:val="16"/>
        </w:rPr>
        <w:t xml:space="preserve"> Shamdasani, </w:t>
      </w:r>
      <w:r w:rsidRPr="1A480A0D" w:rsidR="1A480A0D">
        <w:rPr>
          <w:i w:val="1"/>
          <w:iCs w:val="1"/>
          <w:sz w:val="16"/>
          <w:szCs w:val="16"/>
        </w:rPr>
        <w:t xml:space="preserve">The Red Book, </w:t>
      </w:r>
      <w:r w:rsidRPr="1A480A0D" w:rsidR="1A480A0D">
        <w:rPr>
          <w:i w:val="0"/>
          <w:iCs w:val="0"/>
          <w:sz w:val="16"/>
          <w:szCs w:val="16"/>
        </w:rPr>
        <w:t>p. 20.</w:t>
      </w:r>
    </w:p>
  </w:footnote>
  <w:footnote w:id="11550">
    <w:p w:rsidR="55F0D9A6" w:rsidP="45708CAD" w:rsidRDefault="55F0D9A6" w14:paraId="79F79C94" w14:textId="653CC033">
      <w:pPr>
        <w:pStyle w:val="FootnoteText"/>
        <w:bidi w:val="0"/>
        <w:rPr>
          <w:sz w:val="16"/>
          <w:szCs w:val="16"/>
        </w:rPr>
      </w:pPr>
      <w:r w:rsidRPr="45708CAD">
        <w:rPr>
          <w:rStyle w:val="FootnoteReference"/>
          <w:sz w:val="16"/>
          <w:szCs w:val="16"/>
        </w:rPr>
        <w:footnoteRef/>
      </w:r>
      <w:r w:rsidRPr="45708CAD" w:rsidR="55F0D9A6">
        <w:rPr>
          <w:sz w:val="16"/>
          <w:szCs w:val="16"/>
        </w:rPr>
        <w:t xml:space="preserve"> Greene, </w:t>
      </w:r>
      <w:r w:rsidRPr="45708CAD" w:rsidR="55F0D9A6">
        <w:rPr>
          <w:i w:val="1"/>
          <w:iCs w:val="1"/>
          <w:sz w:val="16"/>
          <w:szCs w:val="16"/>
        </w:rPr>
        <w:t xml:space="preserve">Jung’s Studies in Astrology, </w:t>
      </w:r>
      <w:r w:rsidRPr="45708CAD" w:rsidR="55F0D9A6">
        <w:rPr>
          <w:sz w:val="16"/>
          <w:szCs w:val="16"/>
        </w:rPr>
        <w:t xml:space="preserve">p. 66.</w:t>
      </w:r>
    </w:p>
  </w:footnote>
  <w:footnote w:id="31849">
    <w:p w:rsidR="55F0D9A6" w:rsidP="1A480A0D" w:rsidRDefault="55F0D9A6" w14:paraId="00A3256F" w14:textId="280A186E">
      <w:pPr>
        <w:pStyle w:val="FootnoteText"/>
        <w:bidi w:val="0"/>
        <w:rPr>
          <w:i w:val="0"/>
          <w:iCs w:val="0"/>
          <w:sz w:val="16"/>
          <w:szCs w:val="16"/>
        </w:rPr>
      </w:pPr>
      <w:r w:rsidRPr="45708CAD">
        <w:rPr>
          <w:rStyle w:val="FootnoteReference"/>
          <w:sz w:val="16"/>
          <w:szCs w:val="16"/>
        </w:rPr>
        <w:footnoteRef/>
      </w:r>
      <w:r w:rsidRPr="45708CAD" w:rsidR="55F0D9A6">
        <w:rPr>
          <w:sz w:val="16"/>
          <w:szCs w:val="16"/>
        </w:rPr>
        <w:t xml:space="preserve"> Greene, </w:t>
      </w:r>
      <w:r w:rsidRPr="1A480A0D" w:rsidR="55F0D9A6">
        <w:rPr>
          <w:i w:val="1"/>
          <w:iCs w:val="1"/>
          <w:sz w:val="16"/>
          <w:szCs w:val="16"/>
        </w:rPr>
        <w:t>Jung‘</w:t>
      </w:r>
      <w:r w:rsidRPr="1A480A0D" w:rsidR="55F0D9A6">
        <w:rPr>
          <w:i w:val="1"/>
          <w:iCs w:val="1"/>
          <w:sz w:val="16"/>
          <w:szCs w:val="16"/>
        </w:rPr>
        <w:t xml:space="preserve">s Studies in Astrology, </w:t>
      </w:r>
      <w:r w:rsidRPr="1A480A0D" w:rsidR="55F0D9A6">
        <w:rPr>
          <w:i w:val="0"/>
          <w:iCs w:val="0"/>
          <w:sz w:val="16"/>
          <w:szCs w:val="16"/>
        </w:rPr>
        <w:t>p. 76.</w:t>
      </w:r>
    </w:p>
  </w:footnote>
  <w:footnote w:id="19800">
    <w:p w:rsidR="4D588943" w:rsidP="45708CAD" w:rsidRDefault="4D588943" w14:textId="571D0D70" w14:paraId="6B172583">
      <w:pPr>
        <w:pStyle w:val="FootnoteText"/>
        <w:bidi w:val="0"/>
        <w:rPr>
          <w:i w:val="0"/>
          <w:iCs w:val="0"/>
          <w:sz w:val="16"/>
          <w:szCs w:val="16"/>
        </w:rPr>
      </w:pPr>
      <w:r w:rsidRPr="45708CAD">
        <w:rPr>
          <w:rStyle w:val="FootnoteReference"/>
          <w:sz w:val="16"/>
          <w:szCs w:val="16"/>
        </w:rPr>
        <w:footnoteRef/>
      </w:r>
      <w:r w:rsidRPr="45708CAD" w:rsidR="4D588943">
        <w:rPr>
          <w:sz w:val="16"/>
          <w:szCs w:val="16"/>
        </w:rPr>
        <w:t xml:space="preserve"> Corbett, ’</w:t>
      </w:r>
      <w:r w:rsidRPr="45708CAD" w:rsidR="4D588943">
        <w:rPr>
          <w:i w:val="1"/>
          <w:iCs w:val="1"/>
          <w:sz w:val="16"/>
          <w:szCs w:val="16"/>
        </w:rPr>
        <w:t xml:space="preserve">Jung’s The Red Book </w:t>
      </w:r>
      <w:r w:rsidRPr="45708CAD" w:rsidR="4D588943">
        <w:rPr>
          <w:i w:val="1"/>
          <w:iCs w:val="1"/>
          <w:sz w:val="16"/>
          <w:szCs w:val="16"/>
        </w:rPr>
        <w:t>Dialogues</w:t>
      </w:r>
      <w:r w:rsidRPr="45708CAD" w:rsidR="4D588943">
        <w:rPr>
          <w:i w:val="1"/>
          <w:iCs w:val="1"/>
          <w:sz w:val="16"/>
          <w:szCs w:val="16"/>
        </w:rPr>
        <w:t xml:space="preserve">,’ </w:t>
      </w:r>
      <w:r w:rsidRPr="45708CAD" w:rsidR="4D588943">
        <w:rPr>
          <w:i w:val="0"/>
          <w:iCs w:val="0"/>
          <w:sz w:val="16"/>
          <w:szCs w:val="16"/>
        </w:rPr>
        <w:t>pp. 63 – 77.</w:t>
      </w:r>
    </w:p>
  </w:footnote>
  <w:footnote w:id="19097">
    <w:p w:rsidR="68C12C30" w:rsidP="45708CAD" w:rsidRDefault="68C12C30" w14:paraId="3F8C7667" w14:textId="24CB91CD">
      <w:pPr>
        <w:pStyle w:val="FootnoteText"/>
        <w:bidi w:val="0"/>
        <w:rPr>
          <w:rFonts w:ascii="Helvetica" w:hAnsi="Helvetica" w:eastAsia="Helvetica" w:cs="Helvetica"/>
          <w:b w:val="0"/>
          <w:bCs w:val="0"/>
          <w:i w:val="0"/>
          <w:iCs w:val="0"/>
          <w:caps w:val="0"/>
          <w:smallCaps w:val="0"/>
          <w:noProof w:val="0"/>
          <w:sz w:val="16"/>
          <w:szCs w:val="16"/>
          <w:lang w:val="en-US"/>
        </w:rPr>
      </w:pPr>
      <w:r w:rsidRPr="45708CAD">
        <w:rPr>
          <w:rStyle w:val="FootnoteReference"/>
          <w:sz w:val="16"/>
          <w:szCs w:val="16"/>
        </w:rPr>
        <w:footnoteRef/>
      </w:r>
      <w:r w:rsidRPr="45708CAD" w:rsidR="68C12C30">
        <w:rPr>
          <w:sz w:val="16"/>
          <w:szCs w:val="16"/>
        </w:rPr>
        <w:t xml:space="preserve"> Greene, </w:t>
      </w:r>
      <w:r w:rsidRPr="45708CAD" w:rsidR="68C12C30">
        <w:rPr>
          <w:i w:val="1"/>
          <w:iCs w:val="1"/>
          <w:sz w:val="16"/>
          <w:szCs w:val="16"/>
        </w:rPr>
        <w:t>Jung’s Studies in Astrology</w:t>
      </w:r>
      <w:r w:rsidRPr="45708CAD" w:rsidR="68C12C30">
        <w:rPr>
          <w:i w:val="1"/>
          <w:iCs w:val="1"/>
          <w:sz w:val="16"/>
          <w:szCs w:val="16"/>
        </w:rPr>
        <w:t xml:space="preserve">, </w:t>
      </w:r>
      <w:r w:rsidRPr="45708CAD" w:rsidR="68C12C30">
        <w:rPr>
          <w:i w:val="0"/>
          <w:iCs w:val="0"/>
          <w:sz w:val="16"/>
          <w:szCs w:val="16"/>
        </w:rPr>
        <w:t>p. 10.</w:t>
      </w:r>
    </w:p>
  </w:footnote>
  <w:footnote w:id="11728">
    <w:p w:rsidR="68C12C30" w:rsidP="1A480A0D" w:rsidRDefault="68C12C30" w14:paraId="28A70B8D" w14:textId="15C45549">
      <w:pPr>
        <w:pStyle w:val="FootnoteText"/>
        <w:bidi w:val="0"/>
        <w:rPr>
          <w:rFonts w:ascii="Open Sans" w:hAnsi="Open Sans" w:eastAsia="Open Sans" w:cs="Open Sans"/>
          <w:b w:val="0"/>
          <w:bCs w:val="0"/>
          <w:i w:val="0"/>
          <w:iCs w:val="0"/>
          <w:caps w:val="0"/>
          <w:smallCaps w:val="0"/>
          <w:strike w:val="0"/>
          <w:dstrike w:val="0"/>
          <w:noProof w:val="0"/>
          <w:sz w:val="16"/>
          <w:szCs w:val="16"/>
          <w:lang w:val="en-US"/>
        </w:rPr>
      </w:pPr>
      <w:r w:rsidRPr="1A480A0D">
        <w:rPr>
          <w:rStyle w:val="FootnoteReference"/>
          <w:rFonts w:ascii="Calibri" w:hAnsi="Calibri" w:eastAsia="Calibri" w:cs="Calibri" w:asciiTheme="minorAscii" w:hAnsiTheme="minorAscii" w:eastAsiaTheme="minorAscii" w:cstheme="minorAscii"/>
          <w:sz w:val="16"/>
          <w:szCs w:val="16"/>
        </w:rPr>
        <w:footnoteRef/>
      </w:r>
      <w:r w:rsidRPr="1A480A0D" w:rsidR="68C12C30">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 xml:space="preserve"> Gerald A. Weiner. (2020). Dark Religion: Fundamentalism from the Perspective of Jungian Psychology. (2018). By Vladislav </w:t>
      </w:r>
      <w:proofErr w:type="spellStart"/>
      <w:r w:rsidRPr="1A480A0D" w:rsidR="68C12C30">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Solc</w:t>
      </w:r>
      <w:proofErr w:type="spellEnd"/>
      <w:r w:rsidRPr="1A480A0D" w:rsidR="68C12C30">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 xml:space="preserve"> and George J. Didier. Chiron Publications, Psychological Perspectives, A Quarterly Journal of Jungian Thought 63:2, pp. 304-306 </w:t>
      </w:r>
      <w:r w:rsidRPr="1A480A0D" w:rsidR="1A480A0D">
        <w:rPr>
          <w:rFonts w:ascii="Open Sans" w:hAnsi="Open Sans" w:eastAsia="Open Sans" w:cs="Open Sans"/>
          <w:b w:val="0"/>
          <w:bCs w:val="0"/>
          <w:i w:val="0"/>
          <w:iCs w:val="0"/>
          <w:caps w:val="0"/>
          <w:smallCaps w:val="0"/>
          <w:noProof w:val="0"/>
          <w:color w:val="333333"/>
          <w:sz w:val="16"/>
          <w:szCs w:val="16"/>
          <w:lang w:val="en-US"/>
        </w:rPr>
        <w:t xml:space="preserve">DOI: </w:t>
      </w:r>
      <w:hyperlink r:id="R7266595235194e88">
        <w:r w:rsidRPr="1A480A0D" w:rsidR="1A480A0D">
          <w:rPr>
            <w:rStyle w:val="Hyperlink"/>
            <w:rFonts w:ascii="Open Sans" w:hAnsi="Open Sans" w:eastAsia="Open Sans" w:cs="Open Sans"/>
            <w:b w:val="0"/>
            <w:bCs w:val="0"/>
            <w:i w:val="0"/>
            <w:iCs w:val="0"/>
            <w:caps w:val="0"/>
            <w:smallCaps w:val="0"/>
            <w:strike w:val="0"/>
            <w:dstrike w:val="0"/>
            <w:noProof w:val="0"/>
            <w:sz w:val="16"/>
            <w:szCs w:val="16"/>
            <w:lang w:val="en-US"/>
          </w:rPr>
          <w:t>10.1080/00332925.2020.1773169.</w:t>
        </w:r>
      </w:hyperlink>
    </w:p>
  </w:footnote>
  <w:footnote w:id="9065">
    <w:p w:rsidR="68C12C30" w:rsidP="1A480A0D" w:rsidRDefault="68C12C30" w14:paraId="0D2412C1" w14:textId="1DC05A43">
      <w:pPr>
        <w:pStyle w:val="FootnoteText"/>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pPr>
      <w:r w:rsidRPr="1A480A0D">
        <w:rPr>
          <w:rStyle w:val="FootnoteReference"/>
          <w:rFonts w:ascii="Calibri" w:hAnsi="Calibri" w:eastAsia="Calibri" w:cs="Calibri" w:asciiTheme="minorAscii" w:hAnsiTheme="minorAscii" w:eastAsiaTheme="minorAscii" w:cstheme="minorAscii"/>
          <w:sz w:val="16"/>
          <w:szCs w:val="16"/>
        </w:rPr>
        <w:footnoteRef/>
      </w:r>
      <w:r w:rsidRPr="1A480A0D" w:rsidR="68C12C30">
        <w:rPr>
          <w:rFonts w:ascii="Calibri" w:hAnsi="Calibri" w:eastAsia="Calibri" w:cs="Calibri" w:asciiTheme="minorAscii" w:hAnsiTheme="minorAscii" w:eastAsiaTheme="minorAscii" w:cstheme="minorAscii"/>
          <w:sz w:val="16"/>
          <w:szCs w:val="16"/>
        </w:rPr>
        <w:t xml:space="preserve"> Jung, </w:t>
      </w:r>
      <w:r w:rsidRPr="1A480A0D" w:rsidR="68C12C30">
        <w:rPr>
          <w:rFonts w:ascii="Calibri" w:hAnsi="Calibri" w:eastAsia="Calibri" w:cs="Calibri" w:asciiTheme="minorAscii" w:hAnsiTheme="minorAscii" w:eastAsiaTheme="minorAscii" w:cstheme="minorAscii"/>
          <w:i w:val="1"/>
          <w:iCs w:val="1"/>
          <w:sz w:val="16"/>
          <w:szCs w:val="16"/>
        </w:rPr>
        <w:t xml:space="preserve">Letters of C. G. Jung, </w:t>
      </w:r>
      <w:r w:rsidRPr="1A480A0D" w:rsidR="68C12C30">
        <w:rPr>
          <w:rFonts w:ascii="Calibri" w:hAnsi="Calibri" w:eastAsia="Calibri" w:cs="Calibri" w:asciiTheme="minorAscii" w:hAnsiTheme="minorAscii" w:eastAsiaTheme="minorAscii" w:cstheme="minorAscii"/>
          <w:i w:val="0"/>
          <w:iCs w:val="0"/>
          <w:sz w:val="16"/>
          <w:szCs w:val="16"/>
        </w:rPr>
        <w:t>pp. 475-476.</w:t>
      </w:r>
    </w:p>
  </w:footnote>
  <w:footnote w:id="9428">
    <w:p w:rsidR="68C12C30" w:rsidP="1A480A0D" w:rsidRDefault="68C12C30" w14:paraId="524721E9" w14:textId="31E42E85">
      <w:pPr>
        <w:pStyle w:val="FootnoteText"/>
        <w:rPr>
          <w:i w:val="0"/>
          <w:iCs w:val="0"/>
          <w:noProof w:val="0"/>
          <w:sz w:val="16"/>
          <w:szCs w:val="16"/>
          <w:lang w:val="en-US"/>
        </w:rPr>
      </w:pPr>
      <w:r w:rsidRPr="45708CAD">
        <w:rPr>
          <w:rStyle w:val="FootnoteReference"/>
          <w:sz w:val="16"/>
          <w:szCs w:val="16"/>
        </w:rPr>
        <w:footnoteRef/>
      </w:r>
      <w:r w:rsidRPr="1A480A0D" w:rsidR="45708CAD">
        <w:rPr>
          <w:i w:val="0"/>
          <w:iCs w:val="0"/>
          <w:sz w:val="16"/>
          <w:szCs w:val="16"/>
        </w:rPr>
        <w:t xml:space="preserve"> Stephanie Buck, ’Hiding in Plain Sight: Jung, Astrology, and the Psychology of the </w:t>
      </w:r>
      <w:r w:rsidRPr="1A480A0D" w:rsidR="45708CAD">
        <w:rPr>
          <w:i w:val="0"/>
          <w:iCs w:val="0"/>
          <w:sz w:val="16"/>
          <w:szCs w:val="16"/>
        </w:rPr>
        <w:t xml:space="preserve">Unconscious,‘</w:t>
      </w:r>
      <w:r w:rsidRPr="1A480A0D" w:rsidR="45708CAD">
        <w:rPr>
          <w:i w:val="0"/>
          <w:iCs w:val="0"/>
          <w:sz w:val="16"/>
          <w:szCs w:val="16"/>
        </w:rPr>
        <w:t xml:space="preserve"> </w:t>
      </w:r>
      <w:r w:rsidRPr="1A480A0D" w:rsidR="45708CAD">
        <w:rPr>
          <w:i w:val="1"/>
          <w:iCs w:val="1"/>
          <w:sz w:val="16"/>
          <w:szCs w:val="16"/>
        </w:rPr>
        <w:t xml:space="preserve">Journal of Analytical Psychology, </w:t>
      </w:r>
      <w:r w:rsidRPr="1A480A0D" w:rsidR="45708CAD">
        <w:rPr>
          <w:i w:val="0"/>
          <w:iCs w:val="0"/>
          <w:sz w:val="16"/>
          <w:szCs w:val="16"/>
        </w:rPr>
        <w:t>no. 63 (2) (2018) 207-27 (p. 201).</w:t>
      </w:r>
    </w:p>
  </w:footnote>
  <w:footnote w:id="32746">
    <w:p w:rsidR="68C12C30" w:rsidP="1A480A0D" w:rsidRDefault="68C12C30" w14:paraId="4A7F0E5E" w14:textId="56F09B92">
      <w:pPr>
        <w:pStyle w:val="FootnoteText"/>
        <w:bidi w:val="0"/>
        <w:rPr>
          <w:i w:val="0"/>
          <w:iCs w:val="0"/>
          <w:color w:val="FF0000"/>
          <w:sz w:val="16"/>
          <w:szCs w:val="16"/>
        </w:rPr>
      </w:pPr>
      <w:r w:rsidRPr="45708CAD">
        <w:rPr>
          <w:rStyle w:val="FootnoteReference"/>
          <w:sz w:val="16"/>
          <w:szCs w:val="16"/>
        </w:rPr>
        <w:footnoteRef/>
      </w:r>
      <w:r w:rsidRPr="45708CAD" w:rsidR="68C12C30">
        <w:rPr>
          <w:sz w:val="16"/>
          <w:szCs w:val="16"/>
        </w:rPr>
        <w:t xml:space="preserve"> Gret Baumann-Jung, ’In </w:t>
      </w:r>
      <w:proofErr w:type="spellStart"/>
      <w:r w:rsidRPr="45708CAD" w:rsidR="68C12C30">
        <w:rPr>
          <w:sz w:val="16"/>
          <w:szCs w:val="16"/>
        </w:rPr>
        <w:t xml:space="preserve">Memorium</w:t>
      </w:r>
      <w:proofErr w:type="spellEnd"/>
      <w:r w:rsidRPr="45708CAD" w:rsidR="68C12C30">
        <w:rPr>
          <w:sz w:val="16"/>
          <w:szCs w:val="16"/>
        </w:rPr>
        <w:t xml:space="preserve">, </w:t>
      </w:r>
      <w:r w:rsidRPr="1A480A0D" w:rsidR="68C12C30">
        <w:rPr>
          <w:i w:val="1"/>
          <w:iCs w:val="1"/>
          <w:sz w:val="16"/>
          <w:szCs w:val="16"/>
        </w:rPr>
        <w:t xml:space="preserve">Psychological </w:t>
      </w:r>
      <w:r w:rsidRPr="1A480A0D" w:rsidR="68C12C30">
        <w:rPr>
          <w:i w:val="1"/>
          <w:iCs w:val="1"/>
          <w:sz w:val="16"/>
          <w:szCs w:val="16"/>
        </w:rPr>
        <w:t xml:space="preserve">Perspectives,‘</w:t>
      </w:r>
      <w:r w:rsidRPr="1A480A0D" w:rsidR="68C12C30">
        <w:rPr>
          <w:i w:val="1"/>
          <w:iCs w:val="1"/>
          <w:sz w:val="16"/>
          <w:szCs w:val="16"/>
        </w:rPr>
        <w:t xml:space="preserve"> </w:t>
      </w:r>
      <w:r w:rsidRPr="1A480A0D" w:rsidR="68C12C30">
        <w:rPr>
          <w:i w:val="0"/>
          <w:iCs w:val="0"/>
          <w:sz w:val="16"/>
          <w:szCs w:val="16"/>
        </w:rPr>
        <w:t xml:space="preserve">Issue. 34:1 (1996), pp. 9-11.</w:t>
      </w:r>
    </w:p>
  </w:footnote>
  <w:footnote w:id="23984">
    <w:p w:rsidR="68C12C30" w:rsidP="1A480A0D" w:rsidRDefault="68C12C30" w14:paraId="52636B06" w14:textId="1987172B">
      <w:pPr>
        <w:pStyle w:val="FootnoteText"/>
        <w:bidi w:val="0"/>
        <w:ind w:left="0"/>
        <w:rPr>
          <w:i w:val="0"/>
          <w:iCs w:val="0"/>
          <w:color w:val="FF0000"/>
          <w:sz w:val="20"/>
          <w:szCs w:val="20"/>
          <w:highlight w:val="yellow"/>
        </w:rPr>
      </w:pPr>
      <w:r w:rsidRPr="45708CAD">
        <w:rPr>
          <w:rStyle w:val="FootnoteReference"/>
          <w:sz w:val="16"/>
          <w:szCs w:val="16"/>
        </w:rPr>
        <w:footnoteRef/>
      </w:r>
      <w:r w:rsidRPr="45708CAD" w:rsidR="68C12C30">
        <w:rPr>
          <w:sz w:val="16"/>
          <w:szCs w:val="16"/>
        </w:rPr>
        <w:t xml:space="preserve"> Baumann-Jung, ‘</w:t>
      </w:r>
      <w:r w:rsidRPr="1A480A0D" w:rsidR="68C12C30">
        <w:rPr>
          <w:i w:val="1"/>
          <w:iCs w:val="1"/>
          <w:sz w:val="16"/>
          <w:szCs w:val="16"/>
        </w:rPr>
        <w:t xml:space="preserve">In </w:t>
      </w:r>
      <w:proofErr w:type="spellStart"/>
      <w:r w:rsidRPr="1A480A0D" w:rsidR="68C12C30">
        <w:rPr>
          <w:i w:val="1"/>
          <w:iCs w:val="1"/>
          <w:sz w:val="16"/>
          <w:szCs w:val="16"/>
        </w:rPr>
        <w:t>Memorium</w:t>
      </w:r>
      <w:proofErr w:type="spellEnd"/>
      <w:r w:rsidRPr="1A480A0D" w:rsidR="68C12C30">
        <w:rPr>
          <w:i w:val="1"/>
          <w:iCs w:val="1"/>
          <w:sz w:val="16"/>
          <w:szCs w:val="16"/>
        </w:rPr>
        <w:t xml:space="preserve">,‘ </w:t>
      </w:r>
      <w:r w:rsidRPr="1A480A0D" w:rsidR="68C12C30">
        <w:rPr>
          <w:i w:val="0"/>
          <w:iCs w:val="0"/>
          <w:sz w:val="16"/>
          <w:szCs w:val="16"/>
        </w:rPr>
        <w:t>pp. 9-11.</w:t>
      </w:r>
    </w:p>
  </w:footnote>
  <w:footnote w:id="3137">
    <w:p w:rsidR="68C12C30" w:rsidP="1A480A0D" w:rsidRDefault="68C12C30" w14:paraId="1AC371DF" w14:textId="3C9F6C92">
      <w:pPr>
        <w:pStyle w:val="FootnoteText"/>
        <w:bidi w:val="0"/>
        <w:rPr>
          <w:i w:val="0"/>
          <w:iCs w:val="0"/>
          <w:sz w:val="16"/>
          <w:szCs w:val="16"/>
        </w:rPr>
      </w:pPr>
      <w:r w:rsidRPr="1A480A0D">
        <w:rPr>
          <w:rStyle w:val="FootnoteReference"/>
          <w:sz w:val="16"/>
          <w:szCs w:val="16"/>
        </w:rPr>
        <w:footnoteRef/>
      </w:r>
      <w:r w:rsidRPr="1A480A0D" w:rsidR="68C12C30">
        <w:rPr>
          <w:sz w:val="16"/>
          <w:szCs w:val="16"/>
        </w:rPr>
        <w:t xml:space="preserve"> Brian, Clark. ’</w:t>
      </w:r>
      <w:r w:rsidRPr="1A480A0D" w:rsidR="68C12C30">
        <w:rPr>
          <w:i w:val="0"/>
          <w:iCs w:val="0"/>
          <w:sz w:val="16"/>
          <w:szCs w:val="16"/>
        </w:rPr>
        <w:t xml:space="preserve">Jung’s Contribution to astrology.</w:t>
      </w:r>
      <w:r w:rsidRPr="1A480A0D" w:rsidR="68C12C30">
        <w:rPr>
          <w:i w:val="1"/>
          <w:iCs w:val="1"/>
          <w:sz w:val="16"/>
          <w:szCs w:val="16"/>
        </w:rPr>
        <w:t xml:space="preserve"> </w:t>
      </w:r>
      <w:r w:rsidRPr="1A480A0D" w:rsidR="68C12C30">
        <w:rPr>
          <w:i w:val="0"/>
          <w:iCs w:val="0"/>
          <w:sz w:val="16"/>
          <w:szCs w:val="16"/>
        </w:rPr>
        <w:t xml:space="preserve">(2017). P. 2. Pdf. </w:t>
      </w:r>
      <w:hyperlink r:id="Re52d9f1404cf41a8">
        <w:r w:rsidRPr="1A480A0D" w:rsidR="68C12C30">
          <w:rPr>
            <w:rStyle w:val="Hyperlink"/>
            <w:i w:val="0"/>
            <w:iCs w:val="0"/>
            <w:sz w:val="16"/>
            <w:szCs w:val="16"/>
          </w:rPr>
          <w:t>https://www.astrosynthesis.com.au/wp-content/uploads/2017/11/jung-contribution-to-astrology-brian-clark.pdf</w:t>
        </w:r>
      </w:hyperlink>
      <w:r w:rsidRPr="1A480A0D" w:rsidR="68C12C30">
        <w:rPr>
          <w:i w:val="0"/>
          <w:iCs w:val="0"/>
          <w:sz w:val="16"/>
          <w:szCs w:val="16"/>
        </w:rPr>
        <w:t>.</w:t>
      </w:r>
    </w:p>
  </w:footnote>
  <w:footnote w:id="6462">
    <w:p w:rsidR="68C12C30" w:rsidP="45708CAD" w:rsidRDefault="68C12C30" w14:paraId="6CB96507" w14:textId="20C6FA50">
      <w:pPr>
        <w:pStyle w:val="FootnoteText"/>
        <w:bidi w:val="0"/>
        <w:rPr>
          <w:sz w:val="16"/>
          <w:szCs w:val="16"/>
        </w:rPr>
      </w:pPr>
      <w:r w:rsidRPr="45708CAD">
        <w:rPr>
          <w:rStyle w:val="FootnoteReference"/>
          <w:sz w:val="16"/>
          <w:szCs w:val="16"/>
        </w:rPr>
        <w:footnoteRef/>
      </w:r>
      <w:r w:rsidRPr="45708CAD" w:rsidR="68C12C30">
        <w:rPr>
          <w:sz w:val="16"/>
          <w:szCs w:val="16"/>
        </w:rPr>
        <w:t xml:space="preserve"> Shamdasani,</w:t>
      </w:r>
      <w:r w:rsidRPr="45708CAD" w:rsidR="68C12C30">
        <w:rPr>
          <w:i w:val="1"/>
          <w:iCs w:val="1"/>
          <w:sz w:val="16"/>
          <w:szCs w:val="16"/>
        </w:rPr>
        <w:t xml:space="preserve"> The Red Book,</w:t>
      </w:r>
      <w:r w:rsidRPr="45708CAD" w:rsidR="68C12C30">
        <w:rPr>
          <w:sz w:val="16"/>
          <w:szCs w:val="16"/>
        </w:rPr>
        <w:t xml:space="preserve"> p. 59.</w:t>
      </w:r>
    </w:p>
  </w:footnote>
  <w:footnote w:id="11159">
    <w:p w:rsidR="68C12C30" w:rsidP="45708CAD" w:rsidRDefault="68C12C30" w14:paraId="46ED0698" w14:textId="55E50049">
      <w:pPr>
        <w:pStyle w:val="FootnoteText"/>
        <w:bidi w:val="0"/>
        <w:rPr>
          <w:noProof w:val="0"/>
          <w:sz w:val="16"/>
          <w:szCs w:val="16"/>
          <w:lang w:val="en-US"/>
        </w:rPr>
      </w:pPr>
      <w:r w:rsidRPr="45708CAD">
        <w:rPr>
          <w:rStyle w:val="FootnoteReference"/>
          <w:sz w:val="16"/>
          <w:szCs w:val="16"/>
        </w:rPr>
        <w:footnoteRef/>
      </w:r>
      <w:r w:rsidRPr="45708CAD" w:rsidR="68C12C30">
        <w:rPr>
          <w:sz w:val="16"/>
          <w:szCs w:val="16"/>
        </w:rPr>
        <w:t xml:space="preserve"> Lionel Corbett, ’</w:t>
      </w:r>
      <w:r w:rsidRPr="1A480A0D" w:rsidR="68C12C30">
        <w:rPr>
          <w:i w:val="0"/>
          <w:iCs w:val="0"/>
          <w:sz w:val="16"/>
          <w:szCs w:val="16"/>
        </w:rPr>
        <w:t xml:space="preserve">Jung’s The Red Book </w:t>
      </w:r>
      <w:r w:rsidRPr="1A480A0D" w:rsidR="68C12C30">
        <w:rPr>
          <w:i w:val="0"/>
          <w:iCs w:val="0"/>
          <w:sz w:val="16"/>
          <w:szCs w:val="16"/>
        </w:rPr>
        <w:t>Dialogues</w:t>
      </w:r>
      <w:r w:rsidRPr="1A480A0D" w:rsidR="68C12C30">
        <w:rPr>
          <w:i w:val="0"/>
          <w:iCs w:val="0"/>
          <w:sz w:val="16"/>
          <w:szCs w:val="16"/>
        </w:rPr>
        <w:t xml:space="preserve"> with the Soul: Herald of a new </w:t>
      </w:r>
      <w:r w:rsidRPr="1A480A0D" w:rsidR="68C12C30">
        <w:rPr>
          <w:i w:val="0"/>
          <w:iCs w:val="0"/>
          <w:sz w:val="16"/>
          <w:szCs w:val="16"/>
        </w:rPr>
        <w:t xml:space="preserve">Religion?‘</w:t>
      </w:r>
      <w:r w:rsidRPr="1A480A0D" w:rsidR="68C12C30">
        <w:rPr>
          <w:i w:val="1"/>
          <w:iCs w:val="1"/>
          <w:sz w:val="16"/>
          <w:szCs w:val="16"/>
        </w:rPr>
        <w:t xml:space="preserve"> </w:t>
      </w:r>
      <w:r w:rsidRPr="1A480A0D" w:rsidR="68C12C30">
        <w:rPr>
          <w:i w:val="1"/>
          <w:iCs w:val="1"/>
          <w:sz w:val="16"/>
          <w:szCs w:val="16"/>
        </w:rPr>
        <w:t>Jung Journal,</w:t>
      </w:r>
      <w:r w:rsidRPr="1A480A0D" w:rsidR="68C12C30">
        <w:rPr>
          <w:i w:val="0"/>
          <w:iCs w:val="0"/>
          <w:sz w:val="16"/>
          <w:szCs w:val="16"/>
        </w:rPr>
        <w:t xml:space="preserve"> Vol 5, no 3 (2011), pp. 63 – 77.</w:t>
      </w:r>
      <w:r w:rsidRPr="45708CAD" w:rsidR="45708CAD">
        <w:rPr>
          <w:noProof w:val="0"/>
          <w:sz w:val="16"/>
          <w:szCs w:val="16"/>
          <w:lang w:val="en-US"/>
        </w:rPr>
        <w:t xml:space="preserve"> </w:t>
      </w:r>
      <w:hyperlink r:id="Rc9a02497c3054a3f">
        <w:r w:rsidRPr="45708CAD" w:rsidR="45708CAD">
          <w:rPr>
            <w:rStyle w:val="Hyperlink"/>
            <w:noProof w:val="0"/>
            <w:sz w:val="16"/>
            <w:szCs w:val="16"/>
            <w:lang w:val="en-US"/>
          </w:rPr>
          <w:t>https://doi.org/10.1525/jung.2011.5.3.63</w:t>
        </w:r>
      </w:hyperlink>
      <w:r w:rsidRPr="45708CAD" w:rsidR="45708CAD">
        <w:rPr>
          <w:noProof w:val="0"/>
          <w:sz w:val="16"/>
          <w:szCs w:val="16"/>
          <w:lang w:val="en-US"/>
        </w:rPr>
        <w:t>.</w:t>
      </w:r>
    </w:p>
  </w:footnote>
  <w:footnote w:id="10781">
    <w:p w:rsidR="68C12C30" w:rsidP="45708CAD" w:rsidRDefault="68C12C30" w14:paraId="3FFCCEA4" w14:textId="1C475AC5">
      <w:pPr>
        <w:pStyle w:val="Normal"/>
        <w:bidi w:val="0"/>
        <w:jc w:val="both"/>
        <w:rPr>
          <w:rFonts w:ascii="Calibri" w:hAnsi="Calibri" w:eastAsia="Calibri" w:cs="Calibri"/>
          <w:noProof w:val="0"/>
          <w:sz w:val="16"/>
          <w:szCs w:val="16"/>
          <w:lang w:val="en-US"/>
        </w:rPr>
      </w:pPr>
      <w:r w:rsidRPr="45708CAD">
        <w:rPr>
          <w:rStyle w:val="FootnoteReference"/>
          <w:sz w:val="16"/>
          <w:szCs w:val="16"/>
        </w:rPr>
        <w:footnoteRef/>
      </w:r>
      <w:r w:rsidRPr="45708CAD" w:rsidR="45708CAD">
        <w:rPr>
          <w:sz w:val="16"/>
          <w:szCs w:val="16"/>
        </w:rPr>
        <w:t xml:space="preserve"> Carl Gustav Jung. Archetypes of the Collective Unconscious. In Collected Works of C. G, Jung, Volume 9 (part 1), </w:t>
      </w:r>
      <w:r w:rsidRPr="45708CAD" w:rsidR="45708CAD">
        <w:rPr>
          <w:i w:val="1"/>
          <w:iCs w:val="1"/>
          <w:sz w:val="16"/>
          <w:szCs w:val="16"/>
        </w:rPr>
        <w:t xml:space="preserve">Archetypes and the Collective Unconscious, </w:t>
      </w:r>
      <w:r w:rsidRPr="45708CAD" w:rsidR="45708CAD">
        <w:rPr>
          <w:i w:val="0"/>
          <w:iCs w:val="0"/>
          <w:sz w:val="16"/>
          <w:szCs w:val="16"/>
        </w:rPr>
        <w:t xml:space="preserve">edited by Gerhard Alder and R. F. C. Hull, Princeton University Press (1969), pp. 3-41. </w:t>
      </w:r>
      <w:hyperlink r:id="Rd0d340ccb12e4d60">
        <w:r w:rsidRPr="45708CAD" w:rsidR="45708CAD">
          <w:rPr>
            <w:rStyle w:val="Hyperlink"/>
            <w:rFonts w:ascii="Calibri" w:hAnsi="Calibri" w:eastAsia="Calibri" w:cs="Calibri"/>
            <w:noProof w:val="0"/>
            <w:sz w:val="16"/>
            <w:szCs w:val="16"/>
            <w:lang w:val="en-US"/>
          </w:rPr>
          <w:t>http://www.jstor.org/stable/j.ctt5hhrnk.6.</w:t>
        </w:r>
      </w:hyperlink>
    </w:p>
  </w:footnote>
  <w:footnote w:id="3974">
    <w:p w:rsidR="68C12C30" w:rsidP="1A480A0D" w:rsidRDefault="68C12C30" w14:paraId="01CBE745" w14:textId="28BEC751">
      <w:pPr>
        <w:pStyle w:val="FootnoteText"/>
        <w:rPr>
          <w:noProof w:val="0"/>
          <w:sz w:val="16"/>
          <w:szCs w:val="16"/>
          <w:lang w:val="en-US"/>
        </w:rPr>
      </w:pPr>
      <w:r w:rsidRPr="1A480A0D">
        <w:rPr>
          <w:rStyle w:val="FootnoteReference"/>
          <w:sz w:val="16"/>
          <w:szCs w:val="16"/>
        </w:rPr>
        <w:footnoteRef/>
      </w:r>
      <w:r w:rsidRPr="1A480A0D" w:rsidR="68C12C30">
        <w:rPr>
          <w:sz w:val="16"/>
          <w:szCs w:val="16"/>
        </w:rPr>
        <w:t xml:space="preserve"> Carl Gustav Jung. </w:t>
      </w:r>
      <w:r w:rsidRPr="1A480A0D" w:rsidR="68C12C30">
        <w:rPr>
          <w:i w:val="1"/>
          <w:iCs w:val="1"/>
          <w:sz w:val="16"/>
          <w:szCs w:val="16"/>
        </w:rPr>
        <w:t xml:space="preserve">Speaking: Interviews and Encounters, </w:t>
      </w:r>
      <w:r w:rsidRPr="1A480A0D" w:rsidR="68C12C30">
        <w:rPr>
          <w:i w:val="0"/>
          <w:iCs w:val="0"/>
          <w:sz w:val="16"/>
          <w:szCs w:val="16"/>
        </w:rPr>
        <w:t>edited by</w:t>
      </w:r>
      <w:r w:rsidRPr="1A480A0D" w:rsidR="68C12C30">
        <w:rPr>
          <w:i w:val="1"/>
          <w:iCs w:val="1"/>
          <w:sz w:val="16"/>
          <w:szCs w:val="16"/>
        </w:rPr>
        <w:t xml:space="preserve"> </w:t>
      </w:r>
      <w:r w:rsidRPr="1A480A0D" w:rsidR="68C12C30">
        <w:rPr>
          <w:sz w:val="16"/>
          <w:szCs w:val="16"/>
        </w:rPr>
        <w:t>William McGuire and R.F.C. Hull (</w:t>
      </w:r>
      <w:proofErr w:type="spellStart"/>
      <w:r w:rsidRPr="1A480A0D" w:rsidR="68C12C30">
        <w:rPr>
          <w:sz w:val="16"/>
          <w:szCs w:val="16"/>
        </w:rPr>
        <w:t>Bollingen</w:t>
      </w:r>
      <w:proofErr w:type="spellEnd"/>
      <w:r w:rsidRPr="1A480A0D" w:rsidR="68C12C30">
        <w:rPr>
          <w:sz w:val="16"/>
          <w:szCs w:val="16"/>
        </w:rPr>
        <w:t xml:space="preserve"> Series, Princeton: Princeton University Press, 1977), p. 234.</w:t>
      </w:r>
    </w:p>
  </w:footnote>
  <w:footnote w:id="30077">
    <w:p w:rsidR="68C12C30" w:rsidP="1A480A0D" w:rsidRDefault="68C12C30" w14:paraId="028ADD80" w14:textId="148C4ACB">
      <w:pPr>
        <w:pStyle w:val="FootnoteText"/>
        <w:bidi w:val="0"/>
        <w:rPr>
          <w:sz w:val="16"/>
          <w:szCs w:val="16"/>
        </w:rPr>
      </w:pPr>
      <w:r w:rsidRPr="1A480A0D">
        <w:rPr>
          <w:rStyle w:val="FootnoteReference"/>
          <w:sz w:val="16"/>
          <w:szCs w:val="16"/>
        </w:rPr>
        <w:footnoteRef/>
      </w:r>
      <w:r w:rsidRPr="1A480A0D" w:rsidR="68C12C30">
        <w:rPr>
          <w:sz w:val="16"/>
          <w:szCs w:val="16"/>
        </w:rPr>
        <w:t xml:space="preserve"> Cassar, J</w:t>
      </w:r>
      <w:r w:rsidRPr="1A480A0D" w:rsidR="68C12C30">
        <w:rPr>
          <w:i w:val="1"/>
          <w:iCs w:val="1"/>
          <w:sz w:val="16"/>
          <w:szCs w:val="16"/>
        </w:rPr>
        <w:t xml:space="preserve">ung’s Technique of Active Imagination, </w:t>
      </w:r>
      <w:r w:rsidRPr="1A480A0D" w:rsidR="68C12C30">
        <w:rPr>
          <w:sz w:val="16"/>
          <w:szCs w:val="16"/>
        </w:rPr>
        <w:t>p. 7.</w:t>
      </w:r>
    </w:p>
  </w:footnote>
  <w:footnote w:id="18777">
    <w:p w:rsidR="68C12C30" w:rsidP="1A480A0D" w:rsidRDefault="68C12C30" w14:paraId="18C4F712" w14:textId="1B8B2ED9">
      <w:pPr>
        <w:pStyle w:val="FootnoteText"/>
        <w:bidi w:val="0"/>
        <w:rPr>
          <w:sz w:val="16"/>
          <w:szCs w:val="16"/>
        </w:rPr>
      </w:pPr>
      <w:r w:rsidRPr="1A480A0D">
        <w:rPr>
          <w:rStyle w:val="FootnoteReference"/>
          <w:sz w:val="16"/>
          <w:szCs w:val="16"/>
        </w:rPr>
        <w:footnoteRef/>
      </w:r>
      <w:r w:rsidRPr="1A480A0D" w:rsidR="68C12C30">
        <w:rPr>
          <w:sz w:val="16"/>
          <w:szCs w:val="16"/>
        </w:rPr>
        <w:t xml:space="preserve"> Cassar, </w:t>
      </w:r>
      <w:r w:rsidRPr="1A480A0D" w:rsidR="68C12C30">
        <w:rPr>
          <w:i w:val="1"/>
          <w:iCs w:val="1"/>
          <w:sz w:val="16"/>
          <w:szCs w:val="16"/>
        </w:rPr>
        <w:t xml:space="preserve">Jung’s Technique of Active Imagination, </w:t>
      </w:r>
      <w:r w:rsidRPr="1A480A0D" w:rsidR="68C12C30">
        <w:rPr>
          <w:i w:val="0"/>
          <w:iCs w:val="0"/>
          <w:sz w:val="16"/>
          <w:szCs w:val="16"/>
        </w:rPr>
        <w:t>p. 4-9.</w:t>
      </w:r>
    </w:p>
  </w:footnote>
  <w:footnote w:id="14431">
    <w:p w:rsidR="68C12C30" w:rsidP="45708CAD" w:rsidRDefault="68C12C30" w14:paraId="1F74DEC3" w14:textId="2F261C67">
      <w:pPr>
        <w:pStyle w:val="FootnoteText"/>
        <w:bidi w:val="0"/>
        <w:rPr>
          <w:rFonts w:ascii="Helvetica" w:hAnsi="Helvetica" w:eastAsia="Helvetica" w:cs="Helvetica"/>
          <w:b w:val="0"/>
          <w:bCs w:val="0"/>
          <w:i w:val="0"/>
          <w:iCs w:val="0"/>
          <w:caps w:val="0"/>
          <w:smallCaps w:val="0"/>
          <w:noProof w:val="0"/>
          <w:sz w:val="16"/>
          <w:szCs w:val="16"/>
          <w:lang w:val="en-US"/>
        </w:rPr>
      </w:pPr>
      <w:r w:rsidRPr="45708CAD">
        <w:rPr>
          <w:rStyle w:val="FootnoteReference"/>
          <w:sz w:val="16"/>
          <w:szCs w:val="16"/>
        </w:rPr>
        <w:footnoteRef/>
      </w:r>
      <w:r w:rsidRPr="45708CAD" w:rsidR="68C12C30">
        <w:rPr>
          <w:sz w:val="16"/>
          <w:szCs w:val="16"/>
        </w:rPr>
        <w:t xml:space="preserve"> Greene, </w:t>
      </w:r>
      <w:r w:rsidRPr="45708CAD" w:rsidR="68C12C30">
        <w:rPr>
          <w:i w:val="1"/>
          <w:iCs w:val="1"/>
          <w:sz w:val="16"/>
          <w:szCs w:val="16"/>
        </w:rPr>
        <w:t xml:space="preserve">Jung’s Studies in Astrology, </w:t>
      </w:r>
      <w:r w:rsidRPr="45708CAD" w:rsidR="68C12C30">
        <w:rPr>
          <w:i w:val="0"/>
          <w:iCs w:val="0"/>
          <w:sz w:val="16"/>
          <w:szCs w:val="16"/>
        </w:rPr>
        <w:t>pp. 180-181.</w:t>
      </w:r>
    </w:p>
  </w:footnote>
  <w:footnote w:id="4713">
    <w:p w:rsidR="45708CAD" w:rsidP="45708CAD" w:rsidRDefault="45708CAD" w14:paraId="3674CBE8" w14:textId="48914C05">
      <w:pPr>
        <w:pStyle w:val="Normal"/>
        <w:bidi w:val="0"/>
        <w:rPr>
          <w:noProof w:val="0"/>
          <w:sz w:val="16"/>
          <w:szCs w:val="16"/>
          <w:lang w:val="en-US"/>
        </w:rPr>
      </w:pPr>
      <w:r w:rsidRPr="45708CAD">
        <w:rPr>
          <w:rStyle w:val="FootnoteReference"/>
          <w:sz w:val="16"/>
          <w:szCs w:val="16"/>
        </w:rPr>
        <w:footnoteRef/>
      </w:r>
      <w:r w:rsidRPr="45708CAD" w:rsidR="45708CAD">
        <w:rPr>
          <w:sz w:val="16"/>
          <w:szCs w:val="16"/>
        </w:rPr>
        <w:t xml:space="preserve"> Joseph Cambray, ’Synchronicity and Emergence,’ </w:t>
      </w:r>
      <w:r w:rsidRPr="1A480A0D" w:rsidR="45708CAD">
        <w:rPr>
          <w:i w:val="1"/>
          <w:iCs w:val="1"/>
          <w:sz w:val="16"/>
          <w:szCs w:val="16"/>
        </w:rPr>
        <w:t xml:space="preserve">American Imago 59, </w:t>
      </w:r>
      <w:r w:rsidRPr="1A480A0D" w:rsidR="45708CAD">
        <w:rPr>
          <w:i w:val="0"/>
          <w:iCs w:val="0"/>
          <w:sz w:val="16"/>
          <w:szCs w:val="16"/>
        </w:rPr>
        <w:t xml:space="preserve">no. 4 (2002), pp. 409-34. </w:t>
      </w:r>
      <w:hyperlink r:id="R75fae8792c354c1c">
        <w:r w:rsidRPr="45708CAD" w:rsidR="45708CAD">
          <w:rPr>
            <w:rStyle w:val="Hyperlink"/>
            <w:noProof w:val="0"/>
            <w:sz w:val="16"/>
            <w:szCs w:val="16"/>
            <w:lang w:val="en-US"/>
          </w:rPr>
          <w:t>http://www.jstor.org/stable/26304846</w:t>
        </w:r>
      </w:hyperlink>
      <w:r w:rsidRPr="45708CAD" w:rsidR="45708CAD">
        <w:rPr>
          <w:noProof w:val="0"/>
          <w:sz w:val="16"/>
          <w:szCs w:val="16"/>
          <w:lang w:val="en-US"/>
        </w:rPr>
        <w:t>.</w:t>
      </w:r>
    </w:p>
  </w:footnote>
  <w:footnote w:id="11280">
    <w:p w:rsidR="45708CAD" w:rsidP="45708CAD" w:rsidRDefault="45708CAD" w14:paraId="29F78B3C" w14:textId="4EDA6B1E">
      <w:pPr>
        <w:pStyle w:val="FootnoteText"/>
        <w:bidi w:val="0"/>
        <w:rPr>
          <w:color w:val="auto"/>
          <w:sz w:val="16"/>
          <w:szCs w:val="16"/>
        </w:rPr>
      </w:pPr>
      <w:r w:rsidRPr="45708CAD">
        <w:rPr>
          <w:rStyle w:val="FootnoteReference"/>
          <w:color w:val="auto"/>
          <w:sz w:val="16"/>
          <w:szCs w:val="16"/>
        </w:rPr>
        <w:footnoteRef/>
      </w:r>
      <w:r w:rsidRPr="1A480A0D" w:rsidR="1A480A0D">
        <w:rPr>
          <w:color w:val="auto"/>
          <w:sz w:val="16"/>
          <w:szCs w:val="16"/>
        </w:rPr>
        <w:t xml:space="preserve"> Liz Greene.</w:t>
      </w:r>
      <w:r w:rsidRPr="1A480A0D" w:rsidR="1A480A0D">
        <w:rPr>
          <w:i w:val="1"/>
          <w:iCs w:val="1"/>
          <w:color w:val="auto"/>
          <w:sz w:val="16"/>
          <w:szCs w:val="16"/>
        </w:rPr>
        <w:t xml:space="preserve"> Saturn: A New Look at an Old Devil.</w:t>
      </w:r>
      <w:r w:rsidRPr="1A480A0D" w:rsidR="1A480A0D">
        <w:rPr>
          <w:color w:val="auto"/>
          <w:sz w:val="16"/>
          <w:szCs w:val="16"/>
        </w:rPr>
        <w:t xml:space="preserve"> (United States: Red Wheel Weiser, 2021), p. 193.</w:t>
      </w:r>
    </w:p>
  </w:footnote>
  <w:footnote w:id="32685">
    <w:p w:rsidR="45708CAD" w:rsidP="1A480A0D" w:rsidRDefault="45708CAD" w14:paraId="29A1CA28" w14:textId="116AB0B3">
      <w:pPr>
        <w:pStyle w:val="FootnoteText"/>
        <w:bidi w:val="0"/>
        <w:rPr>
          <w:i w:val="0"/>
          <w:iCs w:val="0"/>
          <w:sz w:val="16"/>
          <w:szCs w:val="16"/>
        </w:rPr>
      </w:pPr>
      <w:r w:rsidRPr="1A480A0D">
        <w:rPr>
          <w:rStyle w:val="FootnoteReference"/>
          <w:sz w:val="16"/>
          <w:szCs w:val="16"/>
        </w:rPr>
        <w:footnoteRef/>
      </w:r>
      <w:r w:rsidRPr="1A480A0D" w:rsidR="45708CAD">
        <w:rPr>
          <w:sz w:val="16"/>
          <w:szCs w:val="16"/>
        </w:rPr>
        <w:t xml:space="preserve"> Rossi and Le Grice, </w:t>
      </w:r>
      <w:r w:rsidRPr="1A480A0D" w:rsidR="45708CAD">
        <w:rPr>
          <w:i w:val="1"/>
          <w:iCs w:val="1"/>
          <w:sz w:val="16"/>
          <w:szCs w:val="16"/>
        </w:rPr>
        <w:t xml:space="preserve">Jung on Astrology, </w:t>
      </w:r>
      <w:r w:rsidRPr="1A480A0D" w:rsidR="45708CAD">
        <w:rPr>
          <w:i w:val="0"/>
          <w:iCs w:val="0"/>
          <w:sz w:val="16"/>
          <w:szCs w:val="16"/>
        </w:rPr>
        <w:t xml:space="preserve">p. 7. </w:t>
      </w:r>
    </w:p>
  </w:footnote>
  <w:footnote w:id="28666">
    <w:p w:rsidR="1A480A0D" w:rsidP="1A480A0D" w:rsidRDefault="1A480A0D" w14:paraId="49C2AB71" w14:textId="6DD16825">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pPr>
      <w:r w:rsidRPr="1A480A0D">
        <w:rPr>
          <w:rStyle w:val="FootnoteReference"/>
          <w:rFonts w:ascii="Calibri" w:hAnsi="Calibri" w:eastAsia="Calibri" w:cs="Calibri" w:asciiTheme="minorAscii" w:hAnsiTheme="minorAscii" w:eastAsiaTheme="minorAscii" w:cstheme="minorAscii"/>
          <w:sz w:val="16"/>
          <w:szCs w:val="16"/>
        </w:rPr>
        <w:footnoteRef/>
      </w:r>
      <w:r w:rsidRPr="1A480A0D" w:rsidR="1A480A0D">
        <w:rPr>
          <w:rFonts w:ascii="Calibri" w:hAnsi="Calibri" w:eastAsia="Calibri" w:cs="Calibri" w:asciiTheme="minorAscii" w:hAnsiTheme="minorAscii" w:eastAsiaTheme="minorAscii" w:cstheme="minorAscii"/>
          <w:sz w:val="16"/>
          <w:szCs w:val="16"/>
        </w:rPr>
        <w:t xml:space="preserve"> Jung, </w:t>
      </w:r>
      <w:r w:rsidRPr="1A480A0D" w:rsidR="1A480A0D">
        <w:rPr>
          <w:rFonts w:ascii="Calibri" w:hAnsi="Calibri" w:eastAsia="Calibri" w:cs="Calibri" w:asciiTheme="minorAscii" w:hAnsiTheme="minorAscii" w:eastAsiaTheme="minorAscii" w:cstheme="minorAscii"/>
          <w:i w:val="1"/>
          <w:iCs w:val="1"/>
          <w:sz w:val="16"/>
          <w:szCs w:val="16"/>
        </w:rPr>
        <w:t xml:space="preserve">Letters of C. G. Jung, </w:t>
      </w:r>
      <w:r w:rsidRPr="1A480A0D" w:rsidR="1A480A0D">
        <w:rPr>
          <w:rFonts w:ascii="Calibri" w:hAnsi="Calibri" w:eastAsia="Calibri" w:cs="Calibri" w:asciiTheme="minorAscii" w:hAnsiTheme="minorAscii" w:eastAsiaTheme="minorAscii" w:cstheme="minorAscii"/>
          <w:i w:val="0"/>
          <w:iCs w:val="0"/>
          <w:sz w:val="16"/>
          <w:szCs w:val="16"/>
        </w:rPr>
        <w:t>p. xxii.</w:t>
      </w:r>
    </w:p>
  </w:footnote>
  <w:footnote w:id="8033">
    <w:p w:rsidR="1A480A0D" w:rsidP="1A480A0D" w:rsidRDefault="1A480A0D" w14:paraId="1173CD43" w14:textId="31FA4905">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Greene, </w:t>
      </w:r>
      <w:r w:rsidRPr="1A480A0D" w:rsidR="1A480A0D">
        <w:rPr>
          <w:i w:val="1"/>
          <w:iCs w:val="1"/>
          <w:sz w:val="16"/>
          <w:szCs w:val="16"/>
        </w:rPr>
        <w:t xml:space="preserve">Saturn, </w:t>
      </w:r>
      <w:r w:rsidRPr="1A480A0D" w:rsidR="1A480A0D">
        <w:rPr>
          <w:i w:val="0"/>
          <w:iCs w:val="0"/>
          <w:sz w:val="16"/>
          <w:szCs w:val="16"/>
        </w:rPr>
        <w:t>p. 193.</w:t>
      </w:r>
    </w:p>
  </w:footnote>
  <w:footnote w:id="22077">
    <w:p w:rsidR="1A480A0D" w:rsidP="1A480A0D" w:rsidRDefault="1A480A0D" w14:paraId="4FCE2A49" w14:textId="7A0E13F3">
      <w:pPr>
        <w:pStyle w:val="Normal"/>
        <w:bidi w:val="0"/>
        <w:rPr>
          <w:noProof w:val="0"/>
          <w:sz w:val="16"/>
          <w:szCs w:val="16"/>
          <w:lang w:val="en-US"/>
        </w:rPr>
      </w:pPr>
      <w:r w:rsidRPr="1A480A0D">
        <w:rPr>
          <w:rStyle w:val="FootnoteReference"/>
          <w:sz w:val="16"/>
          <w:szCs w:val="16"/>
        </w:rPr>
        <w:footnoteRef/>
      </w:r>
      <w:r w:rsidRPr="1A480A0D" w:rsidR="1A480A0D">
        <w:rPr>
          <w:sz w:val="16"/>
          <w:szCs w:val="16"/>
        </w:rPr>
        <w:t xml:space="preserve"> Carl R. Mueller, ’Jungian Analysis,’ </w:t>
      </w:r>
      <w:r w:rsidRPr="1A480A0D" w:rsidR="1A480A0D">
        <w:rPr>
          <w:i w:val="1"/>
          <w:iCs w:val="1"/>
          <w:sz w:val="16"/>
          <w:szCs w:val="16"/>
        </w:rPr>
        <w:t xml:space="preserve">The Drama Review: </w:t>
      </w:r>
      <w:r w:rsidRPr="1A480A0D" w:rsidR="1A480A0D">
        <w:rPr>
          <w:i w:val="0"/>
          <w:iCs w:val="0"/>
          <w:sz w:val="16"/>
          <w:szCs w:val="16"/>
        </w:rPr>
        <w:t>TDR 22, no 3 (1978), pp 73-86 (p. 76).</w:t>
      </w:r>
      <w:r w:rsidRPr="1A480A0D" w:rsidR="1A480A0D">
        <w:rPr>
          <w:noProof w:val="0"/>
          <w:sz w:val="16"/>
          <w:szCs w:val="16"/>
          <w:lang w:val="en-US"/>
        </w:rPr>
        <w:t xml:space="preserve"> </w:t>
      </w:r>
      <w:hyperlink r:id="Rfc7784e4463a40b2">
        <w:r w:rsidRPr="1A480A0D" w:rsidR="1A480A0D">
          <w:rPr>
            <w:rStyle w:val="Hyperlink"/>
            <w:noProof w:val="0"/>
            <w:sz w:val="16"/>
            <w:szCs w:val="16"/>
            <w:lang w:val="en-US"/>
          </w:rPr>
          <w:t>https://doi.org/10.2307/1145189</w:t>
        </w:r>
      </w:hyperlink>
      <w:r w:rsidRPr="1A480A0D" w:rsidR="1A480A0D">
        <w:rPr>
          <w:noProof w:val="0"/>
          <w:sz w:val="16"/>
          <w:szCs w:val="16"/>
          <w:lang w:val="en-US"/>
        </w:rPr>
        <w:t>.</w:t>
      </w:r>
    </w:p>
  </w:footnote>
  <w:footnote w:id="17974">
    <w:p w:rsidR="1A480A0D" w:rsidP="1A480A0D" w:rsidRDefault="1A480A0D" w14:paraId="04C3408F" w14:textId="01A253FE">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Paul Bishop, ’The Birth of Analytical Psychology from the Spirit of Weimer </w:t>
      </w:r>
      <w:proofErr w:type="spellStart"/>
      <w:r w:rsidRPr="1A480A0D" w:rsidR="1A480A0D">
        <w:rPr>
          <w:sz w:val="16"/>
          <w:szCs w:val="16"/>
        </w:rPr>
        <w:t>Classasicm</w:t>
      </w:r>
      <w:proofErr w:type="spellEnd"/>
      <w:r w:rsidRPr="1A480A0D" w:rsidR="1A480A0D">
        <w:rPr>
          <w:sz w:val="16"/>
          <w:szCs w:val="16"/>
        </w:rPr>
        <w:t xml:space="preserve">,’ </w:t>
      </w:r>
      <w:r w:rsidRPr="1A480A0D" w:rsidR="1A480A0D">
        <w:rPr>
          <w:i w:val="1"/>
          <w:iCs w:val="1"/>
          <w:sz w:val="16"/>
          <w:szCs w:val="16"/>
        </w:rPr>
        <w:t xml:space="preserve">Journal of European Studies, </w:t>
      </w:r>
      <w:r w:rsidRPr="1A480A0D" w:rsidR="1A480A0D">
        <w:rPr>
          <w:i w:val="0"/>
          <w:iCs w:val="0"/>
          <w:sz w:val="16"/>
          <w:szCs w:val="16"/>
        </w:rPr>
        <w:t>no. 29 (116) (1999), pp. 417-440.</w:t>
      </w:r>
    </w:p>
  </w:footnote>
  <w:footnote w:id="2022">
    <w:p w:rsidR="1A480A0D" w:rsidP="1A480A0D" w:rsidRDefault="1A480A0D" w14:paraId="1BCC6B09" w14:textId="6F464EA7">
      <w:pPr>
        <w:pStyle w:val="Normal"/>
        <w:bidi w:val="0"/>
        <w:rPr>
          <w:rFonts w:ascii="Calibri" w:hAnsi="Calibri" w:eastAsia="Calibri" w:cs="Calibri"/>
          <w:noProof w:val="0"/>
          <w:sz w:val="16"/>
          <w:szCs w:val="16"/>
          <w:lang w:val="en-US"/>
        </w:rPr>
      </w:pPr>
      <w:r w:rsidRPr="1A480A0D">
        <w:rPr>
          <w:rStyle w:val="FootnoteReference"/>
          <w:sz w:val="16"/>
          <w:szCs w:val="16"/>
        </w:rPr>
        <w:footnoteRef/>
      </w:r>
      <w:r w:rsidRPr="1A480A0D" w:rsidR="1A480A0D">
        <w:rPr>
          <w:sz w:val="16"/>
          <w:szCs w:val="16"/>
        </w:rPr>
        <w:t xml:space="preserve"> Paul Carus, ’Friedrich </w:t>
      </w:r>
      <w:r w:rsidRPr="1A480A0D" w:rsidR="1A480A0D">
        <w:rPr>
          <w:sz w:val="16"/>
          <w:szCs w:val="16"/>
        </w:rPr>
        <w:t>Nietzsche,‘</w:t>
      </w:r>
      <w:r w:rsidRPr="1A480A0D" w:rsidR="1A480A0D">
        <w:rPr>
          <w:sz w:val="16"/>
          <w:szCs w:val="16"/>
        </w:rPr>
        <w:t xml:space="preserve"> </w:t>
      </w:r>
      <w:r w:rsidRPr="1A480A0D" w:rsidR="1A480A0D">
        <w:rPr>
          <w:i w:val="1"/>
          <w:iCs w:val="1"/>
          <w:sz w:val="16"/>
          <w:szCs w:val="16"/>
        </w:rPr>
        <w:t xml:space="preserve">The Monist 17, </w:t>
      </w:r>
      <w:r w:rsidRPr="1A480A0D" w:rsidR="1A480A0D">
        <w:rPr>
          <w:i w:val="0"/>
          <w:iCs w:val="0"/>
          <w:sz w:val="16"/>
          <w:szCs w:val="16"/>
        </w:rPr>
        <w:t xml:space="preserve">no. 2 (1907), pp. 230-51. </w:t>
      </w:r>
      <w:hyperlink r:id="Rd25cab068ae84d9e">
        <w:r w:rsidRPr="1A480A0D" w:rsidR="1A480A0D">
          <w:rPr>
            <w:rStyle w:val="Hyperlink"/>
            <w:rFonts w:ascii="Calibri" w:hAnsi="Calibri" w:eastAsia="Calibri" w:cs="Calibri"/>
            <w:noProof w:val="0"/>
            <w:sz w:val="16"/>
            <w:szCs w:val="16"/>
            <w:lang w:val="en-US"/>
          </w:rPr>
          <w:t>http://www.jstor.org/stable/27900036</w:t>
        </w:r>
      </w:hyperlink>
      <w:r w:rsidRPr="1A480A0D" w:rsidR="1A480A0D">
        <w:rPr>
          <w:rFonts w:ascii="Calibri" w:hAnsi="Calibri" w:eastAsia="Calibri" w:cs="Calibri"/>
          <w:noProof w:val="0"/>
          <w:sz w:val="16"/>
          <w:szCs w:val="16"/>
          <w:lang w:val="en-US"/>
        </w:rPr>
        <w:t xml:space="preserve">. </w:t>
      </w:r>
    </w:p>
  </w:footnote>
  <w:footnote w:id="19573">
    <w:p w:rsidR="1A480A0D" w:rsidP="1A480A0D" w:rsidRDefault="1A480A0D" w14:paraId="44FC247D" w14:textId="076AC074">
      <w:pPr>
        <w:pStyle w:val="Normal"/>
        <w:bidi w:val="0"/>
        <w:rPr>
          <w:noProof w:val="0"/>
          <w:sz w:val="16"/>
          <w:szCs w:val="16"/>
          <w:lang w:val="en-US"/>
        </w:rPr>
      </w:pPr>
      <w:r w:rsidRPr="1A480A0D">
        <w:rPr>
          <w:rStyle w:val="FootnoteReference"/>
          <w:sz w:val="16"/>
          <w:szCs w:val="16"/>
        </w:rPr>
        <w:footnoteRef/>
      </w:r>
      <w:r w:rsidRPr="1A480A0D" w:rsidR="1A480A0D">
        <w:rPr>
          <w:sz w:val="16"/>
          <w:szCs w:val="16"/>
        </w:rPr>
        <w:t xml:space="preserve"> Steven D. Martinson, ’A Companion to the Works of Friedrich </w:t>
      </w:r>
      <w:r w:rsidRPr="1A480A0D" w:rsidR="1A480A0D">
        <w:rPr>
          <w:sz w:val="16"/>
          <w:szCs w:val="16"/>
        </w:rPr>
        <w:t>Schiller,‘</w:t>
      </w:r>
      <w:r w:rsidRPr="1A480A0D" w:rsidR="1A480A0D">
        <w:rPr>
          <w:i w:val="1"/>
          <w:iCs w:val="1"/>
          <w:sz w:val="16"/>
          <w:szCs w:val="16"/>
        </w:rPr>
        <w:t xml:space="preserve"> </w:t>
      </w:r>
      <w:r w:rsidRPr="1A480A0D" w:rsidR="1A480A0D">
        <w:rPr>
          <w:i w:val="0"/>
          <w:iCs w:val="0"/>
          <w:sz w:val="16"/>
          <w:szCs w:val="16"/>
        </w:rPr>
        <w:t xml:space="preserve">NED-New edition. </w:t>
      </w:r>
      <w:r w:rsidRPr="1A480A0D" w:rsidR="1A480A0D">
        <w:rPr>
          <w:i w:val="1"/>
          <w:iCs w:val="1"/>
          <w:sz w:val="16"/>
          <w:szCs w:val="16"/>
        </w:rPr>
        <w:t>Boydell &amp; Brewer,</w:t>
      </w:r>
      <w:r w:rsidRPr="1A480A0D" w:rsidR="1A480A0D">
        <w:rPr>
          <w:i w:val="0"/>
          <w:iCs w:val="0"/>
          <w:sz w:val="16"/>
          <w:szCs w:val="16"/>
        </w:rPr>
        <w:t xml:space="preserve"> 2005, pp. 27-46.</w:t>
      </w:r>
    </w:p>
  </w:footnote>
  <w:footnote w:id="24003">
    <w:p w:rsidR="1A480A0D" w:rsidP="1A480A0D" w:rsidRDefault="1A480A0D" w14:paraId="217CFC6D" w14:textId="0697D28C">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Shamdasani, </w:t>
      </w:r>
      <w:r w:rsidRPr="1A480A0D" w:rsidR="1A480A0D">
        <w:rPr>
          <w:i w:val="1"/>
          <w:iCs w:val="1"/>
          <w:sz w:val="16"/>
          <w:szCs w:val="16"/>
        </w:rPr>
        <w:t xml:space="preserve">The Red Book, </w:t>
      </w:r>
      <w:r w:rsidRPr="1A480A0D" w:rsidR="1A480A0D">
        <w:rPr>
          <w:i w:val="0"/>
          <w:iCs w:val="0"/>
          <w:sz w:val="16"/>
          <w:szCs w:val="16"/>
        </w:rPr>
        <w:t xml:space="preserve">p. 87; also see Carl Gustav Jung. </w:t>
      </w:r>
      <w:r w:rsidRPr="1A480A0D" w:rsidR="1A480A0D">
        <w:rPr>
          <w:i w:val="1"/>
          <w:iCs w:val="1"/>
          <w:sz w:val="16"/>
          <w:szCs w:val="16"/>
        </w:rPr>
        <w:t xml:space="preserve">Answer to Job. </w:t>
      </w:r>
      <w:r w:rsidRPr="1A480A0D" w:rsidR="1A480A0D">
        <w:rPr>
          <w:i w:val="0"/>
          <w:iCs w:val="0"/>
          <w:sz w:val="16"/>
          <w:szCs w:val="16"/>
        </w:rPr>
        <w:t xml:space="preserve">(Hodder and Stoughton, 1965); also see Carl Gustav Jung. </w:t>
      </w:r>
      <w:r w:rsidRPr="1A480A0D" w:rsidR="1A480A0D">
        <w:rPr>
          <w:i w:val="1"/>
          <w:iCs w:val="1"/>
          <w:sz w:val="16"/>
          <w:szCs w:val="16"/>
        </w:rPr>
        <w:t xml:space="preserve">Answer to Job </w:t>
      </w:r>
      <w:r w:rsidRPr="1A480A0D" w:rsidR="1A480A0D">
        <w:rPr>
          <w:i w:val="0"/>
          <w:iCs w:val="0"/>
          <w:sz w:val="16"/>
          <w:szCs w:val="16"/>
        </w:rPr>
        <w:t>(From Vol. 11 of the Collected Works of C. G Jung). (United Kingdom: Princeton University Press, 2012).</w:t>
      </w:r>
    </w:p>
  </w:footnote>
  <w:footnote w:id="19053">
    <w:p w:rsidR="1A480A0D" w:rsidP="1A480A0D" w:rsidRDefault="1A480A0D" w14:paraId="5F783C84" w14:textId="15544E41">
      <w:pPr>
        <w:pStyle w:val="FootnoteText"/>
        <w:bidi w:val="0"/>
        <w:rPr>
          <w:i w:val="0"/>
          <w:iCs w:val="0"/>
          <w:sz w:val="20"/>
          <w:szCs w:val="20"/>
        </w:rPr>
      </w:pPr>
      <w:r w:rsidRPr="1A480A0D">
        <w:rPr>
          <w:rStyle w:val="FootnoteReference"/>
          <w:sz w:val="20"/>
          <w:szCs w:val="20"/>
        </w:rPr>
        <w:footnoteRef/>
      </w:r>
      <w:r w:rsidRPr="1A480A0D" w:rsidR="1A480A0D">
        <w:rPr>
          <w:sz w:val="20"/>
          <w:szCs w:val="20"/>
        </w:rPr>
        <w:t xml:space="preserve"> </w:t>
      </w:r>
      <w:r w:rsidRPr="1A480A0D" w:rsidR="1A480A0D">
        <w:rPr>
          <w:sz w:val="16"/>
          <w:szCs w:val="16"/>
        </w:rPr>
        <w:t xml:space="preserve">Shamdasani, </w:t>
      </w:r>
      <w:r w:rsidRPr="1A480A0D" w:rsidR="1A480A0D">
        <w:rPr>
          <w:i w:val="1"/>
          <w:iCs w:val="1"/>
          <w:sz w:val="16"/>
          <w:szCs w:val="16"/>
        </w:rPr>
        <w:t xml:space="preserve">The Red Book, </w:t>
      </w:r>
      <w:r w:rsidRPr="1A480A0D" w:rsidR="1A480A0D">
        <w:rPr>
          <w:i w:val="0"/>
          <w:iCs w:val="0"/>
          <w:sz w:val="16"/>
          <w:szCs w:val="16"/>
        </w:rPr>
        <w:t>p. 87.</w:t>
      </w:r>
    </w:p>
  </w:footnote>
  <w:footnote w:id="17709">
    <w:p w:rsidR="1A480A0D" w:rsidP="1A480A0D" w:rsidRDefault="1A480A0D" w14:paraId="64D620A0" w14:textId="6978AF70">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Greene, </w:t>
      </w:r>
      <w:r w:rsidRPr="1A480A0D" w:rsidR="1A480A0D">
        <w:rPr>
          <w:i w:val="1"/>
          <w:iCs w:val="1"/>
          <w:sz w:val="16"/>
          <w:szCs w:val="16"/>
        </w:rPr>
        <w:t xml:space="preserve">Jung’s Studies in Astrology, </w:t>
      </w:r>
      <w:r w:rsidRPr="1A480A0D" w:rsidR="1A480A0D">
        <w:rPr>
          <w:i w:val="0"/>
          <w:iCs w:val="0"/>
          <w:sz w:val="16"/>
          <w:szCs w:val="16"/>
        </w:rPr>
        <w:t>pp. 89-90.</w:t>
      </w:r>
    </w:p>
  </w:footnote>
  <w:footnote w:id="5322">
    <w:p w:rsidR="1A480A0D" w:rsidP="1A480A0D" w:rsidRDefault="1A480A0D" w14:paraId="7BF23720" w14:textId="6CE57A0E">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pPr>
      <w:r w:rsidRPr="1A480A0D">
        <w:rPr>
          <w:rStyle w:val="FootnoteReference"/>
          <w:rFonts w:ascii="Calibri" w:hAnsi="Calibri" w:eastAsia="Calibri" w:cs="Calibri" w:asciiTheme="minorAscii" w:hAnsiTheme="minorAscii" w:eastAsiaTheme="minorAscii" w:cstheme="minorAscii"/>
          <w:sz w:val="16"/>
          <w:szCs w:val="16"/>
        </w:rPr>
        <w:footnoteRef/>
      </w:r>
      <w:r w:rsidRPr="1A480A0D" w:rsidR="1A480A0D">
        <w:rPr>
          <w:rFonts w:ascii="Calibri" w:hAnsi="Calibri" w:eastAsia="Calibri" w:cs="Calibri" w:asciiTheme="minorAscii" w:hAnsiTheme="minorAscii" w:eastAsiaTheme="minorAscii" w:cstheme="minorAscii"/>
          <w:b w:val="1"/>
          <w:bCs w:val="1"/>
          <w:i w:val="0"/>
          <w:iCs w:val="0"/>
          <w:caps w:val="0"/>
          <w:smallCaps w:val="0"/>
          <w:noProof w:val="0"/>
          <w:color w:val="333333"/>
          <w:sz w:val="16"/>
          <w:szCs w:val="16"/>
          <w:lang w:val="en-US"/>
        </w:rPr>
        <w:t xml:space="preserve"> </w:t>
      </w:r>
      <w:r w:rsidRPr="1A480A0D" w:rsidR="1A480A0D">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 xml:space="preserve">Plato. </w:t>
      </w:r>
      <w:r w:rsidRPr="1A480A0D" w:rsidR="1A480A0D">
        <w:rPr>
          <w:rFonts w:ascii="Calibri" w:hAnsi="Calibri" w:eastAsia="Calibri" w:cs="Calibri" w:asciiTheme="minorAscii" w:hAnsiTheme="minorAscii" w:eastAsiaTheme="minorAscii" w:cstheme="minorAscii"/>
          <w:b w:val="0"/>
          <w:bCs w:val="0"/>
          <w:i w:val="1"/>
          <w:iCs w:val="1"/>
          <w:caps w:val="0"/>
          <w:smallCaps w:val="0"/>
          <w:noProof w:val="0"/>
          <w:color w:val="333333"/>
          <w:sz w:val="16"/>
          <w:szCs w:val="16"/>
          <w:lang w:val="en-US"/>
        </w:rPr>
        <w:t xml:space="preserve">Timaeus. Critias. Cleitophon. Menexenus. Epistles. </w:t>
      </w:r>
      <w:r w:rsidRPr="1A480A0D" w:rsidR="1A480A0D">
        <w:rPr>
          <w:rFonts w:ascii="Calibri" w:hAnsi="Calibri" w:eastAsia="Calibri" w:cs="Calibri" w:asciiTheme="minorAscii" w:hAnsiTheme="minorAscii" w:eastAsiaTheme="minorAscii" w:cstheme="minorAscii"/>
          <w:b w:val="0"/>
          <w:bCs w:val="0"/>
          <w:i w:val="0"/>
          <w:iCs w:val="0"/>
          <w:caps w:val="0"/>
          <w:smallCaps w:val="0"/>
          <w:noProof w:val="0"/>
          <w:color w:val="333333"/>
          <w:sz w:val="16"/>
          <w:szCs w:val="16"/>
          <w:lang w:val="en-US"/>
        </w:rPr>
        <w:t>Translated by R. G. Bury. Loeb Classical Library 234. (Cambridge, MA: Harvard University Press, 1929), pp. 46-100.</w:t>
      </w:r>
    </w:p>
  </w:footnote>
  <w:footnote w:id="12236">
    <w:p w:rsidR="1A480A0D" w:rsidP="1A480A0D" w:rsidRDefault="1A480A0D" w14:paraId="574F5621" w14:textId="6914B1A2">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pPr>
      <w:r w:rsidRPr="1A480A0D">
        <w:rPr>
          <w:rStyle w:val="FootnoteReference"/>
          <w:rFonts w:ascii="Calibri" w:hAnsi="Calibri" w:eastAsia="Calibri" w:cs="Calibri" w:asciiTheme="minorAscii" w:hAnsiTheme="minorAscii" w:eastAsiaTheme="minorAscii" w:cstheme="minorAscii"/>
          <w:sz w:val="16"/>
          <w:szCs w:val="16"/>
        </w:rPr>
        <w:footnoteRef/>
      </w:r>
      <w:r w:rsidRPr="1A480A0D" w:rsidR="1A480A0D">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t xml:space="preserve"> Rossi and Le Grice. </w:t>
      </w:r>
      <w:r w:rsidRPr="1A480A0D" w:rsidR="1A480A0D">
        <w:rPr>
          <w:rFonts w:ascii="Calibri" w:hAnsi="Calibri" w:eastAsia="Calibri" w:cs="Calibri" w:asciiTheme="minorAscii" w:hAnsiTheme="minorAscii" w:eastAsiaTheme="minorAscii" w:cstheme="minorAscii"/>
          <w:b w:val="0"/>
          <w:bCs w:val="0"/>
          <w:i w:val="1"/>
          <w:iCs w:val="1"/>
          <w:caps w:val="0"/>
          <w:smallCaps w:val="0"/>
          <w:noProof w:val="0"/>
          <w:color w:val="222222"/>
          <w:sz w:val="16"/>
          <w:szCs w:val="16"/>
          <w:lang w:val="en-US"/>
        </w:rPr>
        <w:t xml:space="preserve">Jung on Astrology, </w:t>
      </w:r>
      <w:r w:rsidRPr="1A480A0D" w:rsidR="1A480A0D">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t>p. 4.</w:t>
      </w:r>
    </w:p>
  </w:footnote>
  <w:footnote w:id="14762">
    <w:p w:rsidR="1A480A0D" w:rsidP="1A480A0D" w:rsidRDefault="1A480A0D" w14:paraId="03D28D2F" w14:textId="2053CA5D">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w:t>
      </w:r>
      <w:r w:rsidRPr="1A480A0D" w:rsidR="1A480A0D">
        <w:rPr>
          <w:sz w:val="16"/>
          <w:szCs w:val="16"/>
        </w:rPr>
        <w:t xml:space="preserve">Greene, </w:t>
      </w:r>
      <w:r w:rsidRPr="1A480A0D" w:rsidR="1A480A0D">
        <w:rPr>
          <w:i w:val="1"/>
          <w:iCs w:val="1"/>
          <w:sz w:val="16"/>
          <w:szCs w:val="16"/>
        </w:rPr>
        <w:t xml:space="preserve">Jung’s Studies in Astrology, </w:t>
      </w:r>
      <w:r w:rsidRPr="1A480A0D" w:rsidR="1A480A0D">
        <w:rPr>
          <w:i w:val="0"/>
          <w:iCs w:val="0"/>
          <w:sz w:val="16"/>
          <w:szCs w:val="16"/>
        </w:rPr>
        <w:t>pp. 89-90.</w:t>
      </w:r>
    </w:p>
  </w:footnote>
  <w:footnote w:id="1905">
    <w:p w:rsidR="1A480A0D" w:rsidP="1A480A0D" w:rsidRDefault="1A480A0D" w14:paraId="7EE0D37D" w14:textId="1E004ABB">
      <w:pPr>
        <w:pStyle w:val="Normal"/>
        <w:bidi w:val="0"/>
        <w:rPr>
          <w:rFonts w:ascii="Calibri" w:hAnsi="Calibri" w:eastAsia="Calibri" w:cs="Calibri"/>
          <w:noProof w:val="0"/>
          <w:sz w:val="16"/>
          <w:szCs w:val="16"/>
          <w:lang w:val="en-US"/>
        </w:rPr>
      </w:pPr>
      <w:r w:rsidRPr="1A480A0D">
        <w:rPr>
          <w:rStyle w:val="FootnoteReference"/>
          <w:sz w:val="16"/>
          <w:szCs w:val="16"/>
        </w:rPr>
        <w:footnoteRef/>
      </w:r>
      <w:r w:rsidRPr="1A480A0D" w:rsidR="1A480A0D">
        <w:rPr>
          <w:rFonts w:ascii="Calibri" w:hAnsi="Calibri" w:eastAsia="Calibri" w:cs="Calibri"/>
          <w:noProof w:val="0"/>
          <w:sz w:val="16"/>
          <w:szCs w:val="16"/>
          <w:lang w:val="en-US"/>
        </w:rPr>
        <w:t xml:space="preserve"> Christopher S. Celenza. ‘Pythagoras in the Renaissance: The Case of Marsilio Ficino,’ </w:t>
      </w:r>
      <w:r w:rsidRPr="1A480A0D" w:rsidR="1A480A0D">
        <w:rPr>
          <w:rFonts w:ascii="Calibri" w:hAnsi="Calibri" w:eastAsia="Calibri" w:cs="Calibri"/>
          <w:i w:val="1"/>
          <w:iCs w:val="1"/>
          <w:noProof w:val="0"/>
          <w:sz w:val="16"/>
          <w:szCs w:val="16"/>
          <w:lang w:val="en-US"/>
        </w:rPr>
        <w:t xml:space="preserve">Renaissance Quarterly 52, </w:t>
      </w:r>
      <w:r w:rsidRPr="1A480A0D" w:rsidR="1A480A0D">
        <w:rPr>
          <w:rFonts w:ascii="Calibri" w:hAnsi="Calibri" w:eastAsia="Calibri" w:cs="Calibri"/>
          <w:i w:val="0"/>
          <w:iCs w:val="0"/>
          <w:noProof w:val="0"/>
          <w:sz w:val="16"/>
          <w:szCs w:val="16"/>
          <w:lang w:val="en-US"/>
        </w:rPr>
        <w:t xml:space="preserve">no. 3 (1999), pp 667-711. </w:t>
      </w:r>
      <w:hyperlink r:id="Rb15a0eb816de4899">
        <w:r w:rsidRPr="1A480A0D" w:rsidR="1A480A0D">
          <w:rPr>
            <w:rStyle w:val="Hyperlink"/>
            <w:rFonts w:ascii="Calibri" w:hAnsi="Calibri" w:eastAsia="Calibri" w:cs="Calibri"/>
            <w:noProof w:val="0"/>
            <w:sz w:val="16"/>
            <w:szCs w:val="16"/>
            <w:lang w:val="en-US"/>
          </w:rPr>
          <w:t>https://doi.org/10.2307/2901915.</w:t>
        </w:r>
      </w:hyperlink>
      <w:r w:rsidRPr="1A480A0D" w:rsidR="1A480A0D">
        <w:rPr>
          <w:rFonts w:ascii="Calibri" w:hAnsi="Calibri" w:eastAsia="Calibri" w:cs="Calibri"/>
          <w:noProof w:val="0"/>
          <w:sz w:val="16"/>
          <w:szCs w:val="16"/>
          <w:lang w:val="en-US"/>
        </w:rPr>
        <w:t xml:space="preserve"> </w:t>
      </w:r>
    </w:p>
  </w:footnote>
  <w:footnote w:id="14528">
    <w:p w:rsidR="1A480A0D" w:rsidP="1A480A0D" w:rsidRDefault="1A480A0D" w14:paraId="4B2C65BB" w14:textId="49F8C5F7">
      <w:pPr>
        <w:pStyle w:val="FootnoteText"/>
        <w:bidi w:val="0"/>
        <w:spacing w:after="0" w:line="240" w:lineRule="auto"/>
        <w:jc w:val="both"/>
        <w:rPr>
          <w:rFonts w:ascii="Calibri" w:hAnsi="Calibri" w:eastAsia="Calibri" w:cs="Calibri"/>
          <w:b w:val="0"/>
          <w:bCs w:val="0"/>
          <w:i w:val="0"/>
          <w:iCs w:val="0"/>
          <w:caps w:val="0"/>
          <w:smallCaps w:val="0"/>
          <w:noProof w:val="0"/>
          <w:color w:val="000000" w:themeColor="text1" w:themeTint="FF" w:themeShade="FF"/>
          <w:sz w:val="16"/>
          <w:szCs w:val="16"/>
          <w:lang w:val="en-US"/>
        </w:rPr>
      </w:pPr>
      <w:r w:rsidRPr="1A480A0D">
        <w:rPr>
          <w:rStyle w:val="FootnoteReference"/>
          <w:rFonts w:ascii="Calibri" w:hAnsi="Calibri" w:eastAsia="Calibri" w:cs="Calibri" w:asciiTheme="minorAscii" w:hAnsiTheme="minorAscii" w:eastAsiaTheme="minorAscii" w:cstheme="minorAscii"/>
          <w:sz w:val="16"/>
          <w:szCs w:val="16"/>
        </w:rPr>
        <w:footnoteRef/>
      </w:r>
      <w:r w:rsidRPr="1A480A0D" w:rsidR="1A480A0D">
        <w:rPr>
          <w:rFonts w:ascii="Calibri" w:hAnsi="Calibri" w:eastAsia="Calibri" w:cs="Calibri" w:asciiTheme="minorAscii" w:hAnsiTheme="minorAscii" w:eastAsiaTheme="minorAscii" w:cstheme="minorAscii"/>
          <w:sz w:val="16"/>
          <w:szCs w:val="16"/>
        </w:rPr>
        <w:t xml:space="preserve"> Safron Rossi and Keiron Le Grice. </w:t>
      </w:r>
      <w:r w:rsidRPr="1A480A0D" w:rsidR="1A480A0D">
        <w:rPr>
          <w:rFonts w:ascii="Calibri" w:hAnsi="Calibri" w:eastAsia="Calibri" w:cs="Calibri" w:asciiTheme="minorAscii" w:hAnsiTheme="minorAscii" w:eastAsiaTheme="minorAscii" w:cstheme="minorAscii"/>
          <w:i w:val="1"/>
          <w:iCs w:val="1"/>
          <w:sz w:val="16"/>
          <w:szCs w:val="16"/>
        </w:rPr>
        <w:t xml:space="preserve">Jung on Astrology. </w:t>
      </w:r>
      <w:r w:rsidRPr="1A480A0D" w:rsidR="1A480A0D">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t>(Routledge, 2017), p</w:t>
      </w:r>
      <w:r w:rsidRPr="1A480A0D" w:rsidR="1A480A0D">
        <w:rPr>
          <w:rFonts w:ascii="Calibri" w:hAnsi="Calibri" w:eastAsia="Calibri" w:cs="Calibri" w:asciiTheme="minorAscii" w:hAnsiTheme="minorAscii" w:eastAsiaTheme="minorAscii" w:cstheme="minorAscii"/>
          <w:i w:val="0"/>
          <w:iCs w:val="0"/>
          <w:sz w:val="16"/>
          <w:szCs w:val="16"/>
        </w:rPr>
        <w:t xml:space="preserve">. 4: also </w:t>
      </w:r>
      <w:r w:rsidRPr="1A480A0D" w:rsidR="1A480A0D">
        <w:rPr>
          <w:rFonts w:ascii="Calibri" w:hAnsi="Calibri" w:eastAsia="Calibri" w:cs="Calibri" w:asciiTheme="minorAscii" w:hAnsiTheme="minorAscii" w:eastAsiaTheme="minorAscii" w:cstheme="minorAscii"/>
          <w:i w:val="0"/>
          <w:iCs w:val="0"/>
          <w:sz w:val="16"/>
          <w:szCs w:val="16"/>
        </w:rPr>
        <w:t>see Tester</w:t>
      </w:r>
      <w:r w:rsidRPr="1A480A0D" w:rsidR="1A480A0D">
        <w:rPr>
          <w:rFonts w:ascii="Calibri" w:hAnsi="Calibri" w:eastAsia="Calibri" w:cs="Calibri"/>
          <w:b w:val="0"/>
          <w:bCs w:val="0"/>
          <w:i w:val="0"/>
          <w:iCs w:val="0"/>
          <w:caps w:val="0"/>
          <w:smallCaps w:val="0"/>
          <w:noProof w:val="0"/>
          <w:color w:val="000000" w:themeColor="text1" w:themeTint="FF" w:themeShade="FF"/>
          <w:sz w:val="16"/>
          <w:szCs w:val="16"/>
          <w:lang w:val="en-US"/>
        </w:rPr>
        <w:t xml:space="preserve">. </w:t>
      </w:r>
      <w:r w:rsidRPr="1A480A0D" w:rsidR="1A480A0D">
        <w:rPr>
          <w:rFonts w:ascii="Calibri" w:hAnsi="Calibri" w:eastAsia="Calibri" w:cs="Calibri"/>
          <w:b w:val="0"/>
          <w:bCs w:val="0"/>
          <w:i w:val="1"/>
          <w:iCs w:val="1"/>
          <w:caps w:val="0"/>
          <w:smallCaps w:val="0"/>
          <w:noProof w:val="0"/>
          <w:color w:val="000000" w:themeColor="text1" w:themeTint="FF" w:themeShade="FF"/>
          <w:sz w:val="16"/>
          <w:szCs w:val="16"/>
          <w:lang w:val="en-US"/>
        </w:rPr>
        <w:t xml:space="preserve">A History of Western Astrology. </w:t>
      </w:r>
      <w:r w:rsidRPr="1A480A0D" w:rsidR="1A480A0D">
        <w:rPr>
          <w:rFonts w:ascii="Calibri" w:hAnsi="Calibri" w:eastAsia="Calibri" w:cs="Calibri"/>
          <w:b w:val="0"/>
          <w:bCs w:val="0"/>
          <w:i w:val="0"/>
          <w:iCs w:val="0"/>
          <w:caps w:val="0"/>
          <w:smallCaps w:val="0"/>
          <w:noProof w:val="0"/>
          <w:color w:val="000000" w:themeColor="text1" w:themeTint="FF" w:themeShade="FF"/>
          <w:sz w:val="16"/>
          <w:szCs w:val="16"/>
          <w:lang w:val="en-US"/>
        </w:rPr>
        <w:t xml:space="preserve">(Kiribati: Boydell Press, 1990), pp. 1-23; also see Tamsyn Barton. </w:t>
      </w:r>
      <w:r w:rsidRPr="1A480A0D" w:rsidR="1A480A0D">
        <w:rPr>
          <w:rFonts w:ascii="Calibri" w:hAnsi="Calibri" w:eastAsia="Calibri" w:cs="Calibri"/>
          <w:b w:val="0"/>
          <w:bCs w:val="0"/>
          <w:i w:val="1"/>
          <w:iCs w:val="1"/>
          <w:caps w:val="0"/>
          <w:smallCaps w:val="0"/>
          <w:noProof w:val="0"/>
          <w:color w:val="000000" w:themeColor="text1" w:themeTint="FF" w:themeShade="FF"/>
          <w:sz w:val="16"/>
          <w:szCs w:val="16"/>
          <w:lang w:val="en-US"/>
        </w:rPr>
        <w:t xml:space="preserve">Ancient Astrology. </w:t>
      </w:r>
      <w:r w:rsidRPr="1A480A0D" w:rsidR="1A480A0D">
        <w:rPr>
          <w:rFonts w:ascii="Calibri" w:hAnsi="Calibri" w:eastAsia="Calibri" w:cs="Calibri"/>
          <w:b w:val="0"/>
          <w:bCs w:val="0"/>
          <w:i w:val="0"/>
          <w:iCs w:val="0"/>
          <w:caps w:val="0"/>
          <w:smallCaps w:val="0"/>
          <w:noProof w:val="0"/>
          <w:color w:val="000000" w:themeColor="text1" w:themeTint="FF" w:themeShade="FF"/>
          <w:sz w:val="16"/>
          <w:szCs w:val="16"/>
          <w:lang w:val="en-US"/>
        </w:rPr>
        <w:t xml:space="preserve">(London: Routledge, 1995), pp. 1-8; also see Benson Bobrick. </w:t>
      </w:r>
      <w:r w:rsidRPr="1A480A0D" w:rsidR="1A480A0D">
        <w:rPr>
          <w:rFonts w:ascii="Calibri" w:hAnsi="Calibri" w:eastAsia="Calibri" w:cs="Calibri"/>
          <w:b w:val="0"/>
          <w:bCs w:val="0"/>
          <w:i w:val="1"/>
          <w:iCs w:val="1"/>
          <w:caps w:val="0"/>
          <w:smallCaps w:val="0"/>
          <w:noProof w:val="0"/>
          <w:color w:val="000000" w:themeColor="text1" w:themeTint="FF" w:themeShade="FF"/>
          <w:sz w:val="16"/>
          <w:szCs w:val="16"/>
          <w:lang w:val="en-US"/>
        </w:rPr>
        <w:t xml:space="preserve">The Fated Sky: Astrology in History. </w:t>
      </w:r>
      <w:r w:rsidRPr="1A480A0D" w:rsidR="1A480A0D">
        <w:rPr>
          <w:rFonts w:ascii="Calibri" w:hAnsi="Calibri" w:eastAsia="Calibri" w:cs="Calibri"/>
          <w:b w:val="0"/>
          <w:bCs w:val="0"/>
          <w:i w:val="0"/>
          <w:iCs w:val="0"/>
          <w:caps w:val="0"/>
          <w:smallCaps w:val="0"/>
          <w:noProof w:val="0"/>
          <w:color w:val="000000" w:themeColor="text1" w:themeTint="FF" w:themeShade="FF"/>
          <w:sz w:val="16"/>
          <w:szCs w:val="16"/>
          <w:lang w:val="en-US"/>
        </w:rPr>
        <w:t>(United Kingdom: Simon &amp; Schuster, 2006), pp. 3-334.</w:t>
      </w:r>
    </w:p>
    <w:p w:rsidR="1A480A0D" w:rsidP="1A480A0D" w:rsidRDefault="1A480A0D" w14:paraId="56B1142B" w14:textId="0C507AC3">
      <w:pPr>
        <w:pStyle w:val="FootnoteText"/>
        <w:bidi w:val="0"/>
        <w:jc w:val="both"/>
        <w:rPr>
          <w:rFonts w:ascii="Calibri" w:hAnsi="Calibri" w:eastAsia="Calibri" w:cs="Calibri" w:asciiTheme="minorAscii" w:hAnsiTheme="minorAscii" w:eastAsiaTheme="minorAscii" w:cstheme="minorAscii"/>
          <w:i w:val="0"/>
          <w:iCs w:val="0"/>
          <w:sz w:val="20"/>
          <w:szCs w:val="20"/>
        </w:rPr>
      </w:pPr>
    </w:p>
  </w:footnote>
  <w:footnote w:id="19063">
    <w:p w:rsidR="1A480A0D" w:rsidP="1A480A0D" w:rsidRDefault="1A480A0D" w14:paraId="40921BC1" w14:textId="5C9A299B">
      <w:pPr>
        <w:pStyle w:val="FootnoteText"/>
        <w:bidi w:val="0"/>
        <w:rPr>
          <w:i w:val="0"/>
          <w:iCs w:val="0"/>
          <w:sz w:val="16"/>
          <w:szCs w:val="16"/>
        </w:rPr>
      </w:pPr>
      <w:r w:rsidRPr="1A480A0D">
        <w:rPr>
          <w:rStyle w:val="FootnoteReference"/>
          <w:sz w:val="20"/>
          <w:szCs w:val="20"/>
        </w:rPr>
        <w:footnoteRef/>
      </w:r>
      <w:r w:rsidR="1A480A0D">
        <w:rPr/>
        <w:t xml:space="preserve"> </w:t>
      </w:r>
      <w:r w:rsidRPr="1A480A0D" w:rsidR="1A480A0D">
        <w:rPr>
          <w:sz w:val="16"/>
          <w:szCs w:val="16"/>
        </w:rPr>
        <w:t xml:space="preserve">Carl Gustav Jung. </w:t>
      </w:r>
      <w:r w:rsidRPr="1A480A0D" w:rsidR="1A480A0D">
        <w:rPr>
          <w:i w:val="1"/>
          <w:iCs w:val="1"/>
          <w:sz w:val="16"/>
          <w:szCs w:val="16"/>
        </w:rPr>
        <w:t xml:space="preserve">Aion: Researches into the Phenomenology of the Self. </w:t>
      </w:r>
      <w:r w:rsidRPr="1A480A0D" w:rsidR="1A480A0D">
        <w:rPr>
          <w:i w:val="0"/>
          <w:iCs w:val="0"/>
          <w:sz w:val="16"/>
          <w:szCs w:val="16"/>
        </w:rPr>
        <w:t>(United Kingdom: Taylor &amp; Francis Group, 2015), p. 93.</w:t>
      </w:r>
    </w:p>
  </w:footnote>
  <w:footnote w:id="26776">
    <w:p w:rsidR="1A480A0D" w:rsidP="1A480A0D" w:rsidRDefault="1A480A0D" w14:paraId="638C2F03" w14:textId="615E0A5E">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Rossi, </w:t>
      </w:r>
      <w:r w:rsidRPr="1A480A0D" w:rsidR="1A480A0D">
        <w:rPr>
          <w:i w:val="1"/>
          <w:iCs w:val="1"/>
          <w:sz w:val="16"/>
          <w:szCs w:val="16"/>
        </w:rPr>
        <w:t xml:space="preserve">Saturn, </w:t>
      </w:r>
      <w:r w:rsidRPr="1A480A0D" w:rsidR="1A480A0D">
        <w:rPr>
          <w:i w:val="0"/>
          <w:iCs w:val="0"/>
          <w:sz w:val="16"/>
          <w:szCs w:val="16"/>
        </w:rPr>
        <w:t>p. 45.</w:t>
      </w:r>
    </w:p>
  </w:footnote>
  <w:footnote w:id="29672">
    <w:p w:rsidR="1A480A0D" w:rsidP="1A480A0D" w:rsidRDefault="1A480A0D" w14:paraId="5CB1948D" w14:textId="2C5FEA7E">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Angela Vose. </w:t>
      </w:r>
      <w:r w:rsidRPr="1A480A0D" w:rsidR="1A480A0D">
        <w:rPr>
          <w:i w:val="1"/>
          <w:iCs w:val="1"/>
          <w:sz w:val="16"/>
          <w:szCs w:val="16"/>
        </w:rPr>
        <w:t xml:space="preserve">The Natural Magic of Marsilio Ficino. Historical Dance, </w:t>
      </w:r>
      <w:r w:rsidRPr="1A480A0D" w:rsidR="1A480A0D">
        <w:rPr>
          <w:i w:val="0"/>
          <w:iCs w:val="0"/>
          <w:sz w:val="16"/>
          <w:szCs w:val="16"/>
        </w:rPr>
        <w:t xml:space="preserve">Volume 3, Number 1 (1992), pp. 25-30. </w:t>
      </w:r>
      <w:hyperlink r:id="R01985fbef3ae4bf9">
        <w:r w:rsidRPr="1A480A0D" w:rsidR="1A480A0D">
          <w:rPr>
            <w:rStyle w:val="Hyperlink"/>
            <w:i w:val="0"/>
            <w:iCs w:val="0"/>
            <w:sz w:val="16"/>
            <w:szCs w:val="16"/>
          </w:rPr>
          <w:t>https://historicaldance.org.uk/wp-content/uploads/2020/09/hd3n1p25.pdf</w:t>
        </w:r>
      </w:hyperlink>
      <w:r w:rsidRPr="1A480A0D" w:rsidR="1A480A0D">
        <w:rPr>
          <w:i w:val="0"/>
          <w:iCs w:val="0"/>
          <w:sz w:val="16"/>
          <w:szCs w:val="16"/>
        </w:rPr>
        <w:t>. [accessed 5 May 2022].</w:t>
      </w:r>
    </w:p>
  </w:footnote>
  <w:footnote w:id="13658">
    <w:p w:rsidR="1A480A0D" w:rsidP="1A480A0D" w:rsidRDefault="1A480A0D" w14:paraId="1D63B729" w14:textId="4A7563FF">
      <w:pPr>
        <w:pStyle w:val="FootnoteText"/>
        <w:bidi w:val="0"/>
        <w:rPr>
          <w:i w:val="1"/>
          <w:iCs w:val="1"/>
          <w:sz w:val="16"/>
          <w:szCs w:val="16"/>
        </w:rPr>
      </w:pPr>
      <w:r w:rsidRPr="1A480A0D">
        <w:rPr>
          <w:rStyle w:val="FootnoteReference"/>
          <w:sz w:val="16"/>
          <w:szCs w:val="16"/>
        </w:rPr>
        <w:footnoteRef/>
      </w:r>
      <w:r w:rsidRPr="1A480A0D" w:rsidR="1A480A0D">
        <w:rPr>
          <w:sz w:val="16"/>
          <w:szCs w:val="16"/>
        </w:rPr>
        <w:t xml:space="preserve"> Campion, </w:t>
      </w:r>
      <w:r w:rsidRPr="1A480A0D" w:rsidR="1A480A0D">
        <w:rPr>
          <w:i w:val="1"/>
          <w:iCs w:val="1"/>
          <w:sz w:val="16"/>
          <w:szCs w:val="16"/>
        </w:rPr>
        <w:t xml:space="preserve">A History of Western Astrology, </w:t>
      </w:r>
      <w:r w:rsidRPr="1A480A0D" w:rsidR="1A480A0D">
        <w:rPr>
          <w:i w:val="0"/>
          <w:iCs w:val="0"/>
          <w:sz w:val="16"/>
          <w:szCs w:val="16"/>
        </w:rPr>
        <w:t>p. xiii.</w:t>
      </w:r>
    </w:p>
  </w:footnote>
  <w:footnote w:id="4230">
    <w:p w:rsidR="1A480A0D" w:rsidP="1A480A0D" w:rsidRDefault="1A480A0D" w14:paraId="5488B1A5" w14:textId="5EF3E8FF">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Shamdasani, </w:t>
      </w:r>
      <w:r w:rsidRPr="1A480A0D" w:rsidR="1A480A0D">
        <w:rPr>
          <w:i w:val="1"/>
          <w:iCs w:val="1"/>
          <w:sz w:val="16"/>
          <w:szCs w:val="16"/>
        </w:rPr>
        <w:t xml:space="preserve">The Red Book, </w:t>
      </w:r>
      <w:r w:rsidRPr="1A480A0D" w:rsidR="1A480A0D">
        <w:rPr>
          <w:i w:val="0"/>
          <w:iCs w:val="0"/>
          <w:sz w:val="16"/>
          <w:szCs w:val="16"/>
        </w:rPr>
        <w:t>p. 495.</w:t>
      </w:r>
    </w:p>
  </w:footnote>
  <w:footnote w:id="7641">
    <w:p w:rsidR="1A480A0D" w:rsidP="1A480A0D" w:rsidRDefault="1A480A0D" w14:paraId="427F3CE9" w14:textId="218C0FB1">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20"/>
          <w:szCs w:val="20"/>
          <w:lang w:val="en-US"/>
        </w:rPr>
      </w:pPr>
      <w:r w:rsidRPr="1A480A0D">
        <w:rPr>
          <w:rStyle w:val="FootnoteReference"/>
          <w:sz w:val="20"/>
          <w:szCs w:val="20"/>
        </w:rPr>
        <w:footnoteRef/>
      </w:r>
      <w:r w:rsidRPr="1A480A0D" w:rsidR="1A480A0D">
        <w:rPr>
          <w:sz w:val="20"/>
          <w:szCs w:val="20"/>
        </w:rPr>
        <w:t xml:space="preserve"> </w:t>
      </w:r>
      <w:r w:rsidRPr="1A480A0D" w:rsidR="1A480A0D">
        <w:rPr>
          <w:rFonts w:ascii="Calibri" w:hAnsi="Calibri" w:eastAsia="Calibri" w:cs="Calibri" w:asciiTheme="minorAscii" w:hAnsiTheme="minorAscii" w:eastAsiaTheme="minorAscii" w:cstheme="minorAscii"/>
          <w:sz w:val="16"/>
          <w:szCs w:val="16"/>
        </w:rPr>
        <w:t xml:space="preserve">Jung, </w:t>
      </w:r>
      <w:r w:rsidRPr="1A480A0D" w:rsidR="1A480A0D">
        <w:rPr>
          <w:rFonts w:ascii="Calibri" w:hAnsi="Calibri" w:eastAsia="Calibri" w:cs="Calibri" w:asciiTheme="minorAscii" w:hAnsiTheme="minorAscii" w:eastAsiaTheme="minorAscii" w:cstheme="minorAscii"/>
          <w:i w:val="1"/>
          <w:iCs w:val="1"/>
          <w:sz w:val="16"/>
          <w:szCs w:val="16"/>
        </w:rPr>
        <w:t xml:space="preserve">Letters of C. G. Jung, </w:t>
      </w:r>
      <w:r w:rsidRPr="1A480A0D" w:rsidR="1A480A0D">
        <w:rPr>
          <w:rFonts w:ascii="Calibri" w:hAnsi="Calibri" w:eastAsia="Calibri" w:cs="Calibri" w:asciiTheme="minorAscii" w:hAnsiTheme="minorAscii" w:eastAsiaTheme="minorAscii" w:cstheme="minorAscii"/>
          <w:i w:val="0"/>
          <w:iCs w:val="0"/>
          <w:sz w:val="16"/>
          <w:szCs w:val="16"/>
        </w:rPr>
        <w:t>pp. 475-476.</w:t>
      </w:r>
    </w:p>
  </w:footnote>
  <w:footnote w:id="22250">
    <w:p w:rsidR="1A480A0D" w:rsidP="1A480A0D" w:rsidRDefault="1A480A0D" w14:paraId="3102CF99" w14:textId="174EF04A">
      <w:pPr>
        <w:pStyle w:val="FootnoteText"/>
        <w:bidi w:val="0"/>
        <w:rPr>
          <w:sz w:val="16"/>
          <w:szCs w:val="16"/>
        </w:rPr>
      </w:pPr>
      <w:r w:rsidRPr="1A480A0D">
        <w:rPr>
          <w:rStyle w:val="FootnoteReference"/>
          <w:sz w:val="16"/>
          <w:szCs w:val="16"/>
        </w:rPr>
        <w:footnoteRef/>
      </w:r>
      <w:r w:rsidRPr="1A480A0D" w:rsidR="1A480A0D">
        <w:rPr>
          <w:sz w:val="16"/>
          <w:szCs w:val="16"/>
        </w:rPr>
        <w:t xml:space="preserve"> Shamdasani, </w:t>
      </w:r>
      <w:r w:rsidRPr="1A480A0D" w:rsidR="1A480A0D">
        <w:rPr>
          <w:i w:val="1"/>
          <w:iCs w:val="1"/>
          <w:sz w:val="16"/>
          <w:szCs w:val="16"/>
        </w:rPr>
        <w:t xml:space="preserve">The Red Book, </w:t>
      </w:r>
      <w:r w:rsidRPr="1A480A0D" w:rsidR="1A480A0D">
        <w:rPr>
          <w:sz w:val="16"/>
          <w:szCs w:val="16"/>
        </w:rPr>
        <w:t>pp. 87-88.</w:t>
      </w:r>
    </w:p>
  </w:footnote>
  <w:footnote w:id="5165">
    <w:p w:rsidR="1A480A0D" w:rsidP="1A480A0D" w:rsidRDefault="1A480A0D" w14:paraId="0A840DD4" w14:textId="0CC44000">
      <w:pPr>
        <w:pStyle w:val="FootnoteText"/>
        <w:bidi w:val="0"/>
        <w:rPr>
          <w:sz w:val="16"/>
          <w:szCs w:val="16"/>
        </w:rPr>
      </w:pPr>
      <w:r w:rsidRPr="1A480A0D">
        <w:rPr>
          <w:rStyle w:val="FootnoteReference"/>
          <w:sz w:val="16"/>
          <w:szCs w:val="16"/>
        </w:rPr>
        <w:footnoteRef/>
      </w:r>
      <w:r w:rsidRPr="1A480A0D" w:rsidR="1A480A0D">
        <w:rPr>
          <w:sz w:val="16"/>
          <w:szCs w:val="16"/>
        </w:rPr>
        <w:t xml:space="preserve"> Laner Cassar. </w:t>
      </w:r>
      <w:r w:rsidRPr="1A480A0D" w:rsidR="1A480A0D">
        <w:rPr>
          <w:i w:val="1"/>
          <w:iCs w:val="1"/>
          <w:sz w:val="16"/>
          <w:szCs w:val="16"/>
        </w:rPr>
        <w:t xml:space="preserve">Jung’s Technique of Active Imagination and </w:t>
      </w:r>
      <w:proofErr w:type="spellStart"/>
      <w:r w:rsidRPr="1A480A0D" w:rsidR="1A480A0D">
        <w:rPr>
          <w:i w:val="1"/>
          <w:iCs w:val="1"/>
          <w:sz w:val="16"/>
          <w:szCs w:val="16"/>
        </w:rPr>
        <w:t>Desoille’s</w:t>
      </w:r>
      <w:proofErr w:type="spellEnd"/>
      <w:r w:rsidRPr="1A480A0D" w:rsidR="1A480A0D">
        <w:rPr>
          <w:i w:val="1"/>
          <w:iCs w:val="1"/>
          <w:sz w:val="16"/>
          <w:szCs w:val="16"/>
        </w:rPr>
        <w:t xml:space="preserve"> Directed Waking Dream Method: Bridging the Divide, </w:t>
      </w:r>
      <w:r w:rsidRPr="1A480A0D" w:rsidR="1A480A0D">
        <w:rPr>
          <w:sz w:val="16"/>
          <w:szCs w:val="16"/>
        </w:rPr>
        <w:t>1st ed, (Routledge, 2020), p. 2</w:t>
      </w:r>
    </w:p>
  </w:footnote>
  <w:footnote w:id="25506">
    <w:p w:rsidR="1A480A0D" w:rsidP="1A480A0D" w:rsidRDefault="1A480A0D" w14:paraId="2FFECADF" w14:textId="69218570">
      <w:pPr>
        <w:pStyle w:val="FootnoteText"/>
        <w:bidi w:val="0"/>
        <w:rPr>
          <w:sz w:val="16"/>
          <w:szCs w:val="16"/>
        </w:rPr>
      </w:pPr>
      <w:r w:rsidRPr="1A480A0D">
        <w:rPr>
          <w:rStyle w:val="FootnoteReference"/>
          <w:sz w:val="16"/>
          <w:szCs w:val="16"/>
        </w:rPr>
        <w:footnoteRef/>
      </w:r>
      <w:r w:rsidRPr="1A480A0D" w:rsidR="1A480A0D">
        <w:rPr>
          <w:sz w:val="16"/>
          <w:szCs w:val="16"/>
        </w:rPr>
        <w:t xml:space="preserve"> Shamdasani, The Red Book, pp. 55-56.</w:t>
      </w:r>
    </w:p>
  </w:footnote>
  <w:footnote w:id="32305">
    <w:p w:rsidR="1A480A0D" w:rsidP="1A480A0D" w:rsidRDefault="1A480A0D" w14:paraId="69D82DA1" w14:textId="734267F8">
      <w:pPr>
        <w:pStyle w:val="FootnoteText"/>
        <w:bidi w:val="0"/>
        <w:rPr>
          <w:i w:val="0"/>
          <w:iCs w:val="0"/>
          <w:sz w:val="16"/>
          <w:szCs w:val="16"/>
        </w:rPr>
      </w:pPr>
      <w:r w:rsidRPr="1A480A0D">
        <w:rPr>
          <w:rStyle w:val="FootnoteReference"/>
          <w:sz w:val="16"/>
          <w:szCs w:val="16"/>
        </w:rPr>
        <w:footnoteRef/>
      </w:r>
      <w:r w:rsidRPr="1A480A0D" w:rsidR="1A480A0D">
        <w:rPr>
          <w:sz w:val="16"/>
          <w:szCs w:val="16"/>
        </w:rPr>
        <w:t xml:space="preserve"> Rossi and Le Grice, </w:t>
      </w:r>
      <w:r w:rsidRPr="1A480A0D" w:rsidR="1A480A0D">
        <w:rPr>
          <w:i w:val="1"/>
          <w:iCs w:val="1"/>
          <w:sz w:val="16"/>
          <w:szCs w:val="16"/>
        </w:rPr>
        <w:t xml:space="preserve">Jung on Astrology, </w:t>
      </w:r>
      <w:r w:rsidRPr="1A480A0D" w:rsidR="1A480A0D">
        <w:rPr>
          <w:i w:val="0"/>
          <w:iCs w:val="0"/>
          <w:sz w:val="16"/>
          <w:szCs w:val="16"/>
        </w:rPr>
        <w:t>p. 7.</w:t>
      </w:r>
    </w:p>
  </w:footnote>
  <w:footnote w:id="13133">
    <w:p w:rsidR="1A480A0D" w:rsidP="1A480A0D" w:rsidRDefault="1A480A0D" w14:paraId="74C73FC6" w14:textId="08C22F74">
      <w:pPr>
        <w:pStyle w:val="FootnoteText"/>
        <w:bidi w:val="0"/>
        <w:rPr>
          <w:sz w:val="20"/>
          <w:szCs w:val="20"/>
        </w:rPr>
      </w:pPr>
      <w:r w:rsidRPr="1A480A0D">
        <w:rPr>
          <w:rStyle w:val="FootnoteReference"/>
          <w:sz w:val="20"/>
          <w:szCs w:val="20"/>
        </w:rPr>
        <w:footnoteRef/>
      </w:r>
      <w:r w:rsidRPr="1A480A0D" w:rsidR="1A480A0D">
        <w:rPr>
          <w:sz w:val="20"/>
          <w:szCs w:val="20"/>
        </w:rPr>
        <w:t xml:space="preserve"> </w:t>
      </w:r>
      <w:r w:rsidRPr="1A480A0D" w:rsidR="1A480A0D">
        <w:rPr>
          <w:sz w:val="16"/>
          <w:szCs w:val="16"/>
        </w:rPr>
        <w:t xml:space="preserve">Greene, </w:t>
      </w:r>
      <w:r w:rsidRPr="1A480A0D" w:rsidR="1A480A0D">
        <w:rPr>
          <w:i w:val="1"/>
          <w:iCs w:val="1"/>
          <w:sz w:val="16"/>
          <w:szCs w:val="16"/>
        </w:rPr>
        <w:t xml:space="preserve">Jung’s Studies in Astrology, </w:t>
      </w:r>
      <w:r w:rsidRPr="1A480A0D" w:rsidR="1A480A0D">
        <w:rPr>
          <w:sz w:val="16"/>
          <w:szCs w:val="16"/>
        </w:rPr>
        <w:t>p. 66.</w:t>
      </w:r>
    </w:p>
  </w:footnote>
  <w:footnote w:id="3689">
    <w:p w:rsidR="1A480A0D" w:rsidP="1A480A0D" w:rsidRDefault="1A480A0D" w14:paraId="2F847849" w14:textId="6F31279E">
      <w:pPr>
        <w:pStyle w:val="Normal"/>
        <w:bidi w:val="0"/>
        <w:rPr>
          <w:noProof w:val="0"/>
          <w:sz w:val="16"/>
          <w:szCs w:val="16"/>
          <w:lang w:val="en-US"/>
        </w:rPr>
      </w:pPr>
      <w:r w:rsidRPr="1A480A0D">
        <w:rPr>
          <w:rStyle w:val="FootnoteReference"/>
          <w:sz w:val="16"/>
          <w:szCs w:val="16"/>
        </w:rPr>
        <w:footnoteRef/>
      </w:r>
      <w:r w:rsidRPr="1A480A0D" w:rsidR="1A480A0D">
        <w:rPr>
          <w:sz w:val="16"/>
          <w:szCs w:val="16"/>
        </w:rPr>
        <w:t xml:space="preserve"> M. Esther Harding, ’Jung’s Influence on Contemporary Though.’ </w:t>
      </w:r>
      <w:r w:rsidRPr="1A480A0D" w:rsidR="1A480A0D">
        <w:rPr>
          <w:i w:val="1"/>
          <w:iCs w:val="1"/>
          <w:sz w:val="16"/>
          <w:szCs w:val="16"/>
        </w:rPr>
        <w:t xml:space="preserve">Journal of Religion and Health 1, </w:t>
      </w:r>
      <w:r w:rsidRPr="1A480A0D" w:rsidR="1A480A0D">
        <w:rPr>
          <w:i w:val="0"/>
          <w:iCs w:val="0"/>
          <w:sz w:val="16"/>
          <w:szCs w:val="16"/>
        </w:rPr>
        <w:t xml:space="preserve">no. 3 (1962), 247-59 (p. 247). </w:t>
      </w:r>
      <w:hyperlink r:id="R57f6023810274713">
        <w:r w:rsidRPr="1A480A0D" w:rsidR="1A480A0D">
          <w:rPr>
            <w:rStyle w:val="Hyperlink"/>
            <w:noProof w:val="0"/>
            <w:sz w:val="16"/>
            <w:szCs w:val="16"/>
            <w:lang w:val="en-US"/>
          </w:rPr>
          <w:t>http://www.jstor.org/stable/27504500</w:t>
        </w:r>
      </w:hyperlink>
      <w:r w:rsidRPr="1A480A0D" w:rsidR="1A480A0D">
        <w:rPr>
          <w:noProof w:val="0"/>
          <w:sz w:val="16"/>
          <w:szCs w:val="16"/>
          <w:lang w:val="en-US"/>
        </w:rPr>
        <w:t>.</w:t>
      </w:r>
    </w:p>
    <w:p w:rsidR="1A480A0D" w:rsidP="1A480A0D" w:rsidRDefault="1A480A0D" w14:paraId="4B608F73" w14:textId="2753FF06">
      <w:pPr>
        <w:pStyle w:val="FootnoteText"/>
        <w:bidi w:val="0"/>
        <w:rPr>
          <w:sz w:val="20"/>
          <w:szCs w:val="20"/>
        </w:rPr>
      </w:pPr>
    </w:p>
  </w:footnote>
  <w:footnote w:id="18484">
    <w:p w:rsidR="1A480A0D" w:rsidP="1A480A0D" w:rsidRDefault="1A480A0D" w14:paraId="63A30241" w14:textId="2EFB910C">
      <w:pPr>
        <w:pStyle w:val="FootnoteText"/>
        <w:bidi w:val="0"/>
        <w:rPr>
          <w:sz w:val="16"/>
          <w:szCs w:val="16"/>
        </w:rPr>
      </w:pPr>
      <w:r w:rsidRPr="1A480A0D">
        <w:rPr>
          <w:rStyle w:val="FootnoteReference"/>
          <w:sz w:val="16"/>
          <w:szCs w:val="16"/>
        </w:rPr>
        <w:footnoteRef/>
      </w:r>
      <w:r w:rsidRPr="1A480A0D" w:rsidR="1A480A0D">
        <w:rPr>
          <w:sz w:val="16"/>
          <w:szCs w:val="16"/>
        </w:rPr>
        <w:t xml:space="preserve"> Britannica, T. Editors of Encyclopedia. ’Religious Syncretism.’ </w:t>
      </w:r>
      <w:r w:rsidRPr="1A480A0D" w:rsidR="1A480A0D">
        <w:rPr>
          <w:i w:val="1"/>
          <w:iCs w:val="1"/>
          <w:sz w:val="16"/>
          <w:szCs w:val="16"/>
        </w:rPr>
        <w:t xml:space="preserve">Encyclopedia Britannica, </w:t>
      </w:r>
      <w:r w:rsidRPr="1A480A0D" w:rsidR="1A480A0D">
        <w:rPr>
          <w:i w:val="0"/>
          <w:iCs w:val="0"/>
          <w:sz w:val="16"/>
          <w:szCs w:val="16"/>
        </w:rPr>
        <w:t xml:space="preserve">August 30, 2019.  </w:t>
      </w:r>
      <w:hyperlink r:id="Rc3c9b1c7bbab43aa">
        <w:r w:rsidRPr="1A480A0D" w:rsidR="1A480A0D">
          <w:rPr>
            <w:rStyle w:val="Hyperlink"/>
            <w:sz w:val="16"/>
            <w:szCs w:val="16"/>
          </w:rPr>
          <w:t>https://www.britannica.com/topic/religious-syncretism.</w:t>
        </w:r>
      </w:hyperlink>
      <w:r w:rsidRPr="1A480A0D" w:rsidR="1A480A0D">
        <w:rPr>
          <w:sz w:val="16"/>
          <w:szCs w:val="16"/>
        </w:rPr>
        <w:t xml:space="preserve"> [accessed 5 May 2022].</w:t>
      </w:r>
    </w:p>
  </w:footnote>
  <w:footnote w:id="19548">
    <w:p w:rsidR="1A480A0D" w:rsidP="1A480A0D" w:rsidRDefault="1A480A0D" w14:paraId="53127631" w14:textId="5F6B70F5">
      <w:pPr>
        <w:pStyle w:val="FootnoteText"/>
        <w:bidi w:val="0"/>
        <w:rPr>
          <w:i w:val="1"/>
          <w:iCs w:val="1"/>
          <w:sz w:val="16"/>
          <w:szCs w:val="16"/>
        </w:rPr>
      </w:pPr>
      <w:r w:rsidRPr="1A480A0D">
        <w:rPr>
          <w:rStyle w:val="FootnoteReference"/>
          <w:sz w:val="20"/>
          <w:szCs w:val="20"/>
        </w:rPr>
        <w:footnoteRef/>
      </w:r>
      <w:r w:rsidRPr="1A480A0D" w:rsidR="1A480A0D">
        <w:rPr>
          <w:sz w:val="20"/>
          <w:szCs w:val="20"/>
        </w:rPr>
        <w:t xml:space="preserve"> </w:t>
      </w:r>
      <w:r w:rsidRPr="1A480A0D" w:rsidR="1A480A0D">
        <w:rPr>
          <w:sz w:val="16"/>
          <w:szCs w:val="16"/>
        </w:rPr>
        <w:t xml:space="preserve">Nicholas Campion. </w:t>
      </w:r>
      <w:r w:rsidRPr="1A480A0D" w:rsidR="1A480A0D">
        <w:rPr>
          <w:i w:val="1"/>
          <w:iCs w:val="1"/>
          <w:sz w:val="16"/>
          <w:szCs w:val="16"/>
        </w:rPr>
        <w:t xml:space="preserve">A History of Western Astrology: The Medieval and Modern Worlds. </w:t>
      </w:r>
      <w:r w:rsidRPr="1A480A0D" w:rsidR="1A480A0D">
        <w:rPr>
          <w:i w:val="0"/>
          <w:iCs w:val="0"/>
          <w:sz w:val="16"/>
          <w:szCs w:val="16"/>
        </w:rPr>
        <w:t>History of Western Astrology, Volume 2 (London Continuum, 2009), p. 248.</w:t>
      </w:r>
    </w:p>
  </w:footnote>
  <w:footnote w:id="26073">
    <w:p w:rsidR="6243365B" w:rsidP="6243365B" w:rsidRDefault="6243365B" w14:paraId="087FB61F" w14:textId="7DFC4897">
      <w:pPr>
        <w:pStyle w:val="FootnoteText"/>
        <w:bidi w:val="0"/>
        <w:rPr>
          <w:rFonts w:ascii="Calibri" w:hAnsi="Calibri" w:eastAsia="Calibri" w:cs="Calibri" w:asciiTheme="minorAscii" w:hAnsiTheme="minorAscii" w:eastAsiaTheme="minorAscii" w:cstheme="minorAscii"/>
          <w:b w:val="0"/>
          <w:bCs w:val="0"/>
          <w:i w:val="0"/>
          <w:iCs w:val="0"/>
          <w:caps w:val="0"/>
          <w:smallCaps w:val="0"/>
          <w:noProof w:val="0"/>
          <w:color w:val="222222"/>
          <w:sz w:val="16"/>
          <w:szCs w:val="16"/>
          <w:lang w:val="en-US"/>
        </w:rPr>
      </w:pPr>
      <w:r w:rsidRPr="6243365B">
        <w:rPr>
          <w:rStyle w:val="FootnoteReference"/>
          <w:rFonts w:ascii="Calibri" w:hAnsi="Calibri" w:eastAsia="Calibri" w:cs="Calibri" w:asciiTheme="minorAscii" w:hAnsiTheme="minorAscii" w:eastAsiaTheme="minorAscii" w:cstheme="minorAscii"/>
          <w:sz w:val="16"/>
          <w:szCs w:val="16"/>
        </w:rPr>
        <w:footnoteRef/>
      </w:r>
      <w:r w:rsidRPr="6243365B" w:rsidR="6243365B">
        <w:rPr>
          <w:rFonts w:ascii="Calibri" w:hAnsi="Calibri" w:eastAsia="Calibri" w:cs="Calibri" w:asciiTheme="minorAscii" w:hAnsiTheme="minorAscii" w:eastAsiaTheme="minorAscii" w:cstheme="minorAscii"/>
          <w:sz w:val="16"/>
          <w:szCs w:val="16"/>
        </w:rPr>
        <w:t xml:space="preserve"> Rossi and Le Grice, </w:t>
      </w:r>
      <w:r w:rsidRPr="6243365B" w:rsidR="6243365B">
        <w:rPr>
          <w:rFonts w:ascii="Calibri" w:hAnsi="Calibri" w:eastAsia="Calibri" w:cs="Calibri" w:asciiTheme="minorAscii" w:hAnsiTheme="minorAscii" w:eastAsiaTheme="minorAscii" w:cstheme="minorAscii"/>
          <w:i w:val="1"/>
          <w:iCs w:val="1"/>
          <w:sz w:val="16"/>
          <w:szCs w:val="16"/>
        </w:rPr>
        <w:t xml:space="preserve">Jung on Astrology, </w:t>
      </w:r>
      <w:r w:rsidRPr="6243365B" w:rsidR="6243365B">
        <w:rPr>
          <w:rFonts w:ascii="Calibri" w:hAnsi="Calibri" w:eastAsia="Calibri" w:cs="Calibri" w:asciiTheme="minorAscii" w:hAnsiTheme="minorAscii" w:eastAsiaTheme="minorAscii" w:cstheme="minorAscii"/>
          <w:sz w:val="16"/>
          <w:szCs w:val="16"/>
        </w:rPr>
        <w:t>p. 5.</w:t>
      </w:r>
    </w:p>
  </w:footnote>
  <w:footnote w:id="13398">
    <w:p w:rsidR="6243365B" w:rsidP="6243365B" w:rsidRDefault="6243365B" w14:paraId="0C9BA5E4" w14:textId="63B81704">
      <w:pPr>
        <w:pStyle w:val="FootnoteText"/>
        <w:bidi w:val="0"/>
        <w:rPr>
          <w:noProof w:val="0"/>
          <w:sz w:val="16"/>
          <w:szCs w:val="16"/>
          <w:lang w:val="en-US"/>
        </w:rPr>
      </w:pPr>
      <w:r w:rsidRPr="6243365B">
        <w:rPr>
          <w:rStyle w:val="FootnoteReference"/>
          <w:sz w:val="16"/>
          <w:szCs w:val="16"/>
        </w:rPr>
        <w:footnoteRef/>
      </w:r>
      <w:r w:rsidRPr="6243365B" w:rsidR="6243365B">
        <w:rPr>
          <w:sz w:val="16"/>
          <w:szCs w:val="16"/>
        </w:rPr>
        <w:t xml:space="preserve"> Raymond Head, Holst - Astrology and Modernism in ’The Planets,’ </w:t>
      </w:r>
      <w:r w:rsidRPr="6243365B" w:rsidR="6243365B">
        <w:rPr>
          <w:i w:val="1"/>
          <w:iCs w:val="1"/>
          <w:sz w:val="16"/>
          <w:szCs w:val="16"/>
        </w:rPr>
        <w:t xml:space="preserve">Tempo, </w:t>
      </w:r>
      <w:r w:rsidRPr="6243365B" w:rsidR="6243365B">
        <w:rPr>
          <w:i w:val="0"/>
          <w:iCs w:val="0"/>
          <w:sz w:val="16"/>
          <w:szCs w:val="16"/>
        </w:rPr>
        <w:t xml:space="preserve">no. 187 (1993), 15-22 (pp. 17-21). </w:t>
      </w:r>
      <w:hyperlink r:id="R4d4c4000b24e42d9">
        <w:r w:rsidRPr="6243365B" w:rsidR="6243365B">
          <w:rPr>
            <w:rStyle w:val="Hyperlink"/>
            <w:noProof w:val="0"/>
            <w:sz w:val="16"/>
            <w:szCs w:val="16"/>
            <w:lang w:val="en-US"/>
          </w:rPr>
          <w:t>http://www.jstor.org/stable/945181.</w:t>
        </w:r>
      </w:hyperlink>
    </w:p>
  </w:footnote>
</w:footnotes>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2E0A7BD9" w:rsidTr="68C12C30" w14:paraId="340CE83D" wp14:textId="77777777">
      <w:tc>
        <w:tcPr>
          <w:tcW w:w="3120" w:type="dxa"/>
          <w:tcMar/>
        </w:tcPr>
        <w:p w:rsidR="2E0A7BD9" w:rsidP="2E0A7BD9" w:rsidRDefault="2E0A7BD9" w14:paraId="4FE1FA06" w14:textId="159A3009">
          <w:pPr>
            <w:pStyle w:val="Header"/>
            <w:bidi w:val="0"/>
            <w:ind w:left="-115"/>
            <w:jc w:val="left"/>
          </w:pPr>
          <w:r w:rsidR="68C12C30">
            <w:rPr/>
            <w:t xml:space="preserve">Leon Hicks </w:t>
          </w:r>
          <w:r>
            <w:fldChar w:fldCharType="begin"/>
          </w:r>
          <w:r>
            <w:instrText xml:space="preserve">PAGE</w:instrText>
          </w:r>
          <w:r>
            <w:fldChar w:fldCharType="separate"/>
          </w:r>
          <w:r>
            <w:fldChar w:fldCharType="end"/>
          </w:r>
        </w:p>
      </w:tc>
      <w:tc>
        <w:tcPr>
          <w:tcW w:w="3120" w:type="dxa"/>
          <w:tcMar/>
        </w:tcPr>
        <w:p w:rsidR="2E0A7BD9" w:rsidP="2E0A7BD9" w:rsidRDefault="2E0A7BD9" w14:paraId="249AA151" w14:textId="05B24953">
          <w:pPr>
            <w:pStyle w:val="Header"/>
            <w:bidi w:val="0"/>
            <w:jc w:val="center"/>
          </w:pPr>
        </w:p>
      </w:tc>
      <w:tc>
        <w:tcPr>
          <w:tcW w:w="3120" w:type="dxa"/>
          <w:tcMar/>
        </w:tcPr>
        <w:p w:rsidR="2E0A7BD9" w:rsidP="2E0A7BD9" w:rsidRDefault="2E0A7BD9" w14:paraId="74E14192" w14:textId="57D3BCA5">
          <w:pPr>
            <w:pStyle w:val="Header"/>
            <w:bidi w:val="0"/>
            <w:ind w:right="-115"/>
            <w:jc w:val="right"/>
          </w:pPr>
        </w:p>
      </w:tc>
    </w:tr>
  </w:tbl>
  <w:p w:rsidR="2E0A7BD9" w:rsidP="2E0A7BD9" w:rsidRDefault="2E0A7BD9" w14:paraId="74761A60" w14:textId="0CC706D3">
    <w:pPr>
      <w:pStyle w:val="Header"/>
      <w:bidi w:val="0"/>
    </w:pPr>
  </w:p>
</w:hdr>
</file>

<file path=word/intelligence.xml><?xml version="1.0" encoding="utf-8"?>
<int:Intelligence xmlns:int="http://schemas.microsoft.com/office/intelligence/2019/intelligence">
  <int:IntelligenceSettings/>
  <int:Manifest>
    <int:ParagraphRange paragraphId="1756643300" textId="1257772995" start="0" length="596" invalidationStart="0" invalidationLength="596" id="baoRrA2Q"/>
    <int:WordHash hashCode="poQvr8byx2o8+K" id="72uJwLVY"/>
    <int:WordHash hashCode="goaJA5aC08m5J3" id="FacgqznM"/>
    <int:WordHash hashCode="NGBoVKVCFZlxvt" id="JjQ3Nbel"/>
    <int:ParagraphRange paragraphId="1161679892" textId="1257896744" start="214" length="10" invalidationStart="214" invalidationLength="10" id="l3sUApEA"/>
    <int:WordHash hashCode="bF5QdAHyM+EHiT" id="DMpTgp5g"/>
    <int:WordHash hashCode="yfMBygGGGQO5YK" id="44OQFDA1"/>
    <int:WordHash hashCode="GZ6o2w2bW7nPSC" id="mosUZ7yy"/>
    <int:WordHash hashCode="e/ASeUVYzvapYe" id="aKqxNYAq"/>
    <int:WordHash hashCode="AaW9aZD42zb9KQ" id="rB541tVS"/>
    <int:WordHash hashCode="rFQhkKy5WB8NDM" id="e6ulxj3b"/>
    <int:WordHash hashCode="PuVEu8PoJKplW8" id="DIZ8NLbX"/>
    <int:WordHash hashCode="L4jpYN2R5hskdO" id="3uy1C50a"/>
    <int:WordHash hashCode="SSTpyOXG7LVLYX" id="LmYE4yLc"/>
    <int:WordHash hashCode="4zg6L3RBjQBEgy" id="WEBygpl8"/>
    <int:WordHash hashCode="Wr2l0RNWFLy1gh" id="ZCJIm6p3"/>
    <int:WordHash hashCode="k3G3o78GgB8kXW" id="LQQPlUz6"/>
    <int:WordHash hashCode="gjM9o1eiEMeirL" id="iZsDKjO3"/>
    <int:WordHash hashCode="NbVvjm7To/pfBD" id="HkLT2Gg5"/>
    <int:WordHash hashCode="ZG7kmRN7YOhq2w" id="tErHZWKu"/>
    <int:ParagraphRange paragraphId="1918696361" textId="1773115920" start="25" length="3" invalidationStart="25" invalidationLength="3" id="iM6VAxGP"/>
    <int:ParagraphRange paragraphId="158857316" textId="1438594552" start="546" length="7" invalidationStart="546" invalidationLength="7" id="SGk36Hw7"/>
    <int:ParagraphRange paragraphId="22498882" textId="1914493644" start="996" length="8" invalidationStart="996" invalidationLength="8" id="FJQaQns0"/>
    <int:ParagraphRange paragraphId="22498882" textId="1914493644" start="1195" length="6" invalidationStart="1195" invalidationLength="6" id="vEAUoOBw"/>
    <int:ParagraphRange paragraphId="1306670092" textId="436496927" start="509" length="13" invalidationStart="509" invalidationLength="13" id="0rEsILbk"/>
    <int:ParagraphRange paragraphId="1088655113" textId="195407978" start="932" length="12" invalidationStart="932" invalidationLength="12" id="JIcRaeQ4"/>
    <int:ParagraphRange paragraphId="1584244553" textId="392583759" start="1433" length="11" invalidationStart="1433" invalidationLength="11" id="fJSbjT8T"/>
    <int:ParagraphRange paragraphId="486728595" textId="1673074462" start="408" length="7" invalidationStart="408" invalidationLength="7" id="AGmo9zFh"/>
    <int:ParagraphRange paragraphId="994636629" textId="689749768" start="83" length="13" invalidationStart="83" invalidationLength="13" id="sLGOvx9K"/>
    <int:ParagraphRange paragraphId="1855818182" textId="1377119146" start="47" length="14" invalidationStart="47" invalidationLength="14" id="T1IX3fxG"/>
    <int:ParagraphRange paragraphId="753686077" textId="1558974006" start="16" length="3" invalidationStart="16" invalidationLength="3" id="BNy8WKF6"/>
    <int:ParagraphRange paragraphId="1417202497" textId="1847579175" start="78" length="10" invalidationStart="78" invalidationLength="10" id="FeGet1CO"/>
    <int:ParagraphRange paragraphId="1351223153" textId="1674398462" start="61" length="10" invalidationStart="61" invalidationLength="10" id="KBZJuzeo"/>
    <int:ParagraphRange paragraphId="96501481" textId="965573789" start="24" length="11" invalidationStart="24" invalidationLength="11" id="qsQJdpX4"/>
    <int:ParagraphRange paragraphId="1611103026" textId="2004192948" start="109" length="8" invalidationStart="109" invalidationLength="8" id="CJhCv6O9"/>
    <int:ParagraphRange paragraphId="1981119540" textId="1694743492" start="110" length="8" invalidationStart="110" invalidationLength="8" id="ZAJ862Cv"/>
    <int:ParagraphRange paragraphId="1531264805" textId="1815542750" start="30" length="3" invalidationStart="30" invalidationLength="3" id="cdbabxQ5"/>
    <int:ParagraphRange paragraphId="47437693" textId="1247734315" start="18" length="3" invalidationStart="18" invalidationLength="3" id="KEgTpWrB"/>
    <int:ParagraphRange paragraphId="10691951" textId="671750254" start="10" length="5" invalidationStart="10" invalidationLength="5" id="oWds0vx8"/>
    <int:ParagraphRange paragraphId="1380393449" textId="837037701" start="85" length="13" invalidationStart="85" invalidationLength="13" id="DwHmLqUh"/>
    <int:ParagraphRange paragraphId="1249840734" textId="1458609042" start="49" length="14" invalidationStart="49" invalidationLength="14" id="q5vrJK25"/>
    <int:ParagraphRange paragraphId="1189938840" textId="1441071177" start="80" length="10" invalidationStart="80" invalidationLength="10" id="zAvoRzl5"/>
    <int:ParagraphRange paragraphId="466381577" textId="1866878631" start="25" length="11" invalidationStart="25" invalidationLength="11" id="nHoGsiKS"/>
    <int:ParagraphRange paragraphId="1157375101" textId="124436596" start="62" length="10" invalidationStart="62" invalidationLength="10" id="LCdxtW51"/>
    <int:ParagraphRange paragraphId="267384589" textId="782594798" start="1" length="2" invalidationStart="1" invalidationLength="2" id="OMQFEGw1"/>
    <int:ParagraphRange paragraphId="1845676261" textId="334375899" start="28" length="11" invalidationStart="28" invalidationLength="11" id="JhC1LCGH"/>
    <int:ParagraphRange paragraphId="2079218598" textId="2141893297" start="60" length="13" invalidationStart="60" invalidationLength="13" id="sYqUyG1o"/>
  </int:Manifest>
  <int:Observations>
    <int:Content id="baoRrA2Q">
      <int:Reviewed type="WordDesignerPullQuotesAnnotation"/>
    </int:Content>
    <int:Content id="72uJwLVY">
      <int:Rejection type="LegacyProofing"/>
    </int:Content>
    <int:Content id="FacgqznM">
      <int:Rejection type="LegacyProofing"/>
    </int:Content>
    <int:Content id="JjQ3Nbel">
      <int:Rejection type="LegacyProofing"/>
    </int:Content>
    <int:Content id="l3sUApEA">
      <int:Rejection type="LegacyProofing"/>
    </int:Content>
    <int:Content id="DMpTgp5g">
      <int:Rejection type="LegacyProofing"/>
    </int:Content>
    <int:Content id="44OQFDA1">
      <int:Rejection type="LegacyProofing"/>
    </int:Content>
    <int:Content id="mosUZ7yy">
      <int:Rejection type="LegacyProofing"/>
    </int:Content>
    <int:Content id="aKqxNYAq">
      <int:Rejection type="LegacyProofing"/>
    </int:Content>
    <int:Content id="rB541tVS">
      <int:Rejection type="LegacyProofing"/>
    </int:Content>
    <int:Content id="e6ulxj3b">
      <int:Rejection type="LegacyProofing"/>
    </int:Content>
    <int:Content id="DIZ8NLbX">
      <int:Rejection type="LegacyProofing"/>
    </int:Content>
    <int:Content id="3uy1C50a">
      <int:Rejection type="LegacyProofing"/>
    </int:Content>
    <int:Content id="LmYE4yLc">
      <int:Rejection type="LegacyProofing"/>
    </int:Content>
    <int:Content id="WEBygpl8">
      <int:Rejection type="LegacyProofing"/>
    </int:Content>
    <int:Content id="ZCJIm6p3">
      <int:Rejection type="LegacyProofing"/>
    </int:Content>
    <int:Content id="LQQPlUz6">
      <int:Rejection type="LegacyProofing"/>
    </int:Content>
    <int:Content id="iZsDKjO3">
      <int:Rejection type="LegacyProofing"/>
    </int:Content>
    <int:Content id="HkLT2Gg5">
      <int:Rejection type="LegacyProofing"/>
    </int:Content>
    <int:Content id="tErHZWKu">
      <int:Rejection type="LegacyProofing"/>
    </int:Content>
    <int:Content id="iM6VAxGP">
      <int:Rejection type="LegacyProofing"/>
    </int:Content>
    <int:Content id="SGk36Hw7">
      <int:Rejection type="LegacyProofing"/>
    </int:Content>
    <int:Content id="FJQaQns0">
      <int:Rejection type="LegacyProofing"/>
    </int:Content>
    <int:Content id="vEAUoOBw">
      <int:Rejection type="LegacyProofing"/>
    </int:Content>
    <int:Content id="0rEsILbk">
      <int:Rejection type="LegacyProofing"/>
    </int:Content>
    <int:Content id="JIcRaeQ4">
      <int:Rejection type="LegacyProofing"/>
    </int:Content>
    <int:Content id="fJSbjT8T">
      <int:Rejection type="LegacyProofing"/>
    </int:Content>
    <int:Content id="AGmo9zFh">
      <int:Rejection type="LegacyProofing"/>
    </int:Content>
    <int:Content id="sLGOvx9K">
      <int:Rejection type="LegacyProofing"/>
    </int:Content>
    <int:Content id="T1IX3fxG">
      <int:Rejection type="LegacyProofing"/>
    </int:Content>
    <int:Content id="BNy8WKF6">
      <int:Rejection type="LegacyProofing"/>
    </int:Content>
    <int:Content id="FeGet1CO">
      <int:Rejection type="LegacyProofing"/>
    </int:Content>
    <int:Content id="KBZJuzeo">
      <int:Rejection type="LegacyProofing"/>
    </int:Content>
    <int:Content id="qsQJdpX4">
      <int:Rejection type="LegacyProofing"/>
    </int:Content>
    <int:Content id="CJhCv6O9">
      <int:Rejection type="LegacyProofing"/>
    </int:Content>
    <int:Content id="ZAJ862Cv">
      <int:Rejection type="LegacyProofing"/>
    </int:Content>
    <int:Content id="cdbabxQ5">
      <int:Rejection type="LegacyProofing"/>
    </int:Content>
    <int:Content id="KEgTpWrB">
      <int:Rejection type="LegacyProofing"/>
    </int:Content>
    <int:Content id="oWds0vx8">
      <int:Rejection type="LegacyProofing"/>
    </int:Content>
    <int:Content id="DwHmLqUh">
      <int:Rejection type="LegacyProofing"/>
    </int:Content>
    <int:Content id="q5vrJK25">
      <int:Rejection type="LegacyProofing"/>
    </int:Content>
    <int:Content id="zAvoRzl5">
      <int:Rejection type="LegacyProofing"/>
    </int:Content>
    <int:Content id="nHoGsiKS">
      <int:Rejection type="LegacyProofing"/>
    </int:Content>
    <int:Content id="LCdxtW51">
      <int:Rejection type="LegacyProofing"/>
    </int:Content>
    <int:Content id="OMQFEGw1">
      <int:Rejection type="LegacyProofing"/>
    </int:Content>
    <int:Content id="JhC1LCGH">
      <int:Rejection type="LegacyProofing"/>
    </int:Content>
    <int:Content id="sYqUyG1o">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nsid w:val="690f81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08a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28dbe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92c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0c049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dcf6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42BD9A"/>
    <w:rsid w:val="086C046A"/>
    <w:rsid w:val="0BAACD95"/>
    <w:rsid w:val="121A7162"/>
    <w:rsid w:val="13D57B83"/>
    <w:rsid w:val="1A480A0D"/>
    <w:rsid w:val="232ECA4E"/>
    <w:rsid w:val="2452A5C7"/>
    <w:rsid w:val="24B488DD"/>
    <w:rsid w:val="27B81099"/>
    <w:rsid w:val="2842BD9A"/>
    <w:rsid w:val="29391962"/>
    <w:rsid w:val="2E0A7BD9"/>
    <w:rsid w:val="2F1F0923"/>
    <w:rsid w:val="344D9837"/>
    <w:rsid w:val="36524EB3"/>
    <w:rsid w:val="37608AEA"/>
    <w:rsid w:val="3CED188A"/>
    <w:rsid w:val="3FFAAFA1"/>
    <w:rsid w:val="4379AF44"/>
    <w:rsid w:val="43B94568"/>
    <w:rsid w:val="4466C837"/>
    <w:rsid w:val="45708CAD"/>
    <w:rsid w:val="4CD47070"/>
    <w:rsid w:val="4D588943"/>
    <w:rsid w:val="50FE1114"/>
    <w:rsid w:val="55F0D9A6"/>
    <w:rsid w:val="5F57615D"/>
    <w:rsid w:val="6243365B"/>
    <w:rsid w:val="68C12C30"/>
    <w:rsid w:val="6ED4B808"/>
    <w:rsid w:val="7109AC70"/>
    <w:rsid w:val="737B6A34"/>
    <w:rsid w:val="7D7478B9"/>
    <w:rsid w:val="7FF51E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2BD9A"/>
  <w15:chartTrackingRefBased/>
  <w15:docId w15:val="{CF85B63E-1D92-485D-A33D-5A02A83FCF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c3fa7cb7e0d04325" /><Relationship Type="http://schemas.openxmlformats.org/officeDocument/2006/relationships/header" Target="header.xml" Id="R77bc9e5a785d431e" /><Relationship Type="http://schemas.openxmlformats.org/officeDocument/2006/relationships/footer" Target="footer.xml" Id="R9c632f5da001442f" /><Relationship Type="http://schemas.microsoft.com/office/2019/09/relationships/intelligence" Target="intelligence.xml" Id="R0c50d5ce2aca42d4" /><Relationship Type="http://schemas.openxmlformats.org/officeDocument/2006/relationships/numbering" Target="numbering.xml" Id="Rd44fa999209d4f7b" /><Relationship Type="http://schemas.openxmlformats.org/officeDocument/2006/relationships/hyperlink" Target="http://www.jstor.org/stable/27504500" TargetMode="External" Id="R6676de7705634512" /><Relationship Type="http://schemas.openxmlformats.org/officeDocument/2006/relationships/hyperlink" Target="https://www.astro.com/astrology/in_jungwolff_e.htm" TargetMode="External" Id="R053fdd0fa59e44dc" /><Relationship Type="http://schemas.openxmlformats.org/officeDocument/2006/relationships/hyperlink" Target="https://doi.org/10.1080/03612759.1974.9946639" TargetMode="External" Id="R19ed5219c0654fc2" /><Relationship Type="http://schemas.openxmlformats.org/officeDocument/2006/relationships/hyperlink" Target="https://www.astrosynthesis.com.au/wp-content/uploads/2017/11/jung-contribution-to-astrology-brian-clark.pdf" TargetMode="External" Id="Refcffddb77c04e9c" /><Relationship Type="http://schemas.openxmlformats.org/officeDocument/2006/relationships/hyperlink" Target="https://doi.org/10.1080/00332925.2020.1773169" TargetMode="External" Id="R25c5e4b4d3da442d" /><Relationship Type="http://schemas.openxmlformats.org/officeDocument/2006/relationships/hyperlink" Target="http://www.jstor.org/stable/j.ctt5hhrnk.6." TargetMode="External" Id="R8a1d329b989f42e2" /><Relationship Type="http://schemas.openxmlformats.org/officeDocument/2006/relationships/hyperlink" Target="https://doi.org/10.1525/jung.2011.5.3.63" TargetMode="External" Id="R83b55086984a4765" /><Relationship Type="http://schemas.openxmlformats.org/officeDocument/2006/relationships/hyperlink" Target="https://historicaldance.org.uk/wp-content/uploads/2020/09/hd3n1p25.pdf" TargetMode="External" Id="Rd2f2d52a40704ea7" /><Relationship Type="http://schemas.openxmlformats.org/officeDocument/2006/relationships/hyperlink" Target="https://doi.org/10.2307/2901915." TargetMode="External" Id="Rfd857c9ff787482f" /><Relationship Type="http://schemas.openxmlformats.org/officeDocument/2006/relationships/hyperlink" Target="http://www.jstor.org/stable/945181." TargetMode="External" Id="Ra03db64689f44178" /><Relationship Type="http://schemas.openxmlformats.org/officeDocument/2006/relationships/hyperlink" Target="http://www.jstor.org/stable/27900036" TargetMode="External" Id="R4018df408ed0447f" /><Relationship Type="http://schemas.openxmlformats.org/officeDocument/2006/relationships/hyperlink" Target="https://doi.org/10.2307/1145189" TargetMode="External" Id="Rde57f90961654404" /><Relationship Type="http://schemas.openxmlformats.org/officeDocument/2006/relationships/hyperlink" Target="http://www.jstor.org/stable/26304846" TargetMode="External" Id="R3e80c61a92b542b0" /></Relationships>
</file>

<file path=word/_rels/footnotes.xml.rels>&#65279;<?xml version="1.0" encoding="utf-8"?><Relationships xmlns="http://schemas.openxmlformats.org/package/2006/relationships"><Relationship Type="http://schemas.openxmlformats.org/officeDocument/2006/relationships/hyperlink" Target="https://www.astro.com/astrology/in_jungwolff_e.htm" TargetMode="External" Id="Rc5743fd7622e4d6a" /><Relationship Type="http://schemas.openxmlformats.org/officeDocument/2006/relationships/hyperlink" Target="http://www.jstor.org/stable/j.ctt5hhrnk.6." TargetMode="External" Id="Rd0d340ccb12e4d60" /><Relationship Type="http://schemas.openxmlformats.org/officeDocument/2006/relationships/hyperlink" Target="https://doi.org/10.1080/03612759.1974.9946639" TargetMode="External" Id="R1bb046bf52e0487a" /><Relationship Type="http://schemas.openxmlformats.org/officeDocument/2006/relationships/hyperlink" Target="https://doi.org/10.1080/00332925.2020.1773169" TargetMode="External" Id="R7266595235194e88" /><Relationship Type="http://schemas.openxmlformats.org/officeDocument/2006/relationships/hyperlink" Target="https://www.astrosynthesis.com.au/wp-content/uploads/2017/11/jung-contribution-to-astrology-brian-clark.pdf" TargetMode="External" Id="Re52d9f1404cf41a8" /><Relationship Type="http://schemas.openxmlformats.org/officeDocument/2006/relationships/hyperlink" Target="https://doi.org/10.1525/jung.2011.5.3.63" TargetMode="External" Id="Rc9a02497c3054a3f" /><Relationship Type="http://schemas.openxmlformats.org/officeDocument/2006/relationships/hyperlink" Target="http://www.jstor.org/stable/26304846" TargetMode="External" Id="R75fae8792c354c1c" /><Relationship Type="http://schemas.openxmlformats.org/officeDocument/2006/relationships/hyperlink" Target="https://doi.org/10.2307/1145189" TargetMode="External" Id="Rfc7784e4463a40b2" /><Relationship Type="http://schemas.openxmlformats.org/officeDocument/2006/relationships/hyperlink" Target="http://www.jstor.org/stable/27900036" TargetMode="External" Id="Rd25cab068ae84d9e" /><Relationship Type="http://schemas.openxmlformats.org/officeDocument/2006/relationships/hyperlink" Target="https://doi.org/10.2307/2901915." TargetMode="External" Id="Rb15a0eb816de4899" /><Relationship Type="http://schemas.openxmlformats.org/officeDocument/2006/relationships/hyperlink" Target="https://historicaldance.org.uk/wp-content/uploads/2020/09/hd3n1p25.pdf" TargetMode="External" Id="R01985fbef3ae4bf9" /><Relationship Type="http://schemas.openxmlformats.org/officeDocument/2006/relationships/hyperlink" Target="http://www.jstor.org/stable/27504500" TargetMode="External" Id="R57f6023810274713" /><Relationship Type="http://schemas.openxmlformats.org/officeDocument/2006/relationships/hyperlink" Target="https://www.britannica.com/topic/religious-syncretism." TargetMode="External" Id="Rc3c9b1c7bbab43aa" /><Relationship Type="http://schemas.openxmlformats.org/officeDocument/2006/relationships/hyperlink" Target="http://www.jstor.org/stable/945181." TargetMode="External" Id="R4d4c4000b24e42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2021-11-05T10:32:05.9296922Z</dcterms:created>
  <dcterms:modified xsi:type="dcterms:W3CDTF">2022-05-06T11:47:10.1568029Z</dcterms:modified>
  <dc:creator>Leon Hicks</dc:creator>
  <lastModifiedBy>Leon Hicks</lastModifiedBy>
</coreProperties>
</file>