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1032B" w14:textId="77777777" w:rsidR="000F452B" w:rsidRDefault="000F452B" w:rsidP="002F7F19">
      <w:pPr>
        <w:pStyle w:val="NormalWeb"/>
        <w:spacing w:before="0" w:after="0"/>
        <w:ind w:left="-180" w:right="-334"/>
      </w:pPr>
      <w:r>
        <w:rPr>
          <w:noProof/>
          <w:lang w:eastAsia="en-GB"/>
        </w:rPr>
        <w:drawing>
          <wp:inline distT="0" distB="0" distL="0" distR="0" wp14:anchorId="743B7BE1" wp14:editId="0C48720F">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3E93568C" w14:textId="77777777" w:rsidR="000F452B" w:rsidRDefault="000F452B" w:rsidP="002F7F19">
      <w:pPr>
        <w:pStyle w:val="NormalWeb"/>
        <w:spacing w:before="0" w:after="0"/>
        <w:ind w:left="-180" w:right="-334"/>
      </w:pPr>
    </w:p>
    <w:p w14:paraId="356C0F1A" w14:textId="77777777" w:rsidR="000F452B" w:rsidRDefault="000F452B" w:rsidP="002F7F19">
      <w:pPr>
        <w:pStyle w:val="NormalWeb"/>
        <w:spacing w:before="0" w:after="0"/>
        <w:ind w:left="-180" w:right="-334"/>
      </w:pPr>
    </w:p>
    <w:p w14:paraId="0D8C34E9" w14:textId="77777777" w:rsidR="000F452B" w:rsidRDefault="000F452B" w:rsidP="002F7F19">
      <w:pPr>
        <w:pStyle w:val="NormalWeb"/>
        <w:spacing w:before="0" w:after="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6D687AA" w14:textId="77777777" w:rsidR="000F452B" w:rsidRPr="00230F35" w:rsidRDefault="000F452B" w:rsidP="002F7F19">
      <w:pPr>
        <w:pStyle w:val="NormalWeb"/>
        <w:spacing w:before="0" w:after="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F1F675C" w14:textId="77777777" w:rsidR="000F452B" w:rsidRPr="00230F35" w:rsidRDefault="000F452B" w:rsidP="002F7F19">
      <w:pPr>
        <w:rPr>
          <w:rFonts w:cs="Arial"/>
          <w:sz w:val="28"/>
          <w:szCs w:val="28"/>
          <w:lang w:val="cy-GB"/>
        </w:rPr>
      </w:pPr>
    </w:p>
    <w:p w14:paraId="72CD361F" w14:textId="77777777" w:rsidR="000F452B" w:rsidRDefault="000F452B" w:rsidP="002F7F19">
      <w:pPr>
        <w:pStyle w:val="Heading3"/>
        <w:jc w:val="center"/>
        <w:rPr>
          <w:lang w:val="cy-GB"/>
        </w:rPr>
      </w:pPr>
      <w:r>
        <w:rPr>
          <w:lang w:val="cy-GB"/>
        </w:rPr>
        <w:t>THIS SHEET MUST BE THE FIRST PAGE OF THE ASSIGNMENT YOU ARE SUBMITTING  (DO NOT SEND AS A SEPARATE FILE)</w:t>
      </w:r>
    </w:p>
    <w:p w14:paraId="45A22D49" w14:textId="77777777" w:rsidR="000F452B" w:rsidRDefault="000F452B" w:rsidP="002F7F19">
      <w:pPr>
        <w:pStyle w:val="Heading3"/>
        <w:jc w:val="center"/>
        <w:rPr>
          <w:rFonts w:ascii="Trebuchet MS" w:hAnsi="Trebuchet MS"/>
        </w:rPr>
      </w:pPr>
    </w:p>
    <w:tbl>
      <w:tblPr>
        <w:tblW w:w="11482" w:type="dxa"/>
        <w:tblInd w:w="-57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60"/>
        <w:gridCol w:w="423"/>
        <w:gridCol w:w="1557"/>
        <w:gridCol w:w="286"/>
        <w:gridCol w:w="3856"/>
      </w:tblGrid>
      <w:tr w:rsidR="000F452B" w:rsidRPr="00230F35" w14:paraId="756BD08A" w14:textId="77777777" w:rsidTr="000F452B">
        <w:trPr>
          <w:trHeight w:val="614"/>
        </w:trPr>
        <w:tc>
          <w:tcPr>
            <w:tcW w:w="11482" w:type="dxa"/>
            <w:gridSpan w:val="5"/>
          </w:tcPr>
          <w:p w14:paraId="79B02441" w14:textId="77777777" w:rsidR="000F452B" w:rsidRPr="00230F35" w:rsidRDefault="000F452B" w:rsidP="00802737">
            <w:pPr>
              <w:pStyle w:val="NormalWeb"/>
              <w:spacing w:before="0" w:after="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0F452B" w:rsidRPr="00230F35" w14:paraId="16FDCDF3" w14:textId="77777777" w:rsidTr="000F452B">
        <w:trPr>
          <w:trHeight w:val="718"/>
        </w:trPr>
        <w:tc>
          <w:tcPr>
            <w:tcW w:w="11482" w:type="dxa"/>
            <w:gridSpan w:val="5"/>
          </w:tcPr>
          <w:p w14:paraId="442C32CC" w14:textId="35137223" w:rsidR="000F452B" w:rsidRDefault="000F452B" w:rsidP="00802737">
            <w:pPr>
              <w:pStyle w:val="NormalWeb"/>
              <w:spacing w:before="0" w:after="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Hàìghlèàgh Winslade BA BA MRes </w:t>
            </w:r>
          </w:p>
          <w:p w14:paraId="6EA58EE7" w14:textId="77777777" w:rsidR="000F452B" w:rsidRPr="00230F35" w:rsidRDefault="000F452B" w:rsidP="00802737">
            <w:pPr>
              <w:pStyle w:val="NormalWeb"/>
              <w:spacing w:before="0" w:after="0"/>
              <w:ind w:right="34"/>
              <w:rPr>
                <w:rFonts w:ascii="Arial" w:hAnsi="Arial" w:cs="Arial"/>
                <w:sz w:val="22"/>
                <w:szCs w:val="22"/>
              </w:rPr>
            </w:pPr>
          </w:p>
          <w:p w14:paraId="6068291B" w14:textId="22B0B38F" w:rsidR="000F452B" w:rsidRPr="00230F35" w:rsidRDefault="000F452B" w:rsidP="00802737">
            <w:pPr>
              <w:pStyle w:val="NormalWeb"/>
              <w:spacing w:before="0" w:after="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2413581@student.uwtsd.ac.uk</w:t>
            </w:r>
          </w:p>
        </w:tc>
      </w:tr>
      <w:tr w:rsidR="000F452B" w:rsidRPr="00230F35" w14:paraId="479D1621" w14:textId="77777777" w:rsidTr="000F452B">
        <w:trPr>
          <w:trHeight w:val="849"/>
        </w:trPr>
        <w:tc>
          <w:tcPr>
            <w:tcW w:w="5360" w:type="dxa"/>
          </w:tcPr>
          <w:p w14:paraId="21D28E4A" w14:textId="08ABF15B" w:rsidR="000F452B" w:rsidRDefault="000F452B" w:rsidP="00802737">
            <w:pPr>
              <w:pStyle w:val="NormalWeb"/>
              <w:spacing w:before="0" w:after="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w:t>
            </w:r>
          </w:p>
          <w:p w14:paraId="25A96A67" w14:textId="77777777" w:rsidR="000F452B" w:rsidRPr="00230F35" w:rsidRDefault="000F452B" w:rsidP="00802737">
            <w:pPr>
              <w:pStyle w:val="NormalWeb"/>
              <w:spacing w:before="0" w:after="0"/>
              <w:ind w:right="34"/>
              <w:rPr>
                <w:rFonts w:ascii="Arial" w:hAnsi="Arial" w:cs="Arial"/>
                <w:sz w:val="22"/>
                <w:szCs w:val="22"/>
              </w:rPr>
            </w:pPr>
          </w:p>
          <w:p w14:paraId="6F63A9C3" w14:textId="433B0278" w:rsidR="000F452B" w:rsidRDefault="000F452B" w:rsidP="00802737">
            <w:pPr>
              <w:pStyle w:val="NormalWeb"/>
              <w:spacing w:before="0" w:after="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5D748E75" w14:textId="77777777" w:rsidR="000F452B" w:rsidRPr="00230F35" w:rsidRDefault="000F452B" w:rsidP="00802737">
            <w:pPr>
              <w:pStyle w:val="NormalWeb"/>
              <w:spacing w:before="0" w:after="0"/>
              <w:ind w:right="34"/>
              <w:rPr>
                <w:rFonts w:ascii="Arial" w:hAnsi="Arial" w:cs="Arial"/>
                <w:sz w:val="22"/>
                <w:szCs w:val="22"/>
              </w:rPr>
            </w:pPr>
          </w:p>
        </w:tc>
        <w:tc>
          <w:tcPr>
            <w:tcW w:w="2266" w:type="dxa"/>
            <w:gridSpan w:val="3"/>
          </w:tcPr>
          <w:p w14:paraId="616CBF1B" w14:textId="77777777" w:rsidR="000F452B" w:rsidRDefault="000F452B" w:rsidP="00802737">
            <w:pPr>
              <w:pStyle w:val="NormalWeb"/>
              <w:spacing w:before="0" w:after="0"/>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p>
          <w:p w14:paraId="5B89F8A4" w14:textId="5484CCCA" w:rsidR="000F452B" w:rsidRPr="00230F35" w:rsidRDefault="000F452B" w:rsidP="00802737">
            <w:pPr>
              <w:pStyle w:val="NormalWeb"/>
              <w:spacing w:before="0" w:after="0"/>
              <w:ind w:right="34"/>
              <w:rPr>
                <w:rFonts w:ascii="Arial" w:hAnsi="Arial" w:cs="Arial"/>
                <w:sz w:val="22"/>
                <w:szCs w:val="22"/>
              </w:rPr>
            </w:pPr>
            <w:r>
              <w:rPr>
                <w:rFonts w:ascii="Arial" w:hAnsi="Arial" w:cs="Arial"/>
                <w:sz w:val="22"/>
                <w:szCs w:val="22"/>
              </w:rPr>
              <w:t>2413581</w:t>
            </w:r>
          </w:p>
        </w:tc>
        <w:tc>
          <w:tcPr>
            <w:tcW w:w="3856" w:type="dxa"/>
          </w:tcPr>
          <w:p w14:paraId="5714991F" w14:textId="77777777" w:rsidR="000F452B" w:rsidRPr="000F452B" w:rsidRDefault="000F452B" w:rsidP="00802737">
            <w:pPr>
              <w:pStyle w:val="NormalWeb"/>
              <w:spacing w:before="0" w:after="0"/>
              <w:ind w:right="34"/>
              <w:rPr>
                <w:rFonts w:ascii="Arial" w:hAnsi="Arial" w:cs="Arial"/>
                <w:sz w:val="20"/>
              </w:rPr>
            </w:pPr>
            <w:r w:rsidRPr="000F452B">
              <w:rPr>
                <w:rFonts w:ascii="Arial" w:hAnsi="Arial" w:cs="Arial"/>
                <w:sz w:val="20"/>
              </w:rPr>
              <w:t>Educational support needs:</w:t>
            </w:r>
          </w:p>
          <w:p w14:paraId="7E33891B" w14:textId="33F72D42" w:rsidR="000F452B" w:rsidRPr="000F452B" w:rsidRDefault="000F452B" w:rsidP="00802737">
            <w:pPr>
              <w:pStyle w:val="NormalWeb"/>
              <w:spacing w:before="0" w:after="0"/>
              <w:ind w:right="34"/>
              <w:rPr>
                <w:rFonts w:ascii="Arial" w:hAnsi="Arial" w:cs="Arial"/>
                <w:sz w:val="20"/>
              </w:rPr>
            </w:pPr>
            <w:r w:rsidRPr="000F452B">
              <w:rPr>
                <w:rFonts w:ascii="Arial" w:hAnsi="Arial" w:cs="Arial"/>
                <w:sz w:val="20"/>
              </w:rPr>
              <w:t>Yes has neurological disability &amp; awarded a differential deadline of 20/11/25</w:t>
            </w:r>
          </w:p>
          <w:p w14:paraId="4C432988" w14:textId="77777777" w:rsidR="000F452B" w:rsidRPr="00230F35" w:rsidRDefault="000F452B" w:rsidP="00802737">
            <w:pPr>
              <w:pStyle w:val="NormalWeb"/>
              <w:spacing w:before="0" w:after="0"/>
              <w:ind w:right="34"/>
              <w:rPr>
                <w:rFonts w:ascii="Arial" w:hAnsi="Arial" w:cs="Arial"/>
                <w:sz w:val="22"/>
                <w:szCs w:val="22"/>
              </w:rPr>
            </w:pPr>
          </w:p>
        </w:tc>
      </w:tr>
      <w:tr w:rsidR="000F452B" w:rsidRPr="00230F35" w14:paraId="60236851" w14:textId="77777777" w:rsidTr="000F452B">
        <w:trPr>
          <w:trHeight w:val="1139"/>
        </w:trPr>
        <w:tc>
          <w:tcPr>
            <w:tcW w:w="11482" w:type="dxa"/>
            <w:gridSpan w:val="5"/>
          </w:tcPr>
          <w:p w14:paraId="464D37D1" w14:textId="480BBA27" w:rsidR="000F452B" w:rsidRPr="006771C1" w:rsidRDefault="000F452B" w:rsidP="000F452B">
            <w:pPr>
              <w:spacing w:line="240" w:lineRule="auto"/>
              <w:jc w:val="both"/>
              <w:rPr>
                <w:sz w:val="20"/>
                <w:szCs w:val="20"/>
              </w:rPr>
            </w:pPr>
            <w:r w:rsidRPr="00230F35">
              <w:rPr>
                <w:rFonts w:cs="Arial"/>
                <w:szCs w:val="22"/>
              </w:rPr>
              <w:t>Assignment title:</w:t>
            </w:r>
            <w:r>
              <w:rPr>
                <w:rFonts w:cs="Arial"/>
                <w:szCs w:val="22"/>
              </w:rPr>
              <w:t xml:space="preserve"> </w:t>
            </w:r>
            <w:r w:rsidRPr="000F452B">
              <w:rPr>
                <w:rFonts w:cs="Arial"/>
              </w:rPr>
              <w:t>A Critical Comparison of Two Secondary Sources</w:t>
            </w:r>
            <w:r w:rsidRPr="000F452B">
              <w:rPr>
                <w:rFonts w:cs="Arial"/>
                <w:sz w:val="20"/>
                <w:szCs w:val="20"/>
              </w:rPr>
              <w:t>:</w:t>
            </w:r>
            <w:r>
              <w:rPr>
                <w:rFonts w:cs="Arial"/>
                <w:sz w:val="20"/>
                <w:szCs w:val="20"/>
              </w:rPr>
              <w:t xml:space="preserve"> </w:t>
            </w:r>
            <w:r w:rsidRPr="006771C1">
              <w:rPr>
                <w:rFonts w:cs="Arial"/>
                <w:color w:val="333333"/>
                <w:sz w:val="20"/>
                <w:szCs w:val="20"/>
              </w:rPr>
              <w:t>Is Barbara Bender’s theory of contested space complemented by Christopher Tilley’s phenomenological perspective?</w:t>
            </w:r>
          </w:p>
          <w:p w14:paraId="42DCA787" w14:textId="1B63341B" w:rsidR="000F452B" w:rsidRPr="007F4B67" w:rsidRDefault="000F452B" w:rsidP="000F452B">
            <w:pPr>
              <w:jc w:val="both"/>
              <w:rPr>
                <w:rFonts w:cs="Arial"/>
              </w:rPr>
            </w:pPr>
          </w:p>
          <w:p w14:paraId="7066D404" w14:textId="2613CF05" w:rsidR="000F452B" w:rsidRPr="00230F35" w:rsidRDefault="000F452B" w:rsidP="00802737">
            <w:pPr>
              <w:pStyle w:val="NormalWeb"/>
              <w:spacing w:before="0" w:after="0"/>
              <w:ind w:right="34"/>
              <w:rPr>
                <w:rFonts w:ascii="Arial" w:hAnsi="Arial" w:cs="Arial"/>
                <w:sz w:val="22"/>
                <w:szCs w:val="22"/>
              </w:rPr>
            </w:pPr>
          </w:p>
          <w:p w14:paraId="33E08A1A" w14:textId="77777777" w:rsidR="000F452B" w:rsidRDefault="000F452B" w:rsidP="00802737">
            <w:pPr>
              <w:pStyle w:val="NormalWeb"/>
              <w:spacing w:before="0" w:after="0"/>
              <w:ind w:right="34"/>
              <w:rPr>
                <w:rFonts w:ascii="Arial" w:hAnsi="Arial" w:cs="Arial"/>
                <w:sz w:val="22"/>
                <w:szCs w:val="22"/>
              </w:rPr>
            </w:pPr>
          </w:p>
          <w:p w14:paraId="481EC975" w14:textId="77D1DDD3" w:rsidR="000F452B" w:rsidRPr="00230F35" w:rsidRDefault="000F452B" w:rsidP="00802737">
            <w:pPr>
              <w:pStyle w:val="NormalWeb"/>
              <w:spacing w:before="0" w:after="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Pr="000F452B">
              <w:rPr>
                <w:rFonts w:ascii="Arial" w:hAnsi="Arial" w:cs="Arial"/>
                <w:b/>
                <w:bCs/>
                <w:sz w:val="22"/>
                <w:szCs w:val="22"/>
              </w:rPr>
              <w:t>20/11/25 N.B. Differential Deadline</w:t>
            </w:r>
            <w:r>
              <w:rPr>
                <w:rFonts w:ascii="Arial" w:hAnsi="Arial" w:cs="Arial"/>
                <w:sz w:val="22"/>
                <w:szCs w:val="22"/>
              </w:rPr>
              <w:t xml:space="preserve"> </w:t>
            </w:r>
          </w:p>
        </w:tc>
      </w:tr>
      <w:tr w:rsidR="000F452B" w:rsidRPr="00230F35" w14:paraId="6128098B" w14:textId="77777777" w:rsidTr="000F452B">
        <w:trPr>
          <w:trHeight w:val="978"/>
        </w:trPr>
        <w:tc>
          <w:tcPr>
            <w:tcW w:w="11482" w:type="dxa"/>
            <w:gridSpan w:val="5"/>
            <w:tcBorders>
              <w:bottom w:val="single" w:sz="4" w:space="0" w:color="000000"/>
            </w:tcBorders>
          </w:tcPr>
          <w:p w14:paraId="4965CAF6" w14:textId="4A3F1820" w:rsidR="000F452B" w:rsidRPr="00230F35" w:rsidRDefault="000F452B" w:rsidP="00802737">
            <w:pPr>
              <w:rPr>
                <w:rFonts w:cs="Arial"/>
              </w:rPr>
            </w:pPr>
            <w:r w:rsidRPr="00230F35">
              <w:rPr>
                <w:rFonts w:cs="Arial"/>
              </w:rPr>
              <w:t>This assignment is for the       1</w:t>
            </w:r>
            <w:r w:rsidRPr="00230F35">
              <w:rPr>
                <w:rFonts w:cs="Arial"/>
                <w:vertAlign w:val="superscript"/>
              </w:rPr>
              <w:t xml:space="preserve">st </w:t>
            </w:r>
            <w:r>
              <w:rPr>
                <w:rFonts w:cs="Arial"/>
                <w:vertAlign w:val="superscript"/>
              </w:rPr>
              <w:t xml:space="preserve"> </w:t>
            </w:r>
            <w:r>
              <w:rPr>
                <w:rFonts w:cs="Arial"/>
              </w:rPr>
              <w:fldChar w:fldCharType="begin">
                <w:ffData>
                  <w:name w:val="Check14"/>
                  <w:enabled/>
                  <w:calcOnExit w:val="0"/>
                  <w:checkBox>
                    <w:sizeAuto/>
                    <w:default w:val="0"/>
                  </w:checkBox>
                </w:ffData>
              </w:fldChar>
            </w:r>
            <w:bookmarkStart w:id="0" w:name="Check14"/>
            <w:r>
              <w:rPr>
                <w:rFonts w:cs="Arial"/>
              </w:rPr>
              <w:instrText xml:space="preserve"> FORMCHECKBOX </w:instrText>
            </w:r>
            <w:r>
              <w:rPr>
                <w:rFonts w:cs="Arial"/>
              </w:rPr>
            </w:r>
            <w:r>
              <w:rPr>
                <w:rFonts w:cs="Arial"/>
              </w:rPr>
              <w:fldChar w:fldCharType="separate"/>
            </w:r>
            <w:r>
              <w:rPr>
                <w:rFonts w:cs="Arial"/>
              </w:rPr>
              <w:fldChar w:fldCharType="end"/>
            </w:r>
            <w:bookmarkEnd w:id="0"/>
            <w:r w:rsidRPr="00230F35">
              <w:rPr>
                <w:rFonts w:cs="Arial"/>
              </w:rPr>
              <w:t xml:space="preserve"> 2</w:t>
            </w:r>
            <w:r w:rsidRPr="00230F35">
              <w:rPr>
                <w:rFonts w:cs="Arial"/>
                <w:vertAlign w:val="superscript"/>
              </w:rPr>
              <w:t>nd</w:t>
            </w:r>
            <w:r w:rsidRPr="00230F35">
              <w:rPr>
                <w:rFonts w:cs="Arial"/>
              </w:rPr>
              <w:t xml:space="preserve">   </w:t>
            </w:r>
            <w:r w:rsidRPr="00230F35">
              <w:rPr>
                <w:rFonts w:cs="Arial"/>
              </w:rPr>
              <w:fldChar w:fldCharType="begin">
                <w:ffData>
                  <w:name w:val="Check15"/>
                  <w:enabled/>
                  <w:calcOnExit w:val="0"/>
                  <w:checkBox>
                    <w:sizeAuto/>
                    <w:default w:val="0"/>
                  </w:checkBox>
                </w:ffData>
              </w:fldChar>
            </w:r>
            <w:r w:rsidRPr="00230F35">
              <w:rPr>
                <w:rFonts w:cs="Arial"/>
              </w:rPr>
              <w:instrText xml:space="preserve"> FORMCHECKBOX </w:instrText>
            </w:r>
            <w:r w:rsidRPr="00230F35">
              <w:rPr>
                <w:rFonts w:cs="Arial"/>
              </w:rPr>
            </w:r>
            <w:r w:rsidRPr="00230F35">
              <w:rPr>
                <w:rFonts w:cs="Arial"/>
              </w:rPr>
              <w:fldChar w:fldCharType="separate"/>
            </w:r>
            <w:r w:rsidRPr="00230F35">
              <w:rPr>
                <w:rFonts w:cs="Arial"/>
              </w:rPr>
              <w:fldChar w:fldCharType="end"/>
            </w:r>
            <w:r w:rsidRPr="00230F35">
              <w:rPr>
                <w:rFonts w:cs="Arial"/>
              </w:rPr>
              <w:t xml:space="preserve">    3</w:t>
            </w:r>
            <w:r w:rsidRPr="00230F35">
              <w:rPr>
                <w:rFonts w:cs="Arial"/>
                <w:vertAlign w:val="superscript"/>
              </w:rPr>
              <w:t>rd</w:t>
            </w:r>
            <w:r w:rsidRPr="00230F35">
              <w:rPr>
                <w:rFonts w:cs="Arial"/>
              </w:rPr>
              <w:t xml:space="preserve">  </w:t>
            </w:r>
            <w:r>
              <w:rPr>
                <w:rFonts w:cs="Arial"/>
              </w:rPr>
              <w:fldChar w:fldCharType="begin">
                <w:ffData>
                  <w:name w:val="Check15"/>
                  <w:enabled/>
                  <w:calcOnExit w:val="0"/>
                  <w:checkBox>
                    <w:sizeAuto/>
                    <w:default w:val="1"/>
                  </w:checkBox>
                </w:ffData>
              </w:fldChar>
            </w:r>
            <w:bookmarkStart w:id="1" w:name="Check15"/>
            <w:r>
              <w:rPr>
                <w:rFonts w:cs="Arial"/>
              </w:rPr>
              <w:instrText xml:space="preserve"> FORMCHECKBOX </w:instrText>
            </w:r>
            <w:r>
              <w:rPr>
                <w:rFonts w:cs="Arial"/>
              </w:rPr>
            </w:r>
            <w:r>
              <w:rPr>
                <w:rFonts w:cs="Arial"/>
              </w:rPr>
              <w:fldChar w:fldCharType="separate"/>
            </w:r>
            <w:r>
              <w:rPr>
                <w:rFonts w:cs="Arial"/>
              </w:rPr>
              <w:fldChar w:fldCharType="end"/>
            </w:r>
            <w:bookmarkEnd w:id="1"/>
            <w:r w:rsidRPr="00230F35">
              <w:rPr>
                <w:rFonts w:cs="Arial"/>
              </w:rPr>
              <w:t xml:space="preserve">      4</w:t>
            </w:r>
            <w:r w:rsidRPr="00230F35">
              <w:rPr>
                <w:rFonts w:cs="Arial"/>
                <w:vertAlign w:val="superscript"/>
              </w:rPr>
              <w:t>th</w:t>
            </w:r>
            <w:r w:rsidRPr="00230F35">
              <w:rPr>
                <w:rFonts w:cs="Arial"/>
              </w:rPr>
              <w:t xml:space="preserve"> </w:t>
            </w:r>
            <w:r w:rsidRPr="00230F35">
              <w:rPr>
                <w:rFonts w:cs="Arial"/>
              </w:rPr>
              <w:fldChar w:fldCharType="begin">
                <w:ffData>
                  <w:name w:val="Check16"/>
                  <w:enabled/>
                  <w:calcOnExit w:val="0"/>
                  <w:checkBox>
                    <w:sizeAuto/>
                    <w:default w:val="0"/>
                  </w:checkBox>
                </w:ffData>
              </w:fldChar>
            </w:r>
            <w:bookmarkStart w:id="2" w:name="Check16"/>
            <w:r w:rsidRPr="00230F35">
              <w:rPr>
                <w:rFonts w:cs="Arial"/>
              </w:rPr>
              <w:instrText xml:space="preserve"> FORMCHECKBOX </w:instrText>
            </w:r>
            <w:r w:rsidRPr="00230F35">
              <w:rPr>
                <w:rFonts w:cs="Arial"/>
              </w:rPr>
            </w:r>
            <w:r w:rsidRPr="00230F35">
              <w:rPr>
                <w:rFonts w:cs="Arial"/>
              </w:rPr>
              <w:fldChar w:fldCharType="separate"/>
            </w:r>
            <w:r w:rsidRPr="00230F35">
              <w:rPr>
                <w:rFonts w:cs="Arial"/>
              </w:rPr>
              <w:fldChar w:fldCharType="end"/>
            </w:r>
            <w:bookmarkEnd w:id="2"/>
            <w:r w:rsidRPr="00230F35">
              <w:rPr>
                <w:rFonts w:cs="Arial"/>
              </w:rPr>
              <w:t xml:space="preserve">      5</w:t>
            </w:r>
            <w:r w:rsidRPr="00230F35">
              <w:rPr>
                <w:rFonts w:cs="Arial"/>
                <w:vertAlign w:val="superscript"/>
              </w:rPr>
              <w:t>th</w:t>
            </w:r>
            <w:r w:rsidRPr="00230F35">
              <w:rPr>
                <w:rFonts w:cs="Arial"/>
              </w:rPr>
              <w:t xml:space="preserve"> </w:t>
            </w:r>
            <w:r w:rsidRPr="00230F35">
              <w:rPr>
                <w:rFonts w:cs="Arial"/>
              </w:rPr>
              <w:fldChar w:fldCharType="begin">
                <w:ffData>
                  <w:name w:val="Check17"/>
                  <w:enabled/>
                  <w:calcOnExit w:val="0"/>
                  <w:checkBox>
                    <w:sizeAuto/>
                    <w:default w:val="0"/>
                  </w:checkBox>
                </w:ffData>
              </w:fldChar>
            </w:r>
            <w:bookmarkStart w:id="3" w:name="Check17"/>
            <w:r w:rsidRPr="00230F35">
              <w:rPr>
                <w:rFonts w:cs="Arial"/>
              </w:rPr>
              <w:instrText xml:space="preserve"> FORMCHECKBOX </w:instrText>
            </w:r>
            <w:r w:rsidRPr="00230F35">
              <w:rPr>
                <w:rFonts w:cs="Arial"/>
              </w:rPr>
            </w:r>
            <w:r w:rsidRPr="00230F35">
              <w:rPr>
                <w:rFonts w:cs="Arial"/>
              </w:rPr>
              <w:fldChar w:fldCharType="separate"/>
            </w:r>
            <w:r w:rsidRPr="00230F35">
              <w:rPr>
                <w:rFonts w:cs="Arial"/>
              </w:rPr>
              <w:fldChar w:fldCharType="end"/>
            </w:r>
            <w:bookmarkEnd w:id="3"/>
            <w:r w:rsidRPr="00230F35">
              <w:rPr>
                <w:rFonts w:cs="Arial"/>
              </w:rPr>
              <w:t xml:space="preserve">      6</w:t>
            </w:r>
            <w:r w:rsidRPr="00230F35">
              <w:rPr>
                <w:rFonts w:cs="Arial"/>
                <w:vertAlign w:val="superscript"/>
              </w:rPr>
              <w:t>th</w:t>
            </w:r>
            <w:r w:rsidRPr="00230F35">
              <w:rPr>
                <w:rFonts w:cs="Arial"/>
              </w:rPr>
              <w:t xml:space="preserve"> </w:t>
            </w:r>
            <w:r w:rsidRPr="00230F35">
              <w:rPr>
                <w:rFonts w:cs="Arial"/>
              </w:rPr>
              <w:fldChar w:fldCharType="begin">
                <w:ffData>
                  <w:name w:val="Check18"/>
                  <w:enabled/>
                  <w:calcOnExit w:val="0"/>
                  <w:checkBox>
                    <w:sizeAuto/>
                    <w:default w:val="0"/>
                  </w:checkBox>
                </w:ffData>
              </w:fldChar>
            </w:r>
            <w:bookmarkStart w:id="4" w:name="Check18"/>
            <w:r w:rsidRPr="00230F35">
              <w:rPr>
                <w:rFonts w:cs="Arial"/>
              </w:rPr>
              <w:instrText xml:space="preserve"> FORMCHECKBOX </w:instrText>
            </w:r>
            <w:r w:rsidRPr="00230F35">
              <w:rPr>
                <w:rFonts w:cs="Arial"/>
              </w:rPr>
            </w:r>
            <w:r w:rsidRPr="00230F35">
              <w:rPr>
                <w:rFonts w:cs="Arial"/>
              </w:rPr>
              <w:fldChar w:fldCharType="separate"/>
            </w:r>
            <w:r w:rsidRPr="00230F35">
              <w:rPr>
                <w:rFonts w:cs="Arial"/>
              </w:rPr>
              <w:fldChar w:fldCharType="end"/>
            </w:r>
            <w:bookmarkEnd w:id="4"/>
            <w:r w:rsidRPr="00230F35">
              <w:rPr>
                <w:rFonts w:cs="Arial"/>
                <w:b/>
              </w:rPr>
              <w:t xml:space="preserve">   </w:t>
            </w:r>
            <w:r w:rsidRPr="00230F35">
              <w:rPr>
                <w:rFonts w:cs="Arial"/>
              </w:rPr>
              <w:t>module of the degre</w:t>
            </w:r>
            <w:r>
              <w:rPr>
                <w:rFonts w:cs="Arial"/>
              </w:rPr>
              <w:t>e</w:t>
            </w:r>
          </w:p>
        </w:tc>
      </w:tr>
      <w:tr w:rsidR="000F452B" w:rsidRPr="00230F35" w14:paraId="3DAAEAA7" w14:textId="77777777" w:rsidTr="000F452B">
        <w:trPr>
          <w:trHeight w:val="978"/>
        </w:trPr>
        <w:tc>
          <w:tcPr>
            <w:tcW w:w="11482" w:type="dxa"/>
            <w:gridSpan w:val="5"/>
            <w:shd w:val="clear" w:color="auto" w:fill="D9D9D9"/>
          </w:tcPr>
          <w:p w14:paraId="580312F4" w14:textId="77777777" w:rsidR="000F452B" w:rsidRPr="00B728EA" w:rsidRDefault="000F452B" w:rsidP="00802737">
            <w:pPr>
              <w:pStyle w:val="NormalWeb"/>
              <w:spacing w:before="0" w:after="0"/>
              <w:ind w:right="34"/>
              <w:rPr>
                <w:rFonts w:ascii="Arial" w:hAnsi="Arial" w:cs="Arial"/>
                <w:sz w:val="22"/>
                <w:szCs w:val="22"/>
              </w:rPr>
            </w:pPr>
            <w:r w:rsidRPr="00B728EA">
              <w:rPr>
                <w:rFonts w:ascii="Arial" w:hAnsi="Arial" w:cs="Arial"/>
                <w:sz w:val="22"/>
                <w:szCs w:val="22"/>
              </w:rPr>
              <w:t>Plagiarism declaration</w:t>
            </w:r>
          </w:p>
          <w:p w14:paraId="08FB0558" w14:textId="77777777" w:rsidR="000F452B" w:rsidRPr="00B728EA" w:rsidRDefault="000F452B" w:rsidP="00802737">
            <w:pPr>
              <w:pStyle w:val="NormalWeb"/>
              <w:spacing w:before="0" w:after="0"/>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2108A742" w14:textId="77777777" w:rsidR="000F452B" w:rsidRPr="00B728EA" w:rsidRDefault="000F452B" w:rsidP="00802737">
            <w:pPr>
              <w:pStyle w:val="NormalWeb"/>
              <w:spacing w:before="0" w:after="0"/>
              <w:ind w:right="34"/>
              <w:rPr>
                <w:rFonts w:ascii="Arial" w:hAnsi="Arial" w:cs="Arial"/>
                <w:sz w:val="22"/>
                <w:szCs w:val="22"/>
              </w:rPr>
            </w:pPr>
          </w:p>
          <w:p w14:paraId="640561D8" w14:textId="77777777" w:rsidR="000F452B" w:rsidRPr="00B728EA" w:rsidRDefault="000F452B" w:rsidP="00802737">
            <w:pPr>
              <w:pStyle w:val="NormalWeb"/>
              <w:spacing w:before="0" w:after="0"/>
              <w:ind w:right="34"/>
              <w:rPr>
                <w:rFonts w:ascii="Arial" w:hAnsi="Arial" w:cs="Arial"/>
                <w:sz w:val="22"/>
                <w:szCs w:val="22"/>
              </w:rPr>
            </w:pPr>
            <w:r w:rsidRPr="00B728EA">
              <w:rPr>
                <w:rFonts w:ascii="Arial" w:hAnsi="Arial" w:cs="Arial"/>
                <w:sz w:val="22"/>
                <w:szCs w:val="22"/>
              </w:rPr>
              <w:t>Artificial Intelligence (AI) declaration</w:t>
            </w:r>
          </w:p>
          <w:p w14:paraId="3D8797A0" w14:textId="77777777" w:rsidR="000F452B" w:rsidRPr="00B728EA" w:rsidRDefault="000F452B" w:rsidP="00802737">
            <w:pPr>
              <w:pStyle w:val="NormalWeb"/>
              <w:spacing w:before="0" w:after="0"/>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including rephrasing of your own work within specific standards.*</w:t>
            </w:r>
          </w:p>
          <w:p w14:paraId="15D0AE25" w14:textId="77777777" w:rsidR="000F452B" w:rsidRPr="00B728EA" w:rsidRDefault="000F452B" w:rsidP="00802737">
            <w:pPr>
              <w:pStyle w:val="NormalWeb"/>
              <w:spacing w:before="0" w:after="0"/>
              <w:ind w:right="34"/>
              <w:rPr>
                <w:rFonts w:ascii="Arial" w:hAnsi="Arial" w:cs="Arial"/>
                <w:color w:val="000000" w:themeColor="text1"/>
                <w:sz w:val="22"/>
                <w:szCs w:val="22"/>
              </w:rPr>
            </w:pPr>
          </w:p>
          <w:p w14:paraId="01B56CD4" w14:textId="77777777" w:rsidR="000F452B" w:rsidRPr="00B728EA" w:rsidRDefault="000F452B" w:rsidP="00802737">
            <w:pPr>
              <w:pStyle w:val="NormalWeb"/>
              <w:spacing w:before="0" w:after="0"/>
              <w:ind w:right="34"/>
              <w:rPr>
                <w:color w:val="000000" w:themeColor="text1"/>
                <w:sz w:val="22"/>
                <w:szCs w:val="22"/>
              </w:rPr>
            </w:pPr>
            <w:r w:rsidRPr="00B728EA">
              <w:rPr>
                <w:color w:val="000000" w:themeColor="text1"/>
                <w:sz w:val="22"/>
                <w:szCs w:val="22"/>
              </w:rPr>
              <w:t>*See separate guidance in the MA Writing Guidelines</w:t>
            </w:r>
          </w:p>
          <w:p w14:paraId="281CBB03" w14:textId="77777777" w:rsidR="000F452B" w:rsidRPr="00B728EA" w:rsidRDefault="000F452B" w:rsidP="00802737">
            <w:pPr>
              <w:pStyle w:val="NormalWeb"/>
              <w:spacing w:before="0" w:after="0"/>
              <w:ind w:right="34"/>
              <w:rPr>
                <w:rFonts w:ascii="Arial" w:hAnsi="Arial" w:cs="Arial"/>
                <w:sz w:val="22"/>
                <w:szCs w:val="22"/>
              </w:rPr>
            </w:pPr>
          </w:p>
          <w:p w14:paraId="713F2C32" w14:textId="77777777" w:rsidR="000F452B" w:rsidRPr="00B728EA" w:rsidRDefault="000F452B" w:rsidP="00802737">
            <w:pPr>
              <w:pStyle w:val="NormalWeb"/>
              <w:spacing w:before="0" w:after="0"/>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I confirm that I have not presented any AI generated materials as my own work. I confirm I have copies of my drafts, notes, and other resources I used, which I may be asked to provide in evidence.</w:t>
            </w:r>
          </w:p>
          <w:p w14:paraId="1F8F5D4C" w14:textId="77777777" w:rsidR="000F452B" w:rsidRPr="00B728EA" w:rsidRDefault="000F452B" w:rsidP="00802737">
            <w:pPr>
              <w:pStyle w:val="NormalWeb"/>
              <w:spacing w:before="0" w:after="0"/>
              <w:ind w:right="34"/>
              <w:rPr>
                <w:rFonts w:ascii="Arial" w:hAnsi="Arial" w:cs="Arial"/>
                <w:sz w:val="22"/>
                <w:szCs w:val="22"/>
              </w:rPr>
            </w:pPr>
          </w:p>
          <w:p w14:paraId="59FAEC13" w14:textId="0277F5F5" w:rsidR="000F452B" w:rsidRDefault="000F452B" w:rsidP="00802737">
            <w:pPr>
              <w:pStyle w:val="NormalWeb"/>
              <w:spacing w:before="0" w:after="0"/>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Hàìghlèàgh Eilish Winslade BA (Hons) (Southampton) BA (Hons) (Cicestr) MRes (Portsmouth</w:t>
            </w:r>
            <w:r w:rsidR="00A509A9">
              <w:rPr>
                <w:rFonts w:ascii="Arial" w:hAnsi="Arial" w:cs="Arial"/>
                <w:sz w:val="22"/>
                <w:szCs w:val="22"/>
              </w:rPr>
              <w:t>) [Signed Electronically]</w:t>
            </w:r>
          </w:p>
          <w:p w14:paraId="0A3F68FA" w14:textId="77777777" w:rsidR="000F452B" w:rsidRPr="00230F35" w:rsidRDefault="000F452B" w:rsidP="00802737">
            <w:pPr>
              <w:pStyle w:val="NormalWeb"/>
              <w:spacing w:before="0" w:after="0"/>
              <w:ind w:right="34"/>
              <w:rPr>
                <w:rFonts w:ascii="Arial" w:hAnsi="Arial" w:cs="Arial"/>
                <w:sz w:val="22"/>
                <w:szCs w:val="22"/>
              </w:rPr>
            </w:pPr>
          </w:p>
        </w:tc>
      </w:tr>
      <w:tr w:rsidR="000F452B" w:rsidRPr="00230F35" w14:paraId="01E6BB2E" w14:textId="77777777" w:rsidTr="000F452B">
        <w:trPr>
          <w:trHeight w:val="3972"/>
        </w:trPr>
        <w:tc>
          <w:tcPr>
            <w:tcW w:w="11482" w:type="dxa"/>
            <w:gridSpan w:val="5"/>
          </w:tcPr>
          <w:p w14:paraId="60F8EC79" w14:textId="77777777" w:rsidR="000F452B" w:rsidRDefault="000F452B" w:rsidP="00802737">
            <w:pPr>
              <w:rPr>
                <w:b/>
              </w:rPr>
            </w:pPr>
          </w:p>
          <w:p w14:paraId="4894B5B3" w14:textId="77777777" w:rsidR="000F452B" w:rsidRPr="00116CE6" w:rsidRDefault="000F452B" w:rsidP="00802737">
            <w:r w:rsidRPr="00116CE6">
              <w:rPr>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0F452B" w:rsidRPr="00116CE6" w14:paraId="7D99E1E9" w14:textId="77777777" w:rsidTr="00802737">
              <w:tc>
                <w:tcPr>
                  <w:tcW w:w="6970" w:type="dxa"/>
                </w:tcPr>
                <w:p w14:paraId="0C0B6268" w14:textId="77777777" w:rsidR="000F452B" w:rsidRPr="00116CE6" w:rsidRDefault="000F452B" w:rsidP="00802737">
                  <w:pPr>
                    <w:rPr>
                      <w:sz w:val="20"/>
                      <w:szCs w:val="20"/>
                    </w:rPr>
                  </w:pPr>
                </w:p>
                <w:p w14:paraId="2BCAE31C" w14:textId="77777777" w:rsidR="000F452B" w:rsidRPr="00116CE6" w:rsidRDefault="000F452B" w:rsidP="00802737">
                  <w:pPr>
                    <w:rPr>
                      <w:sz w:val="20"/>
                      <w:szCs w:val="20"/>
                    </w:rPr>
                  </w:pPr>
                  <w:r w:rsidRPr="00116CE6">
                    <w:rPr>
                      <w:sz w:val="20"/>
                      <w:szCs w:val="20"/>
                    </w:rPr>
                    <w:t>1</w:t>
                  </w:r>
                  <w:r w:rsidRPr="00116CE6">
                    <w:rPr>
                      <w:sz w:val="20"/>
                      <w:szCs w:val="20"/>
                      <w:vertAlign w:val="superscript"/>
                    </w:rPr>
                    <w:t>st</w:t>
                  </w:r>
                  <w:r w:rsidRPr="00116CE6">
                    <w:rPr>
                      <w:sz w:val="20"/>
                      <w:szCs w:val="20"/>
                    </w:rPr>
                    <w:t xml:space="preserve"> Marker’s Provisional mark</w:t>
                  </w:r>
                </w:p>
              </w:tc>
              <w:tc>
                <w:tcPr>
                  <w:tcW w:w="1660" w:type="dxa"/>
                </w:tcPr>
                <w:p w14:paraId="21776CE9" w14:textId="77777777" w:rsidR="000F452B" w:rsidRPr="00116CE6" w:rsidRDefault="000F452B" w:rsidP="00802737">
                  <w:pPr>
                    <w:rPr>
                      <w:sz w:val="20"/>
                      <w:szCs w:val="20"/>
                    </w:rPr>
                  </w:pPr>
                </w:p>
              </w:tc>
            </w:tr>
            <w:tr w:rsidR="000F452B" w:rsidRPr="00116CE6" w14:paraId="7E695961" w14:textId="77777777" w:rsidTr="00802737">
              <w:tc>
                <w:tcPr>
                  <w:tcW w:w="6970" w:type="dxa"/>
                </w:tcPr>
                <w:p w14:paraId="137C9B7D" w14:textId="77777777" w:rsidR="000F452B" w:rsidRPr="00116CE6" w:rsidRDefault="000F452B" w:rsidP="00802737">
                  <w:pPr>
                    <w:rPr>
                      <w:sz w:val="20"/>
                      <w:szCs w:val="20"/>
                    </w:rPr>
                  </w:pPr>
                </w:p>
                <w:p w14:paraId="2E65B6D8" w14:textId="77777777" w:rsidR="000F452B" w:rsidRPr="00116CE6" w:rsidRDefault="000F452B" w:rsidP="00802737">
                  <w:pPr>
                    <w:rPr>
                      <w:sz w:val="20"/>
                      <w:szCs w:val="20"/>
                    </w:rPr>
                  </w:pPr>
                  <w:r w:rsidRPr="00116CE6">
                    <w:rPr>
                      <w:sz w:val="20"/>
                      <w:szCs w:val="20"/>
                    </w:rPr>
                    <w:t>2</w:t>
                  </w:r>
                  <w:r w:rsidRPr="00116CE6">
                    <w:rPr>
                      <w:sz w:val="20"/>
                      <w:szCs w:val="20"/>
                      <w:vertAlign w:val="superscript"/>
                    </w:rPr>
                    <w:t>nd</w:t>
                  </w:r>
                  <w:r w:rsidRPr="00116CE6">
                    <w:rPr>
                      <w:sz w:val="20"/>
                      <w:szCs w:val="20"/>
                    </w:rPr>
                    <w:t xml:space="preserve"> Marker</w:t>
                  </w:r>
                  <w:r>
                    <w:rPr>
                      <w:sz w:val="20"/>
                      <w:szCs w:val="20"/>
                    </w:rPr>
                    <w:t>’s/Moderator’s</w:t>
                  </w:r>
                  <w:r w:rsidRPr="00116CE6">
                    <w:rPr>
                      <w:sz w:val="20"/>
                      <w:szCs w:val="20"/>
                    </w:rPr>
                    <w:t xml:space="preserve"> provisional mark</w:t>
                  </w:r>
                </w:p>
              </w:tc>
              <w:tc>
                <w:tcPr>
                  <w:tcW w:w="1660" w:type="dxa"/>
                </w:tcPr>
                <w:p w14:paraId="0F244B4C" w14:textId="77777777" w:rsidR="000F452B" w:rsidRPr="00116CE6" w:rsidRDefault="000F452B" w:rsidP="00802737">
                  <w:pPr>
                    <w:rPr>
                      <w:sz w:val="20"/>
                      <w:szCs w:val="20"/>
                    </w:rPr>
                  </w:pPr>
                </w:p>
              </w:tc>
            </w:tr>
            <w:tr w:rsidR="000F452B" w:rsidRPr="00116CE6" w14:paraId="375B74E5" w14:textId="77777777" w:rsidTr="00802737">
              <w:tc>
                <w:tcPr>
                  <w:tcW w:w="6970" w:type="dxa"/>
                </w:tcPr>
                <w:p w14:paraId="2A96D5FA" w14:textId="77777777" w:rsidR="000F452B" w:rsidRPr="00116CE6" w:rsidRDefault="000F452B" w:rsidP="00802737">
                  <w:pPr>
                    <w:rPr>
                      <w:sz w:val="20"/>
                      <w:szCs w:val="20"/>
                    </w:rPr>
                  </w:pPr>
                </w:p>
                <w:p w14:paraId="779B9555" w14:textId="77777777" w:rsidR="000F452B" w:rsidRPr="00116CE6" w:rsidRDefault="000F452B" w:rsidP="00802737">
                  <w:pPr>
                    <w:rPr>
                      <w:sz w:val="20"/>
                      <w:szCs w:val="20"/>
                    </w:rPr>
                  </w:pPr>
                  <w:r w:rsidRPr="00116CE6">
                    <w:rPr>
                      <w:sz w:val="20"/>
                      <w:szCs w:val="20"/>
                    </w:rPr>
                    <w:t>External Examiner’s mark</w:t>
                  </w:r>
                  <w:r>
                    <w:rPr>
                      <w:sz w:val="20"/>
                      <w:szCs w:val="20"/>
                    </w:rPr>
                    <w:t xml:space="preserve"> (if relevant)</w:t>
                  </w:r>
                </w:p>
              </w:tc>
              <w:tc>
                <w:tcPr>
                  <w:tcW w:w="1660" w:type="dxa"/>
                </w:tcPr>
                <w:p w14:paraId="26BCE2F4" w14:textId="77777777" w:rsidR="000F452B" w:rsidRPr="00116CE6" w:rsidRDefault="000F452B" w:rsidP="00802737">
                  <w:pPr>
                    <w:rPr>
                      <w:sz w:val="20"/>
                      <w:szCs w:val="20"/>
                    </w:rPr>
                  </w:pPr>
                </w:p>
              </w:tc>
            </w:tr>
            <w:tr w:rsidR="000F452B" w:rsidRPr="00116CE6" w14:paraId="45E3A957" w14:textId="77777777" w:rsidTr="00802737">
              <w:tc>
                <w:tcPr>
                  <w:tcW w:w="6970" w:type="dxa"/>
                </w:tcPr>
                <w:p w14:paraId="4AA04F41" w14:textId="77777777" w:rsidR="000F452B" w:rsidRDefault="000F452B" w:rsidP="00802737">
                  <w:pPr>
                    <w:rPr>
                      <w:sz w:val="20"/>
                      <w:szCs w:val="20"/>
                    </w:rPr>
                  </w:pPr>
                </w:p>
                <w:p w14:paraId="030D5732" w14:textId="77777777" w:rsidR="000F452B" w:rsidRPr="00022345" w:rsidRDefault="000F452B" w:rsidP="00802737">
                  <w:pPr>
                    <w:rPr>
                      <w:b/>
                      <w:sz w:val="20"/>
                      <w:szCs w:val="20"/>
                    </w:rPr>
                  </w:pPr>
                  <w:r w:rsidRPr="00022345">
                    <w:rPr>
                      <w:b/>
                      <w:sz w:val="20"/>
                      <w:szCs w:val="20"/>
                    </w:rPr>
                    <w:t>Final Mark</w:t>
                  </w:r>
                </w:p>
                <w:p w14:paraId="31D6BFD4" w14:textId="77777777" w:rsidR="000F452B" w:rsidRPr="00116CE6" w:rsidRDefault="000F452B" w:rsidP="00802737">
                  <w:pPr>
                    <w:rPr>
                      <w:sz w:val="20"/>
                      <w:szCs w:val="20"/>
                    </w:rPr>
                  </w:pPr>
                </w:p>
              </w:tc>
              <w:tc>
                <w:tcPr>
                  <w:tcW w:w="1660" w:type="dxa"/>
                </w:tcPr>
                <w:p w14:paraId="1689F75F" w14:textId="77777777" w:rsidR="000F452B" w:rsidRPr="00116CE6" w:rsidRDefault="000F452B" w:rsidP="00802737">
                  <w:pPr>
                    <w:rPr>
                      <w:sz w:val="20"/>
                      <w:szCs w:val="20"/>
                    </w:rPr>
                  </w:pPr>
                </w:p>
              </w:tc>
            </w:tr>
          </w:tbl>
          <w:p w14:paraId="49E4406D" w14:textId="77777777" w:rsidR="000F452B" w:rsidRDefault="000F452B" w:rsidP="00802737">
            <w:pPr>
              <w:pStyle w:val="NormalWeb"/>
              <w:spacing w:before="0" w:after="0"/>
              <w:ind w:left="142" w:right="34"/>
              <w:rPr>
                <w:rFonts w:ascii="Arial" w:hAnsi="Arial" w:cs="Arial"/>
                <w:b/>
                <w:sz w:val="22"/>
                <w:szCs w:val="22"/>
              </w:rPr>
            </w:pPr>
          </w:p>
          <w:p w14:paraId="54887CEC" w14:textId="77777777" w:rsidR="000F452B" w:rsidRPr="00230F35" w:rsidRDefault="000F452B" w:rsidP="00802737">
            <w:pPr>
              <w:pStyle w:val="NormalWeb"/>
              <w:spacing w:before="0" w:after="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132D5615" w14:textId="77777777" w:rsidR="000F452B" w:rsidRDefault="000F452B" w:rsidP="00802737">
            <w:pPr>
              <w:pStyle w:val="NormalWeb"/>
              <w:spacing w:before="0" w:after="0"/>
              <w:rPr>
                <w:rFonts w:ascii="Arial" w:hAnsi="Arial" w:cs="Arial"/>
                <w:b/>
                <w:sz w:val="22"/>
                <w:szCs w:val="22"/>
              </w:rPr>
            </w:pPr>
          </w:p>
          <w:p w14:paraId="4D4C3021" w14:textId="77777777" w:rsidR="000F452B" w:rsidRDefault="000F452B" w:rsidP="00802737">
            <w:pPr>
              <w:pStyle w:val="NormalWeb"/>
              <w:spacing w:before="0" w:after="0"/>
              <w:rPr>
                <w:rFonts w:ascii="Arial" w:hAnsi="Arial" w:cs="Arial"/>
                <w:b/>
                <w:sz w:val="22"/>
                <w:szCs w:val="22"/>
              </w:rPr>
            </w:pPr>
          </w:p>
          <w:p w14:paraId="7EDF4D48" w14:textId="77777777" w:rsidR="000F452B" w:rsidRDefault="000F452B" w:rsidP="00802737">
            <w:pPr>
              <w:pStyle w:val="NormalWeb"/>
              <w:spacing w:before="0" w:after="0"/>
              <w:rPr>
                <w:rFonts w:ascii="Arial" w:hAnsi="Arial" w:cs="Arial"/>
                <w:b/>
                <w:sz w:val="22"/>
                <w:szCs w:val="22"/>
              </w:rPr>
            </w:pPr>
          </w:p>
          <w:p w14:paraId="57A4C78E" w14:textId="77777777" w:rsidR="000F452B" w:rsidRDefault="000F452B" w:rsidP="00802737">
            <w:pPr>
              <w:pStyle w:val="NormalWeb"/>
              <w:spacing w:before="0" w:after="0"/>
              <w:rPr>
                <w:rFonts w:ascii="Arial" w:hAnsi="Arial" w:cs="Arial"/>
                <w:b/>
                <w:sz w:val="22"/>
                <w:szCs w:val="22"/>
              </w:rPr>
            </w:pPr>
          </w:p>
          <w:p w14:paraId="67886AED" w14:textId="77777777" w:rsidR="000F452B" w:rsidRDefault="000F452B" w:rsidP="00802737">
            <w:pPr>
              <w:pStyle w:val="NormalWeb"/>
              <w:spacing w:before="0" w:after="0"/>
              <w:rPr>
                <w:rFonts w:ascii="Arial" w:hAnsi="Arial" w:cs="Arial"/>
                <w:b/>
                <w:sz w:val="22"/>
                <w:szCs w:val="22"/>
              </w:rPr>
            </w:pPr>
          </w:p>
          <w:p w14:paraId="777AE5DA" w14:textId="77777777" w:rsidR="000F452B" w:rsidRPr="00230F35" w:rsidRDefault="000F452B" w:rsidP="00802737">
            <w:pPr>
              <w:pStyle w:val="NormalWeb"/>
              <w:spacing w:before="0" w:after="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40D0E1A5" w14:textId="77777777" w:rsidR="000F452B" w:rsidRDefault="000F452B" w:rsidP="0080273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286D3DC0" w14:textId="77777777" w:rsidR="000F452B" w:rsidRPr="00001C3B" w:rsidRDefault="000F452B" w:rsidP="00802737">
            <w:pPr>
              <w:pStyle w:val="NormalWeb"/>
              <w:rPr>
                <w:rFonts w:ascii="Arial" w:hAnsi="Arial" w:cs="Arial"/>
                <w:sz w:val="22"/>
                <w:szCs w:val="22"/>
              </w:rPr>
            </w:pPr>
          </w:p>
        </w:tc>
      </w:tr>
      <w:tr w:rsidR="000F452B" w:rsidRPr="00230F35" w14:paraId="467E213F" w14:textId="77777777" w:rsidTr="000F452B">
        <w:trPr>
          <w:trHeight w:val="492"/>
        </w:trPr>
        <w:tc>
          <w:tcPr>
            <w:tcW w:w="7340" w:type="dxa"/>
            <w:gridSpan w:val="3"/>
          </w:tcPr>
          <w:p w14:paraId="0BA791AE" w14:textId="77777777" w:rsidR="000F452B" w:rsidRPr="00230F35" w:rsidRDefault="000F452B" w:rsidP="0080273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4142" w:type="dxa"/>
            <w:gridSpan w:val="2"/>
          </w:tcPr>
          <w:p w14:paraId="368C7C02" w14:textId="77777777" w:rsidR="000F452B" w:rsidRPr="00230F35" w:rsidRDefault="000F452B" w:rsidP="00802737">
            <w:pPr>
              <w:pStyle w:val="NormalWeb"/>
              <w:spacing w:after="0"/>
              <w:ind w:left="142" w:right="34"/>
              <w:rPr>
                <w:rFonts w:ascii="Arial" w:hAnsi="Arial" w:cs="Arial"/>
                <w:sz w:val="22"/>
                <w:szCs w:val="22"/>
              </w:rPr>
            </w:pPr>
            <w:r w:rsidRPr="00230F35">
              <w:rPr>
                <w:rFonts w:ascii="Arial" w:hAnsi="Arial" w:cs="Arial"/>
                <w:sz w:val="22"/>
                <w:szCs w:val="22"/>
              </w:rPr>
              <w:t>Date:</w:t>
            </w:r>
          </w:p>
        </w:tc>
      </w:tr>
      <w:tr w:rsidR="000F452B" w:rsidRPr="002F467C" w14:paraId="334612A0" w14:textId="77777777" w:rsidTr="000F452B">
        <w:tc>
          <w:tcPr>
            <w:tcW w:w="11482" w:type="dxa"/>
            <w:gridSpan w:val="5"/>
          </w:tcPr>
          <w:p w14:paraId="6FCE5835" w14:textId="77777777" w:rsidR="000F452B" w:rsidRPr="00230F35" w:rsidRDefault="000F452B" w:rsidP="00802737">
            <w:pPr>
              <w:pStyle w:val="NormalWeb"/>
              <w:spacing w:before="0" w:after="0"/>
              <w:ind w:right="-334"/>
              <w:rPr>
                <w:rFonts w:ascii="Arial" w:hAnsi="Arial" w:cs="Arial"/>
                <w:bCs/>
                <w:i/>
                <w:sz w:val="22"/>
                <w:szCs w:val="22"/>
              </w:rPr>
            </w:pPr>
          </w:p>
          <w:p w14:paraId="5A1ADFCA" w14:textId="77777777" w:rsidR="000F452B" w:rsidRPr="00230F35" w:rsidRDefault="000F452B" w:rsidP="00802737">
            <w:pPr>
              <w:pStyle w:val="NormalWeb"/>
              <w:spacing w:before="0" w:after="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4082FDC" w14:textId="77777777" w:rsidR="000F452B" w:rsidRPr="00230F35" w:rsidRDefault="000F452B" w:rsidP="00802737">
            <w:pPr>
              <w:pStyle w:val="NormalWeb"/>
              <w:spacing w:before="0" w:after="0"/>
              <w:ind w:right="-334"/>
              <w:rPr>
                <w:rFonts w:ascii="Arial" w:hAnsi="Arial" w:cs="Arial"/>
                <w:b/>
                <w:bCs/>
                <w:sz w:val="22"/>
                <w:szCs w:val="22"/>
              </w:rPr>
            </w:pPr>
          </w:p>
          <w:p w14:paraId="5920DED7" w14:textId="77777777" w:rsidR="000F452B" w:rsidRPr="00230F35" w:rsidRDefault="000F452B" w:rsidP="00802737">
            <w:pPr>
              <w:pStyle w:val="NormalWeb"/>
              <w:spacing w:before="0" w:after="0"/>
              <w:ind w:right="-334"/>
              <w:rPr>
                <w:rFonts w:ascii="Arial" w:hAnsi="Arial" w:cs="Arial"/>
                <w:bCs/>
                <w:sz w:val="22"/>
                <w:szCs w:val="22"/>
              </w:rPr>
            </w:pPr>
            <w:r w:rsidRPr="00230F35">
              <w:rPr>
                <w:rFonts w:ascii="Arial" w:hAnsi="Arial" w:cs="Arial"/>
                <w:bCs/>
                <w:sz w:val="22"/>
                <w:szCs w:val="22"/>
              </w:rPr>
              <w:t>Comments:</w:t>
            </w:r>
          </w:p>
          <w:p w14:paraId="5D11C8BA" w14:textId="77777777" w:rsidR="000F452B" w:rsidRPr="00230F35" w:rsidRDefault="000F452B" w:rsidP="00802737">
            <w:pPr>
              <w:pStyle w:val="NormalWeb"/>
              <w:spacing w:before="0" w:after="0"/>
              <w:ind w:right="-334"/>
              <w:rPr>
                <w:rFonts w:ascii="Arial" w:hAnsi="Arial" w:cs="Arial"/>
                <w:bCs/>
                <w:sz w:val="22"/>
                <w:szCs w:val="22"/>
              </w:rPr>
            </w:pPr>
          </w:p>
          <w:p w14:paraId="0E4E739F" w14:textId="77777777" w:rsidR="000F452B" w:rsidRPr="00230F35" w:rsidRDefault="000F452B" w:rsidP="00802737">
            <w:pPr>
              <w:pStyle w:val="NormalWeb"/>
              <w:spacing w:before="0" w:after="0"/>
              <w:ind w:right="-334"/>
              <w:rPr>
                <w:rFonts w:ascii="Arial" w:hAnsi="Arial" w:cs="Arial"/>
                <w:bCs/>
                <w:sz w:val="22"/>
                <w:szCs w:val="22"/>
              </w:rPr>
            </w:pPr>
          </w:p>
          <w:p w14:paraId="72B64B63" w14:textId="77777777" w:rsidR="000F452B" w:rsidRPr="00230F35" w:rsidRDefault="000F452B" w:rsidP="00802737">
            <w:pPr>
              <w:pStyle w:val="NormalWeb"/>
              <w:spacing w:before="0" w:after="0"/>
              <w:ind w:right="-334"/>
              <w:rPr>
                <w:rFonts w:ascii="Arial" w:hAnsi="Arial" w:cs="Arial"/>
                <w:bCs/>
                <w:sz w:val="22"/>
                <w:szCs w:val="22"/>
              </w:rPr>
            </w:pPr>
          </w:p>
          <w:p w14:paraId="567710BF" w14:textId="77777777" w:rsidR="000F452B" w:rsidRPr="00230F35" w:rsidRDefault="000F452B" w:rsidP="00802737">
            <w:pPr>
              <w:pStyle w:val="NormalWeb"/>
              <w:spacing w:before="0" w:after="0"/>
              <w:ind w:right="-334"/>
              <w:rPr>
                <w:rFonts w:ascii="Arial" w:hAnsi="Arial" w:cs="Arial"/>
                <w:bCs/>
                <w:sz w:val="22"/>
                <w:szCs w:val="22"/>
              </w:rPr>
            </w:pPr>
          </w:p>
          <w:p w14:paraId="30CA4BED" w14:textId="77777777" w:rsidR="000F452B" w:rsidRPr="00230F35" w:rsidRDefault="000F452B" w:rsidP="00802737">
            <w:pPr>
              <w:pStyle w:val="NormalWeb"/>
              <w:spacing w:before="0" w:after="0"/>
              <w:ind w:right="-334"/>
              <w:rPr>
                <w:rFonts w:ascii="Arial" w:hAnsi="Arial" w:cs="Arial"/>
                <w:bCs/>
                <w:sz w:val="22"/>
                <w:szCs w:val="22"/>
              </w:rPr>
            </w:pPr>
          </w:p>
          <w:p w14:paraId="5BCF8316" w14:textId="77777777" w:rsidR="000F452B" w:rsidRPr="00230F35" w:rsidRDefault="000F452B" w:rsidP="00802737">
            <w:pPr>
              <w:pStyle w:val="NormalWeb"/>
              <w:spacing w:before="0" w:after="0"/>
              <w:ind w:right="-334"/>
              <w:rPr>
                <w:rFonts w:ascii="Arial" w:hAnsi="Arial" w:cs="Arial"/>
                <w:bCs/>
                <w:sz w:val="22"/>
                <w:szCs w:val="22"/>
              </w:rPr>
            </w:pPr>
          </w:p>
          <w:p w14:paraId="42E4C17A" w14:textId="77777777" w:rsidR="000F452B" w:rsidRPr="00230F35" w:rsidRDefault="000F452B" w:rsidP="00802737">
            <w:pPr>
              <w:pStyle w:val="NormalWeb"/>
              <w:spacing w:before="0" w:after="0"/>
              <w:ind w:right="-334"/>
              <w:rPr>
                <w:rFonts w:ascii="Arial" w:hAnsi="Arial" w:cs="Arial"/>
                <w:bCs/>
                <w:sz w:val="22"/>
                <w:szCs w:val="22"/>
              </w:rPr>
            </w:pPr>
          </w:p>
          <w:p w14:paraId="5CDF4108" w14:textId="77777777" w:rsidR="000F452B" w:rsidRPr="00230F35" w:rsidRDefault="000F452B" w:rsidP="00802737">
            <w:pPr>
              <w:pStyle w:val="NormalWeb"/>
              <w:spacing w:before="0" w:after="0"/>
              <w:ind w:right="-334"/>
              <w:rPr>
                <w:rFonts w:ascii="Arial" w:hAnsi="Arial" w:cs="Arial"/>
                <w:bCs/>
                <w:sz w:val="22"/>
                <w:szCs w:val="22"/>
              </w:rPr>
            </w:pPr>
          </w:p>
          <w:p w14:paraId="7BCEB654" w14:textId="77777777" w:rsidR="000F452B" w:rsidRDefault="000F452B" w:rsidP="00802737">
            <w:pPr>
              <w:pStyle w:val="NormalWeb"/>
              <w:spacing w:before="0" w:after="0"/>
              <w:ind w:right="-334"/>
              <w:rPr>
                <w:rFonts w:ascii="Arial" w:hAnsi="Arial" w:cs="Arial"/>
                <w:bCs/>
                <w:sz w:val="22"/>
                <w:szCs w:val="22"/>
              </w:rPr>
            </w:pPr>
          </w:p>
          <w:p w14:paraId="4435C055" w14:textId="77777777" w:rsidR="000F452B" w:rsidRPr="00230F35" w:rsidRDefault="000F452B" w:rsidP="00802737">
            <w:pPr>
              <w:pStyle w:val="NormalWeb"/>
              <w:spacing w:before="0" w:after="0"/>
              <w:ind w:right="-334"/>
              <w:rPr>
                <w:rFonts w:ascii="Arial" w:hAnsi="Arial" w:cs="Arial"/>
                <w:bCs/>
                <w:sz w:val="22"/>
                <w:szCs w:val="22"/>
              </w:rPr>
            </w:pPr>
          </w:p>
          <w:p w14:paraId="5D205478" w14:textId="77777777" w:rsidR="000F452B" w:rsidRPr="00230F35" w:rsidRDefault="000F452B" w:rsidP="00802737">
            <w:pPr>
              <w:pStyle w:val="NormalWeb"/>
              <w:spacing w:before="0" w:after="0"/>
              <w:ind w:right="-334"/>
              <w:rPr>
                <w:rFonts w:ascii="Arial" w:hAnsi="Arial" w:cs="Arial"/>
                <w:bCs/>
                <w:sz w:val="22"/>
                <w:szCs w:val="22"/>
              </w:rPr>
            </w:pPr>
          </w:p>
          <w:p w14:paraId="3C556665" w14:textId="77777777" w:rsidR="000F452B" w:rsidRPr="00230F35" w:rsidRDefault="000F452B" w:rsidP="00802737">
            <w:pPr>
              <w:pStyle w:val="NormalWeb"/>
              <w:spacing w:before="0" w:after="0"/>
              <w:ind w:right="-334"/>
              <w:rPr>
                <w:rFonts w:ascii="Arial" w:hAnsi="Arial" w:cs="Arial"/>
                <w:bCs/>
                <w:sz w:val="22"/>
                <w:szCs w:val="22"/>
              </w:rPr>
            </w:pPr>
          </w:p>
        </w:tc>
      </w:tr>
      <w:tr w:rsidR="000F452B" w:rsidRPr="002F467C" w14:paraId="010F8629" w14:textId="77777777" w:rsidTr="000F452B">
        <w:trPr>
          <w:trHeight w:val="720"/>
        </w:trPr>
        <w:tc>
          <w:tcPr>
            <w:tcW w:w="5783" w:type="dxa"/>
            <w:gridSpan w:val="2"/>
          </w:tcPr>
          <w:p w14:paraId="2245471D" w14:textId="77777777" w:rsidR="000F452B" w:rsidRPr="00230F35" w:rsidRDefault="000F452B" w:rsidP="00802737">
            <w:pPr>
              <w:pStyle w:val="NormalWeb"/>
              <w:spacing w:before="0" w:after="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5699" w:type="dxa"/>
            <w:gridSpan w:val="3"/>
          </w:tcPr>
          <w:p w14:paraId="56C5E5D8" w14:textId="77777777" w:rsidR="000F452B" w:rsidRPr="00230F35" w:rsidRDefault="000F452B" w:rsidP="00802737">
            <w:pPr>
              <w:pStyle w:val="NormalWeb"/>
              <w:spacing w:before="0" w:after="0"/>
              <w:ind w:right="-334"/>
              <w:rPr>
                <w:rFonts w:ascii="Arial" w:hAnsi="Arial" w:cs="Arial"/>
                <w:bCs/>
                <w:sz w:val="22"/>
                <w:szCs w:val="22"/>
              </w:rPr>
            </w:pPr>
            <w:r w:rsidRPr="00230F35">
              <w:rPr>
                <w:rFonts w:ascii="Arial" w:hAnsi="Arial" w:cs="Arial"/>
                <w:bCs/>
                <w:sz w:val="22"/>
                <w:szCs w:val="22"/>
              </w:rPr>
              <w:t>Date:</w:t>
            </w:r>
          </w:p>
        </w:tc>
      </w:tr>
      <w:tr w:rsidR="000F452B" w:rsidRPr="002F467C" w14:paraId="0032023F" w14:textId="77777777" w:rsidTr="000F452B">
        <w:trPr>
          <w:trHeight w:val="720"/>
        </w:trPr>
        <w:tc>
          <w:tcPr>
            <w:tcW w:w="11482" w:type="dxa"/>
            <w:gridSpan w:val="5"/>
          </w:tcPr>
          <w:p w14:paraId="4B9A7B95" w14:textId="77777777" w:rsidR="000F452B" w:rsidRPr="00B34964" w:rsidRDefault="000F452B" w:rsidP="00802737">
            <w:pPr>
              <w:rPr>
                <w:rFonts w:cs="Arial"/>
                <w:b/>
              </w:rPr>
            </w:pPr>
            <w:r w:rsidRPr="00B34964">
              <w:rPr>
                <w:rFonts w:cs="Arial"/>
                <w:b/>
              </w:rPr>
              <w:t>External Examiner’s comments (if relevant)</w:t>
            </w:r>
          </w:p>
          <w:p w14:paraId="0083CED0" w14:textId="77777777" w:rsidR="000F452B" w:rsidRPr="00230F35" w:rsidRDefault="000F452B" w:rsidP="00802737">
            <w:pPr>
              <w:pStyle w:val="NormalWeb"/>
              <w:spacing w:before="0" w:after="0"/>
              <w:ind w:right="-334"/>
              <w:rPr>
                <w:rFonts w:ascii="Arial" w:hAnsi="Arial" w:cs="Arial"/>
                <w:bCs/>
                <w:sz w:val="22"/>
                <w:szCs w:val="22"/>
              </w:rPr>
            </w:pPr>
          </w:p>
          <w:p w14:paraId="5BA1ABAC" w14:textId="77777777" w:rsidR="000F452B" w:rsidRPr="00230F35" w:rsidRDefault="000F452B" w:rsidP="00802737">
            <w:pPr>
              <w:pStyle w:val="NormalWeb"/>
              <w:spacing w:before="0" w:after="0"/>
              <w:ind w:right="-334"/>
              <w:rPr>
                <w:rFonts w:ascii="Arial" w:hAnsi="Arial" w:cs="Arial"/>
                <w:bCs/>
                <w:sz w:val="22"/>
                <w:szCs w:val="22"/>
              </w:rPr>
            </w:pPr>
          </w:p>
          <w:p w14:paraId="6443C278" w14:textId="77777777" w:rsidR="000F452B" w:rsidRPr="00230F35" w:rsidRDefault="000F452B" w:rsidP="00802737">
            <w:pPr>
              <w:pStyle w:val="NormalWeb"/>
              <w:spacing w:before="0" w:after="0"/>
              <w:ind w:right="-334"/>
              <w:rPr>
                <w:rFonts w:ascii="Arial" w:hAnsi="Arial" w:cs="Arial"/>
                <w:bCs/>
                <w:sz w:val="22"/>
                <w:szCs w:val="22"/>
              </w:rPr>
            </w:pPr>
          </w:p>
          <w:p w14:paraId="16886ADC" w14:textId="77777777" w:rsidR="000F452B" w:rsidRPr="00230F35" w:rsidRDefault="000F452B" w:rsidP="00802737">
            <w:pPr>
              <w:pStyle w:val="NormalWeb"/>
              <w:spacing w:before="0" w:after="0"/>
              <w:ind w:right="-334"/>
              <w:rPr>
                <w:rFonts w:ascii="Arial" w:hAnsi="Arial" w:cs="Arial"/>
                <w:bCs/>
                <w:sz w:val="22"/>
                <w:szCs w:val="22"/>
              </w:rPr>
            </w:pPr>
          </w:p>
          <w:p w14:paraId="0A7837AB" w14:textId="77777777" w:rsidR="000F452B" w:rsidRPr="00230F35" w:rsidRDefault="000F452B" w:rsidP="00802737">
            <w:pPr>
              <w:pStyle w:val="NormalWeb"/>
              <w:spacing w:before="0" w:after="0"/>
              <w:ind w:right="-334"/>
              <w:rPr>
                <w:rFonts w:ascii="Arial" w:hAnsi="Arial" w:cs="Arial"/>
                <w:bCs/>
                <w:sz w:val="22"/>
                <w:szCs w:val="22"/>
              </w:rPr>
            </w:pPr>
          </w:p>
          <w:p w14:paraId="40FC4202" w14:textId="77777777" w:rsidR="000F452B" w:rsidRPr="00230F35" w:rsidRDefault="000F452B" w:rsidP="00802737">
            <w:pPr>
              <w:pStyle w:val="NormalWeb"/>
              <w:spacing w:before="0" w:after="0"/>
              <w:ind w:right="-334"/>
              <w:rPr>
                <w:rFonts w:ascii="Arial" w:hAnsi="Arial" w:cs="Arial"/>
                <w:bCs/>
                <w:sz w:val="22"/>
                <w:szCs w:val="22"/>
              </w:rPr>
            </w:pPr>
          </w:p>
          <w:p w14:paraId="287D2AFB" w14:textId="77777777" w:rsidR="000F452B" w:rsidRPr="00230F35" w:rsidRDefault="000F452B" w:rsidP="00802737">
            <w:pPr>
              <w:pStyle w:val="NormalWeb"/>
              <w:spacing w:before="0" w:after="0"/>
              <w:ind w:right="-334"/>
              <w:rPr>
                <w:rFonts w:ascii="Arial" w:hAnsi="Arial" w:cs="Arial"/>
                <w:bCs/>
                <w:sz w:val="22"/>
                <w:szCs w:val="22"/>
              </w:rPr>
            </w:pPr>
          </w:p>
          <w:p w14:paraId="64E6BA5F" w14:textId="77777777" w:rsidR="000F452B" w:rsidRPr="00230F35" w:rsidRDefault="000F452B" w:rsidP="00802737">
            <w:pPr>
              <w:pStyle w:val="NormalWeb"/>
              <w:spacing w:before="0" w:after="0"/>
              <w:ind w:right="-334"/>
              <w:rPr>
                <w:rFonts w:ascii="Arial" w:hAnsi="Arial" w:cs="Arial"/>
                <w:bCs/>
                <w:sz w:val="22"/>
                <w:szCs w:val="22"/>
              </w:rPr>
            </w:pPr>
          </w:p>
          <w:p w14:paraId="0288AA87" w14:textId="77777777" w:rsidR="000F452B" w:rsidRDefault="000F452B" w:rsidP="00802737">
            <w:pPr>
              <w:pStyle w:val="NormalWeb"/>
              <w:spacing w:before="0" w:after="0"/>
              <w:ind w:right="-334"/>
              <w:rPr>
                <w:rFonts w:ascii="Arial" w:hAnsi="Arial" w:cs="Arial"/>
                <w:bCs/>
                <w:sz w:val="22"/>
                <w:szCs w:val="22"/>
              </w:rPr>
            </w:pPr>
          </w:p>
          <w:p w14:paraId="5002B29E" w14:textId="77777777" w:rsidR="000F452B" w:rsidRPr="00230F35" w:rsidRDefault="000F452B" w:rsidP="00802737">
            <w:pPr>
              <w:pStyle w:val="NormalWeb"/>
              <w:spacing w:before="0" w:after="0"/>
              <w:ind w:right="-334"/>
              <w:rPr>
                <w:rFonts w:ascii="Arial" w:hAnsi="Arial" w:cs="Arial"/>
                <w:bCs/>
                <w:sz w:val="22"/>
                <w:szCs w:val="22"/>
              </w:rPr>
            </w:pPr>
          </w:p>
          <w:p w14:paraId="128B2C5F" w14:textId="77777777" w:rsidR="000F452B" w:rsidRPr="00230F35" w:rsidRDefault="000F452B" w:rsidP="00802737">
            <w:pPr>
              <w:pStyle w:val="NormalWeb"/>
              <w:spacing w:before="0" w:after="0"/>
              <w:ind w:right="-334"/>
              <w:rPr>
                <w:rFonts w:ascii="Arial" w:hAnsi="Arial" w:cs="Arial"/>
                <w:bCs/>
                <w:sz w:val="22"/>
                <w:szCs w:val="22"/>
              </w:rPr>
            </w:pPr>
          </w:p>
        </w:tc>
      </w:tr>
      <w:tr w:rsidR="000F452B" w:rsidRPr="002F467C" w14:paraId="08949A22" w14:textId="77777777" w:rsidTr="000F452B">
        <w:trPr>
          <w:trHeight w:val="720"/>
        </w:trPr>
        <w:tc>
          <w:tcPr>
            <w:tcW w:w="5783" w:type="dxa"/>
            <w:gridSpan w:val="2"/>
          </w:tcPr>
          <w:p w14:paraId="198CD42D" w14:textId="77777777" w:rsidR="000F452B" w:rsidRPr="00230F35" w:rsidRDefault="000F452B" w:rsidP="00802737">
            <w:pPr>
              <w:rPr>
                <w:rFonts w:cs="Arial"/>
              </w:rPr>
            </w:pPr>
            <w:r w:rsidRPr="00230F35">
              <w:rPr>
                <w:rFonts w:cs="Arial"/>
              </w:rPr>
              <w:lastRenderedPageBreak/>
              <w:t>External Examiner’s Signature:</w:t>
            </w:r>
          </w:p>
        </w:tc>
        <w:tc>
          <w:tcPr>
            <w:tcW w:w="5699" w:type="dxa"/>
            <w:gridSpan w:val="3"/>
          </w:tcPr>
          <w:p w14:paraId="4AB4790C" w14:textId="77777777" w:rsidR="000F452B" w:rsidRPr="00230F35" w:rsidRDefault="000F452B" w:rsidP="00802737">
            <w:pPr>
              <w:rPr>
                <w:rFonts w:cs="Arial"/>
              </w:rPr>
            </w:pPr>
            <w:r w:rsidRPr="00230F35">
              <w:rPr>
                <w:rFonts w:cs="Arial"/>
              </w:rPr>
              <w:t>Date:</w:t>
            </w:r>
          </w:p>
        </w:tc>
      </w:tr>
    </w:tbl>
    <w:p w14:paraId="47E9CF10" w14:textId="77777777" w:rsidR="000F452B" w:rsidRDefault="000F452B"/>
    <w:p w14:paraId="6FB961F1" w14:textId="42E5520D" w:rsidR="000F452B" w:rsidRPr="00A509A9" w:rsidRDefault="00A509A9">
      <w:pPr>
        <w:rPr>
          <w:b/>
          <w:bCs/>
          <w:szCs w:val="22"/>
          <w:u w:val="single"/>
        </w:rPr>
      </w:pPr>
      <w:r w:rsidRPr="00A509A9">
        <w:rPr>
          <w:b/>
          <w:bCs/>
          <w:szCs w:val="22"/>
          <w:u w:val="single"/>
        </w:rPr>
        <w:t>Introduction:</w:t>
      </w:r>
    </w:p>
    <w:p w14:paraId="1B5EDF64" w14:textId="44F53E97" w:rsidR="00A509A9" w:rsidRPr="00A509A9" w:rsidRDefault="00A509A9">
      <w:pPr>
        <w:rPr>
          <w:szCs w:val="22"/>
        </w:rPr>
      </w:pPr>
      <w:r>
        <w:rPr>
          <w:szCs w:val="22"/>
        </w:rPr>
        <w:t xml:space="preserve">This essay evaluates </w:t>
      </w:r>
      <w:r w:rsidR="00097014">
        <w:rPr>
          <w:szCs w:val="22"/>
        </w:rPr>
        <w:t xml:space="preserve">whether </w:t>
      </w:r>
      <w:r>
        <w:rPr>
          <w:szCs w:val="22"/>
        </w:rPr>
        <w:t xml:space="preserve">Barbara Bender’s theory of contested space </w:t>
      </w:r>
      <w:r w:rsidR="00097014">
        <w:rPr>
          <w:szCs w:val="22"/>
        </w:rPr>
        <w:t xml:space="preserve">is complimented by </w:t>
      </w:r>
      <w:r>
        <w:rPr>
          <w:szCs w:val="22"/>
        </w:rPr>
        <w:t>Christopher Tilley’s phenomenological perspective</w:t>
      </w:r>
      <w:r w:rsidR="00097014">
        <w:rPr>
          <w:szCs w:val="22"/>
        </w:rPr>
        <w:t>.</w:t>
      </w:r>
      <w:r w:rsidR="008248EB">
        <w:rPr>
          <w:szCs w:val="22"/>
        </w:rPr>
        <w:t xml:space="preserve"> Bender and Tilley both use the theory of </w:t>
      </w:r>
      <w:r w:rsidR="002D11F7">
        <w:rPr>
          <w:szCs w:val="22"/>
        </w:rPr>
        <w:t>phenomenology. T</w:t>
      </w:r>
      <w:r w:rsidR="008248EB">
        <w:rPr>
          <w:szCs w:val="22"/>
        </w:rPr>
        <w:t>his essay begins by defining phenomenology.</w:t>
      </w:r>
      <w:r w:rsidR="00F03FE9">
        <w:rPr>
          <w:szCs w:val="22"/>
        </w:rPr>
        <w:t xml:space="preserve"> First</w:t>
      </w:r>
      <w:r w:rsidR="00ED4F1E">
        <w:rPr>
          <w:szCs w:val="22"/>
        </w:rPr>
        <w:t xml:space="preserve"> </w:t>
      </w:r>
      <w:r w:rsidR="00F03FE9">
        <w:rPr>
          <w:szCs w:val="22"/>
        </w:rPr>
        <w:t>the theory of phenomenology as used by archaeologists and anthropologists is</w:t>
      </w:r>
      <w:r w:rsidR="00ED4F1E">
        <w:rPr>
          <w:szCs w:val="22"/>
        </w:rPr>
        <w:t xml:space="preserve"> briefly</w:t>
      </w:r>
      <w:r w:rsidR="00F03FE9">
        <w:rPr>
          <w:szCs w:val="22"/>
        </w:rPr>
        <w:t xml:space="preserve"> given. </w:t>
      </w:r>
      <w:r w:rsidR="00ED4F1E">
        <w:rPr>
          <w:szCs w:val="22"/>
        </w:rPr>
        <w:t>S</w:t>
      </w:r>
      <w:r w:rsidR="00F03FE9">
        <w:rPr>
          <w:szCs w:val="22"/>
        </w:rPr>
        <w:t>ummar</w:t>
      </w:r>
      <w:r w:rsidR="00ED4F1E">
        <w:rPr>
          <w:szCs w:val="22"/>
        </w:rPr>
        <w:t>ies</w:t>
      </w:r>
      <w:r w:rsidR="00F03FE9">
        <w:rPr>
          <w:szCs w:val="22"/>
        </w:rPr>
        <w:t xml:space="preserve"> of Barbara Bender’s theory of contested space </w:t>
      </w:r>
      <w:r w:rsidR="00ED4F1E">
        <w:rPr>
          <w:szCs w:val="22"/>
        </w:rPr>
        <w:t>and</w:t>
      </w:r>
      <w:r w:rsidR="00F03FE9">
        <w:rPr>
          <w:szCs w:val="22"/>
        </w:rPr>
        <w:t xml:space="preserve"> Christopher Tilley’s research into the phenomenology of landscape</w:t>
      </w:r>
      <w:r w:rsidR="00ED4F1E">
        <w:rPr>
          <w:szCs w:val="22"/>
        </w:rPr>
        <w:t xml:space="preserve"> are then presented</w:t>
      </w:r>
      <w:r w:rsidR="00F03FE9">
        <w:rPr>
          <w:szCs w:val="22"/>
        </w:rPr>
        <w:t xml:space="preserve">. </w:t>
      </w:r>
      <w:r w:rsidR="00ED4F1E">
        <w:rPr>
          <w:szCs w:val="22"/>
        </w:rPr>
        <w:t>Finally,</w:t>
      </w:r>
      <w:r w:rsidR="00F03FE9">
        <w:rPr>
          <w:szCs w:val="22"/>
        </w:rPr>
        <w:t xml:space="preserve"> the question </w:t>
      </w:r>
      <w:r w:rsidR="00ED4F1E">
        <w:rPr>
          <w:szCs w:val="22"/>
        </w:rPr>
        <w:t xml:space="preserve"> if</w:t>
      </w:r>
      <w:r w:rsidR="00F03FE9">
        <w:rPr>
          <w:szCs w:val="22"/>
        </w:rPr>
        <w:t xml:space="preserve"> Tilley’s phenomenology perspective</w:t>
      </w:r>
      <w:r w:rsidR="00ED4F1E">
        <w:rPr>
          <w:szCs w:val="22"/>
        </w:rPr>
        <w:t xml:space="preserve"> compliments Bender’s theory of contested space is explored.</w:t>
      </w:r>
    </w:p>
    <w:p w14:paraId="670A522B" w14:textId="77777777" w:rsidR="00B03F86" w:rsidRDefault="00B03F86">
      <w:pPr>
        <w:rPr>
          <w:b/>
          <w:bCs/>
          <w:szCs w:val="22"/>
          <w:u w:val="single"/>
        </w:rPr>
      </w:pPr>
    </w:p>
    <w:p w14:paraId="7AE6C866" w14:textId="11DD04B5" w:rsidR="00A509A9" w:rsidRDefault="008248EB">
      <w:pPr>
        <w:rPr>
          <w:b/>
          <w:bCs/>
          <w:szCs w:val="22"/>
          <w:u w:val="single"/>
        </w:rPr>
      </w:pPr>
      <w:r>
        <w:rPr>
          <w:b/>
          <w:bCs/>
          <w:szCs w:val="22"/>
          <w:u w:val="single"/>
        </w:rPr>
        <w:t>Phenomenology:</w:t>
      </w:r>
    </w:p>
    <w:p w14:paraId="52B8D0A9" w14:textId="5903B760" w:rsidR="008248EB" w:rsidRPr="008248EB" w:rsidRDefault="008248EB">
      <w:pPr>
        <w:rPr>
          <w:szCs w:val="22"/>
        </w:rPr>
      </w:pPr>
      <w:r>
        <w:rPr>
          <w:szCs w:val="22"/>
        </w:rPr>
        <w:t>Phenomenology is a theory that seeks to understand people’s perception of the world through experience and consciousness.</w:t>
      </w:r>
      <w:r w:rsidR="002D11F7">
        <w:rPr>
          <w:rStyle w:val="FootnoteReference"/>
          <w:szCs w:val="22"/>
        </w:rPr>
        <w:footnoteReference w:id="1"/>
      </w:r>
      <w:r w:rsidR="00482F56">
        <w:rPr>
          <w:szCs w:val="22"/>
        </w:rPr>
        <w:t xml:space="preserve"> Unlike the theory of </w:t>
      </w:r>
      <w:r w:rsidR="000421C2">
        <w:rPr>
          <w:szCs w:val="22"/>
        </w:rPr>
        <w:t>f</w:t>
      </w:r>
      <w:r w:rsidR="00482F56">
        <w:rPr>
          <w:szCs w:val="22"/>
        </w:rPr>
        <w:t>unctionalism, which excludes the researcher’s experience</w:t>
      </w:r>
      <w:r w:rsidR="000421C2">
        <w:rPr>
          <w:szCs w:val="22"/>
        </w:rPr>
        <w:t>,</w:t>
      </w:r>
      <w:r w:rsidR="00482F56">
        <w:rPr>
          <w:szCs w:val="22"/>
        </w:rPr>
        <w:t xml:space="preserve"> </w:t>
      </w:r>
      <w:r w:rsidR="000421C2">
        <w:rPr>
          <w:szCs w:val="22"/>
        </w:rPr>
        <w:t>p</w:t>
      </w:r>
      <w:r w:rsidR="00482F56">
        <w:rPr>
          <w:szCs w:val="22"/>
        </w:rPr>
        <w:t>henomenology includes the experience of the researcher as an aspect of their fieldwork in the research. As a philosophical theory, phenomenology begun through the work of Edmund Husserl. Within archaeology, phenomenology came to prominence in the 1990’s through the work of anthropologists like Barbara Bender and Christopher Tilley in their research into how people both interact with and are influenced by place</w:t>
      </w:r>
      <w:r w:rsidR="00C931D3">
        <w:rPr>
          <w:szCs w:val="22"/>
        </w:rPr>
        <w:t>, space</w:t>
      </w:r>
      <w:r w:rsidR="00482F56">
        <w:rPr>
          <w:szCs w:val="22"/>
        </w:rPr>
        <w:t xml:space="preserve"> and landscapes.</w:t>
      </w:r>
      <w:r w:rsidR="00C931D3">
        <w:rPr>
          <w:szCs w:val="22"/>
        </w:rPr>
        <w:t xml:space="preserve"> </w:t>
      </w:r>
      <w:r w:rsidR="000421C2">
        <w:rPr>
          <w:rFonts w:cs="Arial"/>
          <w:color w:val="333333"/>
          <w:szCs w:val="22"/>
        </w:rPr>
        <w:t xml:space="preserve">The </w:t>
      </w:r>
      <w:r w:rsidR="000421C2">
        <w:rPr>
          <w:rFonts w:cs="Arial"/>
          <w:color w:val="333333"/>
          <w:szCs w:val="22"/>
        </w:rPr>
        <w:t>inhabit</w:t>
      </w:r>
      <w:r w:rsidR="000421C2">
        <w:rPr>
          <w:rFonts w:cs="Arial"/>
          <w:color w:val="333333"/>
          <w:szCs w:val="22"/>
        </w:rPr>
        <w:t>ation</w:t>
      </w:r>
      <w:r w:rsidR="00C931D3">
        <w:rPr>
          <w:rFonts w:cs="Arial"/>
          <w:color w:val="333333"/>
          <w:szCs w:val="22"/>
        </w:rPr>
        <w:t xml:space="preserve"> of place, space and landscape</w:t>
      </w:r>
      <w:r w:rsidR="000421C2">
        <w:rPr>
          <w:rFonts w:cs="Arial"/>
          <w:color w:val="333333"/>
          <w:szCs w:val="22"/>
        </w:rPr>
        <w:t xml:space="preserve"> is subjective</w:t>
      </w:r>
      <w:r w:rsidR="00C931D3">
        <w:rPr>
          <w:rFonts w:cs="Arial"/>
          <w:color w:val="333333"/>
          <w:szCs w:val="22"/>
        </w:rPr>
        <w:t xml:space="preserve">, all are </w:t>
      </w:r>
      <w:r w:rsidR="000421C2">
        <w:rPr>
          <w:rFonts w:cs="Arial"/>
          <w:color w:val="333333"/>
          <w:szCs w:val="22"/>
        </w:rPr>
        <w:t>created through human activities.</w:t>
      </w:r>
      <w:r w:rsidR="00482F56">
        <w:rPr>
          <w:szCs w:val="22"/>
        </w:rPr>
        <w:t xml:space="preserve">  </w:t>
      </w:r>
    </w:p>
    <w:p w14:paraId="443DCC8D" w14:textId="77777777" w:rsidR="00B03F86" w:rsidRDefault="00B03F86">
      <w:pPr>
        <w:rPr>
          <w:rFonts w:cs="Arial"/>
          <w:b/>
          <w:bCs/>
          <w:color w:val="333333"/>
          <w:szCs w:val="22"/>
          <w:u w:val="single"/>
        </w:rPr>
      </w:pPr>
    </w:p>
    <w:p w14:paraId="5B20CC41" w14:textId="530D6739" w:rsidR="00A509A9" w:rsidRPr="00A509A9" w:rsidRDefault="00A509A9">
      <w:pPr>
        <w:rPr>
          <w:rFonts w:cs="Arial"/>
          <w:b/>
          <w:bCs/>
          <w:color w:val="333333"/>
          <w:szCs w:val="22"/>
          <w:u w:val="single"/>
        </w:rPr>
      </w:pPr>
      <w:r w:rsidRPr="00A509A9">
        <w:rPr>
          <w:rFonts w:cs="Arial"/>
          <w:b/>
          <w:bCs/>
          <w:color w:val="333333"/>
          <w:szCs w:val="22"/>
          <w:u w:val="single"/>
        </w:rPr>
        <w:t>Barbara Bender’s Theory of Contested Space:</w:t>
      </w:r>
    </w:p>
    <w:p w14:paraId="46ECE849" w14:textId="27DE44BB" w:rsidR="00F03FE9" w:rsidRDefault="008C137F">
      <w:pPr>
        <w:rPr>
          <w:rFonts w:cs="Arial"/>
          <w:color w:val="333333"/>
          <w:szCs w:val="22"/>
        </w:rPr>
      </w:pPr>
      <w:r>
        <w:rPr>
          <w:rFonts w:cs="Arial"/>
          <w:color w:val="333333"/>
          <w:szCs w:val="22"/>
        </w:rPr>
        <w:t>Bender contends</w:t>
      </w:r>
      <w:r w:rsidR="00C931D3">
        <w:rPr>
          <w:rFonts w:cs="Arial"/>
          <w:color w:val="333333"/>
          <w:szCs w:val="22"/>
        </w:rPr>
        <w:t xml:space="preserve"> that</w:t>
      </w:r>
      <w:r w:rsidR="009A1BEA">
        <w:rPr>
          <w:rFonts w:cs="Arial"/>
          <w:color w:val="333333"/>
          <w:szCs w:val="22"/>
        </w:rPr>
        <w:t xml:space="preserve"> </w:t>
      </w:r>
      <w:r w:rsidR="00C931D3">
        <w:rPr>
          <w:rFonts w:cs="Arial"/>
          <w:color w:val="333333"/>
          <w:szCs w:val="22"/>
        </w:rPr>
        <w:t>because people’s</w:t>
      </w:r>
      <w:r w:rsidR="009A1BEA">
        <w:rPr>
          <w:rFonts w:cs="Arial"/>
          <w:color w:val="333333"/>
          <w:szCs w:val="22"/>
        </w:rPr>
        <w:t xml:space="preserve"> viewpoint</w:t>
      </w:r>
      <w:r w:rsidR="00C931D3">
        <w:rPr>
          <w:rFonts w:cs="Arial"/>
          <w:color w:val="333333"/>
          <w:szCs w:val="22"/>
        </w:rPr>
        <w:t>s</w:t>
      </w:r>
      <w:r w:rsidR="009A1BEA">
        <w:rPr>
          <w:rFonts w:cs="Arial"/>
          <w:color w:val="333333"/>
          <w:szCs w:val="22"/>
        </w:rPr>
        <w:t xml:space="preserve"> including their outlook, perceptions, beliefs, politics are all individual and different</w:t>
      </w:r>
      <w:r w:rsidR="00C931D3">
        <w:rPr>
          <w:rFonts w:cs="Arial"/>
          <w:color w:val="333333"/>
          <w:szCs w:val="22"/>
        </w:rPr>
        <w:t xml:space="preserve">, and </w:t>
      </w:r>
      <w:r w:rsidR="009A1BEA">
        <w:rPr>
          <w:rFonts w:cs="Arial"/>
          <w:color w:val="333333"/>
          <w:szCs w:val="22"/>
        </w:rPr>
        <w:t>these differences</w:t>
      </w:r>
      <w:r w:rsidR="00C931D3">
        <w:rPr>
          <w:rFonts w:cs="Arial"/>
          <w:color w:val="333333"/>
          <w:szCs w:val="22"/>
        </w:rPr>
        <w:t xml:space="preserve"> </w:t>
      </w:r>
      <w:r w:rsidR="009A1BEA">
        <w:rPr>
          <w:rFonts w:cs="Arial"/>
          <w:color w:val="333333"/>
          <w:szCs w:val="22"/>
        </w:rPr>
        <w:t xml:space="preserve">result in space being </w:t>
      </w:r>
      <w:r w:rsidR="00F03FE9">
        <w:rPr>
          <w:rFonts w:cs="Arial"/>
          <w:color w:val="333333"/>
          <w:szCs w:val="22"/>
        </w:rPr>
        <w:t>contested.</w:t>
      </w:r>
      <w:r w:rsidR="00F03FE9">
        <w:rPr>
          <w:rStyle w:val="FootnoteReference"/>
          <w:rFonts w:cs="Arial"/>
          <w:color w:val="333333"/>
          <w:szCs w:val="22"/>
        </w:rPr>
        <w:footnoteReference w:id="2"/>
      </w:r>
      <w:r w:rsidRPr="008C137F">
        <w:rPr>
          <w:rFonts w:cs="Arial"/>
          <w:color w:val="333333"/>
          <w:szCs w:val="22"/>
        </w:rPr>
        <w:t xml:space="preserve"> </w:t>
      </w:r>
      <w:r>
        <w:rPr>
          <w:rFonts w:cs="Arial"/>
          <w:color w:val="333333"/>
          <w:szCs w:val="22"/>
        </w:rPr>
        <w:t xml:space="preserve">Bender has used her theory of contested space in fieldwork including Leskernick Hill on Bodmin </w:t>
      </w:r>
      <w:r w:rsidR="00C931D3">
        <w:rPr>
          <w:rFonts w:cs="Arial"/>
          <w:color w:val="333333"/>
          <w:szCs w:val="22"/>
        </w:rPr>
        <w:t xml:space="preserve">Moor in fieldwork that she </w:t>
      </w:r>
      <w:r w:rsidR="00C931D3">
        <w:rPr>
          <w:rFonts w:cs="Arial"/>
          <w:color w:val="333333"/>
          <w:szCs w:val="22"/>
        </w:rPr>
        <w:lastRenderedPageBreak/>
        <w:t>undertook with Christopher Tilley and Sue Hamilton,</w:t>
      </w:r>
      <w:r w:rsidR="00C931D3">
        <w:rPr>
          <w:rStyle w:val="FootnoteReference"/>
          <w:rFonts w:cs="Arial"/>
          <w:color w:val="333333"/>
          <w:szCs w:val="22"/>
        </w:rPr>
        <w:footnoteReference w:id="3"/>
      </w:r>
      <w:r w:rsidR="00C931D3">
        <w:rPr>
          <w:rFonts w:cs="Arial"/>
          <w:color w:val="333333"/>
          <w:szCs w:val="22"/>
        </w:rPr>
        <w:t xml:space="preserve"> and in her research into Stonehenge as a contested place.</w:t>
      </w:r>
      <w:r w:rsidR="00C931D3">
        <w:rPr>
          <w:rStyle w:val="FootnoteReference"/>
          <w:rFonts w:cs="Arial"/>
          <w:color w:val="333333"/>
          <w:szCs w:val="22"/>
        </w:rPr>
        <w:footnoteReference w:id="4"/>
      </w:r>
    </w:p>
    <w:p w14:paraId="76D689D2" w14:textId="65E98DFC" w:rsidR="00ED42DB" w:rsidRDefault="00471255" w:rsidP="00F03FE9">
      <w:pPr>
        <w:rPr>
          <w:rFonts w:cs="Arial"/>
          <w:color w:val="333333"/>
          <w:szCs w:val="22"/>
        </w:rPr>
      </w:pPr>
      <w:r>
        <w:rPr>
          <w:rFonts w:cs="Arial"/>
          <w:color w:val="333333"/>
          <w:szCs w:val="22"/>
        </w:rPr>
        <w:t xml:space="preserve">Bender has summed up her research into the Stonehenge landscape as: </w:t>
      </w:r>
    </w:p>
    <w:p w14:paraId="63B556BD" w14:textId="5A65F989" w:rsidR="00471255" w:rsidRPr="00133079" w:rsidRDefault="00471255" w:rsidP="00471255">
      <w:pPr>
        <w:ind w:left="720"/>
        <w:rPr>
          <w:rFonts w:cs="Arial"/>
          <w:color w:val="333333"/>
          <w:szCs w:val="22"/>
        </w:rPr>
      </w:pPr>
      <w:r>
        <w:rPr>
          <w:rFonts w:cs="Arial"/>
          <w:color w:val="333333"/>
          <w:szCs w:val="22"/>
        </w:rPr>
        <w:t>[working]</w:t>
      </w:r>
      <w:r w:rsidR="00133079">
        <w:rPr>
          <w:rFonts w:cs="Arial"/>
          <w:color w:val="333333"/>
          <w:szCs w:val="22"/>
        </w:rPr>
        <w:t xml:space="preserve"> …</w:t>
      </w:r>
      <w:r>
        <w:rPr>
          <w:rFonts w:cs="Arial"/>
          <w:color w:val="333333"/>
          <w:szCs w:val="22"/>
        </w:rPr>
        <w:t xml:space="preserve"> </w:t>
      </w:r>
      <w:r>
        <w:rPr>
          <w:rFonts w:cs="Arial"/>
          <w:i/>
          <w:iCs/>
          <w:color w:val="333333"/>
          <w:szCs w:val="22"/>
        </w:rPr>
        <w:t>across the grain of historical narrative in an attempt to move towards a more multi-faceted analysis of the ways in which people’s experience of the land is shaped and changed, and the way in which the land engages with experience rather than simply reflecting it.</w:t>
      </w:r>
      <w:r w:rsidR="00133079">
        <w:rPr>
          <w:rStyle w:val="FootnoteReference"/>
          <w:rFonts w:cs="Arial"/>
          <w:i/>
          <w:iCs/>
          <w:color w:val="333333"/>
          <w:szCs w:val="22"/>
        </w:rPr>
        <w:footnoteReference w:id="5"/>
      </w:r>
    </w:p>
    <w:p w14:paraId="5A3F50A5" w14:textId="77777777" w:rsidR="00133079" w:rsidRDefault="00133079" w:rsidP="00F03FE9">
      <w:pPr>
        <w:rPr>
          <w:rFonts w:cs="Arial"/>
          <w:color w:val="333333"/>
          <w:szCs w:val="22"/>
        </w:rPr>
      </w:pPr>
    </w:p>
    <w:p w14:paraId="06F14DFA" w14:textId="2CBE5810" w:rsidR="00133079" w:rsidRDefault="00133079" w:rsidP="00133079">
      <w:pPr>
        <w:rPr>
          <w:rFonts w:cs="Arial"/>
          <w:color w:val="333333"/>
          <w:szCs w:val="22"/>
        </w:rPr>
      </w:pPr>
      <w:r>
        <w:rPr>
          <w:rFonts w:cs="Arial"/>
          <w:color w:val="333333"/>
          <w:szCs w:val="22"/>
        </w:rPr>
        <w:t>Bender’s</w:t>
      </w:r>
      <w:r w:rsidR="00C931D3">
        <w:rPr>
          <w:rFonts w:cs="Arial"/>
          <w:color w:val="333333"/>
          <w:szCs w:val="22"/>
        </w:rPr>
        <w:t xml:space="preserve"> </w:t>
      </w:r>
      <w:r>
        <w:rPr>
          <w:rFonts w:cs="Arial"/>
          <w:color w:val="333333"/>
          <w:szCs w:val="22"/>
        </w:rPr>
        <w:t>working “</w:t>
      </w:r>
      <w:r>
        <w:rPr>
          <w:rFonts w:cs="Arial"/>
          <w:i/>
          <w:iCs/>
          <w:color w:val="333333"/>
          <w:szCs w:val="22"/>
        </w:rPr>
        <w:t xml:space="preserve">across the grain of historical narrative,” </w:t>
      </w:r>
      <w:r>
        <w:rPr>
          <w:rStyle w:val="FootnoteReference"/>
          <w:rFonts w:cs="Arial"/>
          <w:i/>
          <w:iCs/>
          <w:color w:val="333333"/>
          <w:szCs w:val="22"/>
        </w:rPr>
        <w:footnoteReference w:id="6"/>
      </w:r>
      <w:r>
        <w:rPr>
          <w:rFonts w:cs="Arial"/>
          <w:i/>
          <w:iCs/>
          <w:color w:val="333333"/>
          <w:szCs w:val="22"/>
        </w:rPr>
        <w:t xml:space="preserve"> </w:t>
      </w:r>
      <w:r>
        <w:rPr>
          <w:rFonts w:cs="Arial"/>
          <w:color w:val="333333"/>
          <w:szCs w:val="22"/>
        </w:rPr>
        <w:t>is her attempt</w:t>
      </w:r>
      <w:r>
        <w:rPr>
          <w:rFonts w:cs="Arial"/>
          <w:i/>
          <w:iCs/>
          <w:color w:val="333333"/>
          <w:szCs w:val="22"/>
        </w:rPr>
        <w:t xml:space="preserve"> </w:t>
      </w:r>
      <w:r>
        <w:rPr>
          <w:rFonts w:cs="Arial"/>
          <w:color w:val="333333"/>
          <w:szCs w:val="22"/>
        </w:rPr>
        <w:t>to go beyond theories and methodologies especially functionalism</w:t>
      </w:r>
      <w:r w:rsidR="003D4F69">
        <w:rPr>
          <w:rFonts w:cs="Arial"/>
          <w:color w:val="333333"/>
          <w:szCs w:val="22"/>
        </w:rPr>
        <w:t xml:space="preserve"> which is the most widely used theory in </w:t>
      </w:r>
      <w:r>
        <w:rPr>
          <w:rFonts w:cs="Arial"/>
          <w:color w:val="333333"/>
          <w:szCs w:val="22"/>
        </w:rPr>
        <w:t>archaeological and anthropological research</w:t>
      </w:r>
      <w:r w:rsidR="003D4F69">
        <w:rPr>
          <w:rFonts w:cs="Arial"/>
          <w:color w:val="333333"/>
          <w:szCs w:val="22"/>
        </w:rPr>
        <w:t xml:space="preserve">. </w:t>
      </w:r>
      <w:r w:rsidR="004F3C87">
        <w:rPr>
          <w:rFonts w:cs="Arial"/>
          <w:color w:val="333333"/>
          <w:szCs w:val="22"/>
        </w:rPr>
        <w:t xml:space="preserve">Bender is critical of </w:t>
      </w:r>
      <w:r w:rsidR="00C931D3">
        <w:rPr>
          <w:rFonts w:cs="Arial"/>
          <w:color w:val="333333"/>
          <w:szCs w:val="22"/>
        </w:rPr>
        <w:t xml:space="preserve">the practice within </w:t>
      </w:r>
      <w:r w:rsidR="00C931D3">
        <w:rPr>
          <w:rFonts w:cs="Arial"/>
          <w:color w:val="333333"/>
          <w:szCs w:val="22"/>
        </w:rPr>
        <w:t>functionalism where the researcher’s viewpoint</w:t>
      </w:r>
      <w:r w:rsidR="00C931D3">
        <w:rPr>
          <w:rFonts w:cs="Arial"/>
          <w:color w:val="333333"/>
          <w:szCs w:val="22"/>
        </w:rPr>
        <w:t xml:space="preserve"> and experience</w:t>
      </w:r>
      <w:r w:rsidR="00C931D3">
        <w:rPr>
          <w:rFonts w:cs="Arial"/>
          <w:color w:val="333333"/>
          <w:szCs w:val="22"/>
        </w:rPr>
        <w:t xml:space="preserve"> </w:t>
      </w:r>
      <w:r w:rsidR="00F308D8">
        <w:rPr>
          <w:rFonts w:cs="Arial"/>
          <w:color w:val="333333"/>
          <w:szCs w:val="22"/>
        </w:rPr>
        <w:t xml:space="preserve">are </w:t>
      </w:r>
      <w:r w:rsidR="00C931D3">
        <w:rPr>
          <w:rFonts w:cs="Arial"/>
          <w:color w:val="333333"/>
          <w:szCs w:val="22"/>
        </w:rPr>
        <w:t>not included in their analysis of their research</w:t>
      </w:r>
      <w:r w:rsidR="00F308D8">
        <w:rPr>
          <w:rFonts w:cs="Arial"/>
          <w:color w:val="333333"/>
          <w:szCs w:val="22"/>
        </w:rPr>
        <w:t xml:space="preserve">. Bender argues </w:t>
      </w:r>
      <w:r w:rsidR="00C931D3">
        <w:rPr>
          <w:rFonts w:cs="Arial"/>
          <w:color w:val="333333"/>
          <w:szCs w:val="22"/>
        </w:rPr>
        <w:t xml:space="preserve">that </w:t>
      </w:r>
      <w:r w:rsidR="00F308D8">
        <w:rPr>
          <w:rFonts w:cs="Arial"/>
          <w:color w:val="333333"/>
          <w:szCs w:val="22"/>
        </w:rPr>
        <w:t xml:space="preserve">the practice of the researcher in keeping their views and experience outside of their research </w:t>
      </w:r>
      <w:r w:rsidR="00C931D3">
        <w:rPr>
          <w:rFonts w:cs="Arial"/>
          <w:color w:val="333333"/>
          <w:szCs w:val="22"/>
        </w:rPr>
        <w:t>is a</w:t>
      </w:r>
      <w:r w:rsidR="004F3C87">
        <w:rPr>
          <w:rFonts w:cs="Arial"/>
          <w:color w:val="333333"/>
          <w:szCs w:val="22"/>
        </w:rPr>
        <w:t xml:space="preserve"> limitation</w:t>
      </w:r>
      <w:r w:rsidR="00C931D3">
        <w:rPr>
          <w:rFonts w:cs="Arial"/>
          <w:color w:val="333333"/>
          <w:szCs w:val="22"/>
        </w:rPr>
        <w:t xml:space="preserve"> of functionalism. She </w:t>
      </w:r>
      <w:r w:rsidR="004F3C87">
        <w:rPr>
          <w:rFonts w:cs="Arial"/>
          <w:color w:val="333333"/>
          <w:szCs w:val="22"/>
        </w:rPr>
        <w:t>arg</w:t>
      </w:r>
      <w:r w:rsidR="00C931D3">
        <w:rPr>
          <w:rFonts w:cs="Arial"/>
          <w:color w:val="333333"/>
          <w:szCs w:val="22"/>
        </w:rPr>
        <w:t>ues</w:t>
      </w:r>
      <w:r w:rsidR="004F3C87">
        <w:rPr>
          <w:rFonts w:cs="Arial"/>
          <w:color w:val="333333"/>
          <w:szCs w:val="22"/>
        </w:rPr>
        <w:t xml:space="preserve"> that it does not encourage the researcher to think about people’s presence in the landscape </w:t>
      </w:r>
      <w:r w:rsidR="00142396">
        <w:rPr>
          <w:rFonts w:cs="Arial"/>
          <w:color w:val="333333"/>
          <w:szCs w:val="22"/>
        </w:rPr>
        <w:t>or the landscape as an active agent in its relationship with the people who are actively embodied within it.</w:t>
      </w:r>
      <w:r w:rsidR="00142396">
        <w:rPr>
          <w:rStyle w:val="FootnoteReference"/>
          <w:rFonts w:cs="Arial"/>
          <w:color w:val="333333"/>
          <w:szCs w:val="22"/>
        </w:rPr>
        <w:footnoteReference w:id="7"/>
      </w:r>
      <w:r w:rsidR="00142396">
        <w:rPr>
          <w:rFonts w:cs="Arial"/>
          <w:color w:val="333333"/>
          <w:szCs w:val="22"/>
        </w:rPr>
        <w:t xml:space="preserve"> Bender criticises the British human geographer, W.G. Hoskins as seeing the landscape as being </w:t>
      </w:r>
      <w:r w:rsidR="004C3248">
        <w:rPr>
          <w:rFonts w:cs="Arial"/>
          <w:color w:val="333333"/>
          <w:szCs w:val="22"/>
        </w:rPr>
        <w:t>a fossilised element of the past</w:t>
      </w:r>
      <w:r w:rsidR="00142396">
        <w:rPr>
          <w:rFonts w:cs="Arial"/>
          <w:color w:val="333333"/>
          <w:szCs w:val="22"/>
        </w:rPr>
        <w:t>.</w:t>
      </w:r>
      <w:r w:rsidR="00142396">
        <w:rPr>
          <w:rStyle w:val="FootnoteReference"/>
          <w:rFonts w:cs="Arial"/>
          <w:color w:val="333333"/>
          <w:szCs w:val="22"/>
        </w:rPr>
        <w:footnoteReference w:id="8"/>
      </w:r>
      <w:r w:rsidR="00142396">
        <w:rPr>
          <w:rFonts w:cs="Arial"/>
          <w:color w:val="333333"/>
          <w:szCs w:val="22"/>
        </w:rPr>
        <w:t xml:space="preserve"> </w:t>
      </w:r>
      <w:r w:rsidR="004C3248">
        <w:rPr>
          <w:rFonts w:cs="Arial"/>
          <w:color w:val="333333"/>
          <w:szCs w:val="22"/>
        </w:rPr>
        <w:t xml:space="preserve">In contrast to functionalism, </w:t>
      </w:r>
      <w:r w:rsidR="003D4F69">
        <w:rPr>
          <w:rFonts w:cs="Arial"/>
          <w:color w:val="333333"/>
          <w:szCs w:val="22"/>
        </w:rPr>
        <w:t>phenomenology</w:t>
      </w:r>
      <w:r w:rsidR="004C3248">
        <w:rPr>
          <w:rFonts w:cs="Arial"/>
          <w:color w:val="333333"/>
          <w:szCs w:val="22"/>
        </w:rPr>
        <w:t xml:space="preserve"> is a theory that promotes the</w:t>
      </w:r>
      <w:r w:rsidR="003D4F69">
        <w:rPr>
          <w:rFonts w:cs="Arial"/>
          <w:color w:val="333333"/>
          <w:szCs w:val="22"/>
        </w:rPr>
        <w:t xml:space="preserve"> inclu</w:t>
      </w:r>
      <w:r w:rsidR="004C3248">
        <w:rPr>
          <w:rFonts w:cs="Arial"/>
          <w:color w:val="333333"/>
          <w:szCs w:val="22"/>
        </w:rPr>
        <w:t>sion of</w:t>
      </w:r>
      <w:r w:rsidR="003D4F69">
        <w:rPr>
          <w:rFonts w:cs="Arial"/>
          <w:color w:val="333333"/>
          <w:szCs w:val="22"/>
        </w:rPr>
        <w:t xml:space="preserve"> the researcher’s own experience </w:t>
      </w:r>
      <w:r w:rsidR="004C3248">
        <w:rPr>
          <w:rFonts w:cs="Arial"/>
          <w:color w:val="333333"/>
          <w:szCs w:val="22"/>
        </w:rPr>
        <w:t xml:space="preserve">- </w:t>
      </w:r>
      <w:r w:rsidR="003D4F69">
        <w:rPr>
          <w:rFonts w:cs="Arial"/>
          <w:color w:val="333333"/>
          <w:szCs w:val="22"/>
        </w:rPr>
        <w:t>making them a participant observer. Bender</w:t>
      </w:r>
      <w:r w:rsidR="00142396">
        <w:rPr>
          <w:rFonts w:cs="Arial"/>
          <w:color w:val="333333"/>
          <w:szCs w:val="22"/>
        </w:rPr>
        <w:t xml:space="preserve">’s emphasis on </w:t>
      </w:r>
      <w:r w:rsidR="003D4F69">
        <w:rPr>
          <w:rFonts w:cs="Arial"/>
          <w:color w:val="333333"/>
          <w:szCs w:val="22"/>
        </w:rPr>
        <w:t xml:space="preserve">the role of landscape as an active agent in shaping / influencing people’s experiences </w:t>
      </w:r>
      <w:r w:rsidR="00142396">
        <w:rPr>
          <w:rFonts w:cs="Arial"/>
          <w:color w:val="333333"/>
          <w:szCs w:val="22"/>
        </w:rPr>
        <w:t xml:space="preserve">as embodied </w:t>
      </w:r>
      <w:r w:rsidR="003D4F69">
        <w:rPr>
          <w:rFonts w:cs="Arial"/>
          <w:color w:val="333333"/>
          <w:szCs w:val="22"/>
        </w:rPr>
        <w:t>in the landscap</w:t>
      </w:r>
      <w:r w:rsidR="00142396">
        <w:rPr>
          <w:rFonts w:cs="Arial"/>
          <w:color w:val="333333"/>
          <w:szCs w:val="22"/>
        </w:rPr>
        <w:t>e also underlines the place of</w:t>
      </w:r>
      <w:r w:rsidR="003D4F69">
        <w:rPr>
          <w:rFonts w:cs="Arial"/>
          <w:color w:val="333333"/>
          <w:szCs w:val="22"/>
        </w:rPr>
        <w:t xml:space="preserve"> </w:t>
      </w:r>
      <w:r w:rsidR="00F308D8">
        <w:rPr>
          <w:rFonts w:cs="Arial"/>
          <w:color w:val="333333"/>
          <w:szCs w:val="22"/>
        </w:rPr>
        <w:t>f</w:t>
      </w:r>
      <w:r w:rsidR="003D4F69">
        <w:rPr>
          <w:rFonts w:cs="Arial"/>
          <w:color w:val="333333"/>
          <w:szCs w:val="22"/>
        </w:rPr>
        <w:t xml:space="preserve">unctionalism as a product of western academic culture </w:t>
      </w:r>
      <w:r w:rsidR="00142396">
        <w:rPr>
          <w:rFonts w:cs="Arial"/>
          <w:color w:val="333333"/>
          <w:szCs w:val="22"/>
        </w:rPr>
        <w:t>that sees landscape as a mute commodity the property of an elite</w:t>
      </w:r>
      <w:r w:rsidR="00F308D8">
        <w:rPr>
          <w:rFonts w:cs="Arial"/>
          <w:color w:val="333333"/>
          <w:szCs w:val="22"/>
        </w:rPr>
        <w:t xml:space="preserve">, </w:t>
      </w:r>
      <w:r w:rsidR="00142396">
        <w:rPr>
          <w:rFonts w:cs="Arial"/>
          <w:color w:val="333333"/>
          <w:szCs w:val="22"/>
        </w:rPr>
        <w:t xml:space="preserve">rather than </w:t>
      </w:r>
      <w:r w:rsidR="00F308D8">
        <w:rPr>
          <w:rFonts w:cs="Arial"/>
          <w:color w:val="333333"/>
          <w:szCs w:val="22"/>
        </w:rPr>
        <w:t xml:space="preserve"> seeing landscape </w:t>
      </w:r>
      <w:r w:rsidR="00142396">
        <w:rPr>
          <w:rFonts w:cs="Arial"/>
          <w:color w:val="333333"/>
          <w:szCs w:val="22"/>
        </w:rPr>
        <w:t xml:space="preserve">as a holistic living entity in which people are an active part </w:t>
      </w:r>
      <w:r w:rsidR="00F308D8">
        <w:rPr>
          <w:rFonts w:cs="Arial"/>
          <w:color w:val="333333"/>
          <w:szCs w:val="22"/>
        </w:rPr>
        <w:t xml:space="preserve">and have </w:t>
      </w:r>
      <w:r w:rsidR="00142396">
        <w:rPr>
          <w:rFonts w:cs="Arial"/>
          <w:color w:val="333333"/>
          <w:szCs w:val="22"/>
        </w:rPr>
        <w:t xml:space="preserve">a living relationship with the landscape.  </w:t>
      </w:r>
      <w:r w:rsidR="003D4F69">
        <w:rPr>
          <w:rFonts w:cs="Arial"/>
          <w:color w:val="333333"/>
          <w:szCs w:val="22"/>
        </w:rPr>
        <w:t xml:space="preserve"> </w:t>
      </w:r>
    </w:p>
    <w:p w14:paraId="40AE4B93" w14:textId="77DB85AB" w:rsidR="004C3248" w:rsidRPr="00142396" w:rsidRDefault="00120609" w:rsidP="00133079">
      <w:pPr>
        <w:rPr>
          <w:rFonts w:cs="Arial"/>
          <w:color w:val="333333"/>
          <w:szCs w:val="22"/>
        </w:rPr>
      </w:pPr>
      <w:r>
        <w:rPr>
          <w:rFonts w:cs="Arial"/>
          <w:color w:val="333333"/>
          <w:szCs w:val="22"/>
        </w:rPr>
        <w:t xml:space="preserve">A major element of </w:t>
      </w:r>
      <w:r w:rsidR="004C3248">
        <w:rPr>
          <w:rFonts w:cs="Arial"/>
          <w:color w:val="333333"/>
          <w:szCs w:val="22"/>
        </w:rPr>
        <w:t xml:space="preserve">Bender’s </w:t>
      </w:r>
      <w:r>
        <w:rPr>
          <w:rFonts w:cs="Arial"/>
          <w:color w:val="333333"/>
          <w:szCs w:val="22"/>
        </w:rPr>
        <w:t xml:space="preserve">theory about contested landscapes </w:t>
      </w:r>
      <w:r w:rsidR="00F85D4E">
        <w:rPr>
          <w:rFonts w:cs="Arial"/>
          <w:color w:val="333333"/>
          <w:szCs w:val="22"/>
        </w:rPr>
        <w:t xml:space="preserve">and her </w:t>
      </w:r>
      <w:r w:rsidR="004C3248">
        <w:rPr>
          <w:rFonts w:cs="Arial"/>
          <w:color w:val="333333"/>
          <w:szCs w:val="22"/>
        </w:rPr>
        <w:t>use of phenomenology in her research on Stonehenge, also allows her to discuss people’s interaction with the landscape</w:t>
      </w:r>
      <w:r>
        <w:rPr>
          <w:rFonts w:cs="Arial"/>
          <w:color w:val="333333"/>
          <w:szCs w:val="22"/>
        </w:rPr>
        <w:t xml:space="preserve"> as a way of </w:t>
      </w:r>
      <w:r w:rsidR="004C3248">
        <w:rPr>
          <w:rFonts w:cs="Arial"/>
          <w:color w:val="333333"/>
          <w:szCs w:val="22"/>
        </w:rPr>
        <w:t>understand</w:t>
      </w:r>
      <w:r>
        <w:rPr>
          <w:rFonts w:cs="Arial"/>
          <w:color w:val="333333"/>
          <w:szCs w:val="22"/>
        </w:rPr>
        <w:t>ing</w:t>
      </w:r>
      <w:r w:rsidR="004C3248">
        <w:rPr>
          <w:rFonts w:cs="Arial"/>
          <w:color w:val="333333"/>
          <w:szCs w:val="22"/>
        </w:rPr>
        <w:t xml:space="preserve"> their worldview/cosmology.</w:t>
      </w:r>
      <w:r w:rsidR="004C3248">
        <w:rPr>
          <w:rStyle w:val="FootnoteReference"/>
          <w:rFonts w:cs="Arial"/>
          <w:color w:val="333333"/>
          <w:szCs w:val="22"/>
        </w:rPr>
        <w:footnoteReference w:id="9"/>
      </w:r>
      <w:r w:rsidR="004C3248">
        <w:rPr>
          <w:rFonts w:cs="Arial"/>
          <w:color w:val="333333"/>
          <w:szCs w:val="22"/>
        </w:rPr>
        <w:t xml:space="preserve"> </w:t>
      </w:r>
      <w:r w:rsidR="00AC583C">
        <w:rPr>
          <w:rFonts w:cs="Arial"/>
          <w:color w:val="333333"/>
          <w:szCs w:val="22"/>
        </w:rPr>
        <w:t>Bender</w:t>
      </w:r>
      <w:r w:rsidR="00F308D8">
        <w:rPr>
          <w:rFonts w:cs="Arial"/>
          <w:color w:val="333333"/>
          <w:szCs w:val="22"/>
        </w:rPr>
        <w:t xml:space="preserve"> notes</w:t>
      </w:r>
      <w:r w:rsidR="00F85D4E">
        <w:rPr>
          <w:rFonts w:cs="Arial"/>
          <w:color w:val="333333"/>
          <w:szCs w:val="22"/>
        </w:rPr>
        <w:t xml:space="preserve"> that</w:t>
      </w:r>
      <w:r w:rsidR="00AC583C">
        <w:rPr>
          <w:rFonts w:cs="Arial"/>
          <w:color w:val="333333"/>
          <w:szCs w:val="22"/>
        </w:rPr>
        <w:t xml:space="preserve"> people have different views about landscape which results in landscape and the socially constructed elements of space and place being contested</w:t>
      </w:r>
      <w:r w:rsidR="00F85D4E">
        <w:rPr>
          <w:rFonts w:cs="Arial"/>
          <w:color w:val="333333"/>
          <w:szCs w:val="22"/>
        </w:rPr>
        <w:t>. This includes different worldviews/cosmologies.</w:t>
      </w:r>
      <w:r w:rsidR="00AC583C">
        <w:rPr>
          <w:rFonts w:cs="Arial"/>
          <w:color w:val="333333"/>
          <w:szCs w:val="22"/>
        </w:rPr>
        <w:t xml:space="preserve"> </w:t>
      </w:r>
      <w:r w:rsidR="00F85D4E">
        <w:rPr>
          <w:rFonts w:cs="Arial"/>
          <w:color w:val="333333"/>
          <w:szCs w:val="22"/>
        </w:rPr>
        <w:t>One example of how different world views/cosmologies lead to contested space / contested landscapes that Bender discusses is the</w:t>
      </w:r>
      <w:r w:rsidR="00AC583C">
        <w:rPr>
          <w:rFonts w:cs="Arial"/>
          <w:color w:val="333333"/>
          <w:szCs w:val="22"/>
        </w:rPr>
        <w:t xml:space="preserve"> clashes between ordinary people and the police in </w:t>
      </w:r>
      <w:r w:rsidR="00F85D4E">
        <w:rPr>
          <w:rFonts w:cs="Arial"/>
          <w:color w:val="333333"/>
          <w:szCs w:val="22"/>
        </w:rPr>
        <w:t xml:space="preserve">the </w:t>
      </w:r>
      <w:r w:rsidR="00F308D8">
        <w:rPr>
          <w:rFonts w:cs="Arial"/>
          <w:color w:val="333333"/>
          <w:szCs w:val="22"/>
        </w:rPr>
        <w:t>summer of 1985</w:t>
      </w:r>
      <w:r w:rsidR="00F85D4E">
        <w:rPr>
          <w:rFonts w:cs="Arial"/>
          <w:color w:val="333333"/>
          <w:szCs w:val="22"/>
        </w:rPr>
        <w:t xml:space="preserve">. This was </w:t>
      </w:r>
      <w:r w:rsidR="00AC583C">
        <w:rPr>
          <w:rFonts w:cs="Arial"/>
          <w:color w:val="333333"/>
          <w:szCs w:val="22"/>
        </w:rPr>
        <w:t>when access to Stonehenge at the time of the summer solstice</w:t>
      </w:r>
      <w:r w:rsidR="00F308D8">
        <w:rPr>
          <w:rFonts w:cs="Arial"/>
          <w:color w:val="333333"/>
          <w:szCs w:val="22"/>
        </w:rPr>
        <w:t xml:space="preserve"> was</w:t>
      </w:r>
      <w:r w:rsidR="00AC583C">
        <w:rPr>
          <w:rFonts w:cs="Arial"/>
          <w:color w:val="333333"/>
          <w:szCs w:val="22"/>
        </w:rPr>
        <w:t xml:space="preserve"> violently contested</w:t>
      </w:r>
      <w:r w:rsidR="009861A2">
        <w:rPr>
          <w:rFonts w:cs="Arial"/>
          <w:color w:val="333333"/>
          <w:szCs w:val="22"/>
        </w:rPr>
        <w:t>.</w:t>
      </w:r>
      <w:r w:rsidR="009861A2">
        <w:rPr>
          <w:rStyle w:val="FootnoteReference"/>
          <w:rFonts w:cs="Arial"/>
          <w:color w:val="333333"/>
          <w:szCs w:val="22"/>
        </w:rPr>
        <w:footnoteReference w:id="10"/>
      </w:r>
      <w:r w:rsidR="009861A2">
        <w:rPr>
          <w:rFonts w:cs="Arial"/>
          <w:color w:val="333333"/>
          <w:szCs w:val="22"/>
        </w:rPr>
        <w:t xml:space="preserve"> </w:t>
      </w:r>
    </w:p>
    <w:p w14:paraId="16CA2C45" w14:textId="1D7581AB" w:rsidR="00120609" w:rsidRDefault="00774FD2" w:rsidP="00F03FE9">
      <w:pPr>
        <w:rPr>
          <w:rFonts w:cs="Arial"/>
          <w:color w:val="333333"/>
          <w:szCs w:val="22"/>
        </w:rPr>
      </w:pPr>
      <w:r>
        <w:rPr>
          <w:rFonts w:cs="Arial"/>
          <w:color w:val="333333"/>
          <w:szCs w:val="22"/>
        </w:rPr>
        <w:t xml:space="preserve">In her research into </w:t>
      </w:r>
      <w:r w:rsidR="001808DC">
        <w:rPr>
          <w:rFonts w:cs="Arial"/>
          <w:color w:val="333333"/>
          <w:szCs w:val="22"/>
        </w:rPr>
        <w:t>contested space, Bender has also sought to include examples of contested space as a global issue and in this to include the voices of indigenous non-western researchers most of whom are researching and writing from the viewpoint of belong</w:t>
      </w:r>
      <w:r w:rsidR="00F308D8">
        <w:rPr>
          <w:rFonts w:cs="Arial"/>
          <w:color w:val="333333"/>
          <w:szCs w:val="22"/>
        </w:rPr>
        <w:t>ing</w:t>
      </w:r>
      <w:r w:rsidR="001808DC">
        <w:rPr>
          <w:rFonts w:cs="Arial"/>
          <w:color w:val="333333"/>
          <w:szCs w:val="22"/>
        </w:rPr>
        <w:t xml:space="preserve"> to an oppressed group/society who have a past of </w:t>
      </w:r>
      <w:r w:rsidR="001808DC">
        <w:rPr>
          <w:rFonts w:cs="Arial"/>
          <w:color w:val="333333"/>
          <w:szCs w:val="22"/>
        </w:rPr>
        <w:lastRenderedPageBreak/>
        <w:t xml:space="preserve">repression by western colonial powers in which they lost the landscapes in which they were traditionally embedded in. This aspect of Bender’s research not only underlines her theory that space, place and landscape are contested, but it also an element of the phenomenological tenant that  includes the researcher’s experience. In this instance through the inclusion of the viewpoint of formerly repressed peoples. </w:t>
      </w:r>
    </w:p>
    <w:p w14:paraId="7602B744" w14:textId="7B554D37" w:rsidR="00120609" w:rsidRDefault="001808DC" w:rsidP="00F03FE9">
      <w:pPr>
        <w:rPr>
          <w:rFonts w:cs="Arial"/>
          <w:color w:val="333333"/>
          <w:szCs w:val="22"/>
        </w:rPr>
      </w:pPr>
      <w:r>
        <w:rPr>
          <w:rFonts w:cs="Arial"/>
          <w:color w:val="333333"/>
          <w:szCs w:val="22"/>
        </w:rPr>
        <w:t>In her introduction to the edited volume ‘</w:t>
      </w:r>
      <w:r w:rsidR="009A642B">
        <w:rPr>
          <w:rFonts w:cs="Arial"/>
          <w:i/>
          <w:iCs/>
          <w:color w:val="333333"/>
          <w:szCs w:val="22"/>
        </w:rPr>
        <w:t>Contested Landscapes Movement, Exile and Place,’</w:t>
      </w:r>
      <w:r w:rsidR="009A642B">
        <w:rPr>
          <w:rStyle w:val="FootnoteReference"/>
          <w:rFonts w:cs="Arial"/>
          <w:i/>
          <w:iCs/>
          <w:color w:val="333333"/>
          <w:szCs w:val="22"/>
        </w:rPr>
        <w:footnoteReference w:id="11"/>
      </w:r>
      <w:r w:rsidR="009A642B">
        <w:rPr>
          <w:rFonts w:cs="Arial"/>
          <w:i/>
          <w:iCs/>
          <w:color w:val="333333"/>
          <w:szCs w:val="22"/>
        </w:rPr>
        <w:t xml:space="preserve"> </w:t>
      </w:r>
      <w:r w:rsidR="009A642B">
        <w:rPr>
          <w:rFonts w:cs="Arial"/>
          <w:color w:val="333333"/>
          <w:szCs w:val="22"/>
        </w:rPr>
        <w:t>Bender explains that this edited volume is the product of WAC – World Archaeological Congress that was held in Cape Town in South Africa in 1999. Bender provides a summary of how WAC came to</w:t>
      </w:r>
      <w:r w:rsidR="002D202A">
        <w:rPr>
          <w:rFonts w:cs="Arial"/>
          <w:color w:val="333333"/>
          <w:szCs w:val="22"/>
        </w:rPr>
        <w:t xml:space="preserve"> be </w:t>
      </w:r>
      <w:r w:rsidR="009A642B">
        <w:rPr>
          <w:rFonts w:cs="Arial"/>
          <w:color w:val="333333"/>
          <w:szCs w:val="22"/>
        </w:rPr>
        <w:t xml:space="preserve">founded in 1986 following a dispute over whether South African academics should or should not be included at the IUPPS – International Union of Pre and Protohistoric Societies </w:t>
      </w:r>
      <w:r w:rsidR="002D202A">
        <w:rPr>
          <w:rFonts w:cs="Arial"/>
          <w:color w:val="333333"/>
          <w:szCs w:val="22"/>
        </w:rPr>
        <w:t xml:space="preserve">conference </w:t>
      </w:r>
      <w:r w:rsidR="009A642B">
        <w:rPr>
          <w:rFonts w:cs="Arial"/>
          <w:color w:val="333333"/>
          <w:szCs w:val="22"/>
        </w:rPr>
        <w:t xml:space="preserve">that was due to be held at Southampton University in 1986. Bender talks about how WAC 1999 in Cape Town was populated by many white archaeologists and </w:t>
      </w:r>
      <w:r w:rsidR="002D202A">
        <w:rPr>
          <w:rFonts w:cs="Arial"/>
          <w:color w:val="333333"/>
          <w:szCs w:val="22"/>
        </w:rPr>
        <w:t>a</w:t>
      </w:r>
      <w:r w:rsidR="009A642B">
        <w:rPr>
          <w:rFonts w:cs="Arial"/>
          <w:color w:val="333333"/>
          <w:szCs w:val="22"/>
        </w:rPr>
        <w:t>nthropologists who were in Bender’s words “</w:t>
      </w:r>
      <w:r w:rsidR="009A642B">
        <w:rPr>
          <w:rFonts w:cs="Arial"/>
          <w:i/>
          <w:iCs/>
          <w:color w:val="333333"/>
          <w:szCs w:val="22"/>
        </w:rPr>
        <w:t xml:space="preserve">tourists” </w:t>
      </w:r>
      <w:r w:rsidR="009A642B">
        <w:rPr>
          <w:rFonts w:cs="Arial"/>
          <w:color w:val="333333"/>
          <w:szCs w:val="22"/>
        </w:rPr>
        <w:t>in a country that had a long history of colonial repression, and which was then emerging from that past – a contested past in a contested landscape.</w:t>
      </w:r>
      <w:r w:rsidR="009A642B">
        <w:rPr>
          <w:rStyle w:val="FootnoteReference"/>
          <w:rFonts w:cs="Arial"/>
          <w:color w:val="333333"/>
          <w:szCs w:val="22"/>
        </w:rPr>
        <w:footnoteReference w:id="12"/>
      </w:r>
    </w:p>
    <w:p w14:paraId="028E0DCC" w14:textId="7C91FEA4" w:rsidR="00774FD2" w:rsidRPr="009A642B" w:rsidRDefault="009A642B" w:rsidP="00F03FE9">
      <w:pPr>
        <w:rPr>
          <w:rFonts w:cs="Arial"/>
          <w:color w:val="333333"/>
          <w:szCs w:val="22"/>
        </w:rPr>
      </w:pPr>
      <w:r>
        <w:rPr>
          <w:rFonts w:cs="Arial"/>
          <w:color w:val="333333"/>
          <w:szCs w:val="22"/>
        </w:rPr>
        <w:t xml:space="preserve">What Bender doesn’t </w:t>
      </w:r>
      <w:r w:rsidR="00120609">
        <w:rPr>
          <w:rFonts w:cs="Arial"/>
          <w:color w:val="333333"/>
          <w:szCs w:val="22"/>
        </w:rPr>
        <w:t xml:space="preserve">say in her summary is that the late Peter Ucko, an anthropologist was the driving force in the foundation of WAC. In the period 1981-1996, Peter Ucko held a chair in the </w:t>
      </w:r>
      <w:r w:rsidR="002D202A">
        <w:rPr>
          <w:rFonts w:cs="Arial"/>
          <w:color w:val="333333"/>
          <w:szCs w:val="22"/>
        </w:rPr>
        <w:t>a</w:t>
      </w:r>
      <w:r w:rsidR="00120609">
        <w:rPr>
          <w:rFonts w:cs="Arial"/>
          <w:color w:val="333333"/>
          <w:szCs w:val="22"/>
        </w:rPr>
        <w:t xml:space="preserve">rchaeology department at Southampton University, and he was my personal tutor. </w:t>
      </w:r>
      <w:r w:rsidR="002D202A">
        <w:rPr>
          <w:rFonts w:cs="Arial"/>
          <w:color w:val="333333"/>
          <w:szCs w:val="22"/>
        </w:rPr>
        <w:t xml:space="preserve">From </w:t>
      </w:r>
      <w:r w:rsidR="00120609">
        <w:rPr>
          <w:rFonts w:cs="Arial"/>
          <w:color w:val="333333"/>
          <w:szCs w:val="22"/>
        </w:rPr>
        <w:t xml:space="preserve">a phenomenological perspective I am discussing here my experience </w:t>
      </w:r>
      <w:r w:rsidR="002D202A">
        <w:rPr>
          <w:rFonts w:cs="Arial"/>
          <w:color w:val="333333"/>
          <w:szCs w:val="22"/>
        </w:rPr>
        <w:t xml:space="preserve">of </w:t>
      </w:r>
      <w:r w:rsidR="00120609">
        <w:rPr>
          <w:rFonts w:cs="Arial"/>
          <w:color w:val="333333"/>
          <w:szCs w:val="22"/>
        </w:rPr>
        <w:t>WAC as the student of Peter Uck</w:t>
      </w:r>
      <w:r w:rsidR="002D202A">
        <w:rPr>
          <w:rFonts w:cs="Arial"/>
          <w:color w:val="333333"/>
          <w:szCs w:val="22"/>
        </w:rPr>
        <w:t xml:space="preserve">o. This was a narrative that was about creating a space / conference where the voices of non-western indigenous peoples and academics could be heard, as Peter Ucko was passionate about promoting opportunities for  repressed and underrepresented peoples. This is why the archaeology department at Southampton University in the 1990’s accepted students with disabilities onto the courses that the department offered. </w:t>
      </w:r>
      <w:r w:rsidR="00120609">
        <w:rPr>
          <w:rFonts w:cs="Arial"/>
          <w:color w:val="333333"/>
          <w:szCs w:val="22"/>
        </w:rPr>
        <w:t xml:space="preserve">For me, reading Bender’s summary of WAC shows me that WAC impacted </w:t>
      </w:r>
      <w:r w:rsidR="002D202A">
        <w:rPr>
          <w:rFonts w:cs="Arial"/>
          <w:color w:val="333333"/>
          <w:szCs w:val="22"/>
        </w:rPr>
        <w:t xml:space="preserve">not only on non-western indigenous peoples, but also </w:t>
      </w:r>
      <w:r w:rsidR="00120609">
        <w:rPr>
          <w:rFonts w:cs="Arial"/>
          <w:color w:val="333333"/>
          <w:szCs w:val="22"/>
        </w:rPr>
        <w:t>on many archaeologists and anthropologists</w:t>
      </w:r>
      <w:r w:rsidR="002D202A">
        <w:rPr>
          <w:rFonts w:cs="Arial"/>
          <w:color w:val="333333"/>
          <w:szCs w:val="22"/>
        </w:rPr>
        <w:t>. For</w:t>
      </w:r>
      <w:r w:rsidR="00120609">
        <w:rPr>
          <w:rFonts w:cs="Arial"/>
          <w:color w:val="333333"/>
          <w:szCs w:val="22"/>
        </w:rPr>
        <w:t xml:space="preserve"> Bender and her colleagues</w:t>
      </w:r>
      <w:r w:rsidR="002D202A">
        <w:rPr>
          <w:rFonts w:cs="Arial"/>
          <w:color w:val="333333"/>
          <w:szCs w:val="22"/>
        </w:rPr>
        <w:t>, the WAC meeting in 1999</w:t>
      </w:r>
      <w:r w:rsidR="00120609">
        <w:rPr>
          <w:rFonts w:cs="Arial"/>
          <w:color w:val="333333"/>
          <w:szCs w:val="22"/>
        </w:rPr>
        <w:t xml:space="preserve"> allowed her to present her theory about contested space as an aspect of a living landscape.  </w:t>
      </w:r>
    </w:p>
    <w:p w14:paraId="0006D1C1" w14:textId="77777777" w:rsidR="005F2962" w:rsidRDefault="005F2962" w:rsidP="00F03FE9">
      <w:pPr>
        <w:rPr>
          <w:rFonts w:cs="Arial"/>
          <w:color w:val="333333"/>
          <w:szCs w:val="22"/>
        </w:rPr>
      </w:pPr>
    </w:p>
    <w:p w14:paraId="511771BB" w14:textId="423F3333" w:rsidR="005F2962" w:rsidRDefault="005F2962" w:rsidP="00F03FE9">
      <w:pPr>
        <w:rPr>
          <w:rFonts w:cs="Arial"/>
          <w:color w:val="333333"/>
          <w:szCs w:val="22"/>
        </w:rPr>
      </w:pPr>
      <w:r>
        <w:rPr>
          <w:rFonts w:cs="Arial"/>
          <w:color w:val="333333"/>
          <w:szCs w:val="22"/>
        </w:rPr>
        <w:t xml:space="preserve">Bender </w:t>
      </w:r>
      <w:r>
        <w:rPr>
          <w:rFonts w:cs="Arial"/>
          <w:color w:val="333333"/>
          <w:szCs w:val="22"/>
        </w:rPr>
        <w:t xml:space="preserve">formed her theory of contested space using phenomenology a theory which promotes the inclusion of the researcher’s experience. </w:t>
      </w:r>
      <w:r w:rsidR="00774FD2">
        <w:rPr>
          <w:rFonts w:cs="Arial"/>
          <w:color w:val="333333"/>
          <w:szCs w:val="22"/>
        </w:rPr>
        <w:t xml:space="preserve">Bender’s theory of contested space </w:t>
      </w:r>
      <w:r w:rsidR="00F85D4E">
        <w:rPr>
          <w:rFonts w:cs="Arial"/>
          <w:color w:val="333333"/>
          <w:szCs w:val="22"/>
        </w:rPr>
        <w:t xml:space="preserve">provides a framework for understanding how space, place and the landscape are not mute, inanimate, but are active agents in an integral ecosystem. All three are constructed through the actions of people. This social construction is not </w:t>
      </w:r>
      <w:r>
        <w:rPr>
          <w:rFonts w:cs="Arial"/>
          <w:color w:val="333333"/>
          <w:szCs w:val="22"/>
        </w:rPr>
        <w:t>always common;</w:t>
      </w:r>
      <w:r w:rsidR="00F85D4E">
        <w:rPr>
          <w:rFonts w:cs="Arial"/>
          <w:color w:val="333333"/>
          <w:szCs w:val="22"/>
        </w:rPr>
        <w:t xml:space="preserve"> it can and often is contested. In studying how </w:t>
      </w:r>
      <w:r w:rsidR="00B03F86">
        <w:rPr>
          <w:rFonts w:cs="Arial"/>
          <w:color w:val="333333"/>
          <w:szCs w:val="22"/>
        </w:rPr>
        <w:t>space is contested, Bender has sought to move academic understanding of space, place and landscape beyond the confines of the functionalist theoretical framework which has dominated archaeology and anthropology since the later nineteenth century.</w:t>
      </w:r>
      <w:r>
        <w:rPr>
          <w:rFonts w:cs="Arial"/>
          <w:color w:val="333333"/>
          <w:szCs w:val="22"/>
        </w:rPr>
        <w:t xml:space="preserve"> Bender’s discussion about the experience that she and her colleagues encountered at WAC in 1999 also underlines how academic research and knowledge including the act of presenting academic research can happen in a contested space.</w:t>
      </w:r>
    </w:p>
    <w:p w14:paraId="6C3251AC" w14:textId="537F2E13" w:rsidR="00133079" w:rsidRDefault="000421C2" w:rsidP="00F03FE9">
      <w:pPr>
        <w:rPr>
          <w:rFonts w:cs="Arial"/>
          <w:color w:val="333333"/>
          <w:szCs w:val="22"/>
        </w:rPr>
      </w:pPr>
      <w:r>
        <w:rPr>
          <w:rFonts w:cs="Arial"/>
          <w:color w:val="333333"/>
          <w:szCs w:val="22"/>
        </w:rPr>
        <w:t>To</w:t>
      </w:r>
      <w:r w:rsidR="00B03F86">
        <w:rPr>
          <w:rFonts w:cs="Arial"/>
          <w:color w:val="333333"/>
          <w:szCs w:val="22"/>
        </w:rPr>
        <w:t xml:space="preserve"> answer if Bender’s theory of contested space is complimented by Christopher Tilley’s phenomenology perspective, a brief examination of Tilley’s work is required. </w:t>
      </w:r>
    </w:p>
    <w:p w14:paraId="3EF4376E" w14:textId="77777777" w:rsidR="003167F4" w:rsidRDefault="003167F4">
      <w:pPr>
        <w:rPr>
          <w:rFonts w:cs="Arial"/>
          <w:color w:val="333333"/>
          <w:szCs w:val="22"/>
        </w:rPr>
      </w:pPr>
    </w:p>
    <w:p w14:paraId="37458608" w14:textId="77777777" w:rsidR="007A2089" w:rsidRDefault="007A2089">
      <w:pPr>
        <w:rPr>
          <w:rFonts w:cs="Arial"/>
          <w:b/>
          <w:bCs/>
          <w:color w:val="333333"/>
          <w:szCs w:val="22"/>
          <w:u w:val="single"/>
        </w:rPr>
      </w:pPr>
    </w:p>
    <w:p w14:paraId="6C66E8A4" w14:textId="6C7A9F7E" w:rsidR="000F452B" w:rsidRPr="003167F4" w:rsidRDefault="00A509A9">
      <w:pPr>
        <w:rPr>
          <w:szCs w:val="22"/>
        </w:rPr>
      </w:pPr>
      <w:r w:rsidRPr="00A509A9">
        <w:rPr>
          <w:rFonts w:cs="Arial"/>
          <w:b/>
          <w:bCs/>
          <w:color w:val="333333"/>
          <w:szCs w:val="22"/>
          <w:u w:val="single"/>
        </w:rPr>
        <w:lastRenderedPageBreak/>
        <w:t>Christopher Tilley’s Phenomenological Perspective:</w:t>
      </w:r>
    </w:p>
    <w:p w14:paraId="373CD252" w14:textId="77777777" w:rsidR="007A2089" w:rsidRDefault="007A2089" w:rsidP="003167F4">
      <w:pPr>
        <w:tabs>
          <w:tab w:val="left" w:pos="0"/>
        </w:tabs>
        <w:rPr>
          <w:rFonts w:cs="Arial"/>
          <w:color w:val="333333"/>
          <w:szCs w:val="22"/>
          <w:lang w:val="en-US"/>
        </w:rPr>
      </w:pPr>
    </w:p>
    <w:p w14:paraId="27BF5EA6" w14:textId="75E12712" w:rsidR="00D74159" w:rsidRDefault="00D74159" w:rsidP="003167F4">
      <w:pPr>
        <w:tabs>
          <w:tab w:val="left" w:pos="0"/>
        </w:tabs>
        <w:rPr>
          <w:rFonts w:cs="Arial"/>
          <w:color w:val="333333"/>
          <w:szCs w:val="22"/>
          <w:lang w:val="en-US"/>
        </w:rPr>
      </w:pPr>
      <w:r>
        <w:rPr>
          <w:rFonts w:cs="Arial"/>
          <w:color w:val="333333"/>
          <w:szCs w:val="22"/>
          <w:lang w:val="en-US"/>
        </w:rPr>
        <w:t>Tilley’s research appears to be more theoretical</w:t>
      </w:r>
      <w:r w:rsidR="000421C2">
        <w:rPr>
          <w:rFonts w:cs="Arial"/>
          <w:color w:val="333333"/>
          <w:szCs w:val="22"/>
          <w:lang w:val="en-US"/>
        </w:rPr>
        <w:t>ly based with less fieldwork</w:t>
      </w:r>
      <w:r>
        <w:rPr>
          <w:rFonts w:cs="Arial"/>
          <w:color w:val="333333"/>
          <w:szCs w:val="22"/>
          <w:lang w:val="en-US"/>
        </w:rPr>
        <w:t xml:space="preserve"> than Bender. However, </w:t>
      </w:r>
      <w:r w:rsidR="003167F4">
        <w:rPr>
          <w:rFonts w:cs="Arial"/>
          <w:color w:val="333333"/>
          <w:szCs w:val="22"/>
          <w:lang w:val="en-US"/>
        </w:rPr>
        <w:t>Tilley’s use of a phenomenological perspective was rooted in the fieldwork that he undertook in the 1980’s and early 1990’s in Cymru d</w:t>
      </w:r>
      <w:r>
        <w:rPr>
          <w:rFonts w:cs="Arial"/>
          <w:color w:val="333333"/>
          <w:szCs w:val="22"/>
          <w:lang w:val="en-US"/>
        </w:rPr>
        <w:t>e</w:t>
      </w:r>
      <w:r w:rsidR="003167F4">
        <w:rPr>
          <w:rFonts w:cs="Arial"/>
          <w:color w:val="333333"/>
          <w:szCs w:val="22"/>
          <w:lang w:val="en-US"/>
        </w:rPr>
        <w:t xml:space="preserve"> / South Wales and</w:t>
      </w:r>
      <w:r>
        <w:rPr>
          <w:rFonts w:cs="Arial"/>
          <w:color w:val="333333"/>
          <w:szCs w:val="22"/>
          <w:lang w:val="en-US"/>
        </w:rPr>
        <w:t xml:space="preserve"> in Wiltshire and </w:t>
      </w:r>
      <w:r w:rsidR="00807934">
        <w:rPr>
          <w:rFonts w:cs="Arial"/>
          <w:color w:val="333333"/>
          <w:szCs w:val="22"/>
          <w:lang w:val="en-US"/>
        </w:rPr>
        <w:t>which</w:t>
      </w:r>
      <w:r>
        <w:rPr>
          <w:rFonts w:cs="Arial"/>
          <w:color w:val="333333"/>
          <w:szCs w:val="22"/>
          <w:lang w:val="en-US"/>
        </w:rPr>
        <w:t xml:space="preserve"> </w:t>
      </w:r>
      <w:r w:rsidR="00807934">
        <w:rPr>
          <w:rFonts w:cs="Arial"/>
          <w:color w:val="333333"/>
          <w:szCs w:val="22"/>
          <w:lang w:val="en-US"/>
        </w:rPr>
        <w:t>forms</w:t>
      </w:r>
      <w:r w:rsidR="003167F4">
        <w:rPr>
          <w:rFonts w:cs="Arial"/>
          <w:color w:val="333333"/>
          <w:szCs w:val="22"/>
          <w:lang w:val="en-US"/>
        </w:rPr>
        <w:t xml:space="preserve"> </w:t>
      </w:r>
      <w:r w:rsidR="00807934">
        <w:rPr>
          <w:rFonts w:cs="Arial"/>
          <w:color w:val="333333"/>
          <w:szCs w:val="22"/>
          <w:lang w:val="en-US"/>
        </w:rPr>
        <w:t>three chapters in</w:t>
      </w:r>
      <w:r w:rsidR="003167F4">
        <w:rPr>
          <w:rFonts w:cs="Arial"/>
          <w:color w:val="333333"/>
          <w:szCs w:val="22"/>
          <w:lang w:val="en-US"/>
        </w:rPr>
        <w:t xml:space="preserve"> his seminal publication on the </w:t>
      </w:r>
      <w:r w:rsidR="00807934">
        <w:rPr>
          <w:rFonts w:cs="Arial"/>
          <w:color w:val="333333"/>
          <w:szCs w:val="22"/>
          <w:lang w:val="en-US"/>
        </w:rPr>
        <w:t>p</w:t>
      </w:r>
      <w:r w:rsidR="003167F4" w:rsidRPr="003167F4">
        <w:rPr>
          <w:rFonts w:cs="Arial"/>
          <w:color w:val="333333"/>
          <w:szCs w:val="22"/>
          <w:lang w:val="en-US"/>
        </w:rPr>
        <w:t xml:space="preserve">henomenology of </w:t>
      </w:r>
      <w:r w:rsidR="00807934">
        <w:rPr>
          <w:rFonts w:cs="Arial"/>
          <w:color w:val="333333"/>
          <w:szCs w:val="22"/>
          <w:lang w:val="en-US"/>
        </w:rPr>
        <w:t>l</w:t>
      </w:r>
      <w:r w:rsidR="003167F4" w:rsidRPr="003167F4">
        <w:rPr>
          <w:rFonts w:cs="Arial"/>
          <w:color w:val="333333"/>
          <w:szCs w:val="22"/>
          <w:lang w:val="en-US"/>
        </w:rPr>
        <w:t>andscape</w:t>
      </w:r>
      <w:r w:rsidR="003167F4">
        <w:rPr>
          <w:rFonts w:cs="Arial"/>
          <w:i/>
          <w:iCs/>
          <w:color w:val="333333"/>
          <w:szCs w:val="22"/>
          <w:lang w:val="en-US"/>
        </w:rPr>
        <w:t xml:space="preserve"> </w:t>
      </w:r>
      <w:r w:rsidR="003167F4">
        <w:rPr>
          <w:rFonts w:cs="Arial"/>
          <w:color w:val="333333"/>
          <w:szCs w:val="22"/>
          <w:lang w:val="en-US"/>
        </w:rPr>
        <w:t>published in 1994</w:t>
      </w:r>
      <w:r w:rsidR="00807934">
        <w:rPr>
          <w:rFonts w:cs="Arial"/>
          <w:color w:val="333333"/>
          <w:szCs w:val="22"/>
          <w:lang w:val="en-US"/>
        </w:rPr>
        <w:t>.</w:t>
      </w:r>
      <w:r w:rsidR="003167F4">
        <w:rPr>
          <w:rStyle w:val="FootnoteReference"/>
          <w:rFonts w:cs="Arial"/>
          <w:color w:val="333333"/>
          <w:szCs w:val="22"/>
          <w:lang w:val="en-US"/>
        </w:rPr>
        <w:footnoteReference w:id="13"/>
      </w:r>
      <w:r w:rsidR="003167F4">
        <w:rPr>
          <w:rFonts w:cs="Arial"/>
          <w:color w:val="333333"/>
          <w:szCs w:val="22"/>
          <w:lang w:val="en-US"/>
        </w:rPr>
        <w:t xml:space="preserve"> Tilley also worked within the framework of the Longue Durée that was developed by historians of the Annales School in France</w:t>
      </w:r>
      <w:r>
        <w:rPr>
          <w:rFonts w:cs="Arial"/>
          <w:color w:val="333333"/>
          <w:szCs w:val="22"/>
          <w:lang w:val="en-US"/>
        </w:rPr>
        <w:t xml:space="preserve"> </w:t>
      </w:r>
      <w:r w:rsidR="003167F4">
        <w:rPr>
          <w:rFonts w:cs="Arial"/>
          <w:color w:val="333333"/>
          <w:szCs w:val="22"/>
          <w:lang w:val="en-US"/>
        </w:rPr>
        <w:t>and used by many archaeologists.</w:t>
      </w:r>
      <w:r w:rsidR="003167F4">
        <w:rPr>
          <w:rStyle w:val="FootnoteReference"/>
          <w:rFonts w:cs="Arial"/>
          <w:color w:val="333333"/>
          <w:szCs w:val="22"/>
          <w:lang w:val="en-US"/>
        </w:rPr>
        <w:footnoteReference w:id="14"/>
      </w:r>
      <w:r>
        <w:rPr>
          <w:rFonts w:cs="Arial"/>
          <w:color w:val="333333"/>
          <w:szCs w:val="22"/>
          <w:lang w:val="en-US"/>
        </w:rPr>
        <w:t xml:space="preserve"> This also adds to the </w:t>
      </w:r>
      <w:r w:rsidR="00856B5F">
        <w:rPr>
          <w:rFonts w:cs="Arial"/>
          <w:color w:val="333333"/>
          <w:szCs w:val="22"/>
          <w:lang w:val="en-US"/>
        </w:rPr>
        <w:t>initial impression that Tilley’s research is more theory and little fieldwork. Rather than contested space, in his book about phenomenology and landscape, Tilley considers the place of the theory of phenomenology of landscape in small scale (non-western) societies</w:t>
      </w:r>
      <w:r w:rsidR="007A2089">
        <w:rPr>
          <w:rFonts w:cs="Arial"/>
          <w:color w:val="333333"/>
          <w:szCs w:val="22"/>
          <w:lang w:val="en-US"/>
        </w:rPr>
        <w:t xml:space="preserve"> and the role of landscape as an integral part of the cosmology of the members of the small-scale society</w:t>
      </w:r>
      <w:r w:rsidR="00856B5F">
        <w:rPr>
          <w:rFonts w:cs="Arial"/>
          <w:color w:val="333333"/>
          <w:szCs w:val="22"/>
          <w:lang w:val="en-US"/>
        </w:rPr>
        <w:t xml:space="preserve">. For example, Tilley explores the place of landscape amongst hunter-gatherer peoples such as the indigenous peoples in Australia in their cosmology of the </w:t>
      </w:r>
      <w:r w:rsidR="007A2089">
        <w:rPr>
          <w:rFonts w:cs="Arial"/>
          <w:color w:val="333333"/>
          <w:szCs w:val="22"/>
          <w:lang w:val="en-US"/>
        </w:rPr>
        <w:t>D</w:t>
      </w:r>
      <w:r w:rsidR="00856B5F">
        <w:rPr>
          <w:rFonts w:cs="Arial"/>
          <w:color w:val="333333"/>
          <w:szCs w:val="22"/>
          <w:lang w:val="en-US"/>
        </w:rPr>
        <w:t>reamtime.</w:t>
      </w:r>
      <w:r w:rsidR="00856B5F">
        <w:rPr>
          <w:rStyle w:val="FootnoteReference"/>
          <w:rFonts w:cs="Arial"/>
          <w:color w:val="333333"/>
          <w:szCs w:val="22"/>
          <w:lang w:val="en-US"/>
        </w:rPr>
        <w:footnoteReference w:id="15"/>
      </w:r>
      <w:r w:rsidR="00856B5F">
        <w:rPr>
          <w:rFonts w:cs="Arial"/>
          <w:color w:val="333333"/>
          <w:szCs w:val="22"/>
          <w:lang w:val="en-US"/>
        </w:rPr>
        <w:t xml:space="preserve"> Tilley’s focus is solely on the elements of the cosmology of the indigenous peoples there is no discussion about the history of European settlement in Australia and how this impacted on the indigenous peoples in Australia.</w:t>
      </w:r>
      <w:r w:rsidR="00807934">
        <w:rPr>
          <w:rStyle w:val="FootnoteReference"/>
          <w:rFonts w:cs="Arial"/>
          <w:color w:val="333333"/>
          <w:szCs w:val="22"/>
          <w:lang w:val="en-US"/>
        </w:rPr>
        <w:footnoteReference w:id="16"/>
      </w:r>
    </w:p>
    <w:p w14:paraId="62B6F69D" w14:textId="579BAFA6" w:rsidR="00A509A9" w:rsidRPr="00807934" w:rsidRDefault="003167F4" w:rsidP="003167F4">
      <w:pPr>
        <w:tabs>
          <w:tab w:val="left" w:pos="0"/>
        </w:tabs>
        <w:rPr>
          <w:rFonts w:cs="Arial"/>
          <w:color w:val="333333"/>
          <w:szCs w:val="22"/>
        </w:rPr>
      </w:pPr>
      <w:r>
        <w:rPr>
          <w:rFonts w:cs="Arial"/>
          <w:color w:val="333333"/>
          <w:szCs w:val="22"/>
        </w:rPr>
        <w:t xml:space="preserve"> In his</w:t>
      </w:r>
      <w:r w:rsidR="00C27D98">
        <w:rPr>
          <w:rFonts w:cs="Arial"/>
          <w:color w:val="333333"/>
          <w:szCs w:val="22"/>
        </w:rPr>
        <w:t xml:space="preserve"> foreword to the edited volume by Darrelyn Gunzburg and Bernadette Brady, </w:t>
      </w:r>
      <w:r w:rsidR="009F6AE1">
        <w:rPr>
          <w:rFonts w:cs="Arial"/>
          <w:color w:val="333333"/>
          <w:szCs w:val="22"/>
        </w:rPr>
        <w:t>‘</w:t>
      </w:r>
      <w:r w:rsidR="00C27D98">
        <w:rPr>
          <w:rFonts w:cs="Arial"/>
          <w:i/>
          <w:iCs/>
          <w:color w:val="333333"/>
          <w:szCs w:val="22"/>
        </w:rPr>
        <w:t>Space, Place and Religious Landscapes: Living Mountains.</w:t>
      </w:r>
      <w:r w:rsidR="009F6AE1">
        <w:rPr>
          <w:rFonts w:cs="Arial"/>
          <w:i/>
          <w:iCs/>
          <w:color w:val="333333"/>
          <w:szCs w:val="22"/>
        </w:rPr>
        <w:t xml:space="preserve">’ </w:t>
      </w:r>
      <w:r w:rsidR="009F6AE1">
        <w:rPr>
          <w:rStyle w:val="FootnoteReference"/>
          <w:rFonts w:cs="Arial"/>
          <w:i/>
          <w:iCs/>
          <w:color w:val="333333"/>
          <w:szCs w:val="22"/>
        </w:rPr>
        <w:footnoteReference w:id="17"/>
      </w:r>
      <w:r>
        <w:rPr>
          <w:rFonts w:cs="Arial"/>
          <w:color w:val="333333"/>
          <w:szCs w:val="22"/>
        </w:rPr>
        <w:t xml:space="preserve"> Tilley </w:t>
      </w:r>
      <w:r w:rsidR="009F6AE1">
        <w:rPr>
          <w:rFonts w:cs="Arial"/>
          <w:color w:val="333333"/>
          <w:szCs w:val="22"/>
        </w:rPr>
        <w:t>talk</w:t>
      </w:r>
      <w:r w:rsidR="007A2089">
        <w:rPr>
          <w:rFonts w:cs="Arial"/>
          <w:color w:val="333333"/>
          <w:szCs w:val="22"/>
        </w:rPr>
        <w:t xml:space="preserve">s </w:t>
      </w:r>
      <w:r w:rsidR="009F6AE1">
        <w:rPr>
          <w:rFonts w:cs="Arial"/>
          <w:color w:val="333333"/>
          <w:szCs w:val="22"/>
        </w:rPr>
        <w:t>about the view that he had</w:t>
      </w:r>
      <w:r>
        <w:rPr>
          <w:rFonts w:cs="Arial"/>
          <w:color w:val="333333"/>
          <w:szCs w:val="22"/>
        </w:rPr>
        <w:t xml:space="preserve"> from his study window </w:t>
      </w:r>
      <w:r w:rsidR="009F6AE1">
        <w:rPr>
          <w:rFonts w:cs="Arial"/>
          <w:color w:val="333333"/>
          <w:szCs w:val="22"/>
        </w:rPr>
        <w:t>of the north facing scarp of the South Downs:</w:t>
      </w:r>
    </w:p>
    <w:p w14:paraId="2EB2ADC5" w14:textId="78BD0FF7" w:rsidR="009F6AE1" w:rsidRDefault="009F6AE1" w:rsidP="009F6AE1">
      <w:pPr>
        <w:ind w:left="660"/>
        <w:rPr>
          <w:rFonts w:cs="Arial"/>
          <w:i/>
          <w:iCs/>
          <w:color w:val="333333"/>
          <w:szCs w:val="22"/>
          <w:lang w:val="en-US"/>
        </w:rPr>
      </w:pPr>
      <w:r w:rsidRPr="009F6AE1">
        <w:rPr>
          <w:rFonts w:cs="Arial"/>
          <w:i/>
          <w:iCs/>
          <w:color w:val="333333"/>
          <w:szCs w:val="22"/>
          <w:lang w:val="en-US"/>
        </w:rPr>
        <w:t>As I am writing this I can see the ridge top of the South Downs throug</w:t>
      </w:r>
      <w:r>
        <w:rPr>
          <w:rFonts w:cs="Arial"/>
          <w:i/>
          <w:iCs/>
          <w:color w:val="333333"/>
          <w:szCs w:val="22"/>
          <w:lang w:val="en-US"/>
        </w:rPr>
        <w:t xml:space="preserve">h </w:t>
      </w:r>
      <w:r w:rsidRPr="009F6AE1">
        <w:rPr>
          <w:rFonts w:cs="Arial"/>
          <w:i/>
          <w:iCs/>
          <w:color w:val="333333"/>
          <w:szCs w:val="22"/>
          <w:lang w:val="en-US"/>
        </w:rPr>
        <w:t xml:space="preserve">my study window…Threaded </w:t>
      </w:r>
      <w:r>
        <w:rPr>
          <w:rFonts w:cs="Arial"/>
          <w:i/>
          <w:iCs/>
          <w:color w:val="333333"/>
          <w:szCs w:val="22"/>
          <w:lang w:val="en-US"/>
        </w:rPr>
        <w:t xml:space="preserve">              </w:t>
      </w:r>
      <w:r w:rsidRPr="009F6AE1">
        <w:rPr>
          <w:rFonts w:cs="Arial"/>
          <w:i/>
          <w:iCs/>
          <w:color w:val="333333"/>
          <w:szCs w:val="22"/>
          <w:lang w:val="en-US"/>
        </w:rPr>
        <w:t>like pearls by Neolithic long barrows &amp; far more numerous Bronze Age round barrows the ridge forms a memorious</w:t>
      </w:r>
      <w:r>
        <w:rPr>
          <w:rFonts w:cs="Arial"/>
          <w:i/>
          <w:iCs/>
          <w:color w:val="333333"/>
          <w:szCs w:val="22"/>
          <w:lang w:val="en-US"/>
        </w:rPr>
        <w:t xml:space="preserve"> </w:t>
      </w:r>
      <w:r w:rsidRPr="009F6AE1">
        <w:rPr>
          <w:rFonts w:cs="Arial"/>
          <w:i/>
          <w:iCs/>
          <w:color w:val="333333"/>
          <w:szCs w:val="22"/>
          <w:lang w:val="en-US"/>
        </w:rPr>
        <w:t>ancestral landscape in which temporality has seemingly been arrested.</w:t>
      </w:r>
      <w:r>
        <w:rPr>
          <w:rStyle w:val="FootnoteReference"/>
          <w:rFonts w:cs="Arial"/>
          <w:i/>
          <w:iCs/>
          <w:color w:val="333333"/>
          <w:szCs w:val="22"/>
          <w:lang w:val="en-US"/>
        </w:rPr>
        <w:footnoteReference w:id="18"/>
      </w:r>
    </w:p>
    <w:p w14:paraId="3A09A532" w14:textId="77777777" w:rsidR="007A2089" w:rsidRDefault="00A56EB7" w:rsidP="009F6AE1">
      <w:pPr>
        <w:tabs>
          <w:tab w:val="left" w:pos="0"/>
        </w:tabs>
        <w:rPr>
          <w:rFonts w:cs="Arial"/>
          <w:color w:val="333333"/>
          <w:szCs w:val="22"/>
          <w:lang w:val="en-US"/>
        </w:rPr>
      </w:pPr>
      <w:r>
        <w:rPr>
          <w:rFonts w:cs="Arial"/>
          <w:color w:val="333333"/>
          <w:szCs w:val="22"/>
          <w:lang w:val="en-US"/>
        </w:rPr>
        <w:t>I grew up on the South Downs and this experience piqued my interest in landscape archaeology so Tilley’s account of his relationship</w:t>
      </w:r>
      <w:r w:rsidR="003167F4">
        <w:rPr>
          <w:rFonts w:cs="Arial"/>
          <w:color w:val="333333"/>
          <w:szCs w:val="22"/>
          <w:lang w:val="en-US"/>
        </w:rPr>
        <w:t xml:space="preserve"> and view of</w:t>
      </w:r>
      <w:r>
        <w:rPr>
          <w:rFonts w:cs="Arial"/>
          <w:color w:val="333333"/>
          <w:szCs w:val="22"/>
          <w:lang w:val="en-US"/>
        </w:rPr>
        <w:t xml:space="preserve"> with the scarp of the South Downs and the many Neolithic long-barrows and numerous Bronze Age round-barrows o</w:t>
      </w:r>
      <w:r w:rsidR="007A2089">
        <w:rPr>
          <w:rFonts w:cs="Arial"/>
          <w:color w:val="333333"/>
          <w:szCs w:val="22"/>
          <w:lang w:val="en-US"/>
        </w:rPr>
        <w:t>n</w:t>
      </w:r>
      <w:r>
        <w:rPr>
          <w:rFonts w:cs="Arial"/>
          <w:color w:val="333333"/>
          <w:szCs w:val="22"/>
          <w:lang w:val="en-US"/>
        </w:rPr>
        <w:t xml:space="preserve"> the South Downs evoked an emotional response in me because from my childhood home </w:t>
      </w:r>
      <w:r w:rsidR="003167F4">
        <w:rPr>
          <w:rFonts w:cs="Arial"/>
          <w:color w:val="333333"/>
          <w:szCs w:val="22"/>
          <w:lang w:val="en-US"/>
        </w:rPr>
        <w:t>in the South Downs</w:t>
      </w:r>
      <w:r>
        <w:rPr>
          <w:rFonts w:cs="Arial"/>
          <w:color w:val="333333"/>
          <w:szCs w:val="22"/>
          <w:lang w:val="en-US"/>
        </w:rPr>
        <w:t xml:space="preserve"> I could see the landscape of the part of the South Downs that was in my neck of the woods. </w:t>
      </w:r>
    </w:p>
    <w:p w14:paraId="416DCAD3" w14:textId="0EE28859" w:rsidR="009F6AE1" w:rsidRDefault="00877E1A" w:rsidP="009F6AE1">
      <w:pPr>
        <w:tabs>
          <w:tab w:val="left" w:pos="0"/>
        </w:tabs>
        <w:rPr>
          <w:rFonts w:cs="Arial"/>
          <w:color w:val="333333"/>
          <w:szCs w:val="22"/>
          <w:lang w:val="en-US"/>
        </w:rPr>
      </w:pPr>
      <w:r>
        <w:rPr>
          <w:rFonts w:cs="Arial"/>
          <w:color w:val="333333"/>
          <w:szCs w:val="22"/>
          <w:lang w:val="en-US"/>
        </w:rPr>
        <w:t>Tilley is very eloquent in his description of what he can see</w:t>
      </w:r>
      <w:r w:rsidR="003167F4">
        <w:rPr>
          <w:rFonts w:cs="Arial"/>
          <w:color w:val="333333"/>
          <w:szCs w:val="22"/>
          <w:lang w:val="en-US"/>
        </w:rPr>
        <w:t>.</w:t>
      </w:r>
      <w:r>
        <w:rPr>
          <w:rFonts w:cs="Arial"/>
          <w:color w:val="333333"/>
          <w:szCs w:val="22"/>
          <w:lang w:val="en-US"/>
        </w:rPr>
        <w:t xml:space="preserve"> </w:t>
      </w:r>
      <w:r w:rsidR="00531A55">
        <w:rPr>
          <w:rFonts w:cs="Arial"/>
          <w:color w:val="333333"/>
          <w:szCs w:val="22"/>
          <w:lang w:val="en-US"/>
        </w:rPr>
        <w:t>The use of description or as</w:t>
      </w:r>
      <w:r w:rsidR="00922F67">
        <w:rPr>
          <w:rFonts w:cs="Arial"/>
          <w:color w:val="333333"/>
          <w:szCs w:val="22"/>
          <w:lang w:val="en-US"/>
        </w:rPr>
        <w:t xml:space="preserve"> the anthropologist Clifford Geertz </w:t>
      </w:r>
      <w:r w:rsidR="00531A55">
        <w:rPr>
          <w:rFonts w:cs="Arial"/>
          <w:color w:val="333333"/>
          <w:szCs w:val="22"/>
          <w:lang w:val="en-US"/>
        </w:rPr>
        <w:t>termed</w:t>
      </w:r>
      <w:r w:rsidR="00992A21">
        <w:rPr>
          <w:rFonts w:cs="Arial"/>
          <w:color w:val="333333"/>
          <w:szCs w:val="22"/>
          <w:lang w:val="en-US"/>
        </w:rPr>
        <w:t xml:space="preserve"> it</w:t>
      </w:r>
      <w:r w:rsidR="00531A55">
        <w:rPr>
          <w:rFonts w:cs="Arial"/>
          <w:color w:val="333333"/>
          <w:szCs w:val="22"/>
          <w:lang w:val="en-US"/>
        </w:rPr>
        <w:t xml:space="preserve"> ‘</w:t>
      </w:r>
      <w:r w:rsidR="00531A55">
        <w:rPr>
          <w:rFonts w:cs="Arial"/>
          <w:i/>
          <w:iCs/>
          <w:color w:val="333333"/>
          <w:szCs w:val="22"/>
          <w:lang w:val="en-US"/>
        </w:rPr>
        <w:t xml:space="preserve">thick description,’ </w:t>
      </w:r>
      <w:r w:rsidR="00531A55">
        <w:rPr>
          <w:rStyle w:val="FootnoteReference"/>
          <w:rFonts w:cs="Arial"/>
          <w:i/>
          <w:iCs/>
          <w:color w:val="333333"/>
          <w:szCs w:val="22"/>
          <w:lang w:val="en-US"/>
        </w:rPr>
        <w:footnoteReference w:id="19"/>
      </w:r>
      <w:r w:rsidR="00531A55">
        <w:rPr>
          <w:rFonts w:cs="Arial"/>
          <w:color w:val="333333"/>
          <w:szCs w:val="22"/>
          <w:lang w:val="en-US"/>
        </w:rPr>
        <w:t>enables the researcher to express their own and others experience in a detailed way that conveys the environment and viewpoints of the action.</w:t>
      </w:r>
      <w:r w:rsidR="007A2089" w:rsidRPr="007A2089">
        <w:rPr>
          <w:rFonts w:cs="Arial"/>
          <w:color w:val="333333"/>
          <w:szCs w:val="22"/>
          <w:lang w:val="en-US"/>
        </w:rPr>
        <w:t xml:space="preserve"> </w:t>
      </w:r>
      <w:r w:rsidR="00531A55">
        <w:rPr>
          <w:rFonts w:cs="Arial"/>
          <w:color w:val="333333"/>
          <w:szCs w:val="22"/>
          <w:lang w:val="en-US"/>
        </w:rPr>
        <w:t xml:space="preserve">Tilley provides an example of thick description when </w:t>
      </w:r>
      <w:r>
        <w:rPr>
          <w:rFonts w:cs="Arial"/>
          <w:color w:val="333333"/>
          <w:szCs w:val="22"/>
          <w:lang w:val="en-US"/>
        </w:rPr>
        <w:t>he</w:t>
      </w:r>
      <w:r w:rsidR="00531A55">
        <w:rPr>
          <w:rFonts w:cs="Arial"/>
          <w:color w:val="333333"/>
          <w:szCs w:val="22"/>
          <w:lang w:val="en-US"/>
        </w:rPr>
        <w:t xml:space="preserve"> refers to the</w:t>
      </w:r>
      <w:r>
        <w:rPr>
          <w:rFonts w:cs="Arial"/>
          <w:color w:val="333333"/>
          <w:szCs w:val="22"/>
          <w:lang w:val="en-US"/>
        </w:rPr>
        <w:t xml:space="preserve"> “</w:t>
      </w:r>
      <w:r>
        <w:rPr>
          <w:rFonts w:cs="Arial"/>
          <w:i/>
          <w:iCs/>
          <w:color w:val="333333"/>
          <w:szCs w:val="22"/>
          <w:lang w:val="en-US"/>
        </w:rPr>
        <w:t xml:space="preserve">memorious ancestorial landscape in which temporality </w:t>
      </w:r>
      <w:r>
        <w:rPr>
          <w:rFonts w:cs="Arial"/>
          <w:i/>
          <w:iCs/>
          <w:color w:val="333333"/>
          <w:szCs w:val="22"/>
          <w:lang w:val="en-US"/>
        </w:rPr>
        <w:lastRenderedPageBreak/>
        <w:t>has seemingly been arrested</w:t>
      </w:r>
      <w:r w:rsidR="00992A21">
        <w:rPr>
          <w:rFonts w:cs="Arial"/>
          <w:i/>
          <w:iCs/>
          <w:color w:val="333333"/>
          <w:szCs w:val="22"/>
          <w:lang w:val="en-US"/>
        </w:rPr>
        <w:t>.</w:t>
      </w:r>
      <w:r>
        <w:rPr>
          <w:rFonts w:cs="Arial"/>
          <w:i/>
          <w:iCs/>
          <w:color w:val="333333"/>
          <w:szCs w:val="22"/>
          <w:lang w:val="en-US"/>
        </w:rPr>
        <w:t>”</w:t>
      </w:r>
      <w:r w:rsidR="00AB1081">
        <w:rPr>
          <w:rFonts w:cs="Arial"/>
          <w:i/>
          <w:iCs/>
          <w:color w:val="333333"/>
          <w:szCs w:val="22"/>
          <w:lang w:val="en-US"/>
        </w:rPr>
        <w:t xml:space="preserve"> </w:t>
      </w:r>
      <w:r w:rsidR="00AB1081">
        <w:rPr>
          <w:rStyle w:val="FootnoteReference"/>
          <w:rFonts w:cs="Arial"/>
          <w:i/>
          <w:iCs/>
          <w:color w:val="333333"/>
          <w:szCs w:val="22"/>
          <w:lang w:val="en-US"/>
        </w:rPr>
        <w:footnoteReference w:id="20"/>
      </w:r>
      <w:r w:rsidR="00AB1081">
        <w:rPr>
          <w:rFonts w:cs="Arial"/>
          <w:i/>
          <w:iCs/>
          <w:color w:val="333333"/>
          <w:szCs w:val="22"/>
          <w:lang w:val="en-US"/>
        </w:rPr>
        <w:t xml:space="preserve"> </w:t>
      </w:r>
      <w:r w:rsidR="00992A21">
        <w:rPr>
          <w:rFonts w:cs="Arial"/>
          <w:color w:val="333333"/>
          <w:szCs w:val="22"/>
          <w:lang w:val="en-US"/>
        </w:rPr>
        <w:t>This</w:t>
      </w:r>
      <w:r w:rsidR="00531A55">
        <w:rPr>
          <w:rFonts w:cs="Arial"/>
          <w:color w:val="333333"/>
          <w:szCs w:val="22"/>
          <w:lang w:val="en-US"/>
        </w:rPr>
        <w:t xml:space="preserve"> is a reference </w:t>
      </w:r>
      <w:r w:rsidR="00AB1081">
        <w:rPr>
          <w:rFonts w:cs="Arial"/>
          <w:color w:val="333333"/>
          <w:szCs w:val="22"/>
          <w:lang w:val="en-US"/>
        </w:rPr>
        <w:t xml:space="preserve">to the Long Neolithic the idea that the </w:t>
      </w:r>
      <w:r w:rsidR="00D231F7">
        <w:rPr>
          <w:rFonts w:cs="Arial"/>
          <w:color w:val="333333"/>
          <w:szCs w:val="22"/>
          <w:lang w:val="en-US"/>
        </w:rPr>
        <w:t xml:space="preserve">Neolithic remains </w:t>
      </w:r>
      <w:r w:rsidR="004A4964">
        <w:rPr>
          <w:rFonts w:cs="Arial"/>
          <w:color w:val="333333"/>
          <w:szCs w:val="22"/>
          <w:lang w:val="en-US"/>
        </w:rPr>
        <w:t>in the numerous Neolithic monuments that are still found in the landscape</w:t>
      </w:r>
      <w:r w:rsidR="00D231F7">
        <w:rPr>
          <w:rFonts w:cs="Arial"/>
          <w:color w:val="333333"/>
          <w:szCs w:val="22"/>
          <w:lang w:val="en-US"/>
        </w:rPr>
        <w:t>.</w:t>
      </w:r>
      <w:r w:rsidR="004866F0">
        <w:rPr>
          <w:rStyle w:val="FootnoteReference"/>
          <w:rFonts w:cs="Arial"/>
          <w:color w:val="333333"/>
          <w:szCs w:val="22"/>
          <w:lang w:val="en-US"/>
        </w:rPr>
        <w:footnoteReference w:id="21"/>
      </w:r>
    </w:p>
    <w:p w14:paraId="49E12BA6" w14:textId="3780E0C5" w:rsidR="00807934" w:rsidRDefault="00807934" w:rsidP="009F6AE1">
      <w:pPr>
        <w:tabs>
          <w:tab w:val="left" w:pos="0"/>
        </w:tabs>
        <w:rPr>
          <w:rFonts w:cs="Arial"/>
          <w:color w:val="333333"/>
          <w:szCs w:val="22"/>
          <w:lang w:val="en-US"/>
        </w:rPr>
      </w:pPr>
      <w:r>
        <w:rPr>
          <w:rFonts w:cs="Arial"/>
          <w:color w:val="333333"/>
          <w:szCs w:val="22"/>
          <w:lang w:val="en-US"/>
        </w:rPr>
        <w:t xml:space="preserve">Tilley places himself within his research and in the landscapes that he has undertaken fieldwork in. The only exception is the chapter in his book where he discusses the use of a phenomenological perspective in small scale societies. Here he cites other archaeologists and anthropologist’s work. But the value of this chapter is that Tilley shows how the phenomenological perspective can be used to draw conclusions from others work. Tilley’s aim is to show the value of phenomenology as a theory and methodology in the study of landscape </w:t>
      </w:r>
      <w:r w:rsidR="00992A21">
        <w:rPr>
          <w:rFonts w:cs="Arial"/>
          <w:color w:val="333333"/>
          <w:szCs w:val="22"/>
          <w:lang w:val="en-US"/>
        </w:rPr>
        <w:t>and</w:t>
      </w:r>
      <w:r>
        <w:rPr>
          <w:rFonts w:cs="Arial"/>
          <w:color w:val="333333"/>
          <w:szCs w:val="22"/>
          <w:lang w:val="en-US"/>
        </w:rPr>
        <w:t xml:space="preserve"> place and space within the cosmology of the people who live in and an integral part of the land</w:t>
      </w:r>
      <w:r w:rsidR="00F12716">
        <w:rPr>
          <w:rFonts w:cs="Arial"/>
          <w:color w:val="333333"/>
          <w:szCs w:val="22"/>
          <w:lang w:val="en-US"/>
        </w:rPr>
        <w:t>scape.</w:t>
      </w:r>
    </w:p>
    <w:p w14:paraId="2EE19736" w14:textId="663BA8C6" w:rsidR="00A509A9" w:rsidRPr="00A509A9" w:rsidRDefault="00097014">
      <w:pPr>
        <w:rPr>
          <w:b/>
          <w:bCs/>
          <w:szCs w:val="22"/>
          <w:u w:val="single"/>
        </w:rPr>
      </w:pPr>
      <w:r>
        <w:rPr>
          <w:rFonts w:cs="Arial"/>
          <w:b/>
          <w:bCs/>
          <w:color w:val="333333"/>
          <w:szCs w:val="22"/>
          <w:u w:val="single"/>
        </w:rPr>
        <w:t>Is</w:t>
      </w:r>
      <w:r w:rsidR="00A509A9" w:rsidRPr="00A509A9">
        <w:rPr>
          <w:rFonts w:cs="Arial"/>
          <w:b/>
          <w:bCs/>
          <w:color w:val="333333"/>
          <w:szCs w:val="22"/>
          <w:u w:val="single"/>
        </w:rPr>
        <w:t xml:space="preserve"> Barbara Bender’s Theory of Contested Space</w:t>
      </w:r>
      <w:r>
        <w:rPr>
          <w:rFonts w:cs="Arial"/>
          <w:b/>
          <w:bCs/>
          <w:color w:val="333333"/>
          <w:szCs w:val="22"/>
          <w:u w:val="single"/>
        </w:rPr>
        <w:t xml:space="preserve"> Complimented by Christopher Tilley’s Phenomenological Perspective</w:t>
      </w:r>
      <w:r w:rsidR="00A509A9" w:rsidRPr="00A509A9">
        <w:rPr>
          <w:rFonts w:cs="Arial"/>
          <w:b/>
          <w:bCs/>
          <w:color w:val="333333"/>
          <w:szCs w:val="22"/>
          <w:u w:val="single"/>
        </w:rPr>
        <w:t>?</w:t>
      </w:r>
    </w:p>
    <w:p w14:paraId="42F7C5AD" w14:textId="25A6589F" w:rsidR="000F452B" w:rsidRDefault="004A4964">
      <w:pPr>
        <w:rPr>
          <w:rFonts w:cs="Arial"/>
          <w:color w:val="333333"/>
          <w:szCs w:val="22"/>
        </w:rPr>
      </w:pPr>
      <w:r w:rsidRPr="004A4964">
        <w:rPr>
          <w:rFonts w:cs="Arial"/>
          <w:color w:val="333333"/>
          <w:szCs w:val="22"/>
        </w:rPr>
        <w:t xml:space="preserve">Barbara Bender’s </w:t>
      </w:r>
      <w:r>
        <w:rPr>
          <w:rFonts w:cs="Arial"/>
          <w:color w:val="333333"/>
          <w:szCs w:val="22"/>
        </w:rPr>
        <w:t>t</w:t>
      </w:r>
      <w:r w:rsidRPr="004A4964">
        <w:rPr>
          <w:rFonts w:cs="Arial"/>
          <w:color w:val="333333"/>
          <w:szCs w:val="22"/>
        </w:rPr>
        <w:t xml:space="preserve">heory of Contested Space </w:t>
      </w:r>
      <w:r>
        <w:rPr>
          <w:rFonts w:cs="Arial"/>
          <w:color w:val="333333"/>
          <w:szCs w:val="22"/>
        </w:rPr>
        <w:t>is c</w:t>
      </w:r>
      <w:r w:rsidRPr="004A4964">
        <w:rPr>
          <w:rFonts w:cs="Arial"/>
          <w:color w:val="333333"/>
          <w:szCs w:val="22"/>
        </w:rPr>
        <w:t xml:space="preserve">omplimented by Christopher Tilley’s </w:t>
      </w:r>
      <w:r>
        <w:rPr>
          <w:rFonts w:cs="Arial"/>
          <w:color w:val="333333"/>
          <w:szCs w:val="22"/>
        </w:rPr>
        <w:t>p</w:t>
      </w:r>
      <w:r w:rsidRPr="004A4964">
        <w:rPr>
          <w:rFonts w:cs="Arial"/>
          <w:color w:val="333333"/>
          <w:szCs w:val="22"/>
        </w:rPr>
        <w:t xml:space="preserve">henomenological </w:t>
      </w:r>
      <w:r>
        <w:rPr>
          <w:rFonts w:cs="Arial"/>
          <w:color w:val="333333"/>
          <w:szCs w:val="22"/>
        </w:rPr>
        <w:t>p</w:t>
      </w:r>
      <w:r w:rsidRPr="004A4964">
        <w:rPr>
          <w:rFonts w:cs="Arial"/>
          <w:color w:val="333333"/>
          <w:szCs w:val="22"/>
        </w:rPr>
        <w:t>erspective</w:t>
      </w:r>
      <w:r>
        <w:rPr>
          <w:rFonts w:cs="Arial"/>
          <w:color w:val="333333"/>
          <w:szCs w:val="22"/>
        </w:rPr>
        <w:t xml:space="preserve">. </w:t>
      </w:r>
      <w:r w:rsidR="00992A21">
        <w:rPr>
          <w:rFonts w:cs="Arial"/>
          <w:color w:val="333333"/>
          <w:szCs w:val="22"/>
        </w:rPr>
        <w:t xml:space="preserve">While </w:t>
      </w:r>
      <w:r>
        <w:rPr>
          <w:rFonts w:cs="Arial"/>
          <w:color w:val="333333"/>
          <w:szCs w:val="22"/>
        </w:rPr>
        <w:t>Bender uses phenomenology to show that in the landscape in places like Stonehenge space</w:t>
      </w:r>
      <w:r w:rsidR="009E61F3">
        <w:rPr>
          <w:rFonts w:cs="Arial"/>
          <w:color w:val="333333"/>
          <w:szCs w:val="22"/>
        </w:rPr>
        <w:t xml:space="preserve"> has in the past and remains </w:t>
      </w:r>
      <w:r>
        <w:rPr>
          <w:rFonts w:cs="Arial"/>
          <w:color w:val="333333"/>
          <w:szCs w:val="22"/>
        </w:rPr>
        <w:t>contested</w:t>
      </w:r>
      <w:r w:rsidR="009E61F3">
        <w:rPr>
          <w:rFonts w:cs="Arial"/>
          <w:color w:val="333333"/>
          <w:szCs w:val="22"/>
        </w:rPr>
        <w:t xml:space="preserve"> by different groups of people</w:t>
      </w:r>
      <w:r>
        <w:rPr>
          <w:rFonts w:cs="Arial"/>
          <w:color w:val="333333"/>
          <w:szCs w:val="22"/>
        </w:rPr>
        <w:t>.</w:t>
      </w:r>
      <w:r w:rsidR="00992A21">
        <w:rPr>
          <w:rFonts w:cs="Arial"/>
          <w:color w:val="333333"/>
          <w:szCs w:val="22"/>
        </w:rPr>
        <w:t xml:space="preserve"> Bender uses</w:t>
      </w:r>
      <w:r>
        <w:rPr>
          <w:rFonts w:cs="Arial"/>
          <w:color w:val="333333"/>
          <w:szCs w:val="22"/>
        </w:rPr>
        <w:t xml:space="preserve"> phenomenology to </w:t>
      </w:r>
      <w:r w:rsidR="009E61F3">
        <w:rPr>
          <w:rFonts w:cs="Arial"/>
          <w:color w:val="333333"/>
          <w:szCs w:val="22"/>
        </w:rPr>
        <w:t>show</w:t>
      </w:r>
      <w:r>
        <w:rPr>
          <w:rFonts w:cs="Arial"/>
          <w:color w:val="333333"/>
          <w:szCs w:val="22"/>
        </w:rPr>
        <w:t xml:space="preserve"> the contestations that have happened over </w:t>
      </w:r>
      <w:r w:rsidR="009E61F3">
        <w:rPr>
          <w:rFonts w:cs="Arial"/>
          <w:color w:val="333333"/>
          <w:szCs w:val="22"/>
        </w:rPr>
        <w:t xml:space="preserve">landscapes and places such as </w:t>
      </w:r>
      <w:r>
        <w:rPr>
          <w:rFonts w:cs="Arial"/>
          <w:color w:val="333333"/>
          <w:szCs w:val="22"/>
        </w:rPr>
        <w:t>Stonehenge over the Longue Duré</w:t>
      </w:r>
      <w:r w:rsidR="009E61F3">
        <w:rPr>
          <w:rFonts w:cs="Arial"/>
          <w:color w:val="333333"/>
          <w:szCs w:val="22"/>
        </w:rPr>
        <w:t>e.</w:t>
      </w:r>
      <w:r>
        <w:rPr>
          <w:rFonts w:cs="Arial"/>
          <w:color w:val="333333"/>
          <w:szCs w:val="22"/>
        </w:rPr>
        <w:t xml:space="preserve"> Bender</w:t>
      </w:r>
      <w:r w:rsidR="009E61F3">
        <w:rPr>
          <w:rFonts w:cs="Arial"/>
          <w:color w:val="333333"/>
          <w:szCs w:val="22"/>
        </w:rPr>
        <w:t xml:space="preserve"> also</w:t>
      </w:r>
      <w:r>
        <w:rPr>
          <w:rFonts w:cs="Arial"/>
          <w:color w:val="333333"/>
          <w:szCs w:val="22"/>
        </w:rPr>
        <w:t xml:space="preserve"> uses her own experience as a western anthropologist</w:t>
      </w:r>
      <w:r w:rsidR="009E61F3" w:rsidRPr="009E61F3">
        <w:rPr>
          <w:rFonts w:cs="Arial"/>
          <w:color w:val="333333"/>
          <w:szCs w:val="22"/>
        </w:rPr>
        <w:t xml:space="preserve"> </w:t>
      </w:r>
      <w:r w:rsidR="009E61F3">
        <w:rPr>
          <w:rFonts w:cs="Arial"/>
          <w:color w:val="333333"/>
          <w:szCs w:val="22"/>
        </w:rPr>
        <w:t xml:space="preserve">of presenting a conference paper </w:t>
      </w:r>
      <w:r>
        <w:rPr>
          <w:rFonts w:cs="Arial"/>
          <w:color w:val="333333"/>
          <w:szCs w:val="22"/>
        </w:rPr>
        <w:t>at a place</w:t>
      </w:r>
      <w:r w:rsidR="009E61F3">
        <w:rPr>
          <w:rFonts w:cs="Arial"/>
          <w:color w:val="333333"/>
          <w:szCs w:val="22"/>
        </w:rPr>
        <w:t xml:space="preserve"> (South Africa)</w:t>
      </w:r>
      <w:r>
        <w:rPr>
          <w:rFonts w:cs="Arial"/>
          <w:color w:val="333333"/>
          <w:szCs w:val="22"/>
        </w:rPr>
        <w:t xml:space="preserve"> </w:t>
      </w:r>
      <w:r w:rsidR="009E61F3">
        <w:rPr>
          <w:rFonts w:cs="Arial"/>
          <w:color w:val="333333"/>
          <w:szCs w:val="22"/>
        </w:rPr>
        <w:t xml:space="preserve">in </w:t>
      </w:r>
      <w:r>
        <w:rPr>
          <w:rFonts w:cs="Arial"/>
          <w:color w:val="333333"/>
          <w:szCs w:val="22"/>
        </w:rPr>
        <w:t>a contested landscap</w:t>
      </w:r>
      <w:r w:rsidR="009E61F3">
        <w:rPr>
          <w:rFonts w:cs="Arial"/>
          <w:color w:val="333333"/>
          <w:szCs w:val="22"/>
        </w:rPr>
        <w:t xml:space="preserve">e. </w:t>
      </w:r>
    </w:p>
    <w:p w14:paraId="7E76D1A1" w14:textId="4BE8E9C2" w:rsidR="004A4964" w:rsidRDefault="00992A21">
      <w:pPr>
        <w:rPr>
          <w:rFonts w:cs="Arial"/>
          <w:color w:val="333333"/>
          <w:szCs w:val="22"/>
        </w:rPr>
      </w:pPr>
      <w:r>
        <w:rPr>
          <w:rFonts w:cs="Arial"/>
          <w:color w:val="333333"/>
          <w:szCs w:val="22"/>
        </w:rPr>
        <w:t xml:space="preserve">In contrast, </w:t>
      </w:r>
      <w:r w:rsidR="004A4964">
        <w:rPr>
          <w:rFonts w:cs="Arial"/>
          <w:color w:val="333333"/>
          <w:szCs w:val="22"/>
        </w:rPr>
        <w:t>Christopher Tilley’s work has not focused on contested space. Rather his research has used and contributed to the perspective of phenomenology</w:t>
      </w:r>
      <w:r w:rsidR="009E61F3">
        <w:rPr>
          <w:rFonts w:cs="Arial"/>
          <w:color w:val="333333"/>
          <w:szCs w:val="22"/>
        </w:rPr>
        <w:t xml:space="preserve"> of landscape</w:t>
      </w:r>
      <w:r>
        <w:rPr>
          <w:rFonts w:cs="Arial"/>
          <w:color w:val="333333"/>
          <w:szCs w:val="22"/>
        </w:rPr>
        <w:t xml:space="preserve"> to understand and show how landscape has been experienced by people in the past. </w:t>
      </w:r>
      <w:r w:rsidR="004A4964">
        <w:rPr>
          <w:rFonts w:cs="Arial"/>
          <w:color w:val="333333"/>
          <w:szCs w:val="22"/>
        </w:rPr>
        <w:t xml:space="preserve">In his research Tilley has also </w:t>
      </w:r>
      <w:r w:rsidR="009E61F3">
        <w:rPr>
          <w:rFonts w:cs="Arial"/>
          <w:color w:val="333333"/>
          <w:szCs w:val="22"/>
        </w:rPr>
        <w:t>used</w:t>
      </w:r>
      <w:r w:rsidR="004A4964">
        <w:rPr>
          <w:rFonts w:cs="Arial"/>
          <w:color w:val="333333"/>
          <w:szCs w:val="22"/>
        </w:rPr>
        <w:t xml:space="preserve"> phenomenology with the framework of </w:t>
      </w:r>
      <w:r w:rsidR="009E61F3">
        <w:rPr>
          <w:rFonts w:cs="Arial"/>
          <w:color w:val="333333"/>
          <w:szCs w:val="22"/>
        </w:rPr>
        <w:t xml:space="preserve"> both </w:t>
      </w:r>
      <w:r w:rsidR="004A4964">
        <w:rPr>
          <w:rFonts w:cs="Arial"/>
          <w:color w:val="333333"/>
          <w:szCs w:val="22"/>
        </w:rPr>
        <w:t>the Longue Durée and</w:t>
      </w:r>
      <w:r w:rsidR="00236B6D">
        <w:rPr>
          <w:rFonts w:cs="Arial"/>
          <w:color w:val="333333"/>
          <w:szCs w:val="22"/>
        </w:rPr>
        <w:t xml:space="preserve"> although he doesn’t acknowledge it, Tilley is effectively using </w:t>
      </w:r>
      <w:r w:rsidR="009E61F3">
        <w:rPr>
          <w:rFonts w:cs="Arial"/>
          <w:color w:val="333333"/>
          <w:szCs w:val="22"/>
        </w:rPr>
        <w:t>Clifford</w:t>
      </w:r>
      <w:r w:rsidR="004A4964">
        <w:rPr>
          <w:rFonts w:cs="Arial"/>
          <w:color w:val="333333"/>
          <w:szCs w:val="22"/>
        </w:rPr>
        <w:t xml:space="preserve"> Geertz ‘</w:t>
      </w:r>
      <w:r w:rsidR="004A4964">
        <w:rPr>
          <w:rFonts w:cs="Arial"/>
          <w:i/>
          <w:iCs/>
          <w:color w:val="333333"/>
          <w:szCs w:val="22"/>
        </w:rPr>
        <w:t xml:space="preserve">thick description’ </w:t>
      </w:r>
      <w:r w:rsidR="00236B6D">
        <w:rPr>
          <w:rFonts w:cs="Arial"/>
          <w:color w:val="333333"/>
          <w:szCs w:val="22"/>
        </w:rPr>
        <w:t xml:space="preserve">theory </w:t>
      </w:r>
      <w:r w:rsidR="004A4964">
        <w:rPr>
          <w:rFonts w:cs="Arial"/>
          <w:color w:val="333333"/>
          <w:szCs w:val="22"/>
        </w:rPr>
        <w:t xml:space="preserve">to show </w:t>
      </w:r>
      <w:r w:rsidR="009E61F3">
        <w:rPr>
          <w:rFonts w:cs="Arial"/>
          <w:color w:val="333333"/>
          <w:szCs w:val="22"/>
        </w:rPr>
        <w:t>how it is possible to experience the landscape</w:t>
      </w:r>
      <w:r w:rsidR="00236B6D">
        <w:rPr>
          <w:rFonts w:cs="Arial"/>
          <w:color w:val="333333"/>
          <w:szCs w:val="22"/>
        </w:rPr>
        <w:t xml:space="preserve">. Tilley shows how people are an integral part of the landscape, a landscape with which they have a relationship with – focusing on the cosmology of people especially those in modern small scale non-western societies such as the indigenous peoples in Australia. By focusing on these other areas that are alternative areas of research to the ways in which space is contested, Tilley’s use of phenomenology therefore compliments Bender’s theory of contested space. </w:t>
      </w:r>
    </w:p>
    <w:p w14:paraId="1CF7D2FC" w14:textId="298370B4" w:rsidR="00236B6D" w:rsidRPr="004A4964" w:rsidRDefault="00236B6D">
      <w:pPr>
        <w:rPr>
          <w:rFonts w:cs="Arial"/>
          <w:color w:val="333333"/>
          <w:szCs w:val="22"/>
        </w:rPr>
      </w:pPr>
      <w:r>
        <w:rPr>
          <w:rFonts w:cs="Arial"/>
          <w:color w:val="333333"/>
          <w:szCs w:val="22"/>
        </w:rPr>
        <w:t>Unfortunately, there is not space in this essay to explore this topic further, but further exploration would include the work of authors</w:t>
      </w:r>
      <w:r w:rsidR="00992A21">
        <w:rPr>
          <w:rFonts w:cs="Arial"/>
          <w:color w:val="333333"/>
          <w:szCs w:val="22"/>
        </w:rPr>
        <w:t xml:space="preserve"> who argued that place and space are social and culturally constructed.</w:t>
      </w:r>
      <w:r>
        <w:rPr>
          <w:rFonts w:cs="Arial"/>
          <w:color w:val="333333"/>
          <w:szCs w:val="22"/>
        </w:rPr>
        <w:t xml:space="preserve"> </w:t>
      </w:r>
      <w:r w:rsidR="00992A21">
        <w:rPr>
          <w:rFonts w:cs="Arial"/>
          <w:color w:val="333333"/>
          <w:szCs w:val="22"/>
        </w:rPr>
        <w:t xml:space="preserve">This includes the work of </w:t>
      </w:r>
      <w:r>
        <w:rPr>
          <w:rFonts w:cs="Arial"/>
          <w:color w:val="333333"/>
          <w:szCs w:val="22"/>
        </w:rPr>
        <w:t xml:space="preserve"> Edward Casey</w:t>
      </w:r>
      <w:r w:rsidR="00520899">
        <w:rPr>
          <w:rFonts w:cs="Arial"/>
          <w:color w:val="333333"/>
          <w:szCs w:val="22"/>
        </w:rPr>
        <w:t>,</w:t>
      </w:r>
      <w:r w:rsidR="00520899">
        <w:rPr>
          <w:rStyle w:val="FootnoteReference"/>
          <w:rFonts w:cs="Arial"/>
          <w:color w:val="333333"/>
          <w:szCs w:val="22"/>
        </w:rPr>
        <w:footnoteReference w:id="22"/>
      </w:r>
      <w:r>
        <w:rPr>
          <w:rFonts w:cs="Arial"/>
          <w:color w:val="333333"/>
          <w:szCs w:val="22"/>
        </w:rPr>
        <w:t xml:space="preserve"> </w:t>
      </w:r>
      <w:r w:rsidR="00992A21">
        <w:rPr>
          <w:rFonts w:cs="Arial"/>
          <w:color w:val="333333"/>
          <w:szCs w:val="22"/>
        </w:rPr>
        <w:t xml:space="preserve">and </w:t>
      </w:r>
      <w:r w:rsidR="00520899">
        <w:rPr>
          <w:rFonts w:cs="Arial"/>
          <w:color w:val="333333"/>
          <w:szCs w:val="22"/>
        </w:rPr>
        <w:t xml:space="preserve"> Denis Cosgrove.</w:t>
      </w:r>
      <w:r w:rsidR="00520899">
        <w:rPr>
          <w:rStyle w:val="FootnoteReference"/>
          <w:rFonts w:cs="Arial"/>
          <w:color w:val="333333"/>
          <w:szCs w:val="22"/>
        </w:rPr>
        <w:footnoteReference w:id="23"/>
      </w:r>
      <w:r w:rsidR="00520899">
        <w:rPr>
          <w:rFonts w:cs="Arial"/>
          <w:color w:val="333333"/>
          <w:szCs w:val="22"/>
        </w:rPr>
        <w:t xml:space="preserve"> </w:t>
      </w:r>
    </w:p>
    <w:p w14:paraId="1CD1C025" w14:textId="7D33534B" w:rsidR="00AB42E6" w:rsidRPr="00520899" w:rsidRDefault="00520899">
      <w:pPr>
        <w:rPr>
          <w:b/>
          <w:bCs/>
          <w:u w:val="single"/>
        </w:rPr>
      </w:pPr>
      <w:r>
        <w:rPr>
          <w:b/>
          <w:bCs/>
          <w:u w:val="single"/>
        </w:rPr>
        <w:t>Conclusion:</w:t>
      </w:r>
    </w:p>
    <w:p w14:paraId="6345FA17" w14:textId="56307225" w:rsidR="00AB42E6" w:rsidRDefault="00520899">
      <w:r>
        <w:t xml:space="preserve">Barbara Bender and Christopher Tilley have both undertaken their respective research using the theory of phenomenology in which they both place themselves as integral </w:t>
      </w:r>
      <w:r w:rsidR="00455849">
        <w:t xml:space="preserve">to </w:t>
      </w:r>
      <w:r>
        <w:t>their research. Bender has focused on the topic of contested space and landscape, while Tilley’s focus has been on the experience of landscape as a component of people’s cosmologies. In this Tilley’s use of phenomenology as a perspective does compliment Bender’s theory of contested space.</w:t>
      </w:r>
    </w:p>
    <w:p w14:paraId="4146C023" w14:textId="77777777" w:rsidR="00A82E3F" w:rsidRDefault="00A82E3F"/>
    <w:p w14:paraId="5B3E6084" w14:textId="42012BD6" w:rsidR="00A82E3F" w:rsidRDefault="00A82E3F">
      <w:r>
        <w:t>[Word Count excluding Footnotes &amp; bibliography = 2</w:t>
      </w:r>
      <w:r w:rsidR="00455849">
        <w:t>193</w:t>
      </w:r>
      <w:r>
        <w:t xml:space="preserve"> words]</w:t>
      </w:r>
    </w:p>
    <w:p w14:paraId="0F60DF69" w14:textId="618B8A55" w:rsidR="00AB42E6" w:rsidRPr="000421C2" w:rsidRDefault="00AB42E6">
      <w:pPr>
        <w:rPr>
          <w:rFonts w:cs="Arial"/>
          <w:b/>
          <w:bCs/>
          <w:szCs w:val="22"/>
          <w:u w:val="single"/>
        </w:rPr>
      </w:pPr>
      <w:r w:rsidRPr="000421C2">
        <w:rPr>
          <w:rFonts w:cs="Arial"/>
          <w:b/>
          <w:bCs/>
          <w:szCs w:val="22"/>
          <w:u w:val="single"/>
        </w:rPr>
        <w:t>Bibliography:</w:t>
      </w:r>
    </w:p>
    <w:p w14:paraId="148C1D9B" w14:textId="40889439"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Bender, Barbara, </w:t>
      </w:r>
      <w:r w:rsidRPr="000421C2">
        <w:rPr>
          <w:rFonts w:cs="Arial"/>
          <w:i/>
          <w:iCs/>
          <w:kern w:val="0"/>
          <w:szCs w:val="22"/>
        </w:rPr>
        <w:t>Landscape: Politics and Perspectives (Explorations in Anthropology)</w:t>
      </w:r>
      <w:r w:rsidRPr="000421C2">
        <w:rPr>
          <w:rFonts w:cs="Arial"/>
          <w:kern w:val="0"/>
          <w:szCs w:val="22"/>
        </w:rPr>
        <w:t>, Berg, 1993</w:t>
      </w:r>
    </w:p>
    <w:p w14:paraId="5E5885B2" w14:textId="52AB1A75" w:rsidR="000421C2" w:rsidRPr="000421C2" w:rsidRDefault="000421C2" w:rsidP="000421C2">
      <w:pPr>
        <w:autoSpaceDE w:val="0"/>
        <w:autoSpaceDN w:val="0"/>
        <w:adjustRightInd w:val="0"/>
        <w:spacing w:after="240" w:line="240" w:lineRule="auto"/>
        <w:rPr>
          <w:rFonts w:cs="Arial"/>
          <w:kern w:val="0"/>
          <w:szCs w:val="22"/>
        </w:rPr>
      </w:pPr>
      <w:r w:rsidRPr="000421C2">
        <w:rPr>
          <w:rFonts w:cs="Arial"/>
          <w:kern w:val="0"/>
          <w:szCs w:val="22"/>
        </w:rPr>
        <w:t>Bender</w:t>
      </w:r>
      <w:r w:rsidRPr="000421C2">
        <w:rPr>
          <w:rFonts w:cs="Arial"/>
          <w:kern w:val="0"/>
          <w:szCs w:val="22"/>
        </w:rPr>
        <w:t>,</w:t>
      </w:r>
      <w:r w:rsidRPr="000421C2">
        <w:rPr>
          <w:rFonts w:cs="Arial"/>
          <w:kern w:val="0"/>
          <w:szCs w:val="22"/>
        </w:rPr>
        <w:t xml:space="preserve"> Barbara, </w:t>
      </w:r>
      <w:r w:rsidRPr="000421C2">
        <w:rPr>
          <w:rFonts w:cs="Arial"/>
          <w:i/>
          <w:iCs/>
          <w:kern w:val="0"/>
          <w:szCs w:val="22"/>
        </w:rPr>
        <w:t>Stonehenge Making Space</w:t>
      </w:r>
      <w:r w:rsidRPr="000421C2">
        <w:rPr>
          <w:rFonts w:cs="Arial"/>
          <w:kern w:val="0"/>
          <w:szCs w:val="22"/>
        </w:rPr>
        <w:t xml:space="preserve"> (Berg, 1998)</w:t>
      </w:r>
    </w:p>
    <w:p w14:paraId="050DD4F6" w14:textId="287A129E"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Bender, Barbara,  Sue Hamilton, and Christopher Tilley, ‘Leskernick: Stone Worlds; Alternative Narratives; Nested Landscapes’, </w:t>
      </w:r>
      <w:r w:rsidRPr="000421C2">
        <w:rPr>
          <w:rFonts w:cs="Arial"/>
          <w:i/>
          <w:iCs/>
          <w:kern w:val="0"/>
          <w:szCs w:val="22"/>
        </w:rPr>
        <w:t>Proceedings of the Prehistoric Society</w:t>
      </w:r>
      <w:r w:rsidRPr="000421C2">
        <w:rPr>
          <w:rFonts w:cs="Arial"/>
          <w:kern w:val="0"/>
          <w:szCs w:val="22"/>
        </w:rPr>
        <w:t>, 63 (1997), 2014/02/18 edn, pp. 147–78, Cambridge Core, doi:10.1017/S0079497X00002413</w:t>
      </w:r>
    </w:p>
    <w:p w14:paraId="7EAF85EE" w14:textId="6B32E719"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Bender, Barbara,  and Margot Winer (eds), </w:t>
      </w:r>
      <w:r w:rsidRPr="000421C2">
        <w:rPr>
          <w:rFonts w:cs="Arial"/>
          <w:i/>
          <w:iCs/>
          <w:kern w:val="0"/>
          <w:szCs w:val="22"/>
        </w:rPr>
        <w:t>Contested Landscapes Movement Exile and Place</w:t>
      </w:r>
      <w:r w:rsidRPr="000421C2">
        <w:rPr>
          <w:rFonts w:cs="Arial"/>
          <w:kern w:val="0"/>
          <w:szCs w:val="22"/>
        </w:rPr>
        <w:t xml:space="preserve"> (Berg, 2001)</w:t>
      </w:r>
    </w:p>
    <w:p w14:paraId="2EB1EDE1" w14:textId="77777777"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Casey, Edward S., </w:t>
      </w:r>
      <w:r w:rsidRPr="000421C2">
        <w:rPr>
          <w:rFonts w:cs="Arial"/>
          <w:i/>
          <w:iCs/>
          <w:kern w:val="0"/>
          <w:szCs w:val="22"/>
        </w:rPr>
        <w:t>The Fate of Place a Philosophical History</w:t>
      </w:r>
      <w:r w:rsidRPr="000421C2">
        <w:rPr>
          <w:rFonts w:cs="Arial"/>
          <w:kern w:val="0"/>
          <w:szCs w:val="22"/>
        </w:rPr>
        <w:t xml:space="preserve"> (University of California Press, 1998)</w:t>
      </w:r>
    </w:p>
    <w:p w14:paraId="7AFF924C" w14:textId="77777777"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Cosgrove, Denis, </w:t>
      </w:r>
      <w:r w:rsidRPr="000421C2">
        <w:rPr>
          <w:rFonts w:cs="Arial"/>
          <w:i/>
          <w:iCs/>
          <w:kern w:val="0"/>
          <w:szCs w:val="22"/>
        </w:rPr>
        <w:t>Social Formation and Symbolic Landscape (Originally Croom Helm Historical Geogra)</w:t>
      </w:r>
      <w:r w:rsidRPr="000421C2">
        <w:rPr>
          <w:rFonts w:cs="Arial"/>
          <w:kern w:val="0"/>
          <w:szCs w:val="22"/>
        </w:rPr>
        <w:t>, New Edition, University of Wisconsin Press, 1998</w:t>
      </w:r>
    </w:p>
    <w:p w14:paraId="399C6B57" w14:textId="77777777"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Darvill, Tim, ‘Phenomenology’, </w:t>
      </w:r>
      <w:r w:rsidRPr="000421C2">
        <w:rPr>
          <w:rFonts w:cs="Arial"/>
          <w:i/>
          <w:iCs/>
          <w:kern w:val="0"/>
          <w:szCs w:val="22"/>
        </w:rPr>
        <w:t>Concise Oxford Dictionary of Archaeology</w:t>
      </w:r>
      <w:r w:rsidRPr="000421C2">
        <w:rPr>
          <w:rFonts w:cs="Arial"/>
          <w:kern w:val="0"/>
          <w:szCs w:val="22"/>
        </w:rPr>
        <w:t>, 3rd edn (Oxford University Press, 2021) &lt;https://www-oxfordreference-com.ezproxy.uwtsd.ac.uk/display/10.1093/acref/9780191842788.001.0001/acref-9780191842788-e-3103?rskey=RfhETR&amp;result=1&gt; [accessed 14 November 2025]</w:t>
      </w:r>
    </w:p>
    <w:p w14:paraId="40CEBA81" w14:textId="77777777"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Geertz, Clifford, and Robert Darnton, </w:t>
      </w:r>
      <w:r w:rsidRPr="000421C2">
        <w:rPr>
          <w:rFonts w:cs="Arial"/>
          <w:i/>
          <w:iCs/>
          <w:kern w:val="0"/>
          <w:szCs w:val="22"/>
        </w:rPr>
        <w:t>The Interpretation of Cultures</w:t>
      </w:r>
      <w:r w:rsidRPr="000421C2">
        <w:rPr>
          <w:rFonts w:cs="Arial"/>
          <w:kern w:val="0"/>
          <w:szCs w:val="22"/>
        </w:rPr>
        <w:t xml:space="preserve"> (Basic Books, 2017)</w:t>
      </w:r>
    </w:p>
    <w:p w14:paraId="55D5AECB" w14:textId="19116A90"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Hookland, ‘The Long Neolithic: Notes From the Wyrd Lab Archaeologica Hookland, Dr K. Brophy and Putting the “Long Neolithic” into People’s Mouths’, </w:t>
      </w:r>
      <w:r>
        <w:rPr>
          <w:rFonts w:cs="Arial"/>
          <w:kern w:val="0"/>
          <w:szCs w:val="22"/>
        </w:rPr>
        <w:t xml:space="preserve">Message to H. Winslade on X/Twitter </w:t>
      </w:r>
      <w:r w:rsidRPr="000421C2">
        <w:rPr>
          <w:rFonts w:cs="Arial"/>
          <w:kern w:val="0"/>
          <w:szCs w:val="22"/>
        </w:rPr>
        <w:t>, 27 August 2023 &lt;www.x.com&gt;</w:t>
      </w:r>
    </w:p>
    <w:p w14:paraId="019F89FA" w14:textId="77777777"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Lane, Belden C., </w:t>
      </w:r>
      <w:r w:rsidRPr="000421C2">
        <w:rPr>
          <w:rFonts w:cs="Arial"/>
          <w:i/>
          <w:iCs/>
          <w:kern w:val="0"/>
          <w:szCs w:val="22"/>
        </w:rPr>
        <w:t>Landscapes of the Sacred</w:t>
      </w:r>
      <w:r w:rsidRPr="000421C2">
        <w:rPr>
          <w:rFonts w:cs="Arial"/>
          <w:kern w:val="0"/>
          <w:szCs w:val="22"/>
        </w:rPr>
        <w:t xml:space="preserve"> (John Hopkins University Press, 2001)</w:t>
      </w:r>
    </w:p>
    <w:p w14:paraId="607CE255" w14:textId="77777777"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Tilley, Christopher, </w:t>
      </w:r>
      <w:r w:rsidRPr="000421C2">
        <w:rPr>
          <w:rFonts w:cs="Arial"/>
          <w:i/>
          <w:iCs/>
          <w:kern w:val="0"/>
          <w:szCs w:val="22"/>
        </w:rPr>
        <w:t>A Phenomenology of Landscape: Places, Paths and Monuments (Explorations in Anthropology)</w:t>
      </w:r>
      <w:r w:rsidRPr="000421C2">
        <w:rPr>
          <w:rFonts w:cs="Arial"/>
          <w:kern w:val="0"/>
          <w:szCs w:val="22"/>
        </w:rPr>
        <w:t>, Berg, 1994</w:t>
      </w:r>
    </w:p>
    <w:p w14:paraId="3203BEA8" w14:textId="1BD1FDCF"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Tilley, Christopher, ‘Foreword’, in </w:t>
      </w:r>
      <w:r w:rsidRPr="000421C2">
        <w:rPr>
          <w:rFonts w:cs="Arial"/>
          <w:i/>
          <w:iCs/>
          <w:kern w:val="0"/>
          <w:szCs w:val="22"/>
        </w:rPr>
        <w:t>Space, Place and Religious Landscapes Living Mountains</w:t>
      </w:r>
      <w:r w:rsidRPr="000421C2">
        <w:rPr>
          <w:rFonts w:cs="Arial"/>
          <w:kern w:val="0"/>
          <w:szCs w:val="22"/>
        </w:rPr>
        <w:t>, ed. by Darrelyn Gunzburg and Bernadette Brady (Bloomsbury, 2021)</w:t>
      </w:r>
    </w:p>
    <w:p w14:paraId="54B607ED" w14:textId="7124A1B6" w:rsidR="000421C2" w:rsidRPr="000421C2" w:rsidRDefault="000421C2" w:rsidP="000421C2">
      <w:pPr>
        <w:autoSpaceDE w:val="0"/>
        <w:autoSpaceDN w:val="0"/>
        <w:adjustRightInd w:val="0"/>
        <w:spacing w:after="240" w:line="240" w:lineRule="auto"/>
        <w:ind w:left="720" w:hanging="720"/>
        <w:rPr>
          <w:rFonts w:cs="Arial"/>
          <w:kern w:val="0"/>
          <w:szCs w:val="22"/>
        </w:rPr>
      </w:pPr>
      <w:r w:rsidRPr="000421C2">
        <w:rPr>
          <w:rFonts w:cs="Arial"/>
          <w:kern w:val="0"/>
          <w:szCs w:val="22"/>
        </w:rPr>
        <w:t xml:space="preserve">Tilley, Christopher, </w:t>
      </w:r>
      <w:r w:rsidRPr="000421C2">
        <w:rPr>
          <w:rFonts w:cs="Arial"/>
          <w:i/>
          <w:iCs/>
          <w:kern w:val="0"/>
          <w:szCs w:val="22"/>
        </w:rPr>
        <w:t>Landscape in the Longue Duree: A History and Theory of Pebbles in a Peebled Heathland Landscape</w:t>
      </w:r>
      <w:r w:rsidRPr="000421C2">
        <w:rPr>
          <w:rFonts w:cs="Arial"/>
          <w:kern w:val="0"/>
          <w:szCs w:val="22"/>
        </w:rPr>
        <w:t>, UCL Press, 2017</w:t>
      </w:r>
    </w:p>
    <w:p w14:paraId="01A05AB2" w14:textId="77777777" w:rsidR="000F452B" w:rsidRDefault="000F452B"/>
    <w:p w14:paraId="7FC4071F" w14:textId="77777777" w:rsidR="000F452B" w:rsidRDefault="000F452B"/>
    <w:p w14:paraId="1E5233C4" w14:textId="77777777" w:rsidR="000F452B" w:rsidRDefault="000F452B"/>
    <w:p w14:paraId="129FD34B" w14:textId="092FA1F3" w:rsidR="00C66737" w:rsidRPr="006771C1" w:rsidRDefault="00C66737">
      <w:pPr>
        <w:rPr>
          <w:b/>
          <w:bCs/>
          <w:u w:val="single"/>
        </w:rPr>
      </w:pPr>
    </w:p>
    <w:sectPr w:rsidR="00C66737" w:rsidRPr="006771C1" w:rsidSect="000F452B">
      <w:headerReference w:type="default" r:id="rId9"/>
      <w:footerReference w:type="even" r:id="rId10"/>
      <w:footerReference w:type="default" r:id="rId11"/>
      <w:pgSz w:w="11906" w:h="16838"/>
      <w:pgMar w:top="720" w:right="720" w:bottom="720" w:left="720" w:header="624" w:footer="624"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865629" w14:textId="77777777" w:rsidR="008915B7" w:rsidRDefault="008915B7" w:rsidP="006771C1">
      <w:pPr>
        <w:spacing w:after="0" w:line="240" w:lineRule="auto"/>
      </w:pPr>
      <w:r>
        <w:separator/>
      </w:r>
    </w:p>
  </w:endnote>
  <w:endnote w:type="continuationSeparator" w:id="0">
    <w:p w14:paraId="40DF4ED0" w14:textId="77777777" w:rsidR="008915B7" w:rsidRDefault="008915B7" w:rsidP="006771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Aptos Display">
    <w:panose1 w:val="020B0004020202020204"/>
    <w:charset w:val="00"/>
    <w:family w:val="swiss"/>
    <w:pitch w:val="variable"/>
    <w:sig w:usb0="20000287" w:usb1="00000003" w:usb2="0000000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17175641"/>
      <w:docPartObj>
        <w:docPartGallery w:val="Page Numbers (Bottom of Page)"/>
        <w:docPartUnique/>
      </w:docPartObj>
    </w:sdtPr>
    <w:sdtContent>
      <w:p w14:paraId="75822CBD" w14:textId="4B8C175C" w:rsidR="006771C1" w:rsidRDefault="006771C1" w:rsidP="00F51C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DC83ABD" w14:textId="77777777" w:rsidR="006771C1" w:rsidRDefault="006771C1" w:rsidP="006771C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5449238"/>
      <w:docPartObj>
        <w:docPartGallery w:val="Page Numbers (Bottom of Page)"/>
        <w:docPartUnique/>
      </w:docPartObj>
    </w:sdtPr>
    <w:sdtContent>
      <w:p w14:paraId="7B10777F" w14:textId="53F1FFE0" w:rsidR="006771C1" w:rsidRDefault="006771C1" w:rsidP="00F51C5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B07F35F" w14:textId="77777777" w:rsidR="006771C1" w:rsidRDefault="006771C1" w:rsidP="006771C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3E097" w14:textId="77777777" w:rsidR="008915B7" w:rsidRDefault="008915B7" w:rsidP="006771C1">
      <w:pPr>
        <w:spacing w:after="0" w:line="240" w:lineRule="auto"/>
      </w:pPr>
      <w:r>
        <w:separator/>
      </w:r>
    </w:p>
  </w:footnote>
  <w:footnote w:type="continuationSeparator" w:id="0">
    <w:p w14:paraId="62632B9F" w14:textId="77777777" w:rsidR="008915B7" w:rsidRDefault="008915B7" w:rsidP="006771C1">
      <w:pPr>
        <w:spacing w:after="0" w:line="240" w:lineRule="auto"/>
      </w:pPr>
      <w:r>
        <w:continuationSeparator/>
      </w:r>
    </w:p>
  </w:footnote>
  <w:footnote w:id="1">
    <w:p w14:paraId="66302D3B" w14:textId="6D80668A" w:rsidR="002D11F7" w:rsidRDefault="002D11F7">
      <w:pPr>
        <w:pStyle w:val="FootnoteText"/>
      </w:pPr>
      <w:r>
        <w:rPr>
          <w:rStyle w:val="FootnoteReference"/>
        </w:rPr>
        <w:footnoteRef/>
      </w:r>
      <w:r>
        <w:t xml:space="preserve"> </w:t>
      </w:r>
      <w:bookmarkStart w:id="5" w:name="_Hlk214035936"/>
      <w:r>
        <w:fldChar w:fldCharType="begin"/>
      </w:r>
      <w:r>
        <w:instrText xml:space="preserve"> ADDIN ZOTERO_ITEM CSL_CITATION {"citationID":"R3Doa0U7","properties":{"formattedCitation":"Tim Darvill, \\uc0\\u8216{}Phenomenology\\uc0\\u8217{}, {\\i{}Concise Oxford Dictionary of Archaeology}, 3rd edn (Oxford University Press, 2021) &lt;https://www-oxfordreference-com.ezproxy.uwtsd.ac.uk/display/10.1093/acref/9780191842788.001.0001/acref-9780191842788-e-3103?rskey=RfhETR&amp;result=1&gt; [accessed 14 November 2025].","plainCitation":"Tim Darvill, ‘Phenomenology’, Concise Oxford Dictionary of Archaeology, 3rd edn (Oxford University Press, 2021) &lt;https://www-oxfordreference-com.ezproxy.uwtsd.ac.uk/display/10.1093/acref/9780191842788.001.0001/acref-9780191842788-e-3103?rskey=RfhETR&amp;result=1&gt; [accessed 14 November 2025].","noteIndex":1},"citationItems":[{"id":26162,"uris":["http://zotero.org/users/15100454/items/VJYA98FX"],"itemData":{"id":26162,"type":"entry-encyclopedia","container-title":"Concise Oxford Dictionary of Archaeology","edition":"3rd","event-place":"Oxford","publisher":"Oxford University Press","publisher-place":"Oxford","title":"Phenomenology","URL":"https://www-oxfordreference-com.ezproxy.uwtsd.ac.uk/display/10.1093/acref/9780191842788.001.0001/acref-9780191842788-e-3103?rskey=RfhETR&amp;result=1","author":[{"family":"Darvill","given":"Tim"}],"accessed":{"date-parts":[["2025",11,14]]},"issued":{"date-parts":[["2021"]]}}}],"schema":"https://github.com/citation-style-language/schema/raw/master/csl-citation.json"} </w:instrText>
      </w:r>
      <w:r>
        <w:fldChar w:fldCharType="separate"/>
      </w:r>
      <w:r w:rsidR="00455849" w:rsidRPr="00455849">
        <w:rPr>
          <w:rFonts w:cs="Arial"/>
          <w:kern w:val="0"/>
        </w:rPr>
        <w:t xml:space="preserve">Tim Darvill, ‘Phenomenology’, </w:t>
      </w:r>
      <w:r w:rsidR="00455849" w:rsidRPr="00455849">
        <w:rPr>
          <w:rFonts w:cs="Arial"/>
          <w:i/>
          <w:iCs/>
          <w:kern w:val="0"/>
        </w:rPr>
        <w:t>Concise Oxford Dictionary of Archaeology</w:t>
      </w:r>
      <w:r w:rsidR="00455849" w:rsidRPr="00455849">
        <w:rPr>
          <w:rFonts w:cs="Arial"/>
          <w:kern w:val="0"/>
        </w:rPr>
        <w:t>, 3rd edn (Oxford University Press, 2021) &lt;https://www-oxfordreference-com.ezproxy.uwtsd.ac.uk/display/10.1093/acref/9780191842788.001.0001/acref-9780191842788-e-3103?rskey=RfhETR&amp;result=1&gt; [accessed 14 November 2025].</w:t>
      </w:r>
      <w:r>
        <w:fldChar w:fldCharType="end"/>
      </w:r>
    </w:p>
    <w:bookmarkEnd w:id="5"/>
  </w:footnote>
  <w:footnote w:id="2">
    <w:p w14:paraId="4588D0D8" w14:textId="0C615A4F" w:rsidR="00F03FE9" w:rsidRDefault="00F03FE9">
      <w:pPr>
        <w:pStyle w:val="FootnoteText"/>
      </w:pPr>
      <w:r>
        <w:rPr>
          <w:rStyle w:val="FootnoteReference"/>
        </w:rPr>
        <w:footnoteRef/>
      </w:r>
      <w:r>
        <w:t xml:space="preserve"> </w:t>
      </w:r>
      <w:r>
        <w:fldChar w:fldCharType="begin"/>
      </w:r>
      <w:r w:rsidR="00133079">
        <w:instrText xml:space="preserve"> ADDIN ZOTERO_ITEM CSL_CITATION {"citationID":"3A0ijy0I","properties":{"formattedCitation":"{\\i{}Contested Landscapes Movement Exile and Place}, ed. by Barbara Bender and Margot Winer (Berg, 2001).","plainCitation":"Contested Landscapes Movement Exile and Place, ed. by Barbara Bender and Margot Winer (Berg, 2001).","noteIndex":2},"citationItems":[{"id":42395,"uris":["http://zotero.org/users/15100454/items/3UMEEXBK"],"itemData":{"id":42395,"type":"book","event-place":"Oxford","publisher":"Berg","publisher-place":"Oxford","title":"Contested Landscapes Movement Exile and Place","editor":[{"family":"Bender","given":"Barbara"},{"family":"Winer","given":"Margot"}],"issued":{"date-parts":[["2001"]]}}}],"schema":"https://github.com/citation-style-language/schema/raw/master/csl-citation.json"} </w:instrText>
      </w:r>
      <w:r>
        <w:fldChar w:fldCharType="separate"/>
      </w:r>
      <w:r w:rsidR="00455849" w:rsidRPr="00455849">
        <w:rPr>
          <w:rFonts w:cs="Arial"/>
          <w:i/>
          <w:iCs/>
          <w:kern w:val="0"/>
        </w:rPr>
        <w:t>Contested Landscapes Movement Exile and Place</w:t>
      </w:r>
      <w:r w:rsidR="00455849" w:rsidRPr="00455849">
        <w:rPr>
          <w:rFonts w:cs="Arial"/>
          <w:kern w:val="0"/>
        </w:rPr>
        <w:t>, ed. by Barbara Bender and Margot Winer (Berg, 2001).</w:t>
      </w:r>
      <w:r>
        <w:fldChar w:fldCharType="end"/>
      </w:r>
      <w:r>
        <w:t xml:space="preserve"> P.4</w:t>
      </w:r>
    </w:p>
  </w:footnote>
  <w:footnote w:id="3">
    <w:p w14:paraId="5F349FA5" w14:textId="749EEFBF" w:rsidR="00C931D3" w:rsidRDefault="00C931D3" w:rsidP="00C931D3">
      <w:pPr>
        <w:pStyle w:val="FootnoteText"/>
      </w:pPr>
      <w:r>
        <w:rPr>
          <w:rStyle w:val="FootnoteReference"/>
        </w:rPr>
        <w:footnoteRef/>
      </w:r>
      <w:r>
        <w:t xml:space="preserve"> </w:t>
      </w:r>
      <w:r>
        <w:fldChar w:fldCharType="begin"/>
      </w:r>
      <w:r>
        <w:instrText xml:space="preserve"> ADDIN ZOTERO_ITEM CSL_CITATION {"citationID":"t6h7oQsz","properties":{"formattedCitation":"Barbara Bender, Sue Hamilton, and Christopher Tilley, \\uc0\\u8216{}Leskernick: Stone Worlds; Alternative Narratives; Nested Landscapes\\uc0\\u8217{}, {\\i{}Proceedings of the Prehistoric Society}, 63 (1997), 2014/02/18 edn, pp. 147\\uc0\\u8211{}78, Cambridge Core, doi:10.1017/S0079497X00002413.","plainCitation":"Barbara Bender, Sue Hamilton, and Christopher Tilley, ‘Leskernick: Stone Worlds; Alternative Narratives; Nested Landscapes’, Proceedings of the Prehistoric Society, 63 (1997), 2014/02/18 edn, pp. 147–78, Cambridge Core, doi:10.1017/S0079497X00002413.","noteIndex":3},"citationItems":[{"id":42547,"uris":["http://zotero.org/users/15100454/items/D2BZCK9E"],"itemData":{"id":42547,"type":"article-journal","abstract":"The first season of an on-going project focused on Leskernick Hill, north-west Bodmin Moor, Cornwall, entailed a preliminary settlement survey and limited excavation of a stone row terminal. Leskernick comprises a western and a southern settlement situated on the lower, stony slopes of the hill and including 51 circular stone houses constructed using a variety of building techniques. Walled fields associated with these houses vary in size from 0.25–1 ha and appear to have accreted in a curvilinear fashion from a number of centres. Five smal burial mounds and a cist are associated with the southern settlement, all but one lying around the periphery of the field system. The western settlement includes ‘cairn-like’ piles of stones within and between some houses and some hut circles may have been converted into cairns. The settlements may have been built sequentially but the layout of each adheres to a coherent design suggesting a common broad phase of use. The southern settlement overlooks a stone-free plain containing a ceremonial complex.The paper presents a narrative account of the work and considers not only the form, function, and chronology of the sites at Leskernick but also seeks to explore the relationships between people and the landscape they inhabit; the prehistoric symbolic continuum from house to field to stone row etc, and to investigate the relationship between archaeology as a discourse on the past and archaeology as practice in the present. It considers how the daily process of excavation generates alternative site histories which are subsequently abandoned, forgotten, perpetuated or transformed.","archive":"Cambridge Core","container-title":"Proceedings of the Prehistoric Society","DOI":"10.1017/S0079497X00002413","ISSN":"0079-497X","note":"edition: 2014/02/18\npublisher: Cambridge University Press","page":"147-178","source":"Cambridge University Press","title":"Leskernick: Stone Worlds; Alternative Narratives; Nested Landscapes","volume":"63","author":[{"family":"Bender","given":"Barbara"},{"family":"Hamilton","given":"Sue"},{"family":"Tilley","given":"Christopher"}],"issued":{"date-parts":[["1997"]]}}}],"schema":"https://github.com/citation-style-language/schema/raw/master/csl-citation.json"} </w:instrText>
      </w:r>
      <w:r>
        <w:fldChar w:fldCharType="separate"/>
      </w:r>
      <w:r w:rsidR="00455849" w:rsidRPr="00455849">
        <w:rPr>
          <w:rFonts w:cs="Arial"/>
          <w:kern w:val="0"/>
        </w:rPr>
        <w:t xml:space="preserve">Barbara Bender, Sue Hamilton, and Christopher Tilley, ‘Leskernick: Stone Worlds; Alternative Narratives; Nested Landscapes’, </w:t>
      </w:r>
      <w:r w:rsidR="00455849" w:rsidRPr="00455849">
        <w:rPr>
          <w:rFonts w:cs="Arial"/>
          <w:i/>
          <w:iCs/>
          <w:kern w:val="0"/>
        </w:rPr>
        <w:t>Proceedings of the Prehistoric Society</w:t>
      </w:r>
      <w:r w:rsidR="00455849" w:rsidRPr="00455849">
        <w:rPr>
          <w:rFonts w:cs="Arial"/>
          <w:kern w:val="0"/>
        </w:rPr>
        <w:t>, 63 (1997), 2014/02/18 edn, pp. 147–78, Cambridge Core, doi:10.1017/S0079497X00002413.</w:t>
      </w:r>
      <w:r>
        <w:fldChar w:fldCharType="end"/>
      </w:r>
    </w:p>
  </w:footnote>
  <w:footnote w:id="4">
    <w:p w14:paraId="00DD6ADE" w14:textId="736995D2" w:rsidR="00C931D3" w:rsidRDefault="00C931D3" w:rsidP="00C931D3">
      <w:pPr>
        <w:pStyle w:val="FootnoteText"/>
      </w:pPr>
      <w:r>
        <w:rPr>
          <w:rStyle w:val="FootnoteReference"/>
        </w:rPr>
        <w:footnoteRef/>
      </w:r>
      <w:r>
        <w:t xml:space="preserve"> </w:t>
      </w:r>
      <w:r>
        <w:fldChar w:fldCharType="begin"/>
      </w:r>
      <w:r>
        <w:instrText xml:space="preserve"> ADDIN ZOTERO_ITEM CSL_CITATION {"citationID":"wnqnrCiD","properties":{"formattedCitation":"Barbara Bender, \\uc0\\u8216{}Theorising Landscapes, and the Prehistoric Landscapes of Stonehenge\\uc0\\u8217{}, {\\i{}Man}, 27.4 (December 1992) (1992), pp. 735\\uc0\\u8211{}55, doi:https://doi.org/10.2307/2804172; Barbara Bender, {\\i{}Landscape: Politics and Perspectives (Explorations in Anthropology)}, Berg, 1993; Barbara Bender, {\\i{}Stonehenge Making Space} (Berg, 1998); {\\i{}Contested Landscapes Movement Exile and Place}.","plainCitation":"Barbara Bender, ‘Theorising Landscapes, and the Prehistoric Landscapes of Stonehenge’, Man, 27.4 (December 1992) (1992), pp. 735–55, doi:https://doi.org/10.2307/2804172; Barbara Bender, Landscape: Politics and Perspectives (Explorations in Anthropology), Berg, 1993; Barbara Bender, Stonehenge Making Space (Berg, 1998); Contested Landscapes Movement Exile and Place.","noteIndex":4},"citationItems":[{"id":42384,"uris":["http://zotero.org/users/15100454/items/RHFS8ANA"],"itemData":{"id":42384,"type":"article-journal","container-title":"Man","DOI":"https://doi.org/10.2307/2804172","issue":"4 (December 1992)","page":"735-755","title":"Theorising Landscapes, and the Prehistoric Landscapes of Stonehenge","volume":"27","author":[{"family":"Bender","given":"Barbara"}],"issued":{"date-parts":[["1992"]]}}},{"id":278,"uris":["http://zotero.org/users/15100454/items/5KJDAXVU"],"itemData":{"id":278,"type":"book","note":"type: Book","publisher":"Berg","title":"Landscape: Politics and Perspectives (Explorations in Anthropology)","author":[{"family":"Bender","given":"Barbara"}],"issued":{"date-parts":[["1993"]]}}},{"id":42393,"uris":["http://zotero.org/users/15100454/items/BTSQUVMD"],"itemData":{"id":42393,"type":"book","event-place":"Oxford","publisher":"Berg","publisher-place":"Oxford","title":"Stonehenge Making Space","author":[{"family":"Bender","given":"Barbara"}],"issued":{"date-parts":[["1998"]]}}},{"id":42395,"uris":["http://zotero.org/users/15100454/items/3UMEEXBK"],"itemData":{"id":42395,"type":"book","event-place":"Oxford","publisher":"Berg","publisher-place":"Oxford","title":"Contested Landscapes Movement Exile and Place","editor":[{"family":"Bender","given":"Barbara"},{"family":"Winer","given":"Margot"}],"issued":{"date-parts":[["2001"]]}}}],"schema":"https://github.com/citation-style-language/schema/raw/master/csl-citation.json"} </w:instrText>
      </w:r>
      <w:r>
        <w:fldChar w:fldCharType="separate"/>
      </w:r>
      <w:r w:rsidR="00455849" w:rsidRPr="00455849">
        <w:rPr>
          <w:rFonts w:cs="Arial"/>
          <w:kern w:val="0"/>
        </w:rPr>
        <w:t xml:space="preserve">Barbara Bender, ‘Theorising Landscapes, and the Prehistoric Landscapes of Stonehenge’, </w:t>
      </w:r>
      <w:r w:rsidR="00455849" w:rsidRPr="00455849">
        <w:rPr>
          <w:rFonts w:cs="Arial"/>
          <w:i/>
          <w:iCs/>
          <w:kern w:val="0"/>
        </w:rPr>
        <w:t>Man</w:t>
      </w:r>
      <w:r w:rsidR="00455849" w:rsidRPr="00455849">
        <w:rPr>
          <w:rFonts w:cs="Arial"/>
          <w:kern w:val="0"/>
        </w:rPr>
        <w:t xml:space="preserve">, 27.4 (December 1992) (1992), pp. 735–55, doi:https://doi.org/10.2307/2804172; Barbara Bender, </w:t>
      </w:r>
      <w:r w:rsidR="00455849" w:rsidRPr="00455849">
        <w:rPr>
          <w:rFonts w:cs="Arial"/>
          <w:i/>
          <w:iCs/>
          <w:kern w:val="0"/>
        </w:rPr>
        <w:t>Landscape: Politics and Perspectives (Explorations in Anthropology)</w:t>
      </w:r>
      <w:r w:rsidR="00455849" w:rsidRPr="00455849">
        <w:rPr>
          <w:rFonts w:cs="Arial"/>
          <w:kern w:val="0"/>
        </w:rPr>
        <w:t xml:space="preserve">, Berg, 1993; Barbara Bender, </w:t>
      </w:r>
      <w:r w:rsidR="00455849" w:rsidRPr="00455849">
        <w:rPr>
          <w:rFonts w:cs="Arial"/>
          <w:i/>
          <w:iCs/>
          <w:kern w:val="0"/>
        </w:rPr>
        <w:t>Stonehenge Making Space</w:t>
      </w:r>
      <w:r w:rsidR="00455849" w:rsidRPr="00455849">
        <w:rPr>
          <w:rFonts w:cs="Arial"/>
          <w:kern w:val="0"/>
        </w:rPr>
        <w:t xml:space="preserve"> (Berg, 1998); </w:t>
      </w:r>
      <w:r w:rsidR="00455849" w:rsidRPr="00455849">
        <w:rPr>
          <w:rFonts w:cs="Arial"/>
          <w:i/>
          <w:iCs/>
          <w:kern w:val="0"/>
        </w:rPr>
        <w:t>Contested Landscapes Movement Exile and Place</w:t>
      </w:r>
      <w:r w:rsidR="00455849" w:rsidRPr="00455849">
        <w:rPr>
          <w:rFonts w:cs="Arial"/>
          <w:kern w:val="0"/>
        </w:rPr>
        <w:t>.</w:t>
      </w:r>
      <w:r>
        <w:fldChar w:fldCharType="end"/>
      </w:r>
    </w:p>
  </w:footnote>
  <w:footnote w:id="5">
    <w:p w14:paraId="1522DB42" w14:textId="09290C6D" w:rsidR="00133079" w:rsidRDefault="00133079">
      <w:pPr>
        <w:pStyle w:val="FootnoteText"/>
      </w:pPr>
      <w:r>
        <w:rPr>
          <w:rStyle w:val="FootnoteReference"/>
        </w:rPr>
        <w:footnoteRef/>
      </w:r>
      <w:r>
        <w:t xml:space="preserve"> </w:t>
      </w:r>
      <w:r>
        <w:fldChar w:fldCharType="begin"/>
      </w:r>
      <w:r>
        <w:instrText xml:space="preserve"> ADDIN ZOTERO_ITEM CSL_CITATION {"citationID":"i7RBq134","properties":{"formattedCitation":"Bender, \\uc0\\u8216{}Theorising Landscapes, and the Prehistoric Landscapes of Stonehenge\\uc0\\u8217{}.","plainCitation":"Bender, ‘Theorising Landscapes, and the Prehistoric Landscapes of Stonehenge’.","noteIndex":5},"citationItems":[{"id":42384,"uris":["http://zotero.org/users/15100454/items/RHFS8ANA"],"itemData":{"id":42384,"type":"article-journal","container-title":"Man","DOI":"https://doi.org/10.2307/2804172","issue":"4 (December 1992)","page":"735-755","title":"Theorising Landscapes, and the Prehistoric Landscapes of Stonehenge","volume":"27","author":[{"family":"Bender","given":"Barbara"}],"issued":{"date-parts":[["1992"]]}}}],"schema":"https://github.com/citation-style-language/schema/raw/master/csl-citation.json"} </w:instrText>
      </w:r>
      <w:r>
        <w:fldChar w:fldCharType="separate"/>
      </w:r>
      <w:r w:rsidR="00455849" w:rsidRPr="00455849">
        <w:rPr>
          <w:rFonts w:cs="Arial"/>
          <w:kern w:val="0"/>
        </w:rPr>
        <w:t>Bender, ‘Theorising Landscapes, and the Prehistoric Landscapes of Stonehenge’.</w:t>
      </w:r>
      <w:r>
        <w:fldChar w:fldCharType="end"/>
      </w:r>
      <w:r>
        <w:t xml:space="preserve"> p.752</w:t>
      </w:r>
    </w:p>
  </w:footnote>
  <w:footnote w:id="6">
    <w:p w14:paraId="0E2A8352" w14:textId="283E0524" w:rsidR="00133079" w:rsidRDefault="00133079">
      <w:pPr>
        <w:pStyle w:val="FootnoteText"/>
      </w:pPr>
      <w:r>
        <w:rPr>
          <w:rStyle w:val="FootnoteReference"/>
        </w:rPr>
        <w:footnoteRef/>
      </w:r>
      <w:r>
        <w:t xml:space="preserve"> </w:t>
      </w:r>
      <w:fldSimple w:instr=" ADDIN ZOTERO_TEMP ">
        <w:r w:rsidRPr="00133079">
          <w:rPr>
            <w:rFonts w:cs="Arial"/>
            <w:kern w:val="0"/>
          </w:rPr>
          <w:t>Bender, ‘Theorising Landscapes, and the Prehistoric Landscapes of Stonehenge’.</w:t>
        </w:r>
      </w:fldSimple>
      <w:r>
        <w:t xml:space="preserve"> p.752</w:t>
      </w:r>
    </w:p>
  </w:footnote>
  <w:footnote w:id="7">
    <w:p w14:paraId="7028399C" w14:textId="0A6541D9" w:rsidR="00142396" w:rsidRDefault="00142396">
      <w:pPr>
        <w:pStyle w:val="FootnoteText"/>
      </w:pPr>
      <w:r>
        <w:rPr>
          <w:rStyle w:val="FootnoteReference"/>
        </w:rPr>
        <w:footnoteRef/>
      </w:r>
      <w:r>
        <w:t xml:space="preserve"> </w:t>
      </w:r>
      <w:fldSimple w:instr=" ADDIN ZOTERO_TEMP ">
        <w:r w:rsidRPr="00142396">
          <w:rPr>
            <w:rFonts w:cs="Arial"/>
            <w:kern w:val="0"/>
          </w:rPr>
          <w:t>Bender, ‘Theorising Landscapes, and the Prehistoric Landscapes of Stonehenge’.</w:t>
        </w:r>
      </w:fldSimple>
      <w:r>
        <w:t xml:space="preserve"> p.735</w:t>
      </w:r>
    </w:p>
  </w:footnote>
  <w:footnote w:id="8">
    <w:p w14:paraId="7840E8BA" w14:textId="49BA4A49" w:rsidR="00142396" w:rsidRDefault="00142396">
      <w:pPr>
        <w:pStyle w:val="FootnoteText"/>
      </w:pPr>
      <w:r>
        <w:rPr>
          <w:rStyle w:val="FootnoteReference"/>
        </w:rPr>
        <w:footnoteRef/>
      </w:r>
      <w:r>
        <w:t xml:space="preserve"> </w:t>
      </w:r>
      <w:fldSimple w:instr=" ADDIN ZOTERO_TEMP ">
        <w:r w:rsidR="004C3248" w:rsidRPr="004C3248">
          <w:rPr>
            <w:rFonts w:cs="Arial"/>
            <w:kern w:val="0"/>
          </w:rPr>
          <w:t>Bender, ‘Theorising Landscapes, and the Prehistoric Landscapes of Stonehenge’.</w:t>
        </w:r>
      </w:fldSimple>
      <w:r w:rsidR="004C3248">
        <w:t xml:space="preserve"> p.736</w:t>
      </w:r>
    </w:p>
  </w:footnote>
  <w:footnote w:id="9">
    <w:p w14:paraId="7583F09E" w14:textId="099CA7DC" w:rsidR="004C3248" w:rsidRDefault="004C3248">
      <w:pPr>
        <w:pStyle w:val="FootnoteText"/>
      </w:pPr>
      <w:r>
        <w:rPr>
          <w:rStyle w:val="FootnoteReference"/>
        </w:rPr>
        <w:footnoteRef/>
      </w:r>
      <w:r>
        <w:t xml:space="preserve"> </w:t>
      </w:r>
      <w:fldSimple w:instr=" ADDIN ZOTERO_TEMP ">
        <w:r w:rsidRPr="004C3248">
          <w:rPr>
            <w:rFonts w:cs="Arial"/>
            <w:kern w:val="0"/>
          </w:rPr>
          <w:t>Bender, ‘Theorising Landscapes, and the Prehistoric Landscapes of Stonehenge’.</w:t>
        </w:r>
      </w:fldSimple>
      <w:r>
        <w:t xml:space="preserve"> p.752</w:t>
      </w:r>
    </w:p>
  </w:footnote>
  <w:footnote w:id="10">
    <w:p w14:paraId="5B4AEE13" w14:textId="4A25144B" w:rsidR="009861A2" w:rsidRDefault="009861A2">
      <w:pPr>
        <w:pStyle w:val="FootnoteText"/>
      </w:pPr>
      <w:r>
        <w:rPr>
          <w:rStyle w:val="FootnoteReference"/>
        </w:rPr>
        <w:footnoteRef/>
      </w:r>
      <w:r>
        <w:t xml:space="preserve"> </w:t>
      </w:r>
      <w:fldSimple w:instr=" ADDIN ZOTERO_TEMP ">
        <w:r w:rsidRPr="009861A2">
          <w:rPr>
            <w:rFonts w:cs="Arial"/>
            <w:kern w:val="0"/>
          </w:rPr>
          <w:t xml:space="preserve">Bender, </w:t>
        </w:r>
        <w:r w:rsidRPr="009861A2">
          <w:rPr>
            <w:rFonts w:cs="Arial"/>
            <w:i/>
            <w:iCs/>
            <w:kern w:val="0"/>
          </w:rPr>
          <w:t>Landscape: Politics and Perspectives (Explorations in Anthropology)</w:t>
        </w:r>
        <w:r w:rsidRPr="009861A2">
          <w:rPr>
            <w:rFonts w:cs="Arial"/>
            <w:kern w:val="0"/>
          </w:rPr>
          <w:t xml:space="preserve">; Bender, </w:t>
        </w:r>
        <w:r w:rsidRPr="009861A2">
          <w:rPr>
            <w:rFonts w:cs="Arial"/>
            <w:i/>
            <w:iCs/>
            <w:kern w:val="0"/>
          </w:rPr>
          <w:t>Stonehenge Making Space</w:t>
        </w:r>
        <w:r w:rsidRPr="009861A2">
          <w:rPr>
            <w:rFonts w:cs="Arial"/>
            <w:kern w:val="0"/>
          </w:rPr>
          <w:t xml:space="preserve">; </w:t>
        </w:r>
        <w:r w:rsidRPr="009861A2">
          <w:rPr>
            <w:rFonts w:cs="Arial"/>
            <w:i/>
            <w:iCs/>
            <w:kern w:val="0"/>
          </w:rPr>
          <w:t>Contested Landscapes Movement Exile and Place</w:t>
        </w:r>
        <w:r w:rsidRPr="009861A2">
          <w:rPr>
            <w:rFonts w:cs="Arial"/>
            <w:kern w:val="0"/>
          </w:rPr>
          <w:t>.</w:t>
        </w:r>
      </w:fldSimple>
    </w:p>
  </w:footnote>
  <w:footnote w:id="11">
    <w:p w14:paraId="6DA18FC6" w14:textId="4C74AF34" w:rsidR="009A642B" w:rsidRDefault="009A642B">
      <w:pPr>
        <w:pStyle w:val="FootnoteText"/>
      </w:pPr>
      <w:r>
        <w:rPr>
          <w:rStyle w:val="FootnoteReference"/>
        </w:rPr>
        <w:footnoteRef/>
      </w:r>
      <w:r>
        <w:t xml:space="preserve"> </w:t>
      </w:r>
      <w:fldSimple w:instr=" ADDIN ZOTERO_TEMP ">
        <w:r w:rsidRPr="009A642B">
          <w:rPr>
            <w:rFonts w:cs="Arial"/>
            <w:i/>
            <w:iCs/>
            <w:kern w:val="0"/>
          </w:rPr>
          <w:t>Contested Landscapes Movement Exile and Place</w:t>
        </w:r>
        <w:r w:rsidRPr="009A642B">
          <w:rPr>
            <w:rFonts w:cs="Arial"/>
            <w:kern w:val="0"/>
          </w:rPr>
          <w:t>.</w:t>
        </w:r>
      </w:fldSimple>
    </w:p>
  </w:footnote>
  <w:footnote w:id="12">
    <w:p w14:paraId="529CB6A5" w14:textId="1BEE641D" w:rsidR="009A642B" w:rsidRDefault="009A642B">
      <w:pPr>
        <w:pStyle w:val="FootnoteText"/>
      </w:pPr>
      <w:r>
        <w:rPr>
          <w:rStyle w:val="FootnoteReference"/>
        </w:rPr>
        <w:footnoteRef/>
      </w:r>
      <w:r>
        <w:t xml:space="preserve"> </w:t>
      </w:r>
      <w:fldSimple w:instr=" ADDIN ZOTERO_TEMP ">
        <w:r w:rsidRPr="009A642B">
          <w:rPr>
            <w:rFonts w:cs="Arial"/>
            <w:i/>
            <w:iCs/>
            <w:kern w:val="0"/>
          </w:rPr>
          <w:t>Contested Landscapes Movement Exile and Place</w:t>
        </w:r>
        <w:r w:rsidRPr="009A642B">
          <w:rPr>
            <w:rFonts w:cs="Arial"/>
            <w:kern w:val="0"/>
          </w:rPr>
          <w:t>.</w:t>
        </w:r>
      </w:fldSimple>
      <w:r>
        <w:t xml:space="preserve"> pp.1-2</w:t>
      </w:r>
    </w:p>
  </w:footnote>
  <w:footnote w:id="13">
    <w:p w14:paraId="78E69830" w14:textId="77777777" w:rsidR="003167F4" w:rsidRDefault="003167F4" w:rsidP="003167F4">
      <w:pPr>
        <w:pStyle w:val="FootnoteText"/>
      </w:pPr>
      <w:r>
        <w:rPr>
          <w:rStyle w:val="FootnoteReference"/>
        </w:rPr>
        <w:footnoteRef/>
      </w:r>
      <w:r>
        <w:t xml:space="preserve"> </w:t>
      </w:r>
      <w:fldSimple w:instr=" ADDIN ZOTERO_TEMP ">
        <w:r w:rsidRPr="00566C39">
          <w:rPr>
            <w:rFonts w:cs="Arial"/>
            <w:kern w:val="0"/>
          </w:rPr>
          <w:t xml:space="preserve">Christopher Tilley, </w:t>
        </w:r>
        <w:r w:rsidRPr="00566C39">
          <w:rPr>
            <w:rFonts w:cs="Arial"/>
            <w:i/>
            <w:iCs/>
            <w:kern w:val="0"/>
          </w:rPr>
          <w:t>A Phenomenology of Landscape</w:t>
        </w:r>
        <w:r w:rsidRPr="00566C39">
          <w:rPr>
            <w:rFonts w:cs="Arial"/>
            <w:kern w:val="0"/>
          </w:rPr>
          <w:t>, Berg, 1994.</w:t>
        </w:r>
      </w:fldSimple>
    </w:p>
  </w:footnote>
  <w:footnote w:id="14">
    <w:p w14:paraId="4BF4DEE7" w14:textId="77777777" w:rsidR="003167F4" w:rsidRDefault="003167F4" w:rsidP="003167F4">
      <w:pPr>
        <w:pStyle w:val="FootnoteText"/>
      </w:pPr>
      <w:r>
        <w:rPr>
          <w:rStyle w:val="FootnoteReference"/>
        </w:rPr>
        <w:footnoteRef/>
      </w:r>
      <w:r>
        <w:t xml:space="preserve"> </w:t>
      </w:r>
      <w:fldSimple w:instr=" ADDIN ZOTERO_TEMP ">
        <w:r w:rsidRPr="00566C39">
          <w:rPr>
            <w:rFonts w:cs="Arial"/>
            <w:kern w:val="0"/>
          </w:rPr>
          <w:t xml:space="preserve">Christopher Tilley, </w:t>
        </w:r>
        <w:r w:rsidRPr="00566C39">
          <w:rPr>
            <w:rFonts w:cs="Arial"/>
            <w:i/>
            <w:iCs/>
            <w:kern w:val="0"/>
          </w:rPr>
          <w:t>Landscape in the Longue Duree: A History and Theory of Pebbles in a Peebled Heathland Landscape</w:t>
        </w:r>
        <w:r w:rsidRPr="00566C39">
          <w:rPr>
            <w:rFonts w:cs="Arial"/>
            <w:kern w:val="0"/>
          </w:rPr>
          <w:t>, UCL Press, 2017.</w:t>
        </w:r>
      </w:fldSimple>
    </w:p>
  </w:footnote>
  <w:footnote w:id="15">
    <w:p w14:paraId="497992C9" w14:textId="7297E8F7" w:rsidR="00856B5F" w:rsidRDefault="00856B5F">
      <w:pPr>
        <w:pStyle w:val="FootnoteText"/>
      </w:pPr>
      <w:r>
        <w:rPr>
          <w:rStyle w:val="FootnoteReference"/>
        </w:rPr>
        <w:footnoteRef/>
      </w:r>
      <w:r>
        <w:t xml:space="preserve"> </w:t>
      </w:r>
      <w:r>
        <w:fldChar w:fldCharType="begin"/>
      </w:r>
      <w:r>
        <w:instrText xml:space="preserve"> ADDIN ZOTERO_ITEM CSL_CITATION {"citationID":"WPyd1i9k","properties":{"formattedCitation":"Christopher Tilley, {\\i{}A Phenomenology of Landscape: Places, Paths and Monuments (Explorations in Anthropology)}, Berg, 1994.","plainCitation":"Christopher Tilley, A Phenomenology of Landscape: Places, Paths and Monuments (Explorations in Anthropology), Berg, 1994.","noteIndex":15},"citationItems":[{"id":511,"uris":["http://zotero.org/users/15100454/items/8TNCEB2F"],"itemData":{"id":511,"type":"book","note":"type: Book","publisher":"Berg","title":"A Phenomenology of Landscape: Places, Paths and Monuments (Explorations in Anthropology)","author":[{"family":"Tilley","given":"Christopher"}],"issued":{"date-parts":[["1994"]]}}}],"schema":"https://github.com/citation-style-language/schema/raw/master/csl-citation.json"} </w:instrText>
      </w:r>
      <w:r>
        <w:fldChar w:fldCharType="separate"/>
      </w:r>
      <w:r w:rsidR="00455849" w:rsidRPr="00455849">
        <w:rPr>
          <w:rFonts w:cs="Arial"/>
          <w:kern w:val="0"/>
        </w:rPr>
        <w:t xml:space="preserve">Christopher Tilley, </w:t>
      </w:r>
      <w:r w:rsidR="00455849" w:rsidRPr="00455849">
        <w:rPr>
          <w:rFonts w:cs="Arial"/>
          <w:i/>
          <w:iCs/>
          <w:kern w:val="0"/>
        </w:rPr>
        <w:t>A Phenomenology of Landscape: Places, Paths and Monuments (Explorations in Anthropology)</w:t>
      </w:r>
      <w:r w:rsidR="00455849" w:rsidRPr="00455849">
        <w:rPr>
          <w:rFonts w:cs="Arial"/>
          <w:kern w:val="0"/>
        </w:rPr>
        <w:t>, Berg, 1994.</w:t>
      </w:r>
      <w:r>
        <w:fldChar w:fldCharType="end"/>
      </w:r>
      <w:r>
        <w:t xml:space="preserve"> Pp.37-57</w:t>
      </w:r>
    </w:p>
  </w:footnote>
  <w:footnote w:id="16">
    <w:p w14:paraId="2462B38F" w14:textId="1452EB04" w:rsidR="00807934" w:rsidRDefault="00807934">
      <w:pPr>
        <w:pStyle w:val="FootnoteText"/>
      </w:pPr>
      <w:r>
        <w:rPr>
          <w:rStyle w:val="FootnoteReference"/>
        </w:rPr>
        <w:footnoteRef/>
      </w:r>
      <w:r>
        <w:t xml:space="preserve"> </w:t>
      </w:r>
      <w:r>
        <w:fldChar w:fldCharType="begin"/>
      </w:r>
      <w:r>
        <w:instrText xml:space="preserve"> ADDIN ZOTERO_ITEM CSL_CITATION {"citationID":"6018pJ1A","properties":{"formattedCitation":"Tilley, {\\i{}A Phenomenology of Landscape: Places, Paths and Monuments (Explorations in Anthropology)}.","plainCitation":"Tilley, A Phenomenology of Landscape: Places, Paths and Monuments (Explorations in Anthropology).","noteIndex":16},"citationItems":[{"id":511,"uris":["http://zotero.org/users/15100454/items/8TNCEB2F"],"itemData":{"id":511,"type":"book","note":"type: Book","publisher":"Berg","title":"A Phenomenology of Landscape: Places, Paths and Monuments (Explorations in Anthropology)","author":[{"family":"Tilley","given":"Christopher"}],"issued":{"date-parts":[["1994"]]}}}],"schema":"https://github.com/citation-style-language/schema/raw/master/csl-citation.json"} </w:instrText>
      </w:r>
      <w:r>
        <w:fldChar w:fldCharType="separate"/>
      </w:r>
      <w:r w:rsidR="00455849" w:rsidRPr="00455849">
        <w:rPr>
          <w:rFonts w:cs="Arial"/>
          <w:kern w:val="0"/>
        </w:rPr>
        <w:t xml:space="preserve">Tilley, </w:t>
      </w:r>
      <w:r w:rsidR="00455849" w:rsidRPr="00455849">
        <w:rPr>
          <w:rFonts w:cs="Arial"/>
          <w:i/>
          <w:iCs/>
          <w:kern w:val="0"/>
        </w:rPr>
        <w:t>A Phenomenology of Landscape: Places, Paths and Monuments (Explorations in Anthropology)</w:t>
      </w:r>
      <w:r w:rsidR="00455849" w:rsidRPr="00455849">
        <w:rPr>
          <w:rFonts w:cs="Arial"/>
          <w:kern w:val="0"/>
        </w:rPr>
        <w:t>.</w:t>
      </w:r>
      <w:r>
        <w:fldChar w:fldCharType="end"/>
      </w:r>
      <w:r>
        <w:t xml:space="preserve"> pp.37-57</w:t>
      </w:r>
    </w:p>
  </w:footnote>
  <w:footnote w:id="17">
    <w:p w14:paraId="0F12D2FB" w14:textId="551AB215" w:rsidR="009F6AE1" w:rsidRDefault="009F6AE1">
      <w:pPr>
        <w:pStyle w:val="FootnoteText"/>
      </w:pPr>
      <w:r>
        <w:rPr>
          <w:rStyle w:val="FootnoteReference"/>
        </w:rPr>
        <w:footnoteRef/>
      </w:r>
      <w:r>
        <w:t xml:space="preserve"> </w:t>
      </w:r>
      <w:fldSimple w:instr=" ADDIN ZOTERO_TEMP ">
        <w:r w:rsidRPr="009F6AE1">
          <w:rPr>
            <w:rFonts w:cs="Arial"/>
            <w:kern w:val="0"/>
          </w:rPr>
          <w:t>Darr</w:t>
        </w:r>
        <w:r>
          <w:rPr>
            <w:rFonts w:cs="Arial"/>
            <w:kern w:val="0"/>
          </w:rPr>
          <w:t>e</w:t>
        </w:r>
        <w:r w:rsidRPr="009F6AE1">
          <w:rPr>
            <w:rFonts w:cs="Arial"/>
            <w:kern w:val="0"/>
          </w:rPr>
          <w:t xml:space="preserve">lyn Gunzburg and Bernadette Brady, </w:t>
        </w:r>
        <w:r w:rsidRPr="009F6AE1">
          <w:rPr>
            <w:rFonts w:cs="Arial"/>
            <w:i/>
            <w:iCs/>
            <w:kern w:val="0"/>
          </w:rPr>
          <w:t>Space, Place and Religious Landscapes: Living Mountains</w:t>
        </w:r>
        <w:r w:rsidRPr="009F6AE1">
          <w:rPr>
            <w:rFonts w:cs="Arial"/>
            <w:kern w:val="0"/>
          </w:rPr>
          <w:t>, Bloomsbury Academic, 2021.</w:t>
        </w:r>
      </w:fldSimple>
      <w:r>
        <w:t xml:space="preserve"> Kindle edition</w:t>
      </w:r>
    </w:p>
  </w:footnote>
  <w:footnote w:id="18">
    <w:p w14:paraId="081A6E52" w14:textId="44682BC9" w:rsidR="009F6AE1" w:rsidRDefault="009F6AE1">
      <w:pPr>
        <w:pStyle w:val="FootnoteText"/>
      </w:pPr>
      <w:r>
        <w:rPr>
          <w:rStyle w:val="FootnoteReference"/>
        </w:rPr>
        <w:footnoteRef/>
      </w:r>
      <w:r>
        <w:t xml:space="preserve"> </w:t>
      </w:r>
      <w:fldSimple w:instr=" ADDIN ZOTERO_TEMP ">
        <w:r w:rsidRPr="009F6AE1">
          <w:rPr>
            <w:rFonts w:cs="Arial"/>
            <w:kern w:val="0"/>
          </w:rPr>
          <w:t xml:space="preserve">Christopher Tilley, ‘Foreword’, in </w:t>
        </w:r>
        <w:r w:rsidRPr="009F6AE1">
          <w:rPr>
            <w:rFonts w:cs="Arial"/>
            <w:i/>
            <w:iCs/>
            <w:kern w:val="0"/>
          </w:rPr>
          <w:t>Space, Place and Religious Landscapes Living Mountains</w:t>
        </w:r>
        <w:r w:rsidRPr="009F6AE1">
          <w:rPr>
            <w:rFonts w:cs="Arial"/>
            <w:kern w:val="0"/>
          </w:rPr>
          <w:t>, ed. by Darrelyn Gunzburg and Bernadette Brady, Bloomsbury, 2021.</w:t>
        </w:r>
      </w:fldSimple>
      <w:r>
        <w:t xml:space="preserve"> </w:t>
      </w:r>
      <w:bookmarkStart w:id="6" w:name="_Hlk214133428"/>
      <w:r>
        <w:t>Kindle edition location 130 of 6296</w:t>
      </w:r>
      <w:bookmarkEnd w:id="6"/>
    </w:p>
  </w:footnote>
  <w:footnote w:id="19">
    <w:p w14:paraId="22317341" w14:textId="3D3CFD28" w:rsidR="00531A55" w:rsidRDefault="00531A55">
      <w:pPr>
        <w:pStyle w:val="FootnoteText"/>
      </w:pPr>
      <w:r>
        <w:rPr>
          <w:rStyle w:val="FootnoteReference"/>
        </w:rPr>
        <w:footnoteRef/>
      </w:r>
      <w:r>
        <w:t xml:space="preserve"> </w:t>
      </w:r>
      <w:r>
        <w:fldChar w:fldCharType="begin"/>
      </w:r>
      <w:r w:rsidR="00455849">
        <w:instrText xml:space="preserve"> ADDIN ZOTERO_ITEM CSL_CITATION {"citationID":"sKnAUOgv","properties":{"formattedCitation":"Clifford Geertz and Robert Darnton, {\\i{}The Interpretation of Cultures}, Basic Books, 2017.","plainCitation":"Clifford Geertz and Robert Darnton, The Interpretation of Cultures, Basic Books, 2017.","noteIndex":19},"citationItems":[{"id":1261,"uris":["http://zotero.org/users/15100454/items/VDRB8ABD"],"itemData":{"id":1261,"type":"book","event-place":"New York","note":"type: Book","publisher":"Basic Books","publisher-place":"New York","title":"The Interpretation of Cultures","author":[{"family":"Geertz","given":"Clifford"},{"family":"Darnton","given":"Robert"}],"issued":{"date-parts":[["2017"]]}}}],"schema":"https://github.com/citation-style-language/schema/raw/master/csl-citation.json"} </w:instrText>
      </w:r>
      <w:r>
        <w:fldChar w:fldCharType="separate"/>
      </w:r>
      <w:r w:rsidR="00455849" w:rsidRPr="00455849">
        <w:rPr>
          <w:rFonts w:cs="Arial"/>
          <w:kern w:val="0"/>
        </w:rPr>
        <w:t xml:space="preserve">Clifford Geertz and Robert Darnton, </w:t>
      </w:r>
      <w:r w:rsidR="00455849" w:rsidRPr="00455849">
        <w:rPr>
          <w:rFonts w:cs="Arial"/>
          <w:i/>
          <w:iCs/>
          <w:kern w:val="0"/>
        </w:rPr>
        <w:t>The Interpretation of Cultures</w:t>
      </w:r>
      <w:r w:rsidR="00455849" w:rsidRPr="00455849">
        <w:rPr>
          <w:rFonts w:cs="Arial"/>
          <w:kern w:val="0"/>
        </w:rPr>
        <w:t>, Basic Books, 2017.</w:t>
      </w:r>
      <w:r>
        <w:fldChar w:fldCharType="end"/>
      </w:r>
    </w:p>
  </w:footnote>
  <w:footnote w:id="20">
    <w:p w14:paraId="409C7CD8" w14:textId="2A19AC4A" w:rsidR="00AB1081" w:rsidRDefault="00AB1081">
      <w:pPr>
        <w:pStyle w:val="FootnoteText"/>
      </w:pPr>
      <w:r>
        <w:rPr>
          <w:rStyle w:val="FootnoteReference"/>
        </w:rPr>
        <w:footnoteRef/>
      </w:r>
      <w:r>
        <w:t xml:space="preserve"> </w:t>
      </w:r>
      <w:fldSimple w:instr=" ADDIN ZOTERO_TEMP ">
        <w:r w:rsidRPr="00AB1081">
          <w:rPr>
            <w:rFonts w:cs="Arial"/>
            <w:kern w:val="0"/>
          </w:rPr>
          <w:t>Christopher Tilley, ‘Forew</w:t>
        </w:r>
        <w:r>
          <w:rPr>
            <w:rFonts w:cs="Arial"/>
            <w:kern w:val="0"/>
          </w:rPr>
          <w:t>o</w:t>
        </w:r>
        <w:r w:rsidRPr="00AB1081">
          <w:rPr>
            <w:rFonts w:cs="Arial"/>
            <w:kern w:val="0"/>
          </w:rPr>
          <w:t xml:space="preserve">rd’, in </w:t>
        </w:r>
        <w:r w:rsidRPr="00AB1081">
          <w:rPr>
            <w:rFonts w:cs="Arial"/>
            <w:i/>
            <w:iCs/>
            <w:kern w:val="0"/>
          </w:rPr>
          <w:t>Space, Place and Religious Landscapes Living Mountains</w:t>
        </w:r>
        <w:r w:rsidRPr="00AB1081">
          <w:rPr>
            <w:rFonts w:cs="Arial"/>
            <w:kern w:val="0"/>
          </w:rPr>
          <w:t>, ed. by Darrelyn Gunzburg and Bernadette Brady, Bloomsbury, 2021.</w:t>
        </w:r>
      </w:fldSimple>
      <w:r w:rsidRPr="00AB1081">
        <w:t xml:space="preserve"> </w:t>
      </w:r>
      <w:r>
        <w:t>Kindle edition location 130 of 6296</w:t>
      </w:r>
    </w:p>
  </w:footnote>
  <w:footnote w:id="21">
    <w:p w14:paraId="5CF7CFCB" w14:textId="19171719" w:rsidR="004866F0" w:rsidRDefault="004866F0">
      <w:pPr>
        <w:pStyle w:val="FootnoteText"/>
      </w:pPr>
      <w:r>
        <w:rPr>
          <w:rStyle w:val="FootnoteReference"/>
        </w:rPr>
        <w:footnoteRef/>
      </w:r>
      <w:r>
        <w:t xml:space="preserve"> </w:t>
      </w:r>
      <w:fldSimple w:instr=" ADDIN ZOTERO_TEMP ">
        <w:r w:rsidRPr="004866F0">
          <w:rPr>
            <w:rFonts w:cs="Arial"/>
            <w:kern w:val="0"/>
          </w:rPr>
          <w:t>Hookland, ‘The Long Neolithic: Notes From the Wyrd Lab Archaeologica Hookland, Dr K. Brophy and Putting the “Long Neolithic” into People’s Mouths’, letter, 27 August 2023 &lt;www.x.com&gt;.</w:t>
        </w:r>
      </w:fldSimple>
      <w:r>
        <w:t xml:space="preserve"> X / Twitter Message accessed on 15 November 2025</w:t>
      </w:r>
    </w:p>
  </w:footnote>
  <w:footnote w:id="22">
    <w:p w14:paraId="01C51CAF" w14:textId="1956A8B8" w:rsidR="00520899" w:rsidRDefault="00520899">
      <w:pPr>
        <w:pStyle w:val="FootnoteText"/>
      </w:pPr>
      <w:r>
        <w:rPr>
          <w:rStyle w:val="FootnoteReference"/>
        </w:rPr>
        <w:footnoteRef/>
      </w:r>
      <w:r>
        <w:t xml:space="preserve"> </w:t>
      </w:r>
      <w:fldSimple w:instr=" ADDIN ZOTERO_TEMP ">
        <w:r w:rsidRPr="00520899">
          <w:rPr>
            <w:rFonts w:cs="Arial"/>
            <w:kern w:val="0"/>
          </w:rPr>
          <w:t xml:space="preserve">Edward S. Casey, </w:t>
        </w:r>
        <w:r w:rsidRPr="00520899">
          <w:rPr>
            <w:rFonts w:cs="Arial"/>
            <w:i/>
            <w:iCs/>
            <w:kern w:val="0"/>
          </w:rPr>
          <w:t>The Fate of Place a Philosophical History</w:t>
        </w:r>
        <w:r w:rsidRPr="00520899">
          <w:rPr>
            <w:rFonts w:cs="Arial"/>
            <w:kern w:val="0"/>
          </w:rPr>
          <w:t xml:space="preserve"> (University of California Press, 1998).</w:t>
        </w:r>
      </w:fldSimple>
    </w:p>
  </w:footnote>
  <w:footnote w:id="23">
    <w:p w14:paraId="4B9085CD" w14:textId="2E4C50E0" w:rsidR="00520899" w:rsidRDefault="00520899">
      <w:pPr>
        <w:pStyle w:val="FootnoteText"/>
      </w:pPr>
      <w:r>
        <w:rPr>
          <w:rStyle w:val="FootnoteReference"/>
        </w:rPr>
        <w:footnoteRef/>
      </w:r>
      <w:r>
        <w:t xml:space="preserve"> </w:t>
      </w:r>
      <w:fldSimple w:instr=" ADDIN ZOTERO_TEMP ">
        <w:r w:rsidRPr="00520899">
          <w:rPr>
            <w:rFonts w:cs="Arial"/>
            <w:kern w:val="0"/>
          </w:rPr>
          <w:t xml:space="preserve">Belden C. Lane, </w:t>
        </w:r>
        <w:r w:rsidRPr="00520899">
          <w:rPr>
            <w:rFonts w:cs="Arial"/>
            <w:i/>
            <w:iCs/>
            <w:kern w:val="0"/>
          </w:rPr>
          <w:t>Landscapes of the Sacred</w:t>
        </w:r>
        <w:r w:rsidRPr="00520899">
          <w:rPr>
            <w:rFonts w:cs="Arial"/>
            <w:kern w:val="0"/>
          </w:rPr>
          <w:t xml:space="preserve"> (John Hopkins University Press, 2001).</w:t>
        </w:r>
      </w:fldSimple>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247DE3" w14:textId="77777777" w:rsidR="000F452B" w:rsidRDefault="006771C1" w:rsidP="000F452B">
    <w:pPr>
      <w:spacing w:line="240" w:lineRule="auto"/>
      <w:jc w:val="both"/>
      <w:rPr>
        <w:sz w:val="20"/>
        <w:szCs w:val="20"/>
      </w:rPr>
    </w:pPr>
    <w:r w:rsidRPr="000F452B">
      <w:rPr>
        <w:sz w:val="20"/>
        <w:szCs w:val="20"/>
      </w:rPr>
      <w:t>Hàìghlèàgh Winslade BA BA MRes Student Number: 2413581</w:t>
    </w:r>
    <w:r w:rsidR="000F452B" w:rsidRPr="000F452B">
      <w:rPr>
        <w:sz w:val="20"/>
        <w:szCs w:val="20"/>
      </w:rPr>
      <w:t xml:space="preserve"> </w:t>
    </w:r>
    <w:r w:rsidRPr="000F452B">
      <w:rPr>
        <w:sz w:val="20"/>
        <w:szCs w:val="20"/>
      </w:rPr>
      <w:t xml:space="preserve">HPCA7014 Sacred Geography Essay </w:t>
    </w:r>
  </w:p>
  <w:p w14:paraId="0D764971" w14:textId="522C8CDB" w:rsidR="006771C1" w:rsidRPr="006771C1" w:rsidRDefault="000F452B" w:rsidP="000F452B">
    <w:pPr>
      <w:spacing w:line="240" w:lineRule="auto"/>
      <w:jc w:val="both"/>
      <w:rPr>
        <w:sz w:val="20"/>
        <w:szCs w:val="20"/>
      </w:rPr>
    </w:pPr>
    <w:r w:rsidRPr="000F452B">
      <w:rPr>
        <w:rFonts w:cs="Arial"/>
        <w:sz w:val="20"/>
        <w:szCs w:val="20"/>
      </w:rPr>
      <w:t>A Critical Comparison of Two Secondary Sources:</w:t>
    </w:r>
    <w:r>
      <w:rPr>
        <w:rFonts w:cs="Arial"/>
        <w:sz w:val="20"/>
        <w:szCs w:val="20"/>
      </w:rPr>
      <w:t xml:space="preserve"> </w:t>
    </w:r>
    <w:r w:rsidR="006771C1" w:rsidRPr="006771C1">
      <w:rPr>
        <w:rFonts w:cs="Arial"/>
        <w:color w:val="333333"/>
        <w:sz w:val="20"/>
        <w:szCs w:val="20"/>
      </w:rPr>
      <w:t>Is Barbara Bender’s theory of contested space complemented by Christopher Tilley’s phenomenological perspective?</w:t>
    </w:r>
  </w:p>
  <w:p w14:paraId="24AACE69" w14:textId="77777777" w:rsidR="006771C1" w:rsidRDefault="006771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7EF7AA1"/>
    <w:multiLevelType w:val="hybridMultilevel"/>
    <w:tmpl w:val="132AAC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160930"/>
    <w:multiLevelType w:val="hybridMultilevel"/>
    <w:tmpl w:val="D43E0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9078016">
    <w:abstractNumId w:val="18"/>
  </w:num>
  <w:num w:numId="2" w16cid:durableId="1762144280">
    <w:abstractNumId w:val="3"/>
  </w:num>
  <w:num w:numId="3" w16cid:durableId="1819495011">
    <w:abstractNumId w:val="12"/>
  </w:num>
  <w:num w:numId="4" w16cid:durableId="571888590">
    <w:abstractNumId w:val="21"/>
  </w:num>
  <w:num w:numId="5" w16cid:durableId="1205561939">
    <w:abstractNumId w:val="14"/>
  </w:num>
  <w:num w:numId="6" w16cid:durableId="1306857713">
    <w:abstractNumId w:val="10"/>
  </w:num>
  <w:num w:numId="7" w16cid:durableId="430514136">
    <w:abstractNumId w:val="19"/>
  </w:num>
  <w:num w:numId="8" w16cid:durableId="937250170">
    <w:abstractNumId w:val="4"/>
  </w:num>
  <w:num w:numId="9" w16cid:durableId="2036225911">
    <w:abstractNumId w:val="17"/>
  </w:num>
  <w:num w:numId="10" w16cid:durableId="144708339">
    <w:abstractNumId w:val="13"/>
  </w:num>
  <w:num w:numId="11" w16cid:durableId="1073157881">
    <w:abstractNumId w:val="7"/>
  </w:num>
  <w:num w:numId="12" w16cid:durableId="1825967365">
    <w:abstractNumId w:val="8"/>
  </w:num>
  <w:num w:numId="13" w16cid:durableId="1209564559">
    <w:abstractNumId w:val="11"/>
  </w:num>
  <w:num w:numId="14" w16cid:durableId="2072458606">
    <w:abstractNumId w:val="16"/>
  </w:num>
  <w:num w:numId="15" w16cid:durableId="1365403513">
    <w:abstractNumId w:val="5"/>
  </w:num>
  <w:num w:numId="16" w16cid:durableId="841965964">
    <w:abstractNumId w:val="0"/>
  </w:num>
  <w:num w:numId="17" w16cid:durableId="1662001886">
    <w:abstractNumId w:val="9"/>
  </w:num>
  <w:num w:numId="18" w16cid:durableId="1278683338">
    <w:abstractNumId w:val="15"/>
  </w:num>
  <w:num w:numId="19" w16cid:durableId="565259677">
    <w:abstractNumId w:val="6"/>
  </w:num>
  <w:num w:numId="20" w16cid:durableId="778647976">
    <w:abstractNumId w:val="2"/>
  </w:num>
  <w:num w:numId="21" w16cid:durableId="130025716">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2" w16cid:durableId="115580398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1C1"/>
    <w:rsid w:val="000421C2"/>
    <w:rsid w:val="000479AE"/>
    <w:rsid w:val="00097014"/>
    <w:rsid w:val="000C7DD9"/>
    <w:rsid w:val="000F452B"/>
    <w:rsid w:val="00120609"/>
    <w:rsid w:val="00133079"/>
    <w:rsid w:val="00133870"/>
    <w:rsid w:val="00142396"/>
    <w:rsid w:val="001808DC"/>
    <w:rsid w:val="001C0443"/>
    <w:rsid w:val="00234B1E"/>
    <w:rsid w:val="00236B6D"/>
    <w:rsid w:val="002D11F7"/>
    <w:rsid w:val="002D202A"/>
    <w:rsid w:val="002E6B0F"/>
    <w:rsid w:val="003167F4"/>
    <w:rsid w:val="003D4F69"/>
    <w:rsid w:val="00455849"/>
    <w:rsid w:val="00471255"/>
    <w:rsid w:val="00482F56"/>
    <w:rsid w:val="004866F0"/>
    <w:rsid w:val="004A0C2F"/>
    <w:rsid w:val="004A4964"/>
    <w:rsid w:val="004C3248"/>
    <w:rsid w:val="004F3C87"/>
    <w:rsid w:val="00520899"/>
    <w:rsid w:val="00531A55"/>
    <w:rsid w:val="00566C39"/>
    <w:rsid w:val="005834DE"/>
    <w:rsid w:val="005B5252"/>
    <w:rsid w:val="005F2962"/>
    <w:rsid w:val="006771C1"/>
    <w:rsid w:val="006F5BA3"/>
    <w:rsid w:val="00707DFC"/>
    <w:rsid w:val="00717ED8"/>
    <w:rsid w:val="00774FD2"/>
    <w:rsid w:val="007A2089"/>
    <w:rsid w:val="007C0DDE"/>
    <w:rsid w:val="00807934"/>
    <w:rsid w:val="008248EB"/>
    <w:rsid w:val="00856B5F"/>
    <w:rsid w:val="00877E1A"/>
    <w:rsid w:val="008915B7"/>
    <w:rsid w:val="008C137F"/>
    <w:rsid w:val="008E3044"/>
    <w:rsid w:val="00922F67"/>
    <w:rsid w:val="009861A2"/>
    <w:rsid w:val="00992A21"/>
    <w:rsid w:val="009A1BEA"/>
    <w:rsid w:val="009A642B"/>
    <w:rsid w:val="009E61F3"/>
    <w:rsid w:val="009F6AE1"/>
    <w:rsid w:val="00A509A9"/>
    <w:rsid w:val="00A56EB7"/>
    <w:rsid w:val="00A82E3F"/>
    <w:rsid w:val="00AB1081"/>
    <w:rsid w:val="00AB42E6"/>
    <w:rsid w:val="00AC583C"/>
    <w:rsid w:val="00B03F86"/>
    <w:rsid w:val="00B239B2"/>
    <w:rsid w:val="00C27D98"/>
    <w:rsid w:val="00C66737"/>
    <w:rsid w:val="00C80172"/>
    <w:rsid w:val="00C931D3"/>
    <w:rsid w:val="00D231F7"/>
    <w:rsid w:val="00D74159"/>
    <w:rsid w:val="00ED42DB"/>
    <w:rsid w:val="00ED4F1E"/>
    <w:rsid w:val="00F03FE9"/>
    <w:rsid w:val="00F12716"/>
    <w:rsid w:val="00F308D8"/>
    <w:rsid w:val="00F85D4E"/>
    <w:rsid w:val="00FD36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8BDC3E"/>
  <w15:chartTrackingRefBased/>
  <w15:docId w15:val="{6F6541FD-2394-494D-9A84-34F14656F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imes New Roman (Body CS)"/>
        <w:kern w:val="2"/>
        <w:sz w:val="22"/>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6771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6771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6771C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nhideWhenUsed/>
    <w:qFormat/>
    <w:rsid w:val="006771C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771C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nhideWhenUsed/>
    <w:qFormat/>
    <w:rsid w:val="006771C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771C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771C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771C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1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71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6771C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71C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6771C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rsid w:val="006771C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6771C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6771C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6771C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6771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1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1C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71C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6771C1"/>
    <w:pPr>
      <w:spacing w:before="160"/>
      <w:jc w:val="center"/>
    </w:pPr>
    <w:rPr>
      <w:i/>
      <w:iCs/>
      <w:color w:val="404040" w:themeColor="text1" w:themeTint="BF"/>
    </w:rPr>
  </w:style>
  <w:style w:type="character" w:customStyle="1" w:styleId="QuoteChar">
    <w:name w:val="Quote Char"/>
    <w:basedOn w:val="DefaultParagraphFont"/>
    <w:link w:val="Quote"/>
    <w:uiPriority w:val="29"/>
    <w:rsid w:val="006771C1"/>
    <w:rPr>
      <w:i/>
      <w:iCs/>
      <w:color w:val="404040" w:themeColor="text1" w:themeTint="BF"/>
    </w:rPr>
  </w:style>
  <w:style w:type="paragraph" w:styleId="ListParagraph">
    <w:name w:val="List Paragraph"/>
    <w:basedOn w:val="Normal"/>
    <w:link w:val="ListParagraphChar"/>
    <w:qFormat/>
    <w:rsid w:val="006771C1"/>
    <w:pPr>
      <w:ind w:left="720"/>
      <w:contextualSpacing/>
    </w:pPr>
  </w:style>
  <w:style w:type="character" w:styleId="IntenseEmphasis">
    <w:name w:val="Intense Emphasis"/>
    <w:basedOn w:val="DefaultParagraphFont"/>
    <w:uiPriority w:val="21"/>
    <w:qFormat/>
    <w:rsid w:val="006771C1"/>
    <w:rPr>
      <w:i/>
      <w:iCs/>
      <w:color w:val="0F4761" w:themeColor="accent1" w:themeShade="BF"/>
    </w:rPr>
  </w:style>
  <w:style w:type="paragraph" w:styleId="IntenseQuote">
    <w:name w:val="Intense Quote"/>
    <w:basedOn w:val="Normal"/>
    <w:next w:val="Normal"/>
    <w:link w:val="IntenseQuoteChar"/>
    <w:uiPriority w:val="30"/>
    <w:qFormat/>
    <w:rsid w:val="006771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71C1"/>
    <w:rPr>
      <w:i/>
      <w:iCs/>
      <w:color w:val="0F4761" w:themeColor="accent1" w:themeShade="BF"/>
    </w:rPr>
  </w:style>
  <w:style w:type="character" w:styleId="IntenseReference">
    <w:name w:val="Intense Reference"/>
    <w:basedOn w:val="DefaultParagraphFont"/>
    <w:uiPriority w:val="32"/>
    <w:qFormat/>
    <w:rsid w:val="006771C1"/>
    <w:rPr>
      <w:b/>
      <w:bCs/>
      <w:smallCaps/>
      <w:color w:val="0F4761" w:themeColor="accent1" w:themeShade="BF"/>
      <w:spacing w:val="5"/>
    </w:rPr>
  </w:style>
  <w:style w:type="paragraph" w:styleId="Footer">
    <w:name w:val="footer"/>
    <w:basedOn w:val="Normal"/>
    <w:link w:val="FooterChar"/>
    <w:uiPriority w:val="99"/>
    <w:unhideWhenUsed/>
    <w:rsid w:val="006771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771C1"/>
  </w:style>
  <w:style w:type="character" w:styleId="PageNumber">
    <w:name w:val="page number"/>
    <w:basedOn w:val="DefaultParagraphFont"/>
    <w:uiPriority w:val="99"/>
    <w:semiHidden/>
    <w:unhideWhenUsed/>
    <w:rsid w:val="006771C1"/>
  </w:style>
  <w:style w:type="paragraph" w:styleId="Header">
    <w:name w:val="header"/>
    <w:basedOn w:val="Normal"/>
    <w:link w:val="HeaderChar"/>
    <w:unhideWhenUsed/>
    <w:rsid w:val="006771C1"/>
    <w:pPr>
      <w:tabs>
        <w:tab w:val="center" w:pos="4513"/>
        <w:tab w:val="right" w:pos="9026"/>
      </w:tabs>
      <w:spacing w:after="0" w:line="240" w:lineRule="auto"/>
    </w:pPr>
  </w:style>
  <w:style w:type="character" w:customStyle="1" w:styleId="HeaderChar">
    <w:name w:val="Header Char"/>
    <w:basedOn w:val="DefaultParagraphFont"/>
    <w:link w:val="Header"/>
    <w:rsid w:val="006771C1"/>
  </w:style>
  <w:style w:type="character" w:customStyle="1" w:styleId="ListParagraphChar">
    <w:name w:val="List Paragraph Char"/>
    <w:link w:val="ListParagraph"/>
    <w:qFormat/>
    <w:locked/>
    <w:rsid w:val="006771C1"/>
  </w:style>
  <w:style w:type="paragraph" w:styleId="NormalWeb">
    <w:name w:val="Normal (Web)"/>
    <w:basedOn w:val="Normal"/>
    <w:uiPriority w:val="99"/>
    <w:rsid w:val="006771C1"/>
    <w:pPr>
      <w:spacing w:before="100" w:after="100" w:line="240" w:lineRule="auto"/>
    </w:pPr>
    <w:rPr>
      <w:rFonts w:ascii="Times New Roman" w:eastAsia="Times New Roman" w:hAnsi="Times New Roman" w:cs="Times New Roman"/>
      <w:kern w:val="0"/>
      <w:sz w:val="24"/>
      <w:szCs w:val="20"/>
      <w14:ligatures w14:val="none"/>
    </w:rPr>
  </w:style>
  <w:style w:type="table" w:styleId="TableGrid">
    <w:name w:val="Table Grid"/>
    <w:basedOn w:val="TableNormal"/>
    <w:uiPriority w:val="39"/>
    <w:rsid w:val="006771C1"/>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6771C1"/>
    <w:pPr>
      <w:spacing w:after="0" w:line="240" w:lineRule="auto"/>
    </w:pPr>
    <w:rPr>
      <w:rFonts w:ascii="Times New Roman" w:eastAsia="Times New Roman" w:hAnsi="Times New Roman" w:cs="Times New Roman"/>
      <w:kern w:val="0"/>
      <w:sz w:val="16"/>
      <w:szCs w:val="20"/>
      <w14:ligatures w14:val="none"/>
    </w:rPr>
  </w:style>
  <w:style w:type="character" w:customStyle="1" w:styleId="BodyText2Char">
    <w:name w:val="Body Text 2 Char"/>
    <w:basedOn w:val="DefaultParagraphFont"/>
    <w:link w:val="BodyText2"/>
    <w:rsid w:val="006771C1"/>
    <w:rPr>
      <w:rFonts w:ascii="Times New Roman" w:eastAsia="Times New Roman" w:hAnsi="Times New Roman" w:cs="Times New Roman"/>
      <w:kern w:val="0"/>
      <w:sz w:val="16"/>
      <w:szCs w:val="20"/>
      <w14:ligatures w14:val="none"/>
    </w:rPr>
  </w:style>
  <w:style w:type="paragraph" w:customStyle="1" w:styleId="BodyText1">
    <w:name w:val="Body Text1"/>
    <w:basedOn w:val="Normal"/>
    <w:rsid w:val="006771C1"/>
    <w:pPr>
      <w:tabs>
        <w:tab w:val="left" w:pos="720"/>
        <w:tab w:val="left" w:pos="1440"/>
      </w:tabs>
      <w:spacing w:after="0" w:line="240" w:lineRule="auto"/>
    </w:pPr>
    <w:rPr>
      <w:rFonts w:ascii="CG Times (WN)" w:eastAsia="Times New Roman" w:hAnsi="CG Times (WN)" w:cs="Times New Roman"/>
      <w:kern w:val="0"/>
      <w:sz w:val="24"/>
      <w:szCs w:val="20"/>
      <w14:ligatures w14:val="none"/>
    </w:rPr>
  </w:style>
  <w:style w:type="paragraph" w:styleId="BalloonText">
    <w:name w:val="Balloon Text"/>
    <w:basedOn w:val="Normal"/>
    <w:link w:val="BalloonTextChar"/>
    <w:rsid w:val="006771C1"/>
    <w:pPr>
      <w:spacing w:after="0" w:line="240" w:lineRule="auto"/>
    </w:pPr>
    <w:rPr>
      <w:rFonts w:ascii="Tahoma" w:eastAsia="Times New Roman" w:hAnsi="Tahoma" w:cs="Tahoma"/>
      <w:kern w:val="0"/>
      <w:sz w:val="16"/>
      <w:szCs w:val="16"/>
      <w:lang w:eastAsia="en-GB"/>
      <w14:ligatures w14:val="none"/>
    </w:rPr>
  </w:style>
  <w:style w:type="character" w:customStyle="1" w:styleId="BalloonTextChar">
    <w:name w:val="Balloon Text Char"/>
    <w:basedOn w:val="DefaultParagraphFont"/>
    <w:link w:val="BalloonText"/>
    <w:rsid w:val="006771C1"/>
    <w:rPr>
      <w:rFonts w:ascii="Tahoma" w:eastAsia="Times New Roman" w:hAnsi="Tahoma" w:cs="Tahoma"/>
      <w:kern w:val="0"/>
      <w:sz w:val="16"/>
      <w:szCs w:val="16"/>
      <w:lang w:eastAsia="en-GB"/>
      <w14:ligatures w14:val="none"/>
    </w:rPr>
  </w:style>
  <w:style w:type="paragraph" w:customStyle="1" w:styleId="BulletedList">
    <w:name w:val="Bulleted List"/>
    <w:basedOn w:val="Normal"/>
    <w:rsid w:val="006771C1"/>
    <w:pPr>
      <w:numPr>
        <w:numId w:val="6"/>
      </w:numPr>
      <w:spacing w:before="120" w:after="240" w:line="240" w:lineRule="auto"/>
    </w:pPr>
    <w:rPr>
      <w:rFonts w:ascii="Verdana" w:eastAsia="Times New Roman" w:hAnsi="Verdana" w:cs="Times New Roman"/>
      <w:kern w:val="0"/>
      <w:sz w:val="16"/>
      <w:lang w:val="en-US"/>
      <w14:ligatures w14:val="none"/>
    </w:rPr>
  </w:style>
  <w:style w:type="character" w:styleId="Hyperlink">
    <w:name w:val="Hyperlink"/>
    <w:uiPriority w:val="99"/>
    <w:unhideWhenUsed/>
    <w:rsid w:val="006771C1"/>
    <w:rPr>
      <w:color w:val="0000FF"/>
      <w:u w:val="single"/>
    </w:rPr>
  </w:style>
  <w:style w:type="character" w:styleId="Emphasis">
    <w:name w:val="Emphasis"/>
    <w:uiPriority w:val="20"/>
    <w:qFormat/>
    <w:rsid w:val="006771C1"/>
    <w:rPr>
      <w:i/>
      <w:iCs/>
    </w:rPr>
  </w:style>
  <w:style w:type="paragraph" w:customStyle="1" w:styleId="bullet">
    <w:name w:val="bullet"/>
    <w:link w:val="bulletChar"/>
    <w:qFormat/>
    <w:rsid w:val="006771C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qFormat/>
    <w:rsid w:val="006771C1"/>
    <w:rPr>
      <w:rFonts w:ascii="Times New Roman" w:eastAsia="Times New Roman" w:hAnsi="Times New Roman" w:cs="Times New Roman"/>
      <w:kern w:val="0"/>
      <w:sz w:val="24"/>
      <w:szCs w:val="20"/>
      <w:lang w:eastAsia="en-GB"/>
      <w14:ligatures w14:val="none"/>
    </w:rPr>
  </w:style>
  <w:style w:type="paragraph" w:styleId="FootnoteText">
    <w:name w:val="footnote text"/>
    <w:basedOn w:val="Normal"/>
    <w:link w:val="FootnoteTextChar"/>
    <w:uiPriority w:val="99"/>
    <w:unhideWhenUsed/>
    <w:rsid w:val="00482F56"/>
    <w:pPr>
      <w:spacing w:after="0" w:line="240" w:lineRule="auto"/>
    </w:pPr>
    <w:rPr>
      <w:sz w:val="20"/>
      <w:szCs w:val="20"/>
    </w:rPr>
  </w:style>
  <w:style w:type="character" w:customStyle="1" w:styleId="FootnoteTextChar">
    <w:name w:val="Footnote Text Char"/>
    <w:basedOn w:val="DefaultParagraphFont"/>
    <w:link w:val="FootnoteText"/>
    <w:uiPriority w:val="99"/>
    <w:rsid w:val="00482F56"/>
    <w:rPr>
      <w:sz w:val="20"/>
      <w:szCs w:val="20"/>
    </w:rPr>
  </w:style>
  <w:style w:type="character" w:styleId="FootnoteReference">
    <w:name w:val="footnote reference"/>
    <w:basedOn w:val="DefaultParagraphFont"/>
    <w:uiPriority w:val="99"/>
    <w:semiHidden/>
    <w:unhideWhenUsed/>
    <w:rsid w:val="00482F56"/>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E1C8A-F2B9-2146-AA85-6D6D0484B2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494</TotalTime>
  <Pages>8</Pages>
  <Words>2780</Words>
  <Characters>15656</Characters>
  <Application>Microsoft Office Word</Application>
  <DocSecurity>0</DocSecurity>
  <Lines>306</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HÀÌghlÈÀgh Winslade (2413581)</dc:creator>
  <cp:keywords/>
  <dc:description/>
  <cp:lastModifiedBy>HÀÌghlÈÀgh Winslade (2413581)</cp:lastModifiedBy>
  <cp:revision>14</cp:revision>
  <dcterms:created xsi:type="dcterms:W3CDTF">2025-11-13T17:10:00Z</dcterms:created>
  <dcterms:modified xsi:type="dcterms:W3CDTF">2025-11-17T14:51:00Z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zotero-version="7.0.29"&gt;&lt;session id="173CLL3u"/&gt;&lt;style id="http://www.zotero.org/styles/modern-humanities-research-association-notes" hasBibliography="1" bibliographyStyleHasBeenSet="0"/&gt;&lt;prefs&gt;&lt;pref name="fieldType" value="Field"/&gt;</vt:lpwstr>
  </property>
  <property fmtid="{D5CDD505-2E9C-101B-9397-08002B2CF9AE}" pid="3" name="ZOTERO_PREF_2">
    <vt:lpwstr>&lt;pref name="automaticJournalAbbreviations" value="true"/&gt;&lt;pref name="noteType" value="1"/&gt;&lt;/prefs&gt;&lt;/data&gt;</vt:lpwstr>
  </property>
</Properties>
</file>