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9E446" w14:textId="211E1764" w:rsidR="000D4898" w:rsidRPr="00130806" w:rsidRDefault="00657BDE" w:rsidP="00657BDE">
      <w:pPr>
        <w:spacing w:line="360" w:lineRule="auto"/>
        <w:jc w:val="center"/>
        <w:rPr>
          <w:rFonts w:ascii="Arial" w:hAnsi="Arial" w:cs="Arial"/>
          <w:b/>
          <w:bCs/>
          <w:color w:val="000000" w:themeColor="text1"/>
          <w:sz w:val="32"/>
          <w:szCs w:val="32"/>
        </w:rPr>
      </w:pPr>
      <w:r w:rsidRPr="00130806">
        <w:rPr>
          <w:rFonts w:ascii="Arial" w:hAnsi="Arial" w:cs="Arial"/>
          <w:b/>
          <w:bCs/>
          <w:color w:val="000000" w:themeColor="text1"/>
          <w:sz w:val="32"/>
          <w:szCs w:val="32"/>
        </w:rPr>
        <w:t>Managing Projects in the Workplace</w:t>
      </w:r>
    </w:p>
    <w:p w14:paraId="70EEF115" w14:textId="7421FAC9" w:rsidR="00657BDE" w:rsidRDefault="00657BDE" w:rsidP="00657BDE">
      <w:pPr>
        <w:spacing w:line="360" w:lineRule="auto"/>
        <w:jc w:val="center"/>
        <w:rPr>
          <w:rFonts w:ascii="Arial" w:hAnsi="Arial" w:cs="Arial"/>
          <w:b/>
          <w:bCs/>
          <w:color w:val="000000" w:themeColor="text1"/>
          <w:sz w:val="28"/>
          <w:szCs w:val="28"/>
        </w:rPr>
      </w:pPr>
      <w:r w:rsidRPr="00130806">
        <w:rPr>
          <w:rFonts w:ascii="Arial" w:hAnsi="Arial" w:cs="Arial"/>
          <w:b/>
          <w:bCs/>
          <w:color w:val="000000" w:themeColor="text1"/>
          <w:sz w:val="28"/>
          <w:szCs w:val="28"/>
        </w:rPr>
        <w:t>Module code: BMSW5104</w:t>
      </w:r>
    </w:p>
    <w:p w14:paraId="1F783919" w14:textId="391B4CF3" w:rsidR="004024C5" w:rsidRDefault="004024C5" w:rsidP="00657BDE">
      <w:pPr>
        <w:spacing w:line="360" w:lineRule="auto"/>
        <w:jc w:val="center"/>
        <w:rPr>
          <w:rFonts w:ascii="Arial" w:hAnsi="Arial" w:cs="Arial"/>
          <w:b/>
          <w:bCs/>
          <w:color w:val="000000" w:themeColor="text1"/>
          <w:sz w:val="28"/>
          <w:szCs w:val="28"/>
        </w:rPr>
      </w:pPr>
      <w:r>
        <w:rPr>
          <w:rFonts w:ascii="Arial" w:hAnsi="Arial" w:cs="Arial"/>
          <w:b/>
          <w:bCs/>
          <w:color w:val="000000" w:themeColor="text1"/>
          <w:sz w:val="28"/>
          <w:szCs w:val="28"/>
        </w:rPr>
        <w:t xml:space="preserve">Jahangir </w:t>
      </w:r>
      <w:proofErr w:type="spellStart"/>
      <w:r>
        <w:rPr>
          <w:rFonts w:ascii="Arial" w:hAnsi="Arial" w:cs="Arial"/>
          <w:b/>
          <w:bCs/>
          <w:color w:val="000000" w:themeColor="text1"/>
          <w:sz w:val="28"/>
          <w:szCs w:val="28"/>
        </w:rPr>
        <w:t>khalaj</w:t>
      </w:r>
      <w:proofErr w:type="spellEnd"/>
      <w:r>
        <w:rPr>
          <w:rFonts w:ascii="Arial" w:hAnsi="Arial" w:cs="Arial"/>
          <w:b/>
          <w:bCs/>
          <w:color w:val="000000" w:themeColor="text1"/>
          <w:sz w:val="28"/>
          <w:szCs w:val="28"/>
        </w:rPr>
        <w:t xml:space="preserve"> </w:t>
      </w:r>
      <w:proofErr w:type="spellStart"/>
      <w:r>
        <w:rPr>
          <w:rFonts w:ascii="Arial" w:hAnsi="Arial" w:cs="Arial"/>
          <w:b/>
          <w:bCs/>
          <w:color w:val="000000" w:themeColor="text1"/>
          <w:sz w:val="28"/>
          <w:szCs w:val="28"/>
        </w:rPr>
        <w:t>savojbolagh</w:t>
      </w:r>
      <w:proofErr w:type="spellEnd"/>
      <w:r>
        <w:rPr>
          <w:rFonts w:ascii="Arial" w:hAnsi="Arial" w:cs="Arial"/>
          <w:b/>
          <w:bCs/>
          <w:color w:val="000000" w:themeColor="text1"/>
          <w:sz w:val="28"/>
          <w:szCs w:val="28"/>
        </w:rPr>
        <w:t xml:space="preserve"> </w:t>
      </w:r>
    </w:p>
    <w:p w14:paraId="7B5ACA6F" w14:textId="737B2C85" w:rsidR="004024C5" w:rsidRPr="00130806" w:rsidRDefault="004024C5" w:rsidP="00657BDE">
      <w:pPr>
        <w:spacing w:line="360" w:lineRule="auto"/>
        <w:jc w:val="center"/>
        <w:rPr>
          <w:rFonts w:ascii="Arial" w:hAnsi="Arial" w:cs="Arial"/>
          <w:b/>
          <w:bCs/>
          <w:color w:val="000000" w:themeColor="text1"/>
          <w:sz w:val="28"/>
          <w:szCs w:val="28"/>
        </w:rPr>
      </w:pPr>
      <w:r>
        <w:rPr>
          <w:rFonts w:ascii="Arial" w:hAnsi="Arial" w:cs="Arial"/>
          <w:b/>
          <w:bCs/>
          <w:color w:val="000000" w:themeColor="text1"/>
          <w:sz w:val="28"/>
          <w:szCs w:val="28"/>
        </w:rPr>
        <w:t>2109914</w:t>
      </w:r>
    </w:p>
    <w:p w14:paraId="6479A6CB" w14:textId="1BA944FC" w:rsidR="000929A8" w:rsidRDefault="00E37DC5" w:rsidP="00E37DC5">
      <w:pPr>
        <w:spacing w:line="360" w:lineRule="auto"/>
        <w:jc w:val="center"/>
        <w:rPr>
          <w:rFonts w:ascii="Arial" w:hAnsi="Arial" w:cs="Arial"/>
          <w:b/>
          <w:bCs/>
          <w:color w:val="000000" w:themeColor="text1"/>
          <w:sz w:val="24"/>
          <w:szCs w:val="24"/>
        </w:rPr>
      </w:pPr>
      <w:r w:rsidRPr="00130806">
        <w:rPr>
          <w:rFonts w:ascii="Arial" w:hAnsi="Arial" w:cs="Arial"/>
          <w:b/>
          <w:bCs/>
          <w:color w:val="000000" w:themeColor="text1"/>
          <w:sz w:val="24"/>
          <w:szCs w:val="24"/>
        </w:rPr>
        <w:t>Task 2 – Individual report</w:t>
      </w:r>
    </w:p>
    <w:p w14:paraId="15E193E4" w14:textId="77777777" w:rsidR="00B6206B" w:rsidRPr="00130806" w:rsidRDefault="00B6206B" w:rsidP="00E37DC5">
      <w:pPr>
        <w:spacing w:line="360" w:lineRule="auto"/>
        <w:jc w:val="center"/>
        <w:rPr>
          <w:rFonts w:ascii="Arial" w:hAnsi="Arial" w:cs="Arial"/>
          <w:b/>
          <w:bCs/>
          <w:color w:val="000000" w:themeColor="text1"/>
          <w:sz w:val="24"/>
          <w:szCs w:val="24"/>
        </w:rPr>
      </w:pPr>
    </w:p>
    <w:p w14:paraId="58A782FB" w14:textId="2D58ABDB" w:rsidR="00E37DC5" w:rsidRPr="00130806" w:rsidRDefault="00E37DC5">
      <w:pPr>
        <w:rPr>
          <w:rFonts w:ascii="Arial" w:hAnsi="Arial" w:cs="Arial"/>
          <w:color w:val="000000" w:themeColor="text1"/>
          <w:sz w:val="24"/>
          <w:szCs w:val="24"/>
        </w:rPr>
      </w:pPr>
      <w:r w:rsidRPr="00130806">
        <w:rPr>
          <w:rFonts w:ascii="Arial" w:hAnsi="Arial" w:cs="Arial"/>
          <w:color w:val="000000" w:themeColor="text1"/>
          <w:sz w:val="24"/>
          <w:szCs w:val="24"/>
        </w:rPr>
        <w:br w:type="page"/>
      </w:r>
    </w:p>
    <w:sdt>
      <w:sdtPr>
        <w:rPr>
          <w:rFonts w:ascii="Arial" w:eastAsiaTheme="minorHAnsi" w:hAnsi="Arial" w:cs="Arial"/>
          <w:color w:val="000000" w:themeColor="text1"/>
          <w:kern w:val="2"/>
          <w:sz w:val="22"/>
          <w:szCs w:val="22"/>
          <w:lang w:val="en-GB"/>
          <w14:ligatures w14:val="standardContextual"/>
        </w:rPr>
        <w:id w:val="-1319801896"/>
        <w:docPartObj>
          <w:docPartGallery w:val="Table of Contents"/>
          <w:docPartUnique/>
        </w:docPartObj>
      </w:sdtPr>
      <w:sdtEndPr>
        <w:rPr>
          <w:b/>
          <w:bCs/>
          <w:noProof/>
        </w:rPr>
      </w:sdtEndPr>
      <w:sdtContent>
        <w:p w14:paraId="06891C11" w14:textId="0EE29935" w:rsidR="00997BDE" w:rsidRPr="00130806" w:rsidRDefault="00997BDE" w:rsidP="00997BDE">
          <w:pPr>
            <w:pStyle w:val="TOCHeading"/>
            <w:jc w:val="center"/>
            <w:rPr>
              <w:rFonts w:ascii="Arial" w:hAnsi="Arial" w:cs="Arial"/>
              <w:b/>
              <w:bCs/>
              <w:i/>
              <w:iCs/>
              <w:color w:val="000000" w:themeColor="text1"/>
              <w:sz w:val="26"/>
              <w:szCs w:val="26"/>
            </w:rPr>
          </w:pPr>
          <w:r w:rsidRPr="00130806">
            <w:rPr>
              <w:rFonts w:ascii="Arial" w:hAnsi="Arial" w:cs="Arial"/>
              <w:b/>
              <w:bCs/>
              <w:i/>
              <w:iCs/>
              <w:color w:val="000000" w:themeColor="text1"/>
              <w:sz w:val="26"/>
              <w:szCs w:val="26"/>
            </w:rPr>
            <w:t>Table of Contents</w:t>
          </w:r>
        </w:p>
        <w:p w14:paraId="47591A7C" w14:textId="71DADCFE" w:rsidR="00997BDE" w:rsidRPr="00130806" w:rsidRDefault="00B6206B">
          <w:pPr>
            <w:pStyle w:val="TOC1"/>
            <w:tabs>
              <w:tab w:val="right" w:leader="dot" w:pos="9350"/>
            </w:tabs>
            <w:rPr>
              <w:rFonts w:ascii="Arial" w:hAnsi="Arial" w:cs="Arial"/>
              <w:noProof/>
              <w:color w:val="000000" w:themeColor="text1"/>
            </w:rPr>
          </w:pPr>
          <w:hyperlink w:anchor="_Toc149700394" w:history="1">
            <w:r w:rsidR="00997BDE" w:rsidRPr="00130806">
              <w:rPr>
                <w:rStyle w:val="Hyperlink"/>
                <w:rFonts w:ascii="Arial" w:hAnsi="Arial" w:cs="Arial"/>
                <w:noProof/>
                <w:color w:val="000000" w:themeColor="text1"/>
              </w:rPr>
              <w:t>1. Introduction to the report</w:t>
            </w:r>
            <w:r w:rsidR="00997BDE" w:rsidRPr="00130806">
              <w:rPr>
                <w:rFonts w:ascii="Arial" w:hAnsi="Arial" w:cs="Arial"/>
                <w:noProof/>
                <w:webHidden/>
                <w:color w:val="000000" w:themeColor="text1"/>
              </w:rPr>
              <w:tab/>
            </w:r>
            <w:r w:rsidR="00997BDE" w:rsidRPr="00130806">
              <w:rPr>
                <w:rFonts w:ascii="Arial" w:hAnsi="Arial" w:cs="Arial"/>
                <w:noProof/>
                <w:webHidden/>
                <w:color w:val="000000" w:themeColor="text1"/>
              </w:rPr>
              <w:fldChar w:fldCharType="begin"/>
            </w:r>
            <w:r w:rsidR="00997BDE" w:rsidRPr="00130806">
              <w:rPr>
                <w:rFonts w:ascii="Arial" w:hAnsi="Arial" w:cs="Arial"/>
                <w:noProof/>
                <w:webHidden/>
                <w:color w:val="000000" w:themeColor="text1"/>
              </w:rPr>
              <w:instrText xml:space="preserve"> PAGEREF _Toc149700394 \h </w:instrText>
            </w:r>
            <w:r w:rsidR="00997BDE" w:rsidRPr="00130806">
              <w:rPr>
                <w:rFonts w:ascii="Arial" w:hAnsi="Arial" w:cs="Arial"/>
                <w:noProof/>
                <w:webHidden/>
                <w:color w:val="000000" w:themeColor="text1"/>
              </w:rPr>
            </w:r>
            <w:r w:rsidR="00997BDE" w:rsidRPr="00130806">
              <w:rPr>
                <w:rFonts w:ascii="Arial" w:hAnsi="Arial" w:cs="Arial"/>
                <w:noProof/>
                <w:webHidden/>
                <w:color w:val="000000" w:themeColor="text1"/>
              </w:rPr>
              <w:fldChar w:fldCharType="separate"/>
            </w:r>
            <w:r w:rsidR="00997BDE" w:rsidRPr="00130806">
              <w:rPr>
                <w:rFonts w:ascii="Arial" w:hAnsi="Arial" w:cs="Arial"/>
                <w:noProof/>
                <w:webHidden/>
                <w:color w:val="000000" w:themeColor="text1"/>
              </w:rPr>
              <w:t>3</w:t>
            </w:r>
            <w:r w:rsidR="00997BDE" w:rsidRPr="00130806">
              <w:rPr>
                <w:rFonts w:ascii="Arial" w:hAnsi="Arial" w:cs="Arial"/>
                <w:noProof/>
                <w:webHidden/>
                <w:color w:val="000000" w:themeColor="text1"/>
              </w:rPr>
              <w:fldChar w:fldCharType="end"/>
            </w:r>
          </w:hyperlink>
        </w:p>
        <w:p w14:paraId="4059F471" w14:textId="6334F416" w:rsidR="00997BDE" w:rsidRPr="00130806" w:rsidRDefault="00B6206B">
          <w:pPr>
            <w:pStyle w:val="TOC1"/>
            <w:tabs>
              <w:tab w:val="right" w:leader="dot" w:pos="9350"/>
            </w:tabs>
            <w:rPr>
              <w:rFonts w:ascii="Arial" w:hAnsi="Arial" w:cs="Arial"/>
              <w:noProof/>
              <w:color w:val="000000" w:themeColor="text1"/>
            </w:rPr>
          </w:pPr>
          <w:hyperlink w:anchor="_Toc149700395" w:history="1">
            <w:r w:rsidR="00997BDE" w:rsidRPr="00130806">
              <w:rPr>
                <w:rStyle w:val="Hyperlink"/>
                <w:rFonts w:ascii="Arial" w:hAnsi="Arial" w:cs="Arial"/>
                <w:noProof/>
                <w:color w:val="000000" w:themeColor="text1"/>
              </w:rPr>
              <w:t>2.0 Description of the Project</w:t>
            </w:r>
            <w:r w:rsidR="00997BDE" w:rsidRPr="00130806">
              <w:rPr>
                <w:rFonts w:ascii="Arial" w:hAnsi="Arial" w:cs="Arial"/>
                <w:noProof/>
                <w:webHidden/>
                <w:color w:val="000000" w:themeColor="text1"/>
              </w:rPr>
              <w:tab/>
              <w:t>3</w:t>
            </w:r>
          </w:hyperlink>
        </w:p>
        <w:p w14:paraId="56037462" w14:textId="3126A8FB" w:rsidR="00997BDE" w:rsidRPr="00130806" w:rsidRDefault="00B6206B">
          <w:pPr>
            <w:pStyle w:val="TOC1"/>
            <w:tabs>
              <w:tab w:val="right" w:leader="dot" w:pos="9350"/>
            </w:tabs>
            <w:rPr>
              <w:rFonts w:ascii="Arial" w:hAnsi="Arial" w:cs="Arial"/>
              <w:noProof/>
              <w:color w:val="000000" w:themeColor="text1"/>
            </w:rPr>
          </w:pPr>
          <w:hyperlink w:anchor="_Toc149700396" w:history="1">
            <w:r w:rsidR="00997BDE" w:rsidRPr="00130806">
              <w:rPr>
                <w:rStyle w:val="Hyperlink"/>
                <w:rFonts w:ascii="Arial" w:hAnsi="Arial" w:cs="Arial"/>
                <w:noProof/>
                <w:color w:val="000000" w:themeColor="text1"/>
              </w:rPr>
              <w:t>3.0 Explaining the Scope of the Project</w:t>
            </w:r>
            <w:r w:rsidR="00997BDE" w:rsidRPr="00130806">
              <w:rPr>
                <w:rFonts w:ascii="Arial" w:hAnsi="Arial" w:cs="Arial"/>
                <w:noProof/>
                <w:webHidden/>
                <w:color w:val="000000" w:themeColor="text1"/>
              </w:rPr>
              <w:tab/>
              <w:t>4</w:t>
            </w:r>
          </w:hyperlink>
        </w:p>
        <w:p w14:paraId="5D94AB91" w14:textId="73464118" w:rsidR="00997BDE" w:rsidRPr="00130806" w:rsidRDefault="00B6206B">
          <w:pPr>
            <w:pStyle w:val="TOC1"/>
            <w:tabs>
              <w:tab w:val="right" w:leader="dot" w:pos="9350"/>
            </w:tabs>
            <w:rPr>
              <w:rFonts w:ascii="Arial" w:hAnsi="Arial" w:cs="Arial"/>
              <w:noProof/>
              <w:color w:val="000000" w:themeColor="text1"/>
            </w:rPr>
          </w:pPr>
          <w:hyperlink w:anchor="_Toc149700397" w:history="1">
            <w:r w:rsidR="00997BDE" w:rsidRPr="00130806">
              <w:rPr>
                <w:rStyle w:val="Hyperlink"/>
                <w:rFonts w:ascii="Arial" w:hAnsi="Arial" w:cs="Arial"/>
                <w:noProof/>
                <w:color w:val="000000" w:themeColor="text1"/>
              </w:rPr>
              <w:t>4.0 WBS (Work breakdown structure)</w:t>
            </w:r>
            <w:r w:rsidR="00997BDE" w:rsidRPr="00130806">
              <w:rPr>
                <w:rFonts w:ascii="Arial" w:hAnsi="Arial" w:cs="Arial"/>
                <w:noProof/>
                <w:webHidden/>
                <w:color w:val="000000" w:themeColor="text1"/>
              </w:rPr>
              <w:tab/>
              <w:t>5</w:t>
            </w:r>
          </w:hyperlink>
        </w:p>
        <w:p w14:paraId="2B86BCF5" w14:textId="2C153257" w:rsidR="00997BDE" w:rsidRPr="00130806" w:rsidRDefault="00B6206B">
          <w:pPr>
            <w:pStyle w:val="TOC1"/>
            <w:tabs>
              <w:tab w:val="right" w:leader="dot" w:pos="9350"/>
            </w:tabs>
            <w:rPr>
              <w:rFonts w:ascii="Arial" w:hAnsi="Arial" w:cs="Arial"/>
              <w:noProof/>
              <w:color w:val="000000" w:themeColor="text1"/>
            </w:rPr>
          </w:pPr>
          <w:hyperlink w:anchor="_Toc149700398" w:history="1">
            <w:r w:rsidR="00997BDE" w:rsidRPr="00130806">
              <w:rPr>
                <w:rStyle w:val="Hyperlink"/>
                <w:rFonts w:ascii="Arial" w:hAnsi="Arial" w:cs="Arial"/>
                <w:noProof/>
                <w:color w:val="000000" w:themeColor="text1"/>
              </w:rPr>
              <w:t>5.0 Devising the Quad Chart</w:t>
            </w:r>
            <w:r w:rsidR="00997BDE" w:rsidRPr="00130806">
              <w:rPr>
                <w:rFonts w:ascii="Arial" w:hAnsi="Arial" w:cs="Arial"/>
                <w:noProof/>
                <w:webHidden/>
                <w:color w:val="000000" w:themeColor="text1"/>
              </w:rPr>
              <w:tab/>
              <w:t>6</w:t>
            </w:r>
          </w:hyperlink>
        </w:p>
        <w:p w14:paraId="6B0BD054" w14:textId="1C8C88E9" w:rsidR="00997BDE" w:rsidRPr="00130806" w:rsidRDefault="00B6206B">
          <w:pPr>
            <w:pStyle w:val="TOC1"/>
            <w:tabs>
              <w:tab w:val="right" w:leader="dot" w:pos="9350"/>
            </w:tabs>
            <w:rPr>
              <w:rFonts w:ascii="Arial" w:hAnsi="Arial" w:cs="Arial"/>
              <w:noProof/>
              <w:color w:val="000000" w:themeColor="text1"/>
            </w:rPr>
          </w:pPr>
          <w:hyperlink w:anchor="_Toc149700399" w:history="1">
            <w:r w:rsidR="00997BDE" w:rsidRPr="00130806">
              <w:rPr>
                <w:rStyle w:val="Hyperlink"/>
                <w:rFonts w:ascii="Arial" w:hAnsi="Arial" w:cs="Arial"/>
                <w:noProof/>
                <w:color w:val="000000" w:themeColor="text1"/>
              </w:rPr>
              <w:t>6.0 Developing the Gantt Chart of the project</w:t>
            </w:r>
            <w:r w:rsidR="00997BDE" w:rsidRPr="00130806">
              <w:rPr>
                <w:rFonts w:ascii="Arial" w:hAnsi="Arial" w:cs="Arial"/>
                <w:noProof/>
                <w:webHidden/>
                <w:color w:val="000000" w:themeColor="text1"/>
              </w:rPr>
              <w:tab/>
              <w:t>7</w:t>
            </w:r>
          </w:hyperlink>
        </w:p>
        <w:p w14:paraId="3F4411BD" w14:textId="58D002D4" w:rsidR="00997BDE" w:rsidRPr="00130806" w:rsidRDefault="00B6206B">
          <w:pPr>
            <w:pStyle w:val="TOC1"/>
            <w:tabs>
              <w:tab w:val="right" w:leader="dot" w:pos="9350"/>
            </w:tabs>
            <w:rPr>
              <w:rFonts w:ascii="Arial" w:hAnsi="Arial" w:cs="Arial"/>
              <w:noProof/>
              <w:color w:val="000000" w:themeColor="text1"/>
            </w:rPr>
          </w:pPr>
          <w:hyperlink w:anchor="_Toc149700400" w:history="1">
            <w:r w:rsidR="00997BDE" w:rsidRPr="00130806">
              <w:rPr>
                <w:rStyle w:val="Hyperlink"/>
                <w:rFonts w:ascii="Arial" w:hAnsi="Arial" w:cs="Arial"/>
                <w:noProof/>
                <w:color w:val="000000" w:themeColor="text1"/>
              </w:rPr>
              <w:t>7.0 Stakeholder Analysis</w:t>
            </w:r>
            <w:r w:rsidR="00997BDE" w:rsidRPr="00130806">
              <w:rPr>
                <w:rFonts w:ascii="Arial" w:hAnsi="Arial" w:cs="Arial"/>
                <w:noProof/>
                <w:webHidden/>
                <w:color w:val="000000" w:themeColor="text1"/>
              </w:rPr>
              <w:tab/>
              <w:t>7</w:t>
            </w:r>
          </w:hyperlink>
        </w:p>
        <w:p w14:paraId="316956CE" w14:textId="705EF1D3" w:rsidR="00997BDE" w:rsidRPr="00130806" w:rsidRDefault="00B6206B">
          <w:pPr>
            <w:pStyle w:val="TOC2"/>
            <w:tabs>
              <w:tab w:val="right" w:leader="dot" w:pos="9350"/>
            </w:tabs>
            <w:rPr>
              <w:rFonts w:ascii="Arial" w:hAnsi="Arial" w:cs="Arial"/>
              <w:noProof/>
              <w:color w:val="000000" w:themeColor="text1"/>
            </w:rPr>
          </w:pPr>
          <w:hyperlink w:anchor="_Toc149700401" w:history="1">
            <w:r w:rsidR="00997BDE" w:rsidRPr="00130806">
              <w:rPr>
                <w:rStyle w:val="Hyperlink"/>
                <w:rFonts w:ascii="Arial" w:hAnsi="Arial" w:cs="Arial"/>
                <w:noProof/>
                <w:color w:val="000000" w:themeColor="text1"/>
              </w:rPr>
              <w:t>Put Most Importance:</w:t>
            </w:r>
            <w:r w:rsidR="00997BDE" w:rsidRPr="00130806">
              <w:rPr>
                <w:rFonts w:ascii="Arial" w:hAnsi="Arial" w:cs="Arial"/>
                <w:noProof/>
                <w:webHidden/>
                <w:color w:val="000000" w:themeColor="text1"/>
              </w:rPr>
              <w:tab/>
              <w:t>7</w:t>
            </w:r>
          </w:hyperlink>
        </w:p>
        <w:p w14:paraId="3133D9D4" w14:textId="493F7FC6" w:rsidR="00997BDE" w:rsidRPr="00130806" w:rsidRDefault="00B6206B">
          <w:pPr>
            <w:pStyle w:val="TOC2"/>
            <w:tabs>
              <w:tab w:val="right" w:leader="dot" w:pos="9350"/>
            </w:tabs>
            <w:rPr>
              <w:rFonts w:ascii="Arial" w:hAnsi="Arial" w:cs="Arial"/>
              <w:noProof/>
              <w:color w:val="000000" w:themeColor="text1"/>
            </w:rPr>
          </w:pPr>
          <w:hyperlink w:anchor="_Toc149700402" w:history="1">
            <w:r w:rsidR="00997BDE" w:rsidRPr="00130806">
              <w:rPr>
                <w:rStyle w:val="Hyperlink"/>
                <w:rFonts w:ascii="Arial" w:hAnsi="Arial" w:cs="Arial"/>
                <w:noProof/>
                <w:color w:val="000000" w:themeColor="text1"/>
              </w:rPr>
              <w:t>Keep Satisfied:</w:t>
            </w:r>
            <w:r w:rsidR="00997BDE" w:rsidRPr="00130806">
              <w:rPr>
                <w:rFonts w:ascii="Arial" w:hAnsi="Arial" w:cs="Arial"/>
                <w:noProof/>
                <w:webHidden/>
                <w:color w:val="000000" w:themeColor="text1"/>
              </w:rPr>
              <w:tab/>
              <w:t>8</w:t>
            </w:r>
          </w:hyperlink>
        </w:p>
        <w:p w14:paraId="2D386E50" w14:textId="0D7A5448" w:rsidR="00997BDE" w:rsidRPr="00130806" w:rsidRDefault="00B6206B">
          <w:pPr>
            <w:pStyle w:val="TOC2"/>
            <w:tabs>
              <w:tab w:val="right" w:leader="dot" w:pos="9350"/>
            </w:tabs>
            <w:rPr>
              <w:rFonts w:ascii="Arial" w:hAnsi="Arial" w:cs="Arial"/>
              <w:noProof/>
              <w:color w:val="000000" w:themeColor="text1"/>
            </w:rPr>
          </w:pPr>
          <w:hyperlink w:anchor="_Toc149700403" w:history="1">
            <w:r w:rsidR="00997BDE" w:rsidRPr="00130806">
              <w:rPr>
                <w:rStyle w:val="Hyperlink"/>
                <w:rFonts w:ascii="Arial" w:hAnsi="Arial" w:cs="Arial"/>
                <w:noProof/>
                <w:color w:val="000000" w:themeColor="text1"/>
              </w:rPr>
              <w:t>Keep Informed:</w:t>
            </w:r>
            <w:r w:rsidR="00997BDE" w:rsidRPr="00130806">
              <w:rPr>
                <w:rFonts w:ascii="Arial" w:hAnsi="Arial" w:cs="Arial"/>
                <w:noProof/>
                <w:webHidden/>
                <w:color w:val="000000" w:themeColor="text1"/>
              </w:rPr>
              <w:tab/>
              <w:t>9</w:t>
            </w:r>
          </w:hyperlink>
        </w:p>
        <w:p w14:paraId="68ECB3CC" w14:textId="1F344E82" w:rsidR="00997BDE" w:rsidRPr="00130806" w:rsidRDefault="00B6206B">
          <w:pPr>
            <w:pStyle w:val="TOC1"/>
            <w:tabs>
              <w:tab w:val="right" w:leader="dot" w:pos="9350"/>
            </w:tabs>
            <w:rPr>
              <w:rFonts w:ascii="Arial" w:hAnsi="Arial" w:cs="Arial"/>
              <w:noProof/>
              <w:color w:val="000000" w:themeColor="text1"/>
            </w:rPr>
          </w:pPr>
          <w:hyperlink w:anchor="_Toc149700404" w:history="1">
            <w:r w:rsidR="00997BDE" w:rsidRPr="00130806">
              <w:rPr>
                <w:rStyle w:val="Hyperlink"/>
                <w:rFonts w:ascii="Arial" w:hAnsi="Arial" w:cs="Arial"/>
                <w:noProof/>
                <w:color w:val="000000" w:themeColor="text1"/>
              </w:rPr>
              <w:t>8.0 Allocation of the resources needed for the project</w:t>
            </w:r>
            <w:r w:rsidR="00997BDE" w:rsidRPr="00130806">
              <w:rPr>
                <w:rFonts w:ascii="Arial" w:hAnsi="Arial" w:cs="Arial"/>
                <w:noProof/>
                <w:webHidden/>
                <w:color w:val="000000" w:themeColor="text1"/>
              </w:rPr>
              <w:tab/>
              <w:t>10</w:t>
            </w:r>
          </w:hyperlink>
        </w:p>
        <w:p w14:paraId="5BBA96EA" w14:textId="44C9143C" w:rsidR="00997BDE" w:rsidRPr="00130806" w:rsidRDefault="00B6206B">
          <w:pPr>
            <w:pStyle w:val="TOC1"/>
            <w:tabs>
              <w:tab w:val="right" w:leader="dot" w:pos="9350"/>
            </w:tabs>
            <w:rPr>
              <w:rFonts w:ascii="Arial" w:hAnsi="Arial" w:cs="Arial"/>
              <w:noProof/>
              <w:color w:val="000000" w:themeColor="text1"/>
            </w:rPr>
          </w:pPr>
          <w:hyperlink w:anchor="_Toc149700405" w:history="1">
            <w:r w:rsidR="00997BDE" w:rsidRPr="00130806">
              <w:rPr>
                <w:rStyle w:val="Hyperlink"/>
                <w:rFonts w:ascii="Arial" w:hAnsi="Arial" w:cs="Arial"/>
                <w:noProof/>
                <w:color w:val="000000" w:themeColor="text1"/>
              </w:rPr>
              <w:t>9.0 Risk Assessment</w:t>
            </w:r>
            <w:r w:rsidR="00997BDE" w:rsidRPr="00130806">
              <w:rPr>
                <w:rFonts w:ascii="Arial" w:hAnsi="Arial" w:cs="Arial"/>
                <w:noProof/>
                <w:webHidden/>
                <w:color w:val="000000" w:themeColor="text1"/>
              </w:rPr>
              <w:tab/>
              <w:t>10</w:t>
            </w:r>
          </w:hyperlink>
        </w:p>
        <w:p w14:paraId="203C67E0" w14:textId="3777B409" w:rsidR="00997BDE" w:rsidRPr="00130806" w:rsidRDefault="00B6206B">
          <w:pPr>
            <w:pStyle w:val="TOC1"/>
            <w:tabs>
              <w:tab w:val="right" w:leader="dot" w:pos="9350"/>
            </w:tabs>
            <w:rPr>
              <w:rFonts w:ascii="Arial" w:hAnsi="Arial" w:cs="Arial"/>
              <w:noProof/>
              <w:color w:val="000000" w:themeColor="text1"/>
            </w:rPr>
          </w:pPr>
          <w:hyperlink w:anchor="_Toc149700406" w:history="1">
            <w:r w:rsidR="00997BDE" w:rsidRPr="00130806">
              <w:rPr>
                <w:rStyle w:val="Hyperlink"/>
                <w:rFonts w:ascii="Arial" w:hAnsi="Arial" w:cs="Arial"/>
                <w:noProof/>
                <w:color w:val="000000" w:themeColor="text1"/>
              </w:rPr>
              <w:t>10.0 Conclusion</w:t>
            </w:r>
            <w:r w:rsidR="00997BDE" w:rsidRPr="00130806">
              <w:rPr>
                <w:rFonts w:ascii="Arial" w:hAnsi="Arial" w:cs="Arial"/>
                <w:noProof/>
                <w:webHidden/>
                <w:color w:val="000000" w:themeColor="text1"/>
              </w:rPr>
              <w:tab/>
              <w:t>12</w:t>
            </w:r>
          </w:hyperlink>
        </w:p>
        <w:p w14:paraId="4869C02F" w14:textId="0BF29232" w:rsidR="00997BDE" w:rsidRPr="00130806" w:rsidRDefault="00B6206B">
          <w:pPr>
            <w:pStyle w:val="TOC1"/>
            <w:tabs>
              <w:tab w:val="right" w:leader="dot" w:pos="9350"/>
            </w:tabs>
            <w:rPr>
              <w:rFonts w:ascii="Arial" w:hAnsi="Arial" w:cs="Arial"/>
              <w:noProof/>
              <w:color w:val="000000" w:themeColor="text1"/>
            </w:rPr>
          </w:pPr>
          <w:hyperlink w:anchor="_Toc149700407" w:history="1">
            <w:r w:rsidR="00997BDE" w:rsidRPr="00130806">
              <w:rPr>
                <w:rStyle w:val="Hyperlink"/>
                <w:rFonts w:ascii="Arial" w:hAnsi="Arial" w:cs="Arial"/>
                <w:noProof/>
                <w:color w:val="000000" w:themeColor="text1"/>
              </w:rPr>
              <w:t>11. References</w:t>
            </w:r>
            <w:r w:rsidR="00997BDE" w:rsidRPr="00130806">
              <w:rPr>
                <w:rFonts w:ascii="Arial" w:hAnsi="Arial" w:cs="Arial"/>
                <w:noProof/>
                <w:webHidden/>
                <w:color w:val="000000" w:themeColor="text1"/>
              </w:rPr>
              <w:tab/>
              <w:t>13</w:t>
            </w:r>
          </w:hyperlink>
        </w:p>
        <w:p w14:paraId="55065D30" w14:textId="73DF387D" w:rsidR="00997BDE" w:rsidRPr="00130806" w:rsidRDefault="00B6206B">
          <w:pPr>
            <w:rPr>
              <w:rFonts w:ascii="Arial" w:hAnsi="Arial" w:cs="Arial"/>
              <w:color w:val="000000" w:themeColor="text1"/>
            </w:rPr>
          </w:pPr>
        </w:p>
      </w:sdtContent>
    </w:sdt>
    <w:p w14:paraId="3DC5ADC7" w14:textId="6F5A19CD" w:rsidR="00E37DC5" w:rsidRPr="00130806" w:rsidRDefault="00E37DC5" w:rsidP="000929A8">
      <w:pPr>
        <w:spacing w:line="360" w:lineRule="auto"/>
        <w:jc w:val="both"/>
        <w:rPr>
          <w:rFonts w:ascii="Arial" w:hAnsi="Arial" w:cs="Arial"/>
          <w:color w:val="000000" w:themeColor="text1"/>
          <w:sz w:val="24"/>
          <w:szCs w:val="24"/>
        </w:rPr>
      </w:pPr>
    </w:p>
    <w:p w14:paraId="5182208A" w14:textId="0746FB97" w:rsidR="003C48D0" w:rsidRPr="00130806" w:rsidRDefault="003C48D0">
      <w:pPr>
        <w:rPr>
          <w:rFonts w:ascii="Arial" w:hAnsi="Arial" w:cs="Arial"/>
          <w:color w:val="000000" w:themeColor="text1"/>
          <w:sz w:val="24"/>
          <w:szCs w:val="24"/>
        </w:rPr>
      </w:pPr>
      <w:r w:rsidRPr="00130806">
        <w:rPr>
          <w:rFonts w:ascii="Arial" w:hAnsi="Arial" w:cs="Arial"/>
          <w:color w:val="000000" w:themeColor="text1"/>
          <w:sz w:val="24"/>
          <w:szCs w:val="24"/>
        </w:rPr>
        <w:br w:type="page"/>
      </w:r>
    </w:p>
    <w:p w14:paraId="67713767" w14:textId="07ADFC36" w:rsidR="00094D3D" w:rsidRPr="00130806" w:rsidRDefault="00094D3D" w:rsidP="00094D3D">
      <w:pPr>
        <w:pStyle w:val="Heading1"/>
        <w:rPr>
          <w:rFonts w:ascii="Arial" w:hAnsi="Arial" w:cs="Arial"/>
          <w:b/>
          <w:bCs/>
          <w:color w:val="000000" w:themeColor="text1"/>
        </w:rPr>
      </w:pPr>
      <w:bookmarkStart w:id="0" w:name="_Toc149700394"/>
      <w:r w:rsidRPr="00130806">
        <w:rPr>
          <w:rFonts w:ascii="Arial" w:hAnsi="Arial" w:cs="Arial"/>
          <w:b/>
          <w:bCs/>
          <w:color w:val="000000" w:themeColor="text1"/>
        </w:rPr>
        <w:lastRenderedPageBreak/>
        <w:t>1. Introduction to the report</w:t>
      </w:r>
      <w:bookmarkEnd w:id="0"/>
    </w:p>
    <w:p w14:paraId="5AA425BA" w14:textId="34F97731" w:rsidR="00E86B26" w:rsidRPr="00130806" w:rsidRDefault="00E86B26" w:rsidP="00E86B26">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 xml:space="preserve">In light of the recent revocation of government advice to work from home, there has been a pronounced increase in the demand for childcare services within the United Kingdom (Project C case scenario). Recognising this trend as an invaluable business opportunity, our group formulated a comprehensive project management plan for the launch of a nursery, dubbed the </w:t>
      </w:r>
      <w:r w:rsidRPr="00130806">
        <w:rPr>
          <w:rFonts w:ascii="Arial" w:hAnsi="Arial" w:cs="Arial"/>
          <w:i/>
          <w:iCs/>
          <w:color w:val="000000" w:themeColor="text1"/>
          <w:sz w:val="24"/>
          <w:szCs w:val="24"/>
        </w:rPr>
        <w:t>'Smethwick Nursery Launching Plan'</w:t>
      </w:r>
      <w:r w:rsidRPr="00130806">
        <w:rPr>
          <w:rFonts w:ascii="Arial" w:hAnsi="Arial" w:cs="Arial"/>
          <w:color w:val="000000" w:themeColor="text1"/>
          <w:sz w:val="24"/>
          <w:szCs w:val="24"/>
        </w:rPr>
        <w:t>. This individual report serves as an extension of the collective effort, delving deeper into specific elements crucial for the successful inception and operation of the nursery. The report is structured to cover an array of topics, beginning with an in-depth description of the project. This is followed by elucidating the scope of the project to outline the parameters within which the nursery would operate. Key planning tools like the Work Breakdown Structure (WBS), Quad Chart, and Gantt Chart are discussed to provide a detailed roadmap for the project's timeline and activities. An exhaustive stakeholder analysis then identifies and assesses the groups that will be impacted by or have an impact on the project. The penultimate section is devoted to a meticulous allocation of resources, encompassing both human and material assets. Lastly, a thorough risk assessment scrutinises potential challenges that could impede the project, thereby equipping the management with strategies for mitigation and contingency.</w:t>
      </w:r>
    </w:p>
    <w:p w14:paraId="664849BA" w14:textId="77777777" w:rsidR="00E86B26" w:rsidRPr="00130806" w:rsidRDefault="00E86B26" w:rsidP="00E86B26">
      <w:pPr>
        <w:spacing w:line="360" w:lineRule="auto"/>
        <w:jc w:val="both"/>
        <w:rPr>
          <w:rFonts w:ascii="Arial" w:hAnsi="Arial" w:cs="Arial"/>
          <w:vanish/>
          <w:color w:val="000000" w:themeColor="text1"/>
          <w:sz w:val="24"/>
          <w:szCs w:val="24"/>
        </w:rPr>
      </w:pPr>
      <w:r w:rsidRPr="00130806">
        <w:rPr>
          <w:rFonts w:ascii="Arial" w:hAnsi="Arial" w:cs="Arial"/>
          <w:vanish/>
          <w:color w:val="000000" w:themeColor="text1"/>
          <w:sz w:val="24"/>
          <w:szCs w:val="24"/>
        </w:rPr>
        <w:t>Top of Form</w:t>
      </w:r>
    </w:p>
    <w:p w14:paraId="7D675B8E" w14:textId="04F247DF" w:rsidR="00094D3D" w:rsidRPr="00130806" w:rsidRDefault="00094D3D" w:rsidP="00094D3D">
      <w:pPr>
        <w:pStyle w:val="Heading1"/>
        <w:rPr>
          <w:rFonts w:ascii="Arial" w:hAnsi="Arial" w:cs="Arial"/>
          <w:b/>
          <w:bCs/>
          <w:color w:val="000000" w:themeColor="text1"/>
        </w:rPr>
      </w:pPr>
      <w:bookmarkStart w:id="1" w:name="_Toc149700395"/>
      <w:r w:rsidRPr="00130806">
        <w:rPr>
          <w:rFonts w:ascii="Arial" w:hAnsi="Arial" w:cs="Arial"/>
          <w:b/>
          <w:bCs/>
          <w:color w:val="000000" w:themeColor="text1"/>
        </w:rPr>
        <w:t>2.0 Description of the Project</w:t>
      </w:r>
      <w:bookmarkEnd w:id="1"/>
    </w:p>
    <w:p w14:paraId="57ECA45E" w14:textId="77777777" w:rsidR="00D64BEC" w:rsidRPr="00130806" w:rsidRDefault="00D64BEC" w:rsidP="00D64BE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project under consideration, named the "Smethwick Nursery Launching Plan," seeks to address the burgeoning demand for quality childcare services in the United Kingdom, prompted by the lifting of the government's work-from-home advisories. The primary goal is to establish a safe and nurturing environment for children, thereby offering parents both peace of mind and convenience. Specifically, the nursery aims to cater to children from as young as 6 weeks to as old as 5 years, underlining the necessity for a diversified range of care solutions tailored to different developmental stages. This initiative is particularly timely, as the availability of suitable childcare places continues to pose a significant challenge for working parents, exacerbating the existing tensions between work and family life (</w:t>
      </w:r>
      <w:proofErr w:type="spellStart"/>
      <w:r w:rsidRPr="00130806">
        <w:rPr>
          <w:rFonts w:ascii="Arial" w:hAnsi="Arial" w:cs="Arial"/>
          <w:color w:val="000000" w:themeColor="text1"/>
          <w:sz w:val="24"/>
          <w:szCs w:val="24"/>
        </w:rPr>
        <w:t>Markovic</w:t>
      </w:r>
      <w:proofErr w:type="spellEnd"/>
      <w:r w:rsidRPr="00130806">
        <w:rPr>
          <w:rFonts w:ascii="Arial" w:hAnsi="Arial" w:cs="Arial"/>
          <w:color w:val="000000" w:themeColor="text1"/>
          <w:sz w:val="24"/>
          <w:szCs w:val="24"/>
        </w:rPr>
        <w:t xml:space="preserve"> et al., 2021).</w:t>
      </w:r>
    </w:p>
    <w:p w14:paraId="2C6A7DC5" w14:textId="588C3F34" w:rsidR="00D64BEC" w:rsidRPr="00130806" w:rsidRDefault="00D64BEC" w:rsidP="00D64BE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lastRenderedPageBreak/>
        <w:t xml:space="preserve">The objectives are twofold. Firstly, the nursery will focus on creating a conducive learning atmosphere where children can flourish both intellectually and emotionally. The design and activities within the nursery will be meticulously planned to stimulate cognitive and emotional development. This is consistent with best practices in project management that emphasise the need to align the project's objectives with broader organisational or societal goals (Walker and Lloyd-Walker, 2016). Secondly, the project aims to alleviate some of the stress faced by working parents by offering flexible scheduling options and a pricing model that is both competitive and affordable. This is in line with the risk-mitigation strategies suggested by </w:t>
      </w:r>
      <w:proofErr w:type="spellStart"/>
      <w:r w:rsidRPr="00130806">
        <w:rPr>
          <w:rFonts w:ascii="Arial" w:hAnsi="Arial" w:cs="Arial"/>
          <w:color w:val="000000" w:themeColor="text1"/>
          <w:sz w:val="24"/>
          <w:szCs w:val="24"/>
        </w:rPr>
        <w:t>Cleden</w:t>
      </w:r>
      <w:proofErr w:type="spellEnd"/>
      <w:r w:rsidRPr="00130806">
        <w:rPr>
          <w:rFonts w:ascii="Arial" w:hAnsi="Arial" w:cs="Arial"/>
          <w:color w:val="000000" w:themeColor="text1"/>
          <w:sz w:val="24"/>
          <w:szCs w:val="24"/>
        </w:rPr>
        <w:t xml:space="preserve"> (2017), where understanding and addressing customer pain points are essential for the project's success.</w:t>
      </w:r>
    </w:p>
    <w:p w14:paraId="0C67BD52" w14:textId="25386552" w:rsidR="00D64BEC" w:rsidRPr="00130806" w:rsidRDefault="00D64BEC" w:rsidP="00D64BE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By meeting these objectives, Smethwick Nursery plans to carve out a unique niche for itself in the childcare sector, thereby contributing to the local community while also realising a sound business venture.</w:t>
      </w:r>
    </w:p>
    <w:p w14:paraId="0130616F" w14:textId="0555E556" w:rsidR="00094D3D" w:rsidRPr="00130806" w:rsidRDefault="00094D3D" w:rsidP="00094D3D">
      <w:pPr>
        <w:pStyle w:val="Heading1"/>
        <w:rPr>
          <w:rFonts w:ascii="Arial" w:hAnsi="Arial" w:cs="Arial"/>
          <w:b/>
          <w:bCs/>
          <w:color w:val="000000" w:themeColor="text1"/>
        </w:rPr>
      </w:pPr>
      <w:bookmarkStart w:id="2" w:name="_Toc149700396"/>
      <w:r w:rsidRPr="00130806">
        <w:rPr>
          <w:rFonts w:ascii="Arial" w:hAnsi="Arial" w:cs="Arial"/>
          <w:b/>
          <w:bCs/>
          <w:color w:val="000000" w:themeColor="text1"/>
        </w:rPr>
        <w:t>3.0 Explaining the Scope of the Project</w:t>
      </w:r>
      <w:bookmarkEnd w:id="2"/>
    </w:p>
    <w:p w14:paraId="3EE399B0" w14:textId="0B43E3DB" w:rsidR="002574B5" w:rsidRPr="00130806" w:rsidRDefault="002574B5" w:rsidP="002574B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Smethwick Nursery Project presents a comprehensive scope aimed at addressing the pressing demand for quality childcare services in the UK. The scope's planning phase lays emphasis on defining the inclusion criteria for the project, ensuring clarity on what's outside its ambit, and demarcating clear project boundaries. Such clear definitions are quintessential to set the path for successful project execution and have been emphasised in literature as fundamental to project success (Dutta and Bose, 2015; Nicholas and Steyn, 2020).</w:t>
      </w:r>
    </w:p>
    <w:p w14:paraId="3C8BCDA7" w14:textId="77777777" w:rsidR="002574B5" w:rsidRPr="00130806" w:rsidRDefault="002574B5" w:rsidP="002574B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monitoring and controlling phase highlights the establishment of a nursery catering to children aged 0-5 while consciously excluding after-school programmes and advanced educational services. The geographic specificity also ensures that the project remains focused on its target demographic, thereby streamlining resource allocation and execution.</w:t>
      </w:r>
    </w:p>
    <w:p w14:paraId="5A5D5BE7" w14:textId="77777777" w:rsidR="002574B5" w:rsidRPr="00130806" w:rsidRDefault="002574B5" w:rsidP="002574B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 xml:space="preserve">Emphasis on scope control underscores the project's adaptive nature. The incorporation of a robust change control process, along with a defined approval mechanism, resonates with Turner, </w:t>
      </w:r>
      <w:proofErr w:type="spellStart"/>
      <w:r w:rsidRPr="00130806">
        <w:rPr>
          <w:rFonts w:ascii="Arial" w:hAnsi="Arial" w:cs="Arial"/>
          <w:color w:val="000000" w:themeColor="text1"/>
          <w:sz w:val="24"/>
          <w:szCs w:val="24"/>
        </w:rPr>
        <w:t>Maylor</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Swart's</w:t>
      </w:r>
      <w:proofErr w:type="spellEnd"/>
      <w:r w:rsidRPr="00130806">
        <w:rPr>
          <w:rFonts w:ascii="Arial" w:hAnsi="Arial" w:cs="Arial"/>
          <w:color w:val="000000" w:themeColor="text1"/>
          <w:sz w:val="24"/>
          <w:szCs w:val="24"/>
        </w:rPr>
        <w:t xml:space="preserve"> (2013) proposition that adaptive project frameworks often </w:t>
      </w:r>
      <w:r w:rsidRPr="00130806">
        <w:rPr>
          <w:rFonts w:ascii="Arial" w:hAnsi="Arial" w:cs="Arial"/>
          <w:color w:val="000000" w:themeColor="text1"/>
          <w:sz w:val="24"/>
          <w:szCs w:val="24"/>
        </w:rPr>
        <w:lastRenderedPageBreak/>
        <w:t xml:space="preserve">result in improved stakeholder satisfaction. The communication strategy, geared towards keeping all stakeholders informed about approved scope changes, is a significant contributor to transparency and stakeholder engagement, a sentiment echoed by </w:t>
      </w:r>
      <w:proofErr w:type="spellStart"/>
      <w:r w:rsidRPr="00130806">
        <w:rPr>
          <w:rFonts w:ascii="Arial" w:hAnsi="Arial" w:cs="Arial"/>
          <w:color w:val="000000" w:themeColor="text1"/>
          <w:sz w:val="24"/>
          <w:szCs w:val="24"/>
        </w:rPr>
        <w:t>Kujala</w:t>
      </w:r>
      <w:proofErr w:type="spellEnd"/>
      <w:r w:rsidRPr="00130806">
        <w:rPr>
          <w:rFonts w:ascii="Arial" w:hAnsi="Arial" w:cs="Arial"/>
          <w:color w:val="000000" w:themeColor="text1"/>
          <w:sz w:val="24"/>
          <w:szCs w:val="24"/>
        </w:rPr>
        <w:t xml:space="preserve">, </w:t>
      </w:r>
      <w:proofErr w:type="spellStart"/>
      <w:r w:rsidRPr="00130806">
        <w:rPr>
          <w:rFonts w:ascii="Arial" w:hAnsi="Arial" w:cs="Arial"/>
          <w:color w:val="000000" w:themeColor="text1"/>
          <w:sz w:val="24"/>
          <w:szCs w:val="24"/>
        </w:rPr>
        <w:t>Nystén-Haarala</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Nuottila</w:t>
      </w:r>
      <w:proofErr w:type="spellEnd"/>
      <w:r w:rsidRPr="00130806">
        <w:rPr>
          <w:rFonts w:ascii="Arial" w:hAnsi="Arial" w:cs="Arial"/>
          <w:color w:val="000000" w:themeColor="text1"/>
          <w:sz w:val="24"/>
          <w:szCs w:val="24"/>
        </w:rPr>
        <w:t xml:space="preserve"> (2015).</w:t>
      </w:r>
    </w:p>
    <w:p w14:paraId="4A9B9DC2" w14:textId="77777777" w:rsidR="002574B5" w:rsidRPr="00130806" w:rsidRDefault="002574B5" w:rsidP="002574B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Lastly, the scope validation aspect is of paramount importance to ensure the project's alignment with its initial objectives. By embedding regular quality assessments and a structured validation process, the project showcases its commitment to deliver as per the defined scope, aligning with best practices in risk management (</w:t>
      </w:r>
      <w:proofErr w:type="spellStart"/>
      <w:r w:rsidRPr="00130806">
        <w:rPr>
          <w:rFonts w:ascii="Arial" w:hAnsi="Arial" w:cs="Arial"/>
          <w:color w:val="000000" w:themeColor="text1"/>
          <w:sz w:val="24"/>
          <w:szCs w:val="24"/>
        </w:rPr>
        <w:t>Hillson</w:t>
      </w:r>
      <w:proofErr w:type="spellEnd"/>
      <w:r w:rsidRPr="00130806">
        <w:rPr>
          <w:rFonts w:ascii="Arial" w:hAnsi="Arial" w:cs="Arial"/>
          <w:color w:val="000000" w:themeColor="text1"/>
          <w:sz w:val="24"/>
          <w:szCs w:val="24"/>
        </w:rPr>
        <w:t>, 2017).</w:t>
      </w:r>
    </w:p>
    <w:p w14:paraId="381682C4" w14:textId="3AEF13FB" w:rsidR="00094D3D" w:rsidRPr="00130806" w:rsidRDefault="00094D3D" w:rsidP="00094D3D">
      <w:pPr>
        <w:pStyle w:val="Heading1"/>
        <w:rPr>
          <w:rFonts w:ascii="Arial" w:hAnsi="Arial" w:cs="Arial"/>
          <w:b/>
          <w:bCs/>
          <w:color w:val="000000" w:themeColor="text1"/>
        </w:rPr>
      </w:pPr>
      <w:bookmarkStart w:id="3" w:name="_Toc149700397"/>
      <w:r w:rsidRPr="00130806">
        <w:rPr>
          <w:rFonts w:ascii="Arial" w:hAnsi="Arial" w:cs="Arial"/>
          <w:b/>
          <w:bCs/>
          <w:color w:val="000000" w:themeColor="text1"/>
        </w:rPr>
        <w:t>4.0 WBS (Work breakdown structure)</w:t>
      </w:r>
      <w:bookmarkEnd w:id="3"/>
    </w:p>
    <w:p w14:paraId="68B57439" w14:textId="7CCB24CC" w:rsidR="00094D3D" w:rsidRPr="00130806" w:rsidRDefault="007138E5" w:rsidP="00094D3D">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work Breakdown Structure (Figure 1) for the Smethwick Nursery Project is a testament to methodical planning and its indispensability in achieving project success. The granular breakdown not only provides clarity but also serves as a roadmap, ensuring that all stakeholders remain aligned and focused on the ultimate goal.</w:t>
      </w:r>
    </w:p>
    <w:p w14:paraId="1344D993" w14:textId="77777777" w:rsidR="007138E5" w:rsidRPr="00130806" w:rsidRDefault="002678DE" w:rsidP="007138E5">
      <w:pPr>
        <w:keepNext/>
        <w:spacing w:line="360" w:lineRule="auto"/>
        <w:jc w:val="center"/>
        <w:rPr>
          <w:rFonts w:ascii="Arial" w:hAnsi="Arial" w:cs="Arial"/>
          <w:color w:val="000000" w:themeColor="text1"/>
        </w:rPr>
      </w:pPr>
      <w:r w:rsidRPr="00130806">
        <w:rPr>
          <w:rFonts w:ascii="Arial" w:hAnsi="Arial" w:cs="Arial"/>
          <w:noProof/>
          <w:color w:val="000000" w:themeColor="text1"/>
          <w:sz w:val="24"/>
          <w:szCs w:val="24"/>
        </w:rPr>
        <w:drawing>
          <wp:inline distT="0" distB="0" distL="0" distR="0" wp14:anchorId="2C26FBED" wp14:editId="37082A69">
            <wp:extent cx="6513112" cy="3362325"/>
            <wp:effectExtent l="0" t="0" r="2540" b="0"/>
            <wp:docPr id="7" name="Picture 6">
              <a:extLst xmlns:a="http://schemas.openxmlformats.org/drawingml/2006/main">
                <a:ext uri="{FF2B5EF4-FFF2-40B4-BE49-F238E27FC236}">
                  <a16:creationId xmlns:a16="http://schemas.microsoft.com/office/drawing/2014/main" id="{AA429874-691E-48A8-E844-E5BDA697C1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A429874-691E-48A8-E844-E5BDA697C1D8}"/>
                        </a:ext>
                      </a:extLst>
                    </pic:cNvPr>
                    <pic:cNvPicPr>
                      <a:picLocks noChangeAspect="1"/>
                    </pic:cNvPicPr>
                  </pic:nvPicPr>
                  <pic:blipFill>
                    <a:blip r:embed="rId8"/>
                    <a:stretch>
                      <a:fillRect/>
                    </a:stretch>
                  </pic:blipFill>
                  <pic:spPr>
                    <a:xfrm>
                      <a:off x="0" y="0"/>
                      <a:ext cx="6537493" cy="3374911"/>
                    </a:xfrm>
                    <a:prstGeom prst="rect">
                      <a:avLst/>
                    </a:prstGeom>
                    <a:ln>
                      <a:noFill/>
                    </a:ln>
                  </pic:spPr>
                </pic:pic>
              </a:graphicData>
            </a:graphic>
          </wp:inline>
        </w:drawing>
      </w:r>
    </w:p>
    <w:p w14:paraId="486E9992" w14:textId="4767B0C9" w:rsidR="002678DE" w:rsidRPr="00130806" w:rsidRDefault="007138E5" w:rsidP="007138E5">
      <w:pPr>
        <w:pStyle w:val="Caption"/>
        <w:jc w:val="center"/>
        <w:rPr>
          <w:rFonts w:ascii="Arial" w:hAnsi="Arial" w:cs="Arial"/>
          <w:color w:val="000000" w:themeColor="text1"/>
          <w:sz w:val="22"/>
          <w:szCs w:val="22"/>
        </w:rPr>
      </w:pPr>
      <w:r w:rsidRPr="00130806">
        <w:rPr>
          <w:rFonts w:ascii="Arial" w:hAnsi="Arial" w:cs="Arial"/>
          <w:color w:val="000000" w:themeColor="text1"/>
          <w:sz w:val="22"/>
          <w:szCs w:val="22"/>
        </w:rPr>
        <w:t xml:space="preserve">Figure </w:t>
      </w:r>
      <w:r w:rsidR="00A140FD" w:rsidRPr="00130806">
        <w:rPr>
          <w:rFonts w:ascii="Arial" w:hAnsi="Arial" w:cs="Arial"/>
          <w:noProof/>
          <w:color w:val="000000" w:themeColor="text1"/>
          <w:sz w:val="22"/>
          <w:szCs w:val="22"/>
        </w:rPr>
        <w:t>1</w:t>
      </w:r>
      <w:r w:rsidRPr="00130806">
        <w:rPr>
          <w:rFonts w:ascii="Arial" w:hAnsi="Arial" w:cs="Arial"/>
          <w:color w:val="000000" w:themeColor="text1"/>
          <w:sz w:val="22"/>
          <w:szCs w:val="22"/>
        </w:rPr>
        <w:t>: The work Breakdown Structure for the Smethwick Nursery Project</w:t>
      </w:r>
    </w:p>
    <w:p w14:paraId="048350DE" w14:textId="2C4391F9" w:rsidR="002678DE" w:rsidRPr="00130806" w:rsidRDefault="002678DE" w:rsidP="007C626F">
      <w:pPr>
        <w:spacing w:line="360" w:lineRule="auto"/>
        <w:rPr>
          <w:rFonts w:ascii="Arial" w:hAnsi="Arial" w:cs="Arial"/>
          <w:color w:val="000000" w:themeColor="text1"/>
          <w:sz w:val="24"/>
          <w:szCs w:val="24"/>
        </w:rPr>
      </w:pPr>
    </w:p>
    <w:p w14:paraId="6631DCDD" w14:textId="77777777" w:rsidR="002678DE" w:rsidRPr="00130806" w:rsidRDefault="002678DE" w:rsidP="00094D3D">
      <w:pPr>
        <w:spacing w:line="360" w:lineRule="auto"/>
        <w:jc w:val="both"/>
        <w:rPr>
          <w:rFonts w:ascii="Arial" w:hAnsi="Arial" w:cs="Arial"/>
          <w:color w:val="000000" w:themeColor="text1"/>
          <w:sz w:val="24"/>
          <w:szCs w:val="24"/>
        </w:rPr>
      </w:pPr>
    </w:p>
    <w:p w14:paraId="52A36FD2" w14:textId="036E11AA" w:rsidR="00094D3D" w:rsidRPr="00130806" w:rsidRDefault="00094D3D" w:rsidP="00094D3D">
      <w:pPr>
        <w:pStyle w:val="Heading1"/>
        <w:rPr>
          <w:rFonts w:ascii="Arial" w:hAnsi="Arial" w:cs="Arial"/>
          <w:b/>
          <w:bCs/>
          <w:color w:val="000000" w:themeColor="text1"/>
        </w:rPr>
      </w:pPr>
      <w:bookmarkStart w:id="4" w:name="_Toc149700398"/>
      <w:r w:rsidRPr="00130806">
        <w:rPr>
          <w:rFonts w:ascii="Arial" w:hAnsi="Arial" w:cs="Arial"/>
          <w:b/>
          <w:bCs/>
          <w:color w:val="000000" w:themeColor="text1"/>
        </w:rPr>
        <w:lastRenderedPageBreak/>
        <w:t>5.0 Devising the Quad Chart</w:t>
      </w:r>
      <w:bookmarkEnd w:id="4"/>
    </w:p>
    <w:tbl>
      <w:tblPr>
        <w:tblStyle w:val="TableGrid"/>
        <w:tblW w:w="10488" w:type="dxa"/>
        <w:jc w:val="center"/>
        <w:tblLook w:val="04A0" w:firstRow="1" w:lastRow="0" w:firstColumn="1" w:lastColumn="0" w:noHBand="0" w:noVBand="1"/>
      </w:tblPr>
      <w:tblGrid>
        <w:gridCol w:w="5244"/>
        <w:gridCol w:w="5244"/>
      </w:tblGrid>
      <w:tr w:rsidR="00130806" w:rsidRPr="00130806" w14:paraId="45BD0024" w14:textId="77777777" w:rsidTr="00C75563">
        <w:trPr>
          <w:trHeight w:val="478"/>
          <w:jc w:val="center"/>
        </w:trPr>
        <w:tc>
          <w:tcPr>
            <w:tcW w:w="5244" w:type="dxa"/>
          </w:tcPr>
          <w:p w14:paraId="3288CC60" w14:textId="77777777" w:rsidR="00902305" w:rsidRPr="00130806" w:rsidRDefault="00902305" w:rsidP="00DE01AE">
            <w:pPr>
              <w:spacing w:line="360" w:lineRule="auto"/>
              <w:jc w:val="center"/>
              <w:rPr>
                <w:rFonts w:ascii="Arial" w:hAnsi="Arial" w:cs="Arial"/>
                <w:color w:val="000000" w:themeColor="text1"/>
                <w:sz w:val="24"/>
                <w:szCs w:val="24"/>
              </w:rPr>
            </w:pPr>
            <w:r w:rsidRPr="00130806">
              <w:rPr>
                <w:rFonts w:ascii="Arial" w:hAnsi="Arial" w:cs="Arial"/>
                <w:b/>
                <w:bCs/>
                <w:color w:val="000000" w:themeColor="text1"/>
                <w:sz w:val="24"/>
                <w:szCs w:val="24"/>
              </w:rPr>
              <w:t>Quadrant 1: Project Overview</w:t>
            </w:r>
          </w:p>
          <w:p w14:paraId="45155651" w14:textId="77777777"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Project Objective:</w:t>
            </w:r>
            <w:r w:rsidRPr="00130806">
              <w:rPr>
                <w:rFonts w:ascii="Arial" w:hAnsi="Arial" w:cs="Arial"/>
                <w:color w:val="000000" w:themeColor="text1"/>
                <w:sz w:val="24"/>
                <w:szCs w:val="24"/>
              </w:rPr>
              <w:t xml:space="preserve"> Address the surging demand by establishing a secure and engaging nursery for children aged 0-5 in Smethwick.</w:t>
            </w:r>
          </w:p>
          <w:p w14:paraId="5E9D3A4A" w14:textId="77777777"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Target Market:</w:t>
            </w:r>
            <w:r w:rsidRPr="00130806">
              <w:rPr>
                <w:rFonts w:ascii="Arial" w:hAnsi="Arial" w:cs="Arial"/>
                <w:color w:val="000000" w:themeColor="text1"/>
                <w:sz w:val="24"/>
                <w:szCs w:val="24"/>
              </w:rPr>
              <w:t xml:space="preserve"> Parents and guardians within Smethwick and surrounding areas seeking reliable childcare solutions.</w:t>
            </w:r>
          </w:p>
          <w:p w14:paraId="50D2130E" w14:textId="77777777"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Timeline:</w:t>
            </w:r>
            <w:r w:rsidRPr="00130806">
              <w:rPr>
                <w:rFonts w:ascii="Arial" w:hAnsi="Arial" w:cs="Arial"/>
                <w:color w:val="000000" w:themeColor="text1"/>
                <w:sz w:val="24"/>
                <w:szCs w:val="24"/>
              </w:rPr>
              <w:t xml:space="preserve"> Spanning 16 weeks, the project kicks off in December 2023.</w:t>
            </w:r>
          </w:p>
          <w:p w14:paraId="03A566F0" w14:textId="6EFB3DBE" w:rsidR="00C75563"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Key Stakeholders:</w:t>
            </w:r>
            <w:r w:rsidRPr="00130806">
              <w:rPr>
                <w:rFonts w:ascii="Arial" w:hAnsi="Arial" w:cs="Arial"/>
                <w:color w:val="000000" w:themeColor="text1"/>
                <w:sz w:val="24"/>
                <w:szCs w:val="24"/>
              </w:rPr>
              <w:t xml:space="preserve"> Local authorities, prospective staff, parents and guardians, and community groups invested in childcare provision.</w:t>
            </w:r>
          </w:p>
        </w:tc>
        <w:tc>
          <w:tcPr>
            <w:tcW w:w="5244" w:type="dxa"/>
          </w:tcPr>
          <w:p w14:paraId="67763C2E" w14:textId="77777777" w:rsidR="00902305" w:rsidRPr="00130806" w:rsidRDefault="00902305" w:rsidP="00DE01AE">
            <w:pPr>
              <w:spacing w:line="360" w:lineRule="auto"/>
              <w:jc w:val="center"/>
              <w:rPr>
                <w:rFonts w:ascii="Arial" w:hAnsi="Arial" w:cs="Arial"/>
                <w:color w:val="000000" w:themeColor="text1"/>
                <w:sz w:val="24"/>
                <w:szCs w:val="24"/>
              </w:rPr>
            </w:pPr>
            <w:r w:rsidRPr="00130806">
              <w:rPr>
                <w:rFonts w:ascii="Arial" w:hAnsi="Arial" w:cs="Arial"/>
                <w:b/>
                <w:bCs/>
                <w:color w:val="000000" w:themeColor="text1"/>
                <w:sz w:val="24"/>
                <w:szCs w:val="24"/>
              </w:rPr>
              <w:t>Quadrant 2: Technical Details</w:t>
            </w:r>
          </w:p>
          <w:p w14:paraId="3DEF9650" w14:textId="77777777"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Service Formulation:</w:t>
            </w:r>
            <w:r w:rsidRPr="00130806">
              <w:rPr>
                <w:rFonts w:ascii="Arial" w:hAnsi="Arial" w:cs="Arial"/>
                <w:color w:val="000000" w:themeColor="text1"/>
                <w:sz w:val="24"/>
                <w:szCs w:val="24"/>
              </w:rPr>
              <w:t xml:space="preserve"> A holistic approach focusing on the physical, emotional, and cognitive development of children through structured programs.</w:t>
            </w:r>
          </w:p>
          <w:p w14:paraId="2B666098" w14:textId="77777777"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Manufacturing Process:</w:t>
            </w:r>
            <w:r w:rsidRPr="00130806">
              <w:rPr>
                <w:rFonts w:ascii="Arial" w:hAnsi="Arial" w:cs="Arial"/>
                <w:color w:val="000000" w:themeColor="text1"/>
                <w:sz w:val="24"/>
                <w:szCs w:val="24"/>
              </w:rPr>
              <w:t xml:space="preserve"> Although a nursery isn’t traditionally associated with 'manufacturing,' the creation and preparation of teaching aids, play materials, and nutritional food plans can be regarded in this context.</w:t>
            </w:r>
          </w:p>
          <w:p w14:paraId="11945F6B" w14:textId="77777777"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Quality Control Measures:</w:t>
            </w:r>
            <w:r w:rsidRPr="00130806">
              <w:rPr>
                <w:rFonts w:ascii="Arial" w:hAnsi="Arial" w:cs="Arial"/>
                <w:color w:val="000000" w:themeColor="text1"/>
                <w:sz w:val="24"/>
                <w:szCs w:val="24"/>
              </w:rPr>
              <w:t xml:space="preserve"> Regular training sessions for staff, periodic safety audits, and continuous feedback loops with parents to ensure high standards.</w:t>
            </w:r>
          </w:p>
          <w:p w14:paraId="7B6AA807" w14:textId="0E5B3C4E" w:rsidR="00902305" w:rsidRPr="00130806" w:rsidRDefault="00902305"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Distribution Channels:</w:t>
            </w:r>
            <w:r w:rsidRPr="00130806">
              <w:rPr>
                <w:rFonts w:ascii="Arial" w:hAnsi="Arial" w:cs="Arial"/>
                <w:color w:val="000000" w:themeColor="text1"/>
                <w:sz w:val="24"/>
                <w:szCs w:val="24"/>
              </w:rPr>
              <w:t xml:space="preserve"> The nursery will primarily operate from its physical location, complemented by an online portal for parents to track their child’s progress and receive updates.</w:t>
            </w:r>
          </w:p>
        </w:tc>
      </w:tr>
      <w:tr w:rsidR="00C75563" w:rsidRPr="00130806" w14:paraId="6D86B3B8" w14:textId="77777777" w:rsidTr="00C75563">
        <w:trPr>
          <w:trHeight w:val="478"/>
          <w:jc w:val="center"/>
        </w:trPr>
        <w:tc>
          <w:tcPr>
            <w:tcW w:w="5244" w:type="dxa"/>
          </w:tcPr>
          <w:p w14:paraId="2607640A" w14:textId="77777777" w:rsidR="00DE01AE" w:rsidRPr="00130806" w:rsidRDefault="00DE01AE" w:rsidP="00DE01AE">
            <w:pPr>
              <w:spacing w:line="360" w:lineRule="auto"/>
              <w:jc w:val="center"/>
              <w:rPr>
                <w:rFonts w:ascii="Arial" w:hAnsi="Arial" w:cs="Arial"/>
                <w:color w:val="000000" w:themeColor="text1"/>
                <w:sz w:val="24"/>
                <w:szCs w:val="24"/>
              </w:rPr>
            </w:pPr>
            <w:r w:rsidRPr="00130806">
              <w:rPr>
                <w:rFonts w:ascii="Arial" w:hAnsi="Arial" w:cs="Arial"/>
                <w:b/>
                <w:bCs/>
                <w:color w:val="000000" w:themeColor="text1"/>
                <w:sz w:val="24"/>
                <w:szCs w:val="24"/>
              </w:rPr>
              <w:t>Quadrant 3: Financial Overview</w:t>
            </w:r>
          </w:p>
          <w:p w14:paraId="0495AB28" w14:textId="77777777"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Budget Estimate:</w:t>
            </w:r>
            <w:r w:rsidRPr="00130806">
              <w:rPr>
                <w:rFonts w:ascii="Arial" w:hAnsi="Arial" w:cs="Arial"/>
                <w:color w:val="000000" w:themeColor="text1"/>
                <w:sz w:val="24"/>
                <w:szCs w:val="24"/>
              </w:rPr>
              <w:t xml:space="preserve"> A detailed financial plan highlighting the cost allocations for infrastructure, staffing, materials, and promotions.</w:t>
            </w:r>
          </w:p>
          <w:p w14:paraId="7CD3C7A3" w14:textId="77777777"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Funding Sources:</w:t>
            </w:r>
            <w:r w:rsidRPr="00130806">
              <w:rPr>
                <w:rFonts w:ascii="Arial" w:hAnsi="Arial" w:cs="Arial"/>
                <w:color w:val="000000" w:themeColor="text1"/>
                <w:sz w:val="24"/>
                <w:szCs w:val="24"/>
              </w:rPr>
              <w:t xml:space="preserve"> Potential channels include local government grants, bank loans, and community crowdfunding.</w:t>
            </w:r>
          </w:p>
          <w:p w14:paraId="639EBB90" w14:textId="77777777"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Revenue Projections:</w:t>
            </w:r>
            <w:r w:rsidRPr="00130806">
              <w:rPr>
                <w:rFonts w:ascii="Arial" w:hAnsi="Arial" w:cs="Arial"/>
                <w:color w:val="000000" w:themeColor="text1"/>
                <w:sz w:val="24"/>
                <w:szCs w:val="24"/>
              </w:rPr>
              <w:t xml:space="preserve"> Based on the expected intake of children and fee structures, an annual revenue forecast will be mapped.</w:t>
            </w:r>
          </w:p>
          <w:p w14:paraId="7EBB389F" w14:textId="13BF6747" w:rsidR="00C75563"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lastRenderedPageBreak/>
              <w:t>ROI (Return on Investment):</w:t>
            </w:r>
            <w:r w:rsidRPr="00130806">
              <w:rPr>
                <w:rFonts w:ascii="Arial" w:hAnsi="Arial" w:cs="Arial"/>
                <w:color w:val="000000" w:themeColor="text1"/>
                <w:sz w:val="24"/>
                <w:szCs w:val="24"/>
              </w:rPr>
              <w:t xml:space="preserve"> A calculated estimate reflecting the projected financial return over a specific period, considering both operational costs and projected revenues.</w:t>
            </w:r>
          </w:p>
        </w:tc>
        <w:tc>
          <w:tcPr>
            <w:tcW w:w="5244" w:type="dxa"/>
          </w:tcPr>
          <w:p w14:paraId="2BFB6477" w14:textId="77777777" w:rsidR="00DE01AE" w:rsidRPr="00130806" w:rsidRDefault="00DE01AE" w:rsidP="00DE01AE">
            <w:pPr>
              <w:spacing w:line="360" w:lineRule="auto"/>
              <w:jc w:val="center"/>
              <w:rPr>
                <w:rFonts w:ascii="Arial" w:hAnsi="Arial" w:cs="Arial"/>
                <w:color w:val="000000" w:themeColor="text1"/>
                <w:sz w:val="24"/>
                <w:szCs w:val="24"/>
              </w:rPr>
            </w:pPr>
            <w:r w:rsidRPr="00130806">
              <w:rPr>
                <w:rFonts w:ascii="Arial" w:hAnsi="Arial" w:cs="Arial"/>
                <w:b/>
                <w:bCs/>
                <w:color w:val="000000" w:themeColor="text1"/>
                <w:sz w:val="24"/>
                <w:szCs w:val="24"/>
              </w:rPr>
              <w:lastRenderedPageBreak/>
              <w:t>Quadrant 4: Status and Risks</w:t>
            </w:r>
          </w:p>
          <w:p w14:paraId="6649F0B6" w14:textId="03D04E56"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Current Milestones Achieved:</w:t>
            </w:r>
            <w:r w:rsidRPr="00130806">
              <w:rPr>
                <w:rFonts w:ascii="Arial" w:hAnsi="Arial" w:cs="Arial"/>
                <w:color w:val="000000" w:themeColor="text1"/>
                <w:sz w:val="24"/>
                <w:szCs w:val="24"/>
              </w:rPr>
              <w:t xml:space="preserve"> Securing the site, finalising the business plan, and initial marketing efforts.</w:t>
            </w:r>
          </w:p>
          <w:p w14:paraId="3DA45AE5" w14:textId="77777777"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Pending Tasks:</w:t>
            </w:r>
            <w:r w:rsidRPr="00130806">
              <w:rPr>
                <w:rFonts w:ascii="Arial" w:hAnsi="Arial" w:cs="Arial"/>
                <w:color w:val="000000" w:themeColor="text1"/>
                <w:sz w:val="24"/>
                <w:szCs w:val="24"/>
              </w:rPr>
              <w:t xml:space="preserve"> Infrastructure development, staff recruitment, and regulatory approvals.</w:t>
            </w:r>
          </w:p>
          <w:p w14:paraId="653FE8CB" w14:textId="77777777"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Identified Risks:</w:t>
            </w:r>
            <w:r w:rsidRPr="00130806">
              <w:rPr>
                <w:rFonts w:ascii="Arial" w:hAnsi="Arial" w:cs="Arial"/>
                <w:color w:val="000000" w:themeColor="text1"/>
                <w:sz w:val="24"/>
                <w:szCs w:val="24"/>
              </w:rPr>
              <w:t xml:space="preserve"> Potential delays in construction, unforeseen regulatory challenges, and fluctuating local demographics.</w:t>
            </w:r>
          </w:p>
          <w:p w14:paraId="6F7819E7" w14:textId="1BD4CC87" w:rsidR="00DE01AE" w:rsidRPr="00130806" w:rsidRDefault="00DE01AE" w:rsidP="00AE15CD">
            <w:pPr>
              <w:spacing w:line="360" w:lineRule="auto"/>
              <w:jc w:val="both"/>
              <w:rPr>
                <w:rFonts w:ascii="Arial" w:hAnsi="Arial" w:cs="Arial"/>
                <w:color w:val="000000" w:themeColor="text1"/>
                <w:sz w:val="24"/>
                <w:szCs w:val="24"/>
              </w:rPr>
            </w:pPr>
            <w:r w:rsidRPr="00130806">
              <w:rPr>
                <w:rFonts w:ascii="Arial" w:hAnsi="Arial" w:cs="Arial"/>
                <w:b/>
                <w:bCs/>
                <w:color w:val="000000" w:themeColor="text1"/>
                <w:sz w:val="24"/>
                <w:szCs w:val="24"/>
              </w:rPr>
              <w:t>Mitigation Strategies:</w:t>
            </w:r>
            <w:r w:rsidRPr="00130806">
              <w:rPr>
                <w:rFonts w:ascii="Arial" w:hAnsi="Arial" w:cs="Arial"/>
                <w:color w:val="000000" w:themeColor="text1"/>
                <w:sz w:val="24"/>
                <w:szCs w:val="24"/>
              </w:rPr>
              <w:t xml:space="preserve"> Developing a contingency timeline, engaging with local </w:t>
            </w:r>
            <w:r w:rsidRPr="00130806">
              <w:rPr>
                <w:rFonts w:ascii="Arial" w:hAnsi="Arial" w:cs="Arial"/>
                <w:color w:val="000000" w:themeColor="text1"/>
                <w:sz w:val="24"/>
                <w:szCs w:val="24"/>
              </w:rPr>
              <w:lastRenderedPageBreak/>
              <w:t>authorities regularly, and conducting demographic studies to stay updated.</w:t>
            </w:r>
          </w:p>
        </w:tc>
      </w:tr>
    </w:tbl>
    <w:p w14:paraId="7B5E3031" w14:textId="77777777" w:rsidR="00094D3D" w:rsidRPr="00130806" w:rsidRDefault="00094D3D" w:rsidP="00094D3D">
      <w:pPr>
        <w:spacing w:line="360" w:lineRule="auto"/>
        <w:jc w:val="both"/>
        <w:rPr>
          <w:rFonts w:ascii="Arial" w:hAnsi="Arial" w:cs="Arial"/>
          <w:color w:val="000000" w:themeColor="text1"/>
          <w:sz w:val="24"/>
          <w:szCs w:val="24"/>
        </w:rPr>
      </w:pPr>
    </w:p>
    <w:p w14:paraId="6305AFB1" w14:textId="548C8A7F" w:rsidR="00094D3D" w:rsidRPr="00130806" w:rsidRDefault="00094D3D" w:rsidP="00094D3D">
      <w:pPr>
        <w:pStyle w:val="Heading1"/>
        <w:rPr>
          <w:rFonts w:ascii="Arial" w:hAnsi="Arial" w:cs="Arial"/>
          <w:b/>
          <w:bCs/>
          <w:color w:val="000000" w:themeColor="text1"/>
        </w:rPr>
      </w:pPr>
      <w:bookmarkStart w:id="5" w:name="_Toc149700399"/>
      <w:r w:rsidRPr="00130806">
        <w:rPr>
          <w:rFonts w:ascii="Arial" w:hAnsi="Arial" w:cs="Arial"/>
          <w:b/>
          <w:bCs/>
          <w:color w:val="000000" w:themeColor="text1"/>
        </w:rPr>
        <w:t>6.0 Developing the Gantt Chart of the project</w:t>
      </w:r>
      <w:bookmarkEnd w:id="5"/>
    </w:p>
    <w:p w14:paraId="1704DC70" w14:textId="7EDA4A38" w:rsidR="00094D3D" w:rsidRPr="00130806" w:rsidRDefault="00A140FD" w:rsidP="00094D3D">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GANTT chart of the project is illustrated in Figure 2.</w:t>
      </w:r>
    </w:p>
    <w:p w14:paraId="3BA9103A" w14:textId="77777777" w:rsidR="00A140FD" w:rsidRPr="00130806" w:rsidRDefault="00FD1389" w:rsidP="00A140FD">
      <w:pPr>
        <w:keepNext/>
        <w:spacing w:line="360" w:lineRule="auto"/>
        <w:jc w:val="center"/>
        <w:rPr>
          <w:rFonts w:ascii="Arial" w:hAnsi="Arial" w:cs="Arial"/>
          <w:color w:val="000000" w:themeColor="text1"/>
        </w:rPr>
      </w:pPr>
      <w:r w:rsidRPr="00130806">
        <w:rPr>
          <w:rFonts w:ascii="Arial" w:hAnsi="Arial" w:cs="Arial"/>
          <w:noProof/>
          <w:color w:val="000000" w:themeColor="text1"/>
        </w:rPr>
        <w:drawing>
          <wp:inline distT="0" distB="0" distL="0" distR="0" wp14:anchorId="38206389" wp14:editId="34212EE5">
            <wp:extent cx="6410990" cy="3257550"/>
            <wp:effectExtent l="0" t="0" r="8890" b="0"/>
            <wp:docPr id="197485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54172" name=""/>
                    <pic:cNvPicPr/>
                  </pic:nvPicPr>
                  <pic:blipFill>
                    <a:blip r:embed="rId9"/>
                    <a:stretch>
                      <a:fillRect/>
                    </a:stretch>
                  </pic:blipFill>
                  <pic:spPr>
                    <a:xfrm>
                      <a:off x="0" y="0"/>
                      <a:ext cx="6427232" cy="3265803"/>
                    </a:xfrm>
                    <a:prstGeom prst="rect">
                      <a:avLst/>
                    </a:prstGeom>
                  </pic:spPr>
                </pic:pic>
              </a:graphicData>
            </a:graphic>
          </wp:inline>
        </w:drawing>
      </w:r>
    </w:p>
    <w:p w14:paraId="782AD11E" w14:textId="5B451F45" w:rsidR="00BC62BD" w:rsidRPr="00130806" w:rsidRDefault="00A140FD" w:rsidP="00A140FD">
      <w:pPr>
        <w:pStyle w:val="Caption"/>
        <w:jc w:val="center"/>
        <w:rPr>
          <w:rFonts w:ascii="Arial" w:hAnsi="Arial" w:cs="Arial"/>
          <w:color w:val="000000" w:themeColor="text1"/>
          <w:sz w:val="22"/>
          <w:szCs w:val="22"/>
        </w:rPr>
      </w:pPr>
      <w:r w:rsidRPr="00130806">
        <w:rPr>
          <w:rFonts w:ascii="Arial" w:hAnsi="Arial" w:cs="Arial"/>
          <w:color w:val="000000" w:themeColor="text1"/>
          <w:sz w:val="22"/>
          <w:szCs w:val="22"/>
        </w:rPr>
        <w:t xml:space="preserve">Figure </w:t>
      </w:r>
      <w:r w:rsidRPr="00130806">
        <w:rPr>
          <w:rFonts w:ascii="Arial" w:hAnsi="Arial" w:cs="Arial"/>
          <w:noProof/>
          <w:color w:val="000000" w:themeColor="text1"/>
          <w:sz w:val="22"/>
          <w:szCs w:val="22"/>
        </w:rPr>
        <w:t>2</w:t>
      </w:r>
      <w:r w:rsidRPr="00130806">
        <w:rPr>
          <w:rFonts w:ascii="Arial" w:hAnsi="Arial" w:cs="Arial"/>
          <w:color w:val="000000" w:themeColor="text1"/>
          <w:sz w:val="22"/>
          <w:szCs w:val="22"/>
        </w:rPr>
        <w:t>: The GANTT chart of the project</w:t>
      </w:r>
    </w:p>
    <w:p w14:paraId="6C32026C" w14:textId="274885C8" w:rsidR="00094D3D" w:rsidRPr="00130806" w:rsidRDefault="00094D3D" w:rsidP="00094D3D">
      <w:pPr>
        <w:pStyle w:val="Heading1"/>
        <w:rPr>
          <w:rFonts w:ascii="Arial" w:hAnsi="Arial" w:cs="Arial"/>
          <w:b/>
          <w:bCs/>
          <w:color w:val="000000" w:themeColor="text1"/>
        </w:rPr>
      </w:pPr>
      <w:bookmarkStart w:id="6" w:name="_Toc149700400"/>
      <w:r w:rsidRPr="00130806">
        <w:rPr>
          <w:rFonts w:ascii="Arial" w:hAnsi="Arial" w:cs="Arial"/>
          <w:b/>
          <w:bCs/>
          <w:color w:val="000000" w:themeColor="text1"/>
        </w:rPr>
        <w:t>7.0 Stakeholder Analysis</w:t>
      </w:r>
      <w:bookmarkEnd w:id="6"/>
    </w:p>
    <w:p w14:paraId="08F7857F" w14:textId="77777777" w:rsidR="00E15948" w:rsidRPr="00130806" w:rsidRDefault="00E15948" w:rsidP="00C256F8">
      <w:pPr>
        <w:pStyle w:val="Heading2"/>
        <w:rPr>
          <w:rFonts w:ascii="Arial" w:hAnsi="Arial" w:cs="Arial"/>
          <w:b/>
          <w:bCs/>
          <w:color w:val="000000" w:themeColor="text1"/>
        </w:rPr>
      </w:pPr>
      <w:bookmarkStart w:id="7" w:name="_Toc149700401"/>
      <w:r w:rsidRPr="00130806">
        <w:rPr>
          <w:rFonts w:ascii="Arial" w:hAnsi="Arial" w:cs="Arial"/>
          <w:b/>
          <w:bCs/>
          <w:color w:val="000000" w:themeColor="text1"/>
        </w:rPr>
        <w:t>Put Most Importance:</w:t>
      </w:r>
      <w:bookmarkEnd w:id="7"/>
    </w:p>
    <w:p w14:paraId="74796490" w14:textId="77777777" w:rsidR="00D810C4" w:rsidRPr="00130806" w:rsidRDefault="00D810C4" w:rsidP="00D810C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 xml:space="preserve">In the intricate fabric of project management, stakeholders are the threads that give projects their texture and </w:t>
      </w:r>
      <w:proofErr w:type="spellStart"/>
      <w:r w:rsidRPr="00130806">
        <w:rPr>
          <w:rFonts w:ascii="Arial" w:hAnsi="Arial" w:cs="Arial"/>
          <w:color w:val="000000" w:themeColor="text1"/>
          <w:sz w:val="24"/>
          <w:szCs w:val="24"/>
        </w:rPr>
        <w:t>color</w:t>
      </w:r>
      <w:proofErr w:type="spellEnd"/>
      <w:r w:rsidRPr="00130806">
        <w:rPr>
          <w:rFonts w:ascii="Arial" w:hAnsi="Arial" w:cs="Arial"/>
          <w:color w:val="000000" w:themeColor="text1"/>
          <w:sz w:val="24"/>
          <w:szCs w:val="24"/>
        </w:rPr>
        <w:t>. Their involvement, interests, and stakes can, in many respects, determine the success or failure of a project (</w:t>
      </w:r>
      <w:proofErr w:type="spellStart"/>
      <w:r w:rsidRPr="00130806">
        <w:rPr>
          <w:rFonts w:ascii="Arial" w:hAnsi="Arial" w:cs="Arial"/>
          <w:color w:val="000000" w:themeColor="text1"/>
          <w:sz w:val="24"/>
          <w:szCs w:val="24"/>
        </w:rPr>
        <w:t>Eskerod</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Jepsen</w:t>
      </w:r>
      <w:proofErr w:type="spellEnd"/>
      <w:r w:rsidRPr="00130806">
        <w:rPr>
          <w:rFonts w:ascii="Arial" w:hAnsi="Arial" w:cs="Arial"/>
          <w:color w:val="000000" w:themeColor="text1"/>
          <w:sz w:val="24"/>
          <w:szCs w:val="24"/>
        </w:rPr>
        <w:t xml:space="preserve">, 2016). For the Smethwick Nursery Project, certain stakeholders stand out in their significance, namely children (service users), parents/guardians, regulatory authorities, and project investors. Their paramount importance arises not just from their direct association with </w:t>
      </w:r>
      <w:r w:rsidRPr="00130806">
        <w:rPr>
          <w:rFonts w:ascii="Arial" w:hAnsi="Arial" w:cs="Arial"/>
          <w:color w:val="000000" w:themeColor="text1"/>
          <w:sz w:val="24"/>
          <w:szCs w:val="24"/>
        </w:rPr>
        <w:lastRenderedPageBreak/>
        <w:t>the project, but from the myriad of expectations, influences, and impacts they bring to the table.</w:t>
      </w:r>
    </w:p>
    <w:p w14:paraId="7013E0A5" w14:textId="77777777" w:rsidR="00D810C4" w:rsidRPr="00130806" w:rsidRDefault="00D810C4" w:rsidP="00D810C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Children, being the primary service users of the nursery, have implicit expectations of a safe, stimulating, and nurturing environment. Their well-being and development remain at the core of the project's objectives, for the success of a nursery is profoundly determined by the quality of care and environment it provides to its young attendees (</w:t>
      </w:r>
      <w:proofErr w:type="spellStart"/>
      <w:r w:rsidRPr="00130806">
        <w:rPr>
          <w:rFonts w:ascii="Arial" w:hAnsi="Arial" w:cs="Arial"/>
          <w:color w:val="000000" w:themeColor="text1"/>
          <w:sz w:val="24"/>
          <w:szCs w:val="24"/>
        </w:rPr>
        <w:t>Mok</w:t>
      </w:r>
      <w:proofErr w:type="spellEnd"/>
      <w:r w:rsidRPr="00130806">
        <w:rPr>
          <w:rFonts w:ascii="Arial" w:hAnsi="Arial" w:cs="Arial"/>
          <w:color w:val="000000" w:themeColor="text1"/>
          <w:sz w:val="24"/>
          <w:szCs w:val="24"/>
        </w:rPr>
        <w:t>, Shen, and Yang, 2015). Parents and guardians, inextricably linked to the children, anticipate a space where their offspring can thrive, both socially and intellectually. Their assurance in the project's capability to provide top-tier care is pivotal; after all, parents are not just users of the service, but also its primary promoters or detractors (</w:t>
      </w:r>
      <w:proofErr w:type="spellStart"/>
      <w:r w:rsidRPr="00130806">
        <w:rPr>
          <w:rFonts w:ascii="Arial" w:hAnsi="Arial" w:cs="Arial"/>
          <w:color w:val="000000" w:themeColor="text1"/>
          <w:sz w:val="24"/>
          <w:szCs w:val="24"/>
        </w:rPr>
        <w:t>Eskerod</w:t>
      </w:r>
      <w:proofErr w:type="spellEnd"/>
      <w:r w:rsidRPr="00130806">
        <w:rPr>
          <w:rFonts w:ascii="Arial" w:hAnsi="Arial" w:cs="Arial"/>
          <w:color w:val="000000" w:themeColor="text1"/>
          <w:sz w:val="24"/>
          <w:szCs w:val="24"/>
        </w:rPr>
        <w:t xml:space="preserve">, </w:t>
      </w:r>
      <w:proofErr w:type="spellStart"/>
      <w:r w:rsidRPr="00130806">
        <w:rPr>
          <w:rFonts w:ascii="Arial" w:hAnsi="Arial" w:cs="Arial"/>
          <w:color w:val="000000" w:themeColor="text1"/>
          <w:sz w:val="24"/>
          <w:szCs w:val="24"/>
        </w:rPr>
        <w:t>Huemann</w:t>
      </w:r>
      <w:proofErr w:type="spellEnd"/>
      <w:r w:rsidRPr="00130806">
        <w:rPr>
          <w:rFonts w:ascii="Arial" w:hAnsi="Arial" w:cs="Arial"/>
          <w:color w:val="000000" w:themeColor="text1"/>
          <w:sz w:val="24"/>
          <w:szCs w:val="24"/>
        </w:rPr>
        <w:t>, and Savage, 2015).</w:t>
      </w:r>
    </w:p>
    <w:p w14:paraId="459E0F5B" w14:textId="77777777" w:rsidR="00D810C4" w:rsidRPr="00130806" w:rsidRDefault="00D810C4" w:rsidP="00D810C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 xml:space="preserve">Regulatory authorities, with their stringent guidelines and quality measures, expect unwavering adherence to the standards they set forth. Their classification as vital stakeholders stems from their role as gatekeepers; their approval or disapproval can greatly influence the trajectory of the nursery's establishment and operation (de Oliveira and </w:t>
      </w:r>
      <w:proofErr w:type="spellStart"/>
      <w:r w:rsidRPr="00130806">
        <w:rPr>
          <w:rFonts w:ascii="Arial" w:hAnsi="Arial" w:cs="Arial"/>
          <w:color w:val="000000" w:themeColor="text1"/>
          <w:sz w:val="24"/>
          <w:szCs w:val="24"/>
        </w:rPr>
        <w:t>Rabechini</w:t>
      </w:r>
      <w:proofErr w:type="spellEnd"/>
      <w:r w:rsidRPr="00130806">
        <w:rPr>
          <w:rFonts w:ascii="Arial" w:hAnsi="Arial" w:cs="Arial"/>
          <w:color w:val="000000" w:themeColor="text1"/>
          <w:sz w:val="24"/>
          <w:szCs w:val="24"/>
        </w:rPr>
        <w:t xml:space="preserve"> Jr, 2019). Project investors, on the other hand, seek a judicious utilization of resources, timely project completion, and ultimately, a profitable return on their investment. Their significance is underlined by their fiduciary role, and their confidence in the project can greatly influence other stakeholders (</w:t>
      </w:r>
      <w:proofErr w:type="spellStart"/>
      <w:r w:rsidRPr="00130806">
        <w:rPr>
          <w:rFonts w:ascii="Arial" w:hAnsi="Arial" w:cs="Arial"/>
          <w:color w:val="000000" w:themeColor="text1"/>
          <w:sz w:val="24"/>
          <w:szCs w:val="24"/>
        </w:rPr>
        <w:t>Eskerod</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Huemann</w:t>
      </w:r>
      <w:proofErr w:type="spellEnd"/>
      <w:r w:rsidRPr="00130806">
        <w:rPr>
          <w:rFonts w:ascii="Arial" w:hAnsi="Arial" w:cs="Arial"/>
          <w:color w:val="000000" w:themeColor="text1"/>
          <w:sz w:val="24"/>
          <w:szCs w:val="24"/>
        </w:rPr>
        <w:t>, 2013).</w:t>
      </w:r>
    </w:p>
    <w:p w14:paraId="5BBFE1CF" w14:textId="77777777" w:rsidR="00D810C4" w:rsidRPr="00130806" w:rsidRDefault="00D810C4" w:rsidP="00D810C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To ensure the Smethwick Nursery Project thrives, it is imperative for the project team to meticulously address the needs of these stakeholders. Engaging in transparent communication, actively seeking feedback, and making well-informed decisions that align with stakeholders' interests can pave the way for success. By understanding and respecting the motivations of these crucial entities, the project team can cultivate a harmonious and productive environment conducive to the successful establishment of the Smethwick Nursery.</w:t>
      </w:r>
    </w:p>
    <w:p w14:paraId="66B83BC7" w14:textId="77777777" w:rsidR="00E15948" w:rsidRPr="00130806" w:rsidRDefault="00E15948" w:rsidP="00C256F8">
      <w:pPr>
        <w:pStyle w:val="Heading2"/>
        <w:rPr>
          <w:rFonts w:ascii="Arial" w:hAnsi="Arial" w:cs="Arial"/>
          <w:b/>
          <w:bCs/>
          <w:color w:val="000000" w:themeColor="text1"/>
        </w:rPr>
      </w:pPr>
      <w:bookmarkStart w:id="8" w:name="_Toc149700402"/>
      <w:r w:rsidRPr="00130806">
        <w:rPr>
          <w:rFonts w:ascii="Arial" w:hAnsi="Arial" w:cs="Arial"/>
          <w:b/>
          <w:bCs/>
          <w:color w:val="000000" w:themeColor="text1"/>
        </w:rPr>
        <w:t>Keep Satisfied:</w:t>
      </w:r>
      <w:bookmarkEnd w:id="8"/>
    </w:p>
    <w:p w14:paraId="16841EFF" w14:textId="77777777" w:rsidR="007C2545" w:rsidRPr="00130806" w:rsidRDefault="007C2545" w:rsidP="007C254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Staff and educators, the backbone of any educational institution, anticipate a supportive work environment that encourages professional growth and provides adequate resources for them to perform their roles effectively. Their satisfaction is linked intrinsically to the quality of education and care provided in the nursery; a contented educator is more likely to foster a positive and enriching learning atmosphere (</w:t>
      </w:r>
      <w:proofErr w:type="spellStart"/>
      <w:r w:rsidRPr="00130806">
        <w:rPr>
          <w:rFonts w:ascii="Arial" w:hAnsi="Arial" w:cs="Arial"/>
          <w:color w:val="000000" w:themeColor="text1"/>
          <w:sz w:val="24"/>
          <w:szCs w:val="24"/>
        </w:rPr>
        <w:t>Taherdoost</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Keshavarzsaleh</w:t>
      </w:r>
      <w:proofErr w:type="spellEnd"/>
      <w:r w:rsidRPr="00130806">
        <w:rPr>
          <w:rFonts w:ascii="Arial" w:hAnsi="Arial" w:cs="Arial"/>
          <w:color w:val="000000" w:themeColor="text1"/>
          <w:sz w:val="24"/>
          <w:szCs w:val="24"/>
        </w:rPr>
        <w:t>, 2018). Local community leaders, wielding influence in their respective communities, expect the nursery to uphold values and standards in line with community expectations. Their satisfaction can significantly sway public perception and facilitate smoother integration of the project within the community (</w:t>
      </w:r>
      <w:proofErr w:type="spellStart"/>
      <w:r w:rsidRPr="00130806">
        <w:rPr>
          <w:rFonts w:ascii="Arial" w:hAnsi="Arial" w:cs="Arial"/>
          <w:color w:val="000000" w:themeColor="text1"/>
          <w:sz w:val="24"/>
          <w:szCs w:val="24"/>
        </w:rPr>
        <w:t>Barilović</w:t>
      </w:r>
      <w:proofErr w:type="spellEnd"/>
      <w:r w:rsidRPr="00130806">
        <w:rPr>
          <w:rFonts w:ascii="Arial" w:hAnsi="Arial" w:cs="Arial"/>
          <w:color w:val="000000" w:themeColor="text1"/>
          <w:sz w:val="24"/>
          <w:szCs w:val="24"/>
        </w:rPr>
        <w:t xml:space="preserve"> et al., 2014).</w:t>
      </w:r>
    </w:p>
    <w:p w14:paraId="65A5D55B" w14:textId="77777777" w:rsidR="007C2545" w:rsidRPr="00130806" w:rsidRDefault="007C2545" w:rsidP="007C254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project's operational framework heavily relies on suppliers and vendors for resources, ranging from educational materials to infrastructure-related goods. They anticipate clear communication, timely payments, and long-term collaboration opportunities (Silvius, 2017). Partner institutions, especially nearby schools, seek seamless transitions and collaborative engagements that can enhance the overall educational journey of children transitioning from the nursery. Their involvement can pave the way for continuous learning and growth for the children (Levin et al., 2016).</w:t>
      </w:r>
    </w:p>
    <w:p w14:paraId="25F6F128" w14:textId="3C5A8D73" w:rsidR="007C2545" w:rsidRPr="00130806" w:rsidRDefault="007C2545" w:rsidP="007C2545">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Addressing the needs of these stakeholders mandates the project team to foster an environment of trust, open communication, and collaboration. Regular feedback loops, engagement sessions, and a proactive approach to addressing concerns can ensure that these stakeholders remain satisfied and invested in the project's success (</w:t>
      </w:r>
      <w:proofErr w:type="spellStart"/>
      <w:r w:rsidRPr="00130806">
        <w:rPr>
          <w:rFonts w:ascii="Arial" w:hAnsi="Arial" w:cs="Arial"/>
          <w:color w:val="000000" w:themeColor="text1"/>
          <w:sz w:val="24"/>
          <w:szCs w:val="24"/>
        </w:rPr>
        <w:t>Eskerod</w:t>
      </w:r>
      <w:proofErr w:type="spellEnd"/>
      <w:r w:rsidRPr="00130806">
        <w:rPr>
          <w:rFonts w:ascii="Arial" w:hAnsi="Arial" w:cs="Arial"/>
          <w:color w:val="000000" w:themeColor="text1"/>
          <w:sz w:val="24"/>
          <w:szCs w:val="24"/>
        </w:rPr>
        <w:t xml:space="preserve">, </w:t>
      </w:r>
      <w:proofErr w:type="spellStart"/>
      <w:r w:rsidRPr="00130806">
        <w:rPr>
          <w:rFonts w:ascii="Arial" w:hAnsi="Arial" w:cs="Arial"/>
          <w:color w:val="000000" w:themeColor="text1"/>
          <w:sz w:val="24"/>
          <w:szCs w:val="24"/>
        </w:rPr>
        <w:t>Huemann</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Ringhofer</w:t>
      </w:r>
      <w:proofErr w:type="spellEnd"/>
      <w:r w:rsidRPr="00130806">
        <w:rPr>
          <w:rFonts w:ascii="Arial" w:hAnsi="Arial" w:cs="Arial"/>
          <w:color w:val="000000" w:themeColor="text1"/>
          <w:sz w:val="24"/>
          <w:szCs w:val="24"/>
        </w:rPr>
        <w:t>, 2015). The Smethwick Nursery Project, by prioritising these relationships and engagements, can weave a tapestry of cooperative partnerships that propel it towards its envisioned goals.</w:t>
      </w:r>
    </w:p>
    <w:p w14:paraId="0D8E50FE" w14:textId="77777777" w:rsidR="007C2545" w:rsidRPr="00130806" w:rsidRDefault="007C2545" w:rsidP="007C2545">
      <w:pPr>
        <w:spacing w:line="360" w:lineRule="auto"/>
        <w:jc w:val="both"/>
        <w:rPr>
          <w:rFonts w:ascii="Arial" w:hAnsi="Arial" w:cs="Arial"/>
          <w:vanish/>
          <w:color w:val="000000" w:themeColor="text1"/>
          <w:sz w:val="24"/>
          <w:szCs w:val="24"/>
        </w:rPr>
      </w:pPr>
      <w:r w:rsidRPr="00130806">
        <w:rPr>
          <w:rFonts w:ascii="Arial" w:hAnsi="Arial" w:cs="Arial"/>
          <w:vanish/>
          <w:color w:val="000000" w:themeColor="text1"/>
          <w:sz w:val="24"/>
          <w:szCs w:val="24"/>
        </w:rPr>
        <w:t>Top of Form</w:t>
      </w:r>
    </w:p>
    <w:p w14:paraId="3019F02E" w14:textId="77777777" w:rsidR="008069BA" w:rsidRPr="00130806" w:rsidRDefault="008069BA" w:rsidP="008069BA">
      <w:pPr>
        <w:spacing w:line="360" w:lineRule="auto"/>
        <w:jc w:val="both"/>
        <w:rPr>
          <w:rFonts w:ascii="Arial" w:hAnsi="Arial" w:cs="Arial"/>
          <w:vanish/>
          <w:color w:val="000000" w:themeColor="text1"/>
          <w:sz w:val="24"/>
          <w:szCs w:val="24"/>
        </w:rPr>
      </w:pPr>
      <w:r w:rsidRPr="00130806">
        <w:rPr>
          <w:rFonts w:ascii="Arial" w:hAnsi="Arial" w:cs="Arial"/>
          <w:vanish/>
          <w:color w:val="000000" w:themeColor="text1"/>
          <w:sz w:val="24"/>
          <w:szCs w:val="24"/>
        </w:rPr>
        <w:t>Top of Form</w:t>
      </w:r>
    </w:p>
    <w:p w14:paraId="55027CF1" w14:textId="77777777" w:rsidR="00E15948" w:rsidRPr="00130806" w:rsidRDefault="00E15948" w:rsidP="00C256F8">
      <w:pPr>
        <w:pStyle w:val="Heading2"/>
        <w:rPr>
          <w:rFonts w:ascii="Arial" w:hAnsi="Arial" w:cs="Arial"/>
          <w:b/>
          <w:bCs/>
          <w:color w:val="000000" w:themeColor="text1"/>
        </w:rPr>
      </w:pPr>
      <w:bookmarkStart w:id="9" w:name="_Toc149700403"/>
      <w:r w:rsidRPr="00130806">
        <w:rPr>
          <w:rFonts w:ascii="Arial" w:hAnsi="Arial" w:cs="Arial"/>
          <w:b/>
          <w:bCs/>
          <w:color w:val="000000" w:themeColor="text1"/>
        </w:rPr>
        <w:t>Keep Informed:</w:t>
      </w:r>
      <w:bookmarkEnd w:id="9"/>
    </w:p>
    <w:p w14:paraId="6ECAEC70" w14:textId="77777777" w:rsidR="009C5F6C" w:rsidRPr="00130806" w:rsidRDefault="009C5F6C" w:rsidP="009C5F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Media and local news outlets hold the power to shape public narratives. Their expectations typically revolve around having access to accurate, timely, and transparent information regarding project developments. They seek stories and updates that resonate with their audience, bearing relevance and importance (</w:t>
      </w:r>
      <w:proofErr w:type="spellStart"/>
      <w:r w:rsidRPr="00130806">
        <w:rPr>
          <w:rFonts w:ascii="Arial" w:hAnsi="Arial" w:cs="Arial"/>
          <w:color w:val="000000" w:themeColor="text1"/>
          <w:sz w:val="24"/>
          <w:szCs w:val="24"/>
        </w:rPr>
        <w:t>Kerzner</w:t>
      </w:r>
      <w:proofErr w:type="spellEnd"/>
      <w:r w:rsidRPr="00130806">
        <w:rPr>
          <w:rFonts w:ascii="Arial" w:hAnsi="Arial" w:cs="Arial"/>
          <w:color w:val="000000" w:themeColor="text1"/>
          <w:sz w:val="24"/>
          <w:szCs w:val="24"/>
        </w:rPr>
        <w:t>, 2017). Neighbouring businesses and institutions, on the other hand, anticipate clear communication about any potential disruptions, opportunities for collaboration, and the overall impact of the nursery on the local community's day-to-day life.</w:t>
      </w:r>
    </w:p>
    <w:p w14:paraId="79DD6830" w14:textId="759626CE" w:rsidR="009C5F6C" w:rsidRPr="00130806" w:rsidRDefault="009C5F6C" w:rsidP="009C5F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 xml:space="preserve">These stakeholders are crucial as they can significantly influence the project's acceptance within the community. Their insights and feedback can offer the project team a clearer picture of the local sentiments, allowing for timely adjustments and fostering goodwill (Smyth and </w:t>
      </w:r>
      <w:proofErr w:type="spellStart"/>
      <w:r w:rsidRPr="00130806">
        <w:rPr>
          <w:rFonts w:ascii="Arial" w:hAnsi="Arial" w:cs="Arial"/>
          <w:color w:val="000000" w:themeColor="text1"/>
          <w:sz w:val="24"/>
          <w:szCs w:val="24"/>
        </w:rPr>
        <w:t>Lecoeuvre</w:t>
      </w:r>
      <w:proofErr w:type="spellEnd"/>
      <w:r w:rsidRPr="00130806">
        <w:rPr>
          <w:rFonts w:ascii="Arial" w:hAnsi="Arial" w:cs="Arial"/>
          <w:color w:val="000000" w:themeColor="text1"/>
          <w:sz w:val="24"/>
          <w:szCs w:val="24"/>
        </w:rPr>
        <w:t xml:space="preserve">, 2015). To address their needs effectively, the project team should engage in proactive communication, offering regular updates and being responsive to queries and concerns. Establishing dedicated communication channels and </w:t>
      </w:r>
      <w:r w:rsidR="00C63204" w:rsidRPr="00130806">
        <w:rPr>
          <w:rFonts w:ascii="Arial" w:hAnsi="Arial" w:cs="Arial"/>
          <w:color w:val="000000" w:themeColor="text1"/>
          <w:sz w:val="24"/>
          <w:szCs w:val="24"/>
        </w:rPr>
        <w:t>organising</w:t>
      </w:r>
      <w:r w:rsidRPr="00130806">
        <w:rPr>
          <w:rFonts w:ascii="Arial" w:hAnsi="Arial" w:cs="Arial"/>
          <w:color w:val="000000" w:themeColor="text1"/>
          <w:sz w:val="24"/>
          <w:szCs w:val="24"/>
        </w:rPr>
        <w:t xml:space="preserve"> periodic briefing sessions can ensure these stakeholders remain well-informed and aligned with the project's vision and goals. In essence, by maintaining an open dialogue and cultivating relationships with these entities, the Smethwick Nursery Project can navigate its journey with the informed backing of influential community voices.</w:t>
      </w:r>
    </w:p>
    <w:p w14:paraId="3DF30208" w14:textId="77777777" w:rsidR="009C5F6C" w:rsidRPr="00130806" w:rsidRDefault="009C5F6C" w:rsidP="009C5F6C">
      <w:pPr>
        <w:spacing w:line="360" w:lineRule="auto"/>
        <w:jc w:val="both"/>
        <w:rPr>
          <w:rFonts w:ascii="Arial" w:hAnsi="Arial" w:cs="Arial"/>
          <w:vanish/>
          <w:color w:val="000000" w:themeColor="text1"/>
          <w:sz w:val="24"/>
          <w:szCs w:val="24"/>
        </w:rPr>
      </w:pPr>
      <w:r w:rsidRPr="00130806">
        <w:rPr>
          <w:rFonts w:ascii="Arial" w:hAnsi="Arial" w:cs="Arial"/>
          <w:vanish/>
          <w:color w:val="000000" w:themeColor="text1"/>
          <w:sz w:val="24"/>
          <w:szCs w:val="24"/>
        </w:rPr>
        <w:t>Top of Form</w:t>
      </w:r>
    </w:p>
    <w:p w14:paraId="5593E35E" w14:textId="57B11993" w:rsidR="00094D3D" w:rsidRPr="00130806" w:rsidRDefault="00094D3D" w:rsidP="00094D3D">
      <w:pPr>
        <w:pStyle w:val="Heading1"/>
        <w:rPr>
          <w:rFonts w:ascii="Arial" w:hAnsi="Arial" w:cs="Arial"/>
          <w:b/>
          <w:bCs/>
          <w:color w:val="000000" w:themeColor="text1"/>
        </w:rPr>
      </w:pPr>
      <w:bookmarkStart w:id="10" w:name="_Toc149700404"/>
      <w:r w:rsidRPr="00130806">
        <w:rPr>
          <w:rFonts w:ascii="Arial" w:hAnsi="Arial" w:cs="Arial"/>
          <w:b/>
          <w:bCs/>
          <w:color w:val="000000" w:themeColor="text1"/>
        </w:rPr>
        <w:t>8.0 Allocation of the resources needed for the project</w:t>
      </w:r>
      <w:bookmarkEnd w:id="10"/>
    </w:p>
    <w:p w14:paraId="65D6B078" w14:textId="77777777" w:rsidR="00094D3D" w:rsidRPr="00130806" w:rsidRDefault="00094D3D" w:rsidP="00094D3D">
      <w:pPr>
        <w:spacing w:line="360" w:lineRule="auto"/>
        <w:jc w:val="both"/>
        <w:rPr>
          <w:rFonts w:ascii="Arial" w:hAnsi="Arial" w:cs="Arial"/>
          <w:color w:val="000000" w:themeColor="text1"/>
          <w:sz w:val="24"/>
          <w:szCs w:val="24"/>
        </w:rPr>
      </w:pPr>
    </w:p>
    <w:tbl>
      <w:tblPr>
        <w:tblStyle w:val="TableGrid"/>
        <w:tblW w:w="9795" w:type="dxa"/>
        <w:tblLook w:val="04A0" w:firstRow="1" w:lastRow="0" w:firstColumn="1" w:lastColumn="0" w:noHBand="0" w:noVBand="1"/>
      </w:tblPr>
      <w:tblGrid>
        <w:gridCol w:w="5971"/>
        <w:gridCol w:w="3824"/>
      </w:tblGrid>
      <w:tr w:rsidR="00130806" w:rsidRPr="00130806" w14:paraId="70EB7CC7" w14:textId="77777777" w:rsidTr="0045406C">
        <w:tc>
          <w:tcPr>
            <w:tcW w:w="0" w:type="auto"/>
            <w:hideMark/>
          </w:tcPr>
          <w:p w14:paraId="6B2F2091" w14:textId="77777777" w:rsidR="0045406C" w:rsidRPr="00130806" w:rsidRDefault="0045406C" w:rsidP="0045406C">
            <w:pPr>
              <w:spacing w:line="360" w:lineRule="auto"/>
              <w:jc w:val="center"/>
              <w:rPr>
                <w:rFonts w:ascii="Arial" w:hAnsi="Arial" w:cs="Arial"/>
                <w:b/>
                <w:bCs/>
                <w:color w:val="000000" w:themeColor="text1"/>
                <w:sz w:val="24"/>
                <w:szCs w:val="24"/>
              </w:rPr>
            </w:pPr>
            <w:r w:rsidRPr="00130806">
              <w:rPr>
                <w:rFonts w:ascii="Arial" w:hAnsi="Arial" w:cs="Arial"/>
                <w:b/>
                <w:bCs/>
                <w:color w:val="000000" w:themeColor="text1"/>
                <w:sz w:val="24"/>
                <w:szCs w:val="24"/>
              </w:rPr>
              <w:t>Resource</w:t>
            </w:r>
          </w:p>
        </w:tc>
        <w:tc>
          <w:tcPr>
            <w:tcW w:w="0" w:type="auto"/>
            <w:hideMark/>
          </w:tcPr>
          <w:p w14:paraId="0A015A22" w14:textId="77777777" w:rsidR="0045406C" w:rsidRPr="00130806" w:rsidRDefault="0045406C" w:rsidP="0045406C">
            <w:pPr>
              <w:spacing w:line="360" w:lineRule="auto"/>
              <w:jc w:val="center"/>
              <w:rPr>
                <w:rFonts w:ascii="Arial" w:hAnsi="Arial" w:cs="Arial"/>
                <w:b/>
                <w:bCs/>
                <w:color w:val="000000" w:themeColor="text1"/>
                <w:sz w:val="24"/>
                <w:szCs w:val="24"/>
              </w:rPr>
            </w:pPr>
            <w:r w:rsidRPr="00130806">
              <w:rPr>
                <w:rFonts w:ascii="Arial" w:hAnsi="Arial" w:cs="Arial"/>
                <w:b/>
                <w:bCs/>
                <w:color w:val="000000" w:themeColor="text1"/>
                <w:sz w:val="24"/>
                <w:szCs w:val="24"/>
              </w:rPr>
              <w:t>Projected Amount (£)</w:t>
            </w:r>
          </w:p>
        </w:tc>
      </w:tr>
      <w:tr w:rsidR="00130806" w:rsidRPr="00130806" w14:paraId="7CA3EDE6" w14:textId="77777777" w:rsidTr="0045406C">
        <w:tc>
          <w:tcPr>
            <w:tcW w:w="0" w:type="auto"/>
            <w:hideMark/>
          </w:tcPr>
          <w:p w14:paraId="151EC180"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Social media promotional costs</w:t>
            </w:r>
          </w:p>
        </w:tc>
        <w:tc>
          <w:tcPr>
            <w:tcW w:w="0" w:type="auto"/>
            <w:hideMark/>
          </w:tcPr>
          <w:p w14:paraId="57F211DB"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£2,500</w:t>
            </w:r>
          </w:p>
        </w:tc>
      </w:tr>
      <w:tr w:rsidR="00130806" w:rsidRPr="00130806" w14:paraId="1D12EFA9" w14:textId="77777777" w:rsidTr="0045406C">
        <w:tc>
          <w:tcPr>
            <w:tcW w:w="0" w:type="auto"/>
            <w:hideMark/>
          </w:tcPr>
          <w:p w14:paraId="37EA8D9C"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Personal selling</w:t>
            </w:r>
          </w:p>
        </w:tc>
        <w:tc>
          <w:tcPr>
            <w:tcW w:w="0" w:type="auto"/>
            <w:hideMark/>
          </w:tcPr>
          <w:p w14:paraId="3C4779A8"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£1,200</w:t>
            </w:r>
          </w:p>
        </w:tc>
      </w:tr>
      <w:tr w:rsidR="00130806" w:rsidRPr="00130806" w14:paraId="2F884E0E" w14:textId="77777777" w:rsidTr="0045406C">
        <w:tc>
          <w:tcPr>
            <w:tcW w:w="0" w:type="auto"/>
            <w:hideMark/>
          </w:tcPr>
          <w:p w14:paraId="7A80E0C3"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Marketing materials printing</w:t>
            </w:r>
          </w:p>
        </w:tc>
        <w:tc>
          <w:tcPr>
            <w:tcW w:w="0" w:type="auto"/>
            <w:hideMark/>
          </w:tcPr>
          <w:p w14:paraId="3D3B85C9"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£1,800</w:t>
            </w:r>
          </w:p>
        </w:tc>
      </w:tr>
      <w:tr w:rsidR="00130806" w:rsidRPr="00130806" w14:paraId="26901841" w14:textId="77777777" w:rsidTr="0045406C">
        <w:tc>
          <w:tcPr>
            <w:tcW w:w="0" w:type="auto"/>
            <w:hideMark/>
          </w:tcPr>
          <w:p w14:paraId="1B27475B"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Digital promotion and advertising</w:t>
            </w:r>
          </w:p>
        </w:tc>
        <w:tc>
          <w:tcPr>
            <w:tcW w:w="0" w:type="auto"/>
            <w:hideMark/>
          </w:tcPr>
          <w:p w14:paraId="4CE9207C"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£3,500</w:t>
            </w:r>
          </w:p>
        </w:tc>
      </w:tr>
      <w:tr w:rsidR="00130806" w:rsidRPr="00130806" w14:paraId="27FB0762" w14:textId="77777777" w:rsidTr="0045406C">
        <w:tc>
          <w:tcPr>
            <w:tcW w:w="0" w:type="auto"/>
            <w:hideMark/>
          </w:tcPr>
          <w:p w14:paraId="00FF3BFA"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Website development and hosting</w:t>
            </w:r>
          </w:p>
        </w:tc>
        <w:tc>
          <w:tcPr>
            <w:tcW w:w="0" w:type="auto"/>
            <w:hideMark/>
          </w:tcPr>
          <w:p w14:paraId="5AAC8870"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£2,000</w:t>
            </w:r>
          </w:p>
        </w:tc>
      </w:tr>
      <w:tr w:rsidR="00130806" w:rsidRPr="00130806" w14:paraId="1D2308FF" w14:textId="77777777" w:rsidTr="0045406C">
        <w:tc>
          <w:tcPr>
            <w:tcW w:w="0" w:type="auto"/>
            <w:hideMark/>
          </w:tcPr>
          <w:p w14:paraId="6456FF9C"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Staff training and development</w:t>
            </w:r>
          </w:p>
        </w:tc>
        <w:tc>
          <w:tcPr>
            <w:tcW w:w="0" w:type="auto"/>
            <w:hideMark/>
          </w:tcPr>
          <w:p w14:paraId="7898E8AC"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£1,500</w:t>
            </w:r>
          </w:p>
        </w:tc>
      </w:tr>
      <w:tr w:rsidR="00130806" w:rsidRPr="00130806" w14:paraId="1A049F85" w14:textId="77777777" w:rsidTr="0045406C">
        <w:tc>
          <w:tcPr>
            <w:tcW w:w="0" w:type="auto"/>
            <w:hideMark/>
          </w:tcPr>
          <w:p w14:paraId="641CD183"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Facility maintenance and utilities</w:t>
            </w:r>
          </w:p>
        </w:tc>
        <w:tc>
          <w:tcPr>
            <w:tcW w:w="0" w:type="auto"/>
            <w:hideMark/>
          </w:tcPr>
          <w:p w14:paraId="409E753E"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£4,000</w:t>
            </w:r>
          </w:p>
        </w:tc>
      </w:tr>
      <w:tr w:rsidR="00130806" w:rsidRPr="00130806" w14:paraId="1FDBAE9A" w14:textId="77777777" w:rsidTr="0045406C">
        <w:tc>
          <w:tcPr>
            <w:tcW w:w="0" w:type="auto"/>
            <w:hideMark/>
          </w:tcPr>
          <w:p w14:paraId="3E687C8B"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Child safety equipment</w:t>
            </w:r>
          </w:p>
        </w:tc>
        <w:tc>
          <w:tcPr>
            <w:tcW w:w="0" w:type="auto"/>
            <w:hideMark/>
          </w:tcPr>
          <w:p w14:paraId="497EC86C"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£2,000</w:t>
            </w:r>
          </w:p>
        </w:tc>
      </w:tr>
      <w:tr w:rsidR="00130806" w:rsidRPr="00130806" w14:paraId="01A13249" w14:textId="77777777" w:rsidTr="0045406C">
        <w:tc>
          <w:tcPr>
            <w:tcW w:w="0" w:type="auto"/>
            <w:hideMark/>
          </w:tcPr>
          <w:p w14:paraId="49C61BD7"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Educational materials and toys</w:t>
            </w:r>
          </w:p>
        </w:tc>
        <w:tc>
          <w:tcPr>
            <w:tcW w:w="0" w:type="auto"/>
            <w:hideMark/>
          </w:tcPr>
          <w:p w14:paraId="5026F566"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£1,700</w:t>
            </w:r>
          </w:p>
        </w:tc>
      </w:tr>
      <w:tr w:rsidR="00130806" w:rsidRPr="00130806" w14:paraId="0D590982" w14:textId="77777777" w:rsidTr="0045406C">
        <w:tc>
          <w:tcPr>
            <w:tcW w:w="0" w:type="auto"/>
            <w:hideMark/>
          </w:tcPr>
          <w:p w14:paraId="2012C109"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Licensing and regulatory compliance</w:t>
            </w:r>
          </w:p>
        </w:tc>
        <w:tc>
          <w:tcPr>
            <w:tcW w:w="0" w:type="auto"/>
            <w:hideMark/>
          </w:tcPr>
          <w:p w14:paraId="0A8437B0" w14:textId="77777777" w:rsidR="0045406C" w:rsidRPr="00130806" w:rsidRDefault="0045406C" w:rsidP="0045406C">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£1,300</w:t>
            </w:r>
          </w:p>
        </w:tc>
      </w:tr>
      <w:tr w:rsidR="00130806" w:rsidRPr="00130806" w14:paraId="6D84CE63" w14:textId="77777777" w:rsidTr="0045406C">
        <w:tc>
          <w:tcPr>
            <w:tcW w:w="0" w:type="auto"/>
            <w:hideMark/>
          </w:tcPr>
          <w:p w14:paraId="2BCE82A7" w14:textId="77777777" w:rsidR="0045406C" w:rsidRPr="00130806" w:rsidRDefault="0045406C" w:rsidP="0045406C">
            <w:pPr>
              <w:spacing w:line="360" w:lineRule="auto"/>
              <w:jc w:val="both"/>
              <w:rPr>
                <w:rFonts w:ascii="Arial" w:hAnsi="Arial" w:cs="Arial"/>
                <w:b/>
                <w:bCs/>
                <w:i/>
                <w:iCs/>
                <w:color w:val="000000" w:themeColor="text1"/>
                <w:sz w:val="24"/>
                <w:szCs w:val="24"/>
              </w:rPr>
            </w:pPr>
            <w:r w:rsidRPr="00130806">
              <w:rPr>
                <w:rFonts w:ascii="Arial" w:hAnsi="Arial" w:cs="Arial"/>
                <w:b/>
                <w:bCs/>
                <w:i/>
                <w:iCs/>
                <w:color w:val="000000" w:themeColor="text1"/>
                <w:sz w:val="24"/>
                <w:szCs w:val="24"/>
              </w:rPr>
              <w:t>Total</w:t>
            </w:r>
          </w:p>
        </w:tc>
        <w:tc>
          <w:tcPr>
            <w:tcW w:w="0" w:type="auto"/>
            <w:hideMark/>
          </w:tcPr>
          <w:p w14:paraId="2C770843" w14:textId="77777777" w:rsidR="0045406C" w:rsidRPr="00130806" w:rsidRDefault="0045406C" w:rsidP="0045406C">
            <w:pPr>
              <w:spacing w:line="360" w:lineRule="auto"/>
              <w:jc w:val="both"/>
              <w:rPr>
                <w:rFonts w:ascii="Arial" w:hAnsi="Arial" w:cs="Arial"/>
                <w:b/>
                <w:bCs/>
                <w:i/>
                <w:iCs/>
                <w:color w:val="000000" w:themeColor="text1"/>
                <w:sz w:val="24"/>
                <w:szCs w:val="24"/>
              </w:rPr>
            </w:pPr>
            <w:r w:rsidRPr="00130806">
              <w:rPr>
                <w:rFonts w:ascii="Arial" w:hAnsi="Arial" w:cs="Arial"/>
                <w:b/>
                <w:bCs/>
                <w:i/>
                <w:iCs/>
                <w:color w:val="000000" w:themeColor="text1"/>
                <w:sz w:val="24"/>
                <w:szCs w:val="24"/>
              </w:rPr>
              <w:t>£20,500</w:t>
            </w:r>
          </w:p>
        </w:tc>
      </w:tr>
    </w:tbl>
    <w:p w14:paraId="5B76DD72" w14:textId="77777777" w:rsidR="0045406C" w:rsidRPr="00130806" w:rsidRDefault="0045406C" w:rsidP="00094D3D">
      <w:pPr>
        <w:spacing w:line="360" w:lineRule="auto"/>
        <w:jc w:val="both"/>
        <w:rPr>
          <w:rFonts w:ascii="Arial" w:hAnsi="Arial" w:cs="Arial"/>
          <w:color w:val="000000" w:themeColor="text1"/>
          <w:sz w:val="24"/>
          <w:szCs w:val="24"/>
        </w:rPr>
      </w:pPr>
    </w:p>
    <w:p w14:paraId="258669FD" w14:textId="4FAEA8B9" w:rsidR="00094D3D" w:rsidRPr="00130806" w:rsidRDefault="00094D3D" w:rsidP="00094D3D">
      <w:pPr>
        <w:pStyle w:val="Heading1"/>
        <w:rPr>
          <w:rFonts w:ascii="Arial" w:hAnsi="Arial" w:cs="Arial"/>
          <w:b/>
          <w:bCs/>
          <w:color w:val="000000" w:themeColor="text1"/>
        </w:rPr>
      </w:pPr>
      <w:bookmarkStart w:id="11" w:name="_Toc149700405"/>
      <w:r w:rsidRPr="00130806">
        <w:rPr>
          <w:rFonts w:ascii="Arial" w:hAnsi="Arial" w:cs="Arial"/>
          <w:b/>
          <w:bCs/>
          <w:color w:val="000000" w:themeColor="text1"/>
        </w:rPr>
        <w:t>9.0 Risk Assessment</w:t>
      </w:r>
      <w:bookmarkEnd w:id="11"/>
    </w:p>
    <w:p w14:paraId="6DFD448C" w14:textId="01E9091C" w:rsidR="00697828" w:rsidRPr="00130806" w:rsidRDefault="00697828" w:rsidP="00697828">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Regulatory non-compliance emerges as a particularly formidable challenge. Given the stringent regulations surrounding childcare in the UK, any failure to comply poses a substantial threat to the project. Not only could non-compliance lead to hefty fines, but it could also severely damage the nursery's reputation and</w:t>
      </w:r>
      <w:r w:rsidR="00916424" w:rsidRPr="00130806">
        <w:rPr>
          <w:rFonts w:ascii="Arial" w:hAnsi="Arial" w:cs="Arial"/>
          <w:color w:val="000000" w:themeColor="text1"/>
          <w:sz w:val="24"/>
          <w:szCs w:val="24"/>
        </w:rPr>
        <w:t>,</w:t>
      </w:r>
      <w:r w:rsidRPr="00130806">
        <w:rPr>
          <w:rFonts w:ascii="Arial" w:hAnsi="Arial" w:cs="Arial"/>
          <w:color w:val="000000" w:themeColor="text1"/>
          <w:sz w:val="24"/>
          <w:szCs w:val="24"/>
        </w:rPr>
        <w:t xml:space="preserve"> thereby</w:t>
      </w:r>
      <w:r w:rsidR="00916424" w:rsidRPr="00130806">
        <w:rPr>
          <w:rFonts w:ascii="Arial" w:hAnsi="Arial" w:cs="Arial"/>
          <w:color w:val="000000" w:themeColor="text1"/>
          <w:sz w:val="24"/>
          <w:szCs w:val="24"/>
        </w:rPr>
        <w:t>,</w:t>
      </w:r>
      <w:r w:rsidRPr="00130806">
        <w:rPr>
          <w:rFonts w:ascii="Arial" w:hAnsi="Arial" w:cs="Arial"/>
          <w:color w:val="000000" w:themeColor="text1"/>
          <w:sz w:val="24"/>
          <w:szCs w:val="24"/>
        </w:rPr>
        <w:t xml:space="preserve"> its prospective enrolment numbers (</w:t>
      </w:r>
      <w:proofErr w:type="spellStart"/>
      <w:r w:rsidRPr="00130806">
        <w:rPr>
          <w:rFonts w:ascii="Arial" w:hAnsi="Arial" w:cs="Arial"/>
          <w:color w:val="000000" w:themeColor="text1"/>
          <w:sz w:val="24"/>
          <w:szCs w:val="24"/>
        </w:rPr>
        <w:t>Kerzner</w:t>
      </w:r>
      <w:proofErr w:type="spellEnd"/>
      <w:r w:rsidRPr="00130806">
        <w:rPr>
          <w:rFonts w:ascii="Arial" w:hAnsi="Arial" w:cs="Arial"/>
          <w:color w:val="000000" w:themeColor="text1"/>
          <w:sz w:val="24"/>
          <w:szCs w:val="24"/>
        </w:rPr>
        <w:t>, 2019). Hence, the mitigation strategy of conducting regular audits and seeking guidance from legal experts is not just prudent but essential (Meredith et al., 2017).</w:t>
      </w:r>
    </w:p>
    <w:p w14:paraId="283BB1C3" w14:textId="77777777" w:rsidR="00697828" w:rsidRPr="00130806" w:rsidRDefault="00697828" w:rsidP="00697828">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Another concern, staff shortages or turnover, can be particularly disruptive for a service-oriented project like this. Staff are the backbone of any childcare facility. Their departure or the simple lack of adequate staff can greatly compromise the quality of care, leading to dissatisfaction among parents and potential damage to the project's reputation (</w:t>
      </w:r>
      <w:proofErr w:type="spellStart"/>
      <w:r w:rsidRPr="00130806">
        <w:rPr>
          <w:rFonts w:ascii="Arial" w:hAnsi="Arial" w:cs="Arial"/>
          <w:color w:val="000000" w:themeColor="text1"/>
          <w:sz w:val="24"/>
          <w:szCs w:val="24"/>
        </w:rPr>
        <w:t>Volkova</w:t>
      </w:r>
      <w:proofErr w:type="spellEnd"/>
      <w:r w:rsidRPr="00130806">
        <w:rPr>
          <w:rFonts w:ascii="Arial" w:hAnsi="Arial" w:cs="Arial"/>
          <w:color w:val="000000" w:themeColor="text1"/>
          <w:sz w:val="24"/>
          <w:szCs w:val="24"/>
        </w:rPr>
        <w:t xml:space="preserve"> et al., 2016). This risk underscores the need for the project team to not only ensure competitive compensation but also cultivate an environment where staff feel valued and equipped through training and development (</w:t>
      </w:r>
      <w:proofErr w:type="spellStart"/>
      <w:r w:rsidRPr="00130806">
        <w:rPr>
          <w:rFonts w:ascii="Arial" w:hAnsi="Arial" w:cs="Arial"/>
          <w:color w:val="000000" w:themeColor="text1"/>
          <w:sz w:val="24"/>
          <w:szCs w:val="24"/>
        </w:rPr>
        <w:t>Gido</w:t>
      </w:r>
      <w:proofErr w:type="spellEnd"/>
      <w:r w:rsidRPr="00130806">
        <w:rPr>
          <w:rFonts w:ascii="Arial" w:hAnsi="Arial" w:cs="Arial"/>
          <w:color w:val="000000" w:themeColor="text1"/>
          <w:sz w:val="24"/>
          <w:szCs w:val="24"/>
        </w:rPr>
        <w:t>, Clements, and Baker, 2018).</w:t>
      </w:r>
    </w:p>
    <w:p w14:paraId="151F45E8" w14:textId="7D42FE2E" w:rsidR="00697828" w:rsidRPr="00130806" w:rsidRDefault="00697828" w:rsidP="00697828">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prospect of insufficient funds or budget overruns is a universal risk across projects, yet it cannot be understated here. Given the significant setup and operational costs of a nursery, any financial misstep could delay its launch or limit its capabilities (</w:t>
      </w:r>
      <w:proofErr w:type="spellStart"/>
      <w:r w:rsidRPr="00130806">
        <w:rPr>
          <w:rFonts w:ascii="Arial" w:hAnsi="Arial" w:cs="Arial"/>
          <w:color w:val="000000" w:themeColor="text1"/>
          <w:sz w:val="24"/>
          <w:szCs w:val="24"/>
        </w:rPr>
        <w:t>Kerzner</w:t>
      </w:r>
      <w:proofErr w:type="spellEnd"/>
      <w:r w:rsidRPr="00130806">
        <w:rPr>
          <w:rFonts w:ascii="Arial" w:hAnsi="Arial" w:cs="Arial"/>
          <w:color w:val="000000" w:themeColor="text1"/>
          <w:sz w:val="24"/>
          <w:szCs w:val="24"/>
        </w:rPr>
        <w:t>, 2022). By ensuring regular financial reviews and establishing a solid contingency plan, the project can remain agile and adaptable in the face of unforeseen expenses (</w:t>
      </w:r>
      <w:proofErr w:type="spellStart"/>
      <w:r w:rsidRPr="00130806">
        <w:rPr>
          <w:rFonts w:ascii="Arial" w:hAnsi="Arial" w:cs="Arial"/>
          <w:color w:val="000000" w:themeColor="text1"/>
          <w:sz w:val="24"/>
          <w:szCs w:val="24"/>
        </w:rPr>
        <w:t>Jankowicz</w:t>
      </w:r>
      <w:proofErr w:type="spellEnd"/>
      <w:r w:rsidRPr="00130806">
        <w:rPr>
          <w:rFonts w:ascii="Arial" w:hAnsi="Arial" w:cs="Arial"/>
          <w:color w:val="000000" w:themeColor="text1"/>
          <w:sz w:val="24"/>
          <w:szCs w:val="24"/>
        </w:rPr>
        <w:t>, 2013).</w:t>
      </w:r>
    </w:p>
    <w:p w14:paraId="724F5CA5" w14:textId="77777777" w:rsidR="00916424" w:rsidRPr="00130806" w:rsidRDefault="00916424" w:rsidP="0091642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 xml:space="preserve">Safety incidents or accidents at the Smethwick Nursery Project bear significant implications, particularly in an environment where young children are involved. Such incidents can gravely jeopardise the well-being of the children and can lead to substantial reputational damage (Serra and </w:t>
      </w:r>
      <w:proofErr w:type="spellStart"/>
      <w:r w:rsidRPr="00130806">
        <w:rPr>
          <w:rFonts w:ascii="Arial" w:hAnsi="Arial" w:cs="Arial"/>
          <w:color w:val="000000" w:themeColor="text1"/>
          <w:sz w:val="24"/>
          <w:szCs w:val="24"/>
        </w:rPr>
        <w:t>Kunc</w:t>
      </w:r>
      <w:proofErr w:type="spellEnd"/>
      <w:r w:rsidRPr="00130806">
        <w:rPr>
          <w:rFonts w:ascii="Arial" w:hAnsi="Arial" w:cs="Arial"/>
          <w:color w:val="000000" w:themeColor="text1"/>
          <w:sz w:val="24"/>
          <w:szCs w:val="24"/>
        </w:rPr>
        <w:t>, 2015). Rigorous safety protocols and periodic staff training are crucial to ensure that every individual in the facility is equipped to handle emergencies and prevent potential hazards (</w:t>
      </w:r>
      <w:proofErr w:type="spellStart"/>
      <w:r w:rsidRPr="00130806">
        <w:rPr>
          <w:rFonts w:ascii="Arial" w:hAnsi="Arial" w:cs="Arial"/>
          <w:color w:val="000000" w:themeColor="text1"/>
          <w:sz w:val="24"/>
          <w:szCs w:val="24"/>
        </w:rPr>
        <w:t>Svejvig</w:t>
      </w:r>
      <w:proofErr w:type="spellEnd"/>
      <w:r w:rsidRPr="00130806">
        <w:rPr>
          <w:rFonts w:ascii="Arial" w:hAnsi="Arial" w:cs="Arial"/>
          <w:color w:val="000000" w:themeColor="text1"/>
          <w:sz w:val="24"/>
          <w:szCs w:val="24"/>
        </w:rPr>
        <w:t xml:space="preserve"> and Andersen, 2015).</w:t>
      </w:r>
    </w:p>
    <w:p w14:paraId="69A21DC0" w14:textId="77777777" w:rsidR="00916424" w:rsidRPr="00130806" w:rsidRDefault="00916424" w:rsidP="0091642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Inadequate facility maintenance, while having a lower probability, can still have profound effects. A poorly maintained facility can become a breeding ground for accidents or health issues, compromising the very essence of a secure nursery environment. Implementing regular maintenance schedules and thorough inspections ensures the facility remains in optimal condition, safeguarding its longevity and the well-being of its occupants (</w:t>
      </w:r>
      <w:proofErr w:type="spellStart"/>
      <w:r w:rsidRPr="00130806">
        <w:rPr>
          <w:rFonts w:ascii="Arial" w:hAnsi="Arial" w:cs="Arial"/>
          <w:color w:val="000000" w:themeColor="text1"/>
          <w:sz w:val="24"/>
          <w:szCs w:val="24"/>
        </w:rPr>
        <w:t>Jeston</w:t>
      </w:r>
      <w:proofErr w:type="spellEnd"/>
      <w:r w:rsidRPr="00130806">
        <w:rPr>
          <w:rFonts w:ascii="Arial" w:hAnsi="Arial" w:cs="Arial"/>
          <w:color w:val="000000" w:themeColor="text1"/>
          <w:sz w:val="24"/>
          <w:szCs w:val="24"/>
        </w:rPr>
        <w:t xml:space="preserve"> and </w:t>
      </w:r>
      <w:proofErr w:type="spellStart"/>
      <w:r w:rsidRPr="00130806">
        <w:rPr>
          <w:rFonts w:ascii="Arial" w:hAnsi="Arial" w:cs="Arial"/>
          <w:color w:val="000000" w:themeColor="text1"/>
          <w:sz w:val="24"/>
          <w:szCs w:val="24"/>
        </w:rPr>
        <w:t>Nelis</w:t>
      </w:r>
      <w:proofErr w:type="spellEnd"/>
      <w:r w:rsidRPr="00130806">
        <w:rPr>
          <w:rFonts w:ascii="Arial" w:hAnsi="Arial" w:cs="Arial"/>
          <w:color w:val="000000" w:themeColor="text1"/>
          <w:sz w:val="24"/>
          <w:szCs w:val="24"/>
        </w:rPr>
        <w:t>, 2014).</w:t>
      </w:r>
    </w:p>
    <w:p w14:paraId="0B5C39AD" w14:textId="77777777" w:rsidR="00916424" w:rsidRPr="00130806" w:rsidRDefault="00916424" w:rsidP="00916424">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Negative public perception or bad publicity can impede the nursery's growth by influencing parental decisions. Given the role of public opinion in today's digital age, it's vital to adopt proactive public relations strategies. Transparent communication not only builds trust but also positions the nursery as a reliable and accountable institution in the public eye (Too and Weaver, 2014). In essence, managing these risks requires both preventive and responsive strategies, ensuring the nursery thrives in a safe and positively perceived environment.</w:t>
      </w:r>
    </w:p>
    <w:p w14:paraId="6C1D5D0A" w14:textId="77777777" w:rsidR="00916424" w:rsidRPr="00130806" w:rsidRDefault="00916424" w:rsidP="00916424">
      <w:pPr>
        <w:spacing w:line="360" w:lineRule="auto"/>
        <w:jc w:val="both"/>
        <w:rPr>
          <w:rFonts w:ascii="Arial" w:hAnsi="Arial" w:cs="Arial"/>
          <w:vanish/>
          <w:color w:val="000000" w:themeColor="text1"/>
          <w:sz w:val="24"/>
          <w:szCs w:val="24"/>
        </w:rPr>
      </w:pPr>
      <w:r w:rsidRPr="00130806">
        <w:rPr>
          <w:rFonts w:ascii="Arial" w:hAnsi="Arial" w:cs="Arial"/>
          <w:vanish/>
          <w:color w:val="000000" w:themeColor="text1"/>
          <w:sz w:val="24"/>
          <w:szCs w:val="24"/>
        </w:rPr>
        <w:t>Top of Form</w:t>
      </w:r>
    </w:p>
    <w:p w14:paraId="309CC469" w14:textId="126EF4CF" w:rsidR="00094D3D" w:rsidRPr="00130806" w:rsidRDefault="00094D3D" w:rsidP="00094D3D">
      <w:pPr>
        <w:pStyle w:val="Heading1"/>
        <w:rPr>
          <w:rFonts w:ascii="Arial" w:hAnsi="Arial" w:cs="Arial"/>
          <w:b/>
          <w:bCs/>
          <w:color w:val="000000" w:themeColor="text1"/>
        </w:rPr>
      </w:pPr>
      <w:bookmarkStart w:id="12" w:name="_Toc149700406"/>
      <w:r w:rsidRPr="00130806">
        <w:rPr>
          <w:rFonts w:ascii="Arial" w:hAnsi="Arial" w:cs="Arial"/>
          <w:b/>
          <w:bCs/>
          <w:color w:val="000000" w:themeColor="text1"/>
        </w:rPr>
        <w:t>10.0 Conclusion</w:t>
      </w:r>
      <w:bookmarkEnd w:id="12"/>
    </w:p>
    <w:p w14:paraId="0358AA24" w14:textId="604D458C" w:rsidR="00094D3D" w:rsidRPr="00130806" w:rsidRDefault="005C3107" w:rsidP="00094D3D">
      <w:pPr>
        <w:spacing w:line="360" w:lineRule="auto"/>
        <w:jc w:val="both"/>
        <w:rPr>
          <w:rFonts w:ascii="Arial" w:hAnsi="Arial" w:cs="Arial"/>
          <w:color w:val="000000" w:themeColor="text1"/>
          <w:sz w:val="24"/>
          <w:szCs w:val="24"/>
        </w:rPr>
      </w:pPr>
      <w:r w:rsidRPr="00130806">
        <w:rPr>
          <w:rFonts w:ascii="Arial" w:hAnsi="Arial" w:cs="Arial"/>
          <w:color w:val="000000" w:themeColor="text1"/>
          <w:sz w:val="24"/>
          <w:szCs w:val="24"/>
        </w:rPr>
        <w:t>The Smethwick Nursery Project, with its noble aim of addressing the growing demand for accessible childcare, promises to establish a nurturing environment for children aged 0-5. From a structured quad chart to a detailed Gantt representation, the meticulous planning has set clear objectives and timelines. Stakeholder analysis has spotlighted key entities, ensuring their needs and expectations are met. The allocation of resources is well-thought-out, and potential risks, ranging from regulatory compliance to public perception, have been identified with effective mitigation strategies in place. By addressing these multifaceted aspects, the project is well-poised to offer quality childcare services while ensuring safety and stakeholder satisfaction.</w:t>
      </w:r>
    </w:p>
    <w:p w14:paraId="211563BA" w14:textId="77777777" w:rsidR="005C3107" w:rsidRPr="00130806" w:rsidRDefault="005C3107">
      <w:pPr>
        <w:rPr>
          <w:rFonts w:ascii="Arial" w:eastAsiaTheme="majorEastAsia" w:hAnsi="Arial" w:cs="Arial"/>
          <w:b/>
          <w:bCs/>
          <w:color w:val="000000" w:themeColor="text1"/>
          <w:sz w:val="32"/>
          <w:szCs w:val="32"/>
        </w:rPr>
      </w:pPr>
      <w:r w:rsidRPr="00130806">
        <w:rPr>
          <w:rFonts w:ascii="Arial" w:hAnsi="Arial" w:cs="Arial"/>
          <w:b/>
          <w:bCs/>
          <w:color w:val="000000" w:themeColor="text1"/>
        </w:rPr>
        <w:br w:type="page"/>
      </w:r>
    </w:p>
    <w:p w14:paraId="492E9550" w14:textId="0F71F01E" w:rsidR="00D34DAD" w:rsidRPr="00130806" w:rsidRDefault="00094D3D" w:rsidP="00094D3D">
      <w:pPr>
        <w:pStyle w:val="Heading1"/>
        <w:rPr>
          <w:rFonts w:ascii="Arial" w:hAnsi="Arial" w:cs="Arial"/>
          <w:b/>
          <w:bCs/>
          <w:color w:val="000000" w:themeColor="text1"/>
        </w:rPr>
      </w:pPr>
      <w:bookmarkStart w:id="13" w:name="_Toc149700407"/>
      <w:r w:rsidRPr="00130806">
        <w:rPr>
          <w:rFonts w:ascii="Arial" w:hAnsi="Arial" w:cs="Arial"/>
          <w:b/>
          <w:bCs/>
          <w:color w:val="000000" w:themeColor="text1"/>
        </w:rPr>
        <w:t>11. References</w:t>
      </w:r>
      <w:bookmarkEnd w:id="13"/>
    </w:p>
    <w:p w14:paraId="3516FEA7"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Barilović</w:t>
      </w:r>
      <w:proofErr w:type="spellEnd"/>
      <w:r w:rsidRPr="00130806">
        <w:rPr>
          <w:rFonts w:ascii="Arial" w:hAnsi="Arial" w:cs="Arial"/>
          <w:color w:val="000000" w:themeColor="text1"/>
          <w:sz w:val="24"/>
          <w:szCs w:val="24"/>
          <w:shd w:val="clear" w:color="auto" w:fill="FFFFFF"/>
        </w:rPr>
        <w:t xml:space="preserve">, Z., </w:t>
      </w:r>
      <w:proofErr w:type="spellStart"/>
      <w:r w:rsidRPr="00130806">
        <w:rPr>
          <w:rFonts w:ascii="Arial" w:hAnsi="Arial" w:cs="Arial"/>
          <w:color w:val="000000" w:themeColor="text1"/>
          <w:sz w:val="24"/>
          <w:szCs w:val="24"/>
          <w:shd w:val="clear" w:color="auto" w:fill="FFFFFF"/>
        </w:rPr>
        <w:t>Leko</w:t>
      </w:r>
      <w:proofErr w:type="spellEnd"/>
      <w:r w:rsidRPr="00130806">
        <w:rPr>
          <w:rFonts w:ascii="Arial" w:hAnsi="Arial" w:cs="Arial"/>
          <w:color w:val="000000" w:themeColor="text1"/>
          <w:sz w:val="24"/>
          <w:szCs w:val="24"/>
          <w:shd w:val="clear" w:color="auto" w:fill="FFFFFF"/>
        </w:rPr>
        <w:t xml:space="preserve"> </w:t>
      </w:r>
      <w:proofErr w:type="spellStart"/>
      <w:r w:rsidRPr="00130806">
        <w:rPr>
          <w:rFonts w:ascii="Arial" w:hAnsi="Arial" w:cs="Arial"/>
          <w:color w:val="000000" w:themeColor="text1"/>
          <w:sz w:val="24"/>
          <w:szCs w:val="24"/>
          <w:shd w:val="clear" w:color="auto" w:fill="FFFFFF"/>
        </w:rPr>
        <w:t>Šimić</w:t>
      </w:r>
      <w:proofErr w:type="spellEnd"/>
      <w:r w:rsidRPr="00130806">
        <w:rPr>
          <w:rFonts w:ascii="Arial" w:hAnsi="Arial" w:cs="Arial"/>
          <w:color w:val="000000" w:themeColor="text1"/>
          <w:sz w:val="24"/>
          <w:szCs w:val="24"/>
          <w:shd w:val="clear" w:color="auto" w:fill="FFFFFF"/>
        </w:rPr>
        <w:t xml:space="preserve">, M., and </w:t>
      </w:r>
      <w:proofErr w:type="spellStart"/>
      <w:r w:rsidRPr="00130806">
        <w:rPr>
          <w:rFonts w:ascii="Arial" w:hAnsi="Arial" w:cs="Arial"/>
          <w:color w:val="000000" w:themeColor="text1"/>
          <w:sz w:val="24"/>
          <w:szCs w:val="24"/>
          <w:shd w:val="clear" w:color="auto" w:fill="FFFFFF"/>
        </w:rPr>
        <w:t>Štimac</w:t>
      </w:r>
      <w:proofErr w:type="spellEnd"/>
      <w:r w:rsidRPr="00130806">
        <w:rPr>
          <w:rFonts w:ascii="Arial" w:hAnsi="Arial" w:cs="Arial"/>
          <w:color w:val="000000" w:themeColor="text1"/>
          <w:sz w:val="24"/>
          <w:szCs w:val="24"/>
          <w:shd w:val="clear" w:color="auto" w:fill="FFFFFF"/>
        </w:rPr>
        <w:t>, H. (2014). Marketing Orientation Of Educational Institutions In The Field Of Project Management. </w:t>
      </w:r>
      <w:r w:rsidRPr="00130806">
        <w:rPr>
          <w:rFonts w:ascii="Arial" w:hAnsi="Arial" w:cs="Arial"/>
          <w:i/>
          <w:iCs/>
          <w:color w:val="000000" w:themeColor="text1"/>
          <w:sz w:val="24"/>
          <w:szCs w:val="24"/>
          <w:shd w:val="clear" w:color="auto" w:fill="FFFFFF"/>
        </w:rPr>
        <w:t>Organization, Technology and Management in Construction</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6</w:t>
      </w:r>
      <w:r w:rsidRPr="00130806">
        <w:rPr>
          <w:rFonts w:ascii="Arial" w:hAnsi="Arial" w:cs="Arial"/>
          <w:color w:val="000000" w:themeColor="text1"/>
          <w:sz w:val="24"/>
          <w:szCs w:val="24"/>
          <w:shd w:val="clear" w:color="auto" w:fill="FFFFFF"/>
        </w:rPr>
        <w:t>(1).</w:t>
      </w:r>
    </w:p>
    <w:p w14:paraId="4E341220"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Cleden</w:t>
      </w:r>
      <w:proofErr w:type="spellEnd"/>
      <w:r w:rsidRPr="00130806">
        <w:rPr>
          <w:rFonts w:ascii="Arial" w:hAnsi="Arial" w:cs="Arial"/>
          <w:color w:val="000000" w:themeColor="text1"/>
          <w:sz w:val="24"/>
          <w:szCs w:val="24"/>
          <w:shd w:val="clear" w:color="auto" w:fill="FFFFFF"/>
        </w:rPr>
        <w:t>, D. (2017). </w:t>
      </w:r>
      <w:r w:rsidRPr="00130806">
        <w:rPr>
          <w:rFonts w:ascii="Arial" w:hAnsi="Arial" w:cs="Arial"/>
          <w:i/>
          <w:iCs/>
          <w:color w:val="000000" w:themeColor="text1"/>
          <w:sz w:val="24"/>
          <w:szCs w:val="24"/>
          <w:shd w:val="clear" w:color="auto" w:fill="FFFFFF"/>
        </w:rPr>
        <w:t>Managing project uncertainty</w:t>
      </w:r>
      <w:r w:rsidRPr="00130806">
        <w:rPr>
          <w:rFonts w:ascii="Arial" w:hAnsi="Arial" w:cs="Arial"/>
          <w:color w:val="000000" w:themeColor="text1"/>
          <w:sz w:val="24"/>
          <w:szCs w:val="24"/>
          <w:shd w:val="clear" w:color="auto" w:fill="FFFFFF"/>
        </w:rPr>
        <w:t>. Routledge.</w:t>
      </w:r>
    </w:p>
    <w:p w14:paraId="3EA83E13"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 xml:space="preserve">de Oliveira, G. F., and </w:t>
      </w:r>
      <w:proofErr w:type="spellStart"/>
      <w:r w:rsidRPr="00130806">
        <w:rPr>
          <w:rFonts w:ascii="Arial" w:hAnsi="Arial" w:cs="Arial"/>
          <w:color w:val="000000" w:themeColor="text1"/>
          <w:sz w:val="24"/>
          <w:szCs w:val="24"/>
          <w:shd w:val="clear" w:color="auto" w:fill="FFFFFF"/>
        </w:rPr>
        <w:t>Rabechini</w:t>
      </w:r>
      <w:proofErr w:type="spellEnd"/>
      <w:r w:rsidRPr="00130806">
        <w:rPr>
          <w:rFonts w:ascii="Arial" w:hAnsi="Arial" w:cs="Arial"/>
          <w:color w:val="000000" w:themeColor="text1"/>
          <w:sz w:val="24"/>
          <w:szCs w:val="24"/>
          <w:shd w:val="clear" w:color="auto" w:fill="FFFFFF"/>
        </w:rPr>
        <w:t xml:space="preserve"> Jr, R. (2019). Stakeholder management influence on trust in a project: A quantitative study. </w:t>
      </w:r>
      <w:r w:rsidRPr="00130806">
        <w:rPr>
          <w:rFonts w:ascii="Arial" w:hAnsi="Arial" w:cs="Arial"/>
          <w:i/>
          <w:iCs/>
          <w:color w:val="000000" w:themeColor="text1"/>
          <w:sz w:val="24"/>
          <w:szCs w:val="24"/>
          <w:shd w:val="clear" w:color="auto" w:fill="FFFFFF"/>
        </w:rPr>
        <w:t>International journal of project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37</w:t>
      </w:r>
      <w:r w:rsidRPr="00130806">
        <w:rPr>
          <w:rFonts w:ascii="Arial" w:hAnsi="Arial" w:cs="Arial"/>
          <w:color w:val="000000" w:themeColor="text1"/>
          <w:sz w:val="24"/>
          <w:szCs w:val="24"/>
          <w:shd w:val="clear" w:color="auto" w:fill="FFFFFF"/>
        </w:rPr>
        <w:t>(1), 131-144.</w:t>
      </w:r>
    </w:p>
    <w:p w14:paraId="576240AF"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lang w:val="sv-SE"/>
        </w:rPr>
        <w:t xml:space="preserve">DuBois, M., Hanlon, J., Koch, J., Nyatuga, B., and Kerr, N. (2015). </w:t>
      </w:r>
      <w:r w:rsidRPr="00130806">
        <w:rPr>
          <w:rFonts w:ascii="Arial" w:hAnsi="Arial" w:cs="Arial"/>
          <w:color w:val="000000" w:themeColor="text1"/>
          <w:sz w:val="24"/>
          <w:szCs w:val="24"/>
          <w:shd w:val="clear" w:color="auto" w:fill="FFFFFF"/>
        </w:rPr>
        <w:t>Leadership styles of effective project managers: Techniques and traits to lead high performance teams. </w:t>
      </w:r>
      <w:r w:rsidRPr="00130806">
        <w:rPr>
          <w:rFonts w:ascii="Arial" w:hAnsi="Arial" w:cs="Arial"/>
          <w:i/>
          <w:iCs/>
          <w:color w:val="000000" w:themeColor="text1"/>
          <w:sz w:val="24"/>
          <w:szCs w:val="24"/>
          <w:shd w:val="clear" w:color="auto" w:fill="FFFFFF"/>
        </w:rPr>
        <w:t>Journal of Economic Development, Management, IT, Finance, and Marketing</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7</w:t>
      </w:r>
      <w:r w:rsidRPr="00130806">
        <w:rPr>
          <w:rFonts w:ascii="Arial" w:hAnsi="Arial" w:cs="Arial"/>
          <w:color w:val="000000" w:themeColor="text1"/>
          <w:sz w:val="24"/>
          <w:szCs w:val="24"/>
          <w:shd w:val="clear" w:color="auto" w:fill="FFFFFF"/>
        </w:rPr>
        <w:t>(1), 30.</w:t>
      </w:r>
    </w:p>
    <w:p w14:paraId="6F5854FC"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 xml:space="preserve">Dutta, D., and Bose, I. (2015). Managing a big data project: the case of </w:t>
      </w:r>
      <w:proofErr w:type="spellStart"/>
      <w:r w:rsidRPr="00130806">
        <w:rPr>
          <w:rFonts w:ascii="Arial" w:hAnsi="Arial" w:cs="Arial"/>
          <w:color w:val="000000" w:themeColor="text1"/>
          <w:sz w:val="24"/>
          <w:szCs w:val="24"/>
          <w:shd w:val="clear" w:color="auto" w:fill="FFFFFF"/>
        </w:rPr>
        <w:t>ramco</w:t>
      </w:r>
      <w:proofErr w:type="spellEnd"/>
      <w:r w:rsidRPr="00130806">
        <w:rPr>
          <w:rFonts w:ascii="Arial" w:hAnsi="Arial" w:cs="Arial"/>
          <w:color w:val="000000" w:themeColor="text1"/>
          <w:sz w:val="24"/>
          <w:szCs w:val="24"/>
          <w:shd w:val="clear" w:color="auto" w:fill="FFFFFF"/>
        </w:rPr>
        <w:t xml:space="preserve"> cements limited. </w:t>
      </w:r>
      <w:r w:rsidRPr="00130806">
        <w:rPr>
          <w:rFonts w:ascii="Arial" w:hAnsi="Arial" w:cs="Arial"/>
          <w:i/>
          <w:iCs/>
          <w:color w:val="000000" w:themeColor="text1"/>
          <w:sz w:val="24"/>
          <w:szCs w:val="24"/>
          <w:shd w:val="clear" w:color="auto" w:fill="FFFFFF"/>
        </w:rPr>
        <w:t>International Journal of Production Economics</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165</w:t>
      </w:r>
      <w:r w:rsidRPr="00130806">
        <w:rPr>
          <w:rFonts w:ascii="Arial" w:hAnsi="Arial" w:cs="Arial"/>
          <w:color w:val="000000" w:themeColor="text1"/>
          <w:sz w:val="24"/>
          <w:szCs w:val="24"/>
          <w:shd w:val="clear" w:color="auto" w:fill="FFFFFF"/>
        </w:rPr>
        <w:t>, 293-306.</w:t>
      </w:r>
    </w:p>
    <w:p w14:paraId="2AC13877"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Eskerod</w:t>
      </w:r>
      <w:proofErr w:type="spellEnd"/>
      <w:r w:rsidRPr="00130806">
        <w:rPr>
          <w:rFonts w:ascii="Arial" w:hAnsi="Arial" w:cs="Arial"/>
          <w:color w:val="000000" w:themeColor="text1"/>
          <w:sz w:val="24"/>
          <w:szCs w:val="24"/>
          <w:shd w:val="clear" w:color="auto" w:fill="FFFFFF"/>
        </w:rPr>
        <w:t xml:space="preserve">, P., and </w:t>
      </w:r>
      <w:proofErr w:type="spellStart"/>
      <w:r w:rsidRPr="00130806">
        <w:rPr>
          <w:rFonts w:ascii="Arial" w:hAnsi="Arial" w:cs="Arial"/>
          <w:color w:val="000000" w:themeColor="text1"/>
          <w:sz w:val="24"/>
          <w:szCs w:val="24"/>
          <w:shd w:val="clear" w:color="auto" w:fill="FFFFFF"/>
        </w:rPr>
        <w:t>Huemann</w:t>
      </w:r>
      <w:proofErr w:type="spellEnd"/>
      <w:r w:rsidRPr="00130806">
        <w:rPr>
          <w:rFonts w:ascii="Arial" w:hAnsi="Arial" w:cs="Arial"/>
          <w:color w:val="000000" w:themeColor="text1"/>
          <w:sz w:val="24"/>
          <w:szCs w:val="24"/>
          <w:shd w:val="clear" w:color="auto" w:fill="FFFFFF"/>
        </w:rPr>
        <w:t>, M. (2013). Sustainable development and project stakeholder management: What standards say. </w:t>
      </w:r>
      <w:r w:rsidRPr="00130806">
        <w:rPr>
          <w:rFonts w:ascii="Arial" w:hAnsi="Arial" w:cs="Arial"/>
          <w:i/>
          <w:iCs/>
          <w:color w:val="000000" w:themeColor="text1"/>
          <w:sz w:val="24"/>
          <w:szCs w:val="24"/>
          <w:shd w:val="clear" w:color="auto" w:fill="FFFFFF"/>
        </w:rPr>
        <w:t>International Journal of Managing Projects in Business</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6</w:t>
      </w:r>
      <w:r w:rsidRPr="00130806">
        <w:rPr>
          <w:rFonts w:ascii="Arial" w:hAnsi="Arial" w:cs="Arial"/>
          <w:color w:val="000000" w:themeColor="text1"/>
          <w:sz w:val="24"/>
          <w:szCs w:val="24"/>
          <w:shd w:val="clear" w:color="auto" w:fill="FFFFFF"/>
        </w:rPr>
        <w:t>(1), 36-50.</w:t>
      </w:r>
    </w:p>
    <w:p w14:paraId="519FFCE1"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Eskerod</w:t>
      </w:r>
      <w:proofErr w:type="spellEnd"/>
      <w:r w:rsidRPr="00130806">
        <w:rPr>
          <w:rFonts w:ascii="Arial" w:hAnsi="Arial" w:cs="Arial"/>
          <w:color w:val="000000" w:themeColor="text1"/>
          <w:sz w:val="24"/>
          <w:szCs w:val="24"/>
          <w:shd w:val="clear" w:color="auto" w:fill="FFFFFF"/>
        </w:rPr>
        <w:t xml:space="preserve">, P., and </w:t>
      </w:r>
      <w:proofErr w:type="spellStart"/>
      <w:r w:rsidRPr="00130806">
        <w:rPr>
          <w:rFonts w:ascii="Arial" w:hAnsi="Arial" w:cs="Arial"/>
          <w:color w:val="000000" w:themeColor="text1"/>
          <w:sz w:val="24"/>
          <w:szCs w:val="24"/>
          <w:shd w:val="clear" w:color="auto" w:fill="FFFFFF"/>
        </w:rPr>
        <w:t>Jepsen</w:t>
      </w:r>
      <w:proofErr w:type="spellEnd"/>
      <w:r w:rsidRPr="00130806">
        <w:rPr>
          <w:rFonts w:ascii="Arial" w:hAnsi="Arial" w:cs="Arial"/>
          <w:color w:val="000000" w:themeColor="text1"/>
          <w:sz w:val="24"/>
          <w:szCs w:val="24"/>
          <w:shd w:val="clear" w:color="auto" w:fill="FFFFFF"/>
        </w:rPr>
        <w:t>, A. L. (2016). </w:t>
      </w:r>
      <w:r w:rsidRPr="00130806">
        <w:rPr>
          <w:rFonts w:ascii="Arial" w:hAnsi="Arial" w:cs="Arial"/>
          <w:i/>
          <w:iCs/>
          <w:color w:val="000000" w:themeColor="text1"/>
          <w:sz w:val="24"/>
          <w:szCs w:val="24"/>
          <w:shd w:val="clear" w:color="auto" w:fill="FFFFFF"/>
        </w:rPr>
        <w:t>Project stakeholder management</w:t>
      </w:r>
      <w:r w:rsidRPr="00130806">
        <w:rPr>
          <w:rFonts w:ascii="Arial" w:hAnsi="Arial" w:cs="Arial"/>
          <w:color w:val="000000" w:themeColor="text1"/>
          <w:sz w:val="24"/>
          <w:szCs w:val="24"/>
          <w:shd w:val="clear" w:color="auto" w:fill="FFFFFF"/>
        </w:rPr>
        <w:t>. Routledge.</w:t>
      </w:r>
    </w:p>
    <w:p w14:paraId="01B520CE"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Eskerod</w:t>
      </w:r>
      <w:proofErr w:type="spellEnd"/>
      <w:r w:rsidRPr="00130806">
        <w:rPr>
          <w:rFonts w:ascii="Arial" w:hAnsi="Arial" w:cs="Arial"/>
          <w:color w:val="000000" w:themeColor="text1"/>
          <w:sz w:val="24"/>
          <w:szCs w:val="24"/>
          <w:shd w:val="clear" w:color="auto" w:fill="FFFFFF"/>
        </w:rPr>
        <w:t xml:space="preserve">, P., </w:t>
      </w:r>
      <w:proofErr w:type="spellStart"/>
      <w:r w:rsidRPr="00130806">
        <w:rPr>
          <w:rFonts w:ascii="Arial" w:hAnsi="Arial" w:cs="Arial"/>
          <w:color w:val="000000" w:themeColor="text1"/>
          <w:sz w:val="24"/>
          <w:szCs w:val="24"/>
          <w:shd w:val="clear" w:color="auto" w:fill="FFFFFF"/>
        </w:rPr>
        <w:t>Huemann</w:t>
      </w:r>
      <w:proofErr w:type="spellEnd"/>
      <w:r w:rsidRPr="00130806">
        <w:rPr>
          <w:rFonts w:ascii="Arial" w:hAnsi="Arial" w:cs="Arial"/>
          <w:color w:val="000000" w:themeColor="text1"/>
          <w:sz w:val="24"/>
          <w:szCs w:val="24"/>
          <w:shd w:val="clear" w:color="auto" w:fill="FFFFFF"/>
        </w:rPr>
        <w:t xml:space="preserve">, M., and </w:t>
      </w:r>
      <w:proofErr w:type="spellStart"/>
      <w:r w:rsidRPr="00130806">
        <w:rPr>
          <w:rFonts w:ascii="Arial" w:hAnsi="Arial" w:cs="Arial"/>
          <w:color w:val="000000" w:themeColor="text1"/>
          <w:sz w:val="24"/>
          <w:szCs w:val="24"/>
          <w:shd w:val="clear" w:color="auto" w:fill="FFFFFF"/>
        </w:rPr>
        <w:t>Ringhofer</w:t>
      </w:r>
      <w:proofErr w:type="spellEnd"/>
      <w:r w:rsidRPr="00130806">
        <w:rPr>
          <w:rFonts w:ascii="Arial" w:hAnsi="Arial" w:cs="Arial"/>
          <w:color w:val="000000" w:themeColor="text1"/>
          <w:sz w:val="24"/>
          <w:szCs w:val="24"/>
          <w:shd w:val="clear" w:color="auto" w:fill="FFFFFF"/>
        </w:rPr>
        <w:t>, C. (2015). Stakeholder inclusiveness: Enriching project management with general stakeholder theory1. </w:t>
      </w:r>
      <w:r w:rsidRPr="00130806">
        <w:rPr>
          <w:rFonts w:ascii="Arial" w:hAnsi="Arial" w:cs="Arial"/>
          <w:i/>
          <w:iCs/>
          <w:color w:val="000000" w:themeColor="text1"/>
          <w:sz w:val="24"/>
          <w:szCs w:val="24"/>
          <w:shd w:val="clear" w:color="auto" w:fill="FFFFFF"/>
        </w:rPr>
        <w:t>Project Management Journal</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46</w:t>
      </w:r>
      <w:r w:rsidRPr="00130806">
        <w:rPr>
          <w:rFonts w:ascii="Arial" w:hAnsi="Arial" w:cs="Arial"/>
          <w:color w:val="000000" w:themeColor="text1"/>
          <w:sz w:val="24"/>
          <w:szCs w:val="24"/>
          <w:shd w:val="clear" w:color="auto" w:fill="FFFFFF"/>
        </w:rPr>
        <w:t>(6), 42-53.</w:t>
      </w:r>
    </w:p>
    <w:p w14:paraId="1CB822E1"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Eskerod</w:t>
      </w:r>
      <w:proofErr w:type="spellEnd"/>
      <w:r w:rsidRPr="00130806">
        <w:rPr>
          <w:rFonts w:ascii="Arial" w:hAnsi="Arial" w:cs="Arial"/>
          <w:color w:val="000000" w:themeColor="text1"/>
          <w:sz w:val="24"/>
          <w:szCs w:val="24"/>
          <w:shd w:val="clear" w:color="auto" w:fill="FFFFFF"/>
        </w:rPr>
        <w:t xml:space="preserve">, P., </w:t>
      </w:r>
      <w:proofErr w:type="spellStart"/>
      <w:r w:rsidRPr="00130806">
        <w:rPr>
          <w:rFonts w:ascii="Arial" w:hAnsi="Arial" w:cs="Arial"/>
          <w:color w:val="000000" w:themeColor="text1"/>
          <w:sz w:val="24"/>
          <w:szCs w:val="24"/>
          <w:shd w:val="clear" w:color="auto" w:fill="FFFFFF"/>
        </w:rPr>
        <w:t>Huemann</w:t>
      </w:r>
      <w:proofErr w:type="spellEnd"/>
      <w:r w:rsidRPr="00130806">
        <w:rPr>
          <w:rFonts w:ascii="Arial" w:hAnsi="Arial" w:cs="Arial"/>
          <w:color w:val="000000" w:themeColor="text1"/>
          <w:sz w:val="24"/>
          <w:szCs w:val="24"/>
          <w:shd w:val="clear" w:color="auto" w:fill="FFFFFF"/>
        </w:rPr>
        <w:t>, M., and Savage, G. (2015). Project stakeholder management—Past and present. </w:t>
      </w:r>
      <w:r w:rsidRPr="00130806">
        <w:rPr>
          <w:rFonts w:ascii="Arial" w:hAnsi="Arial" w:cs="Arial"/>
          <w:i/>
          <w:iCs/>
          <w:color w:val="000000" w:themeColor="text1"/>
          <w:sz w:val="24"/>
          <w:szCs w:val="24"/>
          <w:shd w:val="clear" w:color="auto" w:fill="FFFFFF"/>
        </w:rPr>
        <w:t>Project management journal</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46</w:t>
      </w:r>
      <w:r w:rsidRPr="00130806">
        <w:rPr>
          <w:rFonts w:ascii="Arial" w:hAnsi="Arial" w:cs="Arial"/>
          <w:color w:val="000000" w:themeColor="text1"/>
          <w:sz w:val="24"/>
          <w:szCs w:val="24"/>
          <w:shd w:val="clear" w:color="auto" w:fill="FFFFFF"/>
        </w:rPr>
        <w:t>(6), 6-14.</w:t>
      </w:r>
    </w:p>
    <w:p w14:paraId="5F1ED360"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Gido</w:t>
      </w:r>
      <w:proofErr w:type="spellEnd"/>
      <w:r w:rsidRPr="00130806">
        <w:rPr>
          <w:rFonts w:ascii="Arial" w:hAnsi="Arial" w:cs="Arial"/>
          <w:color w:val="000000" w:themeColor="text1"/>
          <w:sz w:val="24"/>
          <w:szCs w:val="24"/>
          <w:shd w:val="clear" w:color="auto" w:fill="FFFFFF"/>
        </w:rPr>
        <w:t>, J., Clements, J., and Baker, R. (2018). </w:t>
      </w:r>
      <w:r w:rsidRPr="00130806">
        <w:rPr>
          <w:rFonts w:ascii="Arial" w:hAnsi="Arial" w:cs="Arial"/>
          <w:i/>
          <w:iCs/>
          <w:color w:val="000000" w:themeColor="text1"/>
          <w:sz w:val="24"/>
          <w:szCs w:val="24"/>
          <w:shd w:val="clear" w:color="auto" w:fill="FFFFFF"/>
        </w:rPr>
        <w:t>Successful project management</w:t>
      </w:r>
      <w:r w:rsidRPr="00130806">
        <w:rPr>
          <w:rFonts w:ascii="Arial" w:hAnsi="Arial" w:cs="Arial"/>
          <w:color w:val="000000" w:themeColor="text1"/>
          <w:sz w:val="24"/>
          <w:szCs w:val="24"/>
          <w:shd w:val="clear" w:color="auto" w:fill="FFFFFF"/>
        </w:rPr>
        <w:t>. Cengage Learning.</w:t>
      </w:r>
    </w:p>
    <w:p w14:paraId="3C9FFF37"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Hillson</w:t>
      </w:r>
      <w:proofErr w:type="spellEnd"/>
      <w:r w:rsidRPr="00130806">
        <w:rPr>
          <w:rFonts w:ascii="Arial" w:hAnsi="Arial" w:cs="Arial"/>
          <w:color w:val="000000" w:themeColor="text1"/>
          <w:sz w:val="24"/>
          <w:szCs w:val="24"/>
          <w:shd w:val="clear" w:color="auto" w:fill="FFFFFF"/>
        </w:rPr>
        <w:t>, D. (2017). </w:t>
      </w:r>
      <w:r w:rsidRPr="00130806">
        <w:rPr>
          <w:rFonts w:ascii="Arial" w:hAnsi="Arial" w:cs="Arial"/>
          <w:i/>
          <w:iCs/>
          <w:color w:val="000000" w:themeColor="text1"/>
          <w:sz w:val="24"/>
          <w:szCs w:val="24"/>
          <w:shd w:val="clear" w:color="auto" w:fill="FFFFFF"/>
        </w:rPr>
        <w:t>Managing risk in projects</w:t>
      </w:r>
      <w:r w:rsidRPr="00130806">
        <w:rPr>
          <w:rFonts w:ascii="Arial" w:hAnsi="Arial" w:cs="Arial"/>
          <w:color w:val="000000" w:themeColor="text1"/>
          <w:sz w:val="24"/>
          <w:szCs w:val="24"/>
          <w:shd w:val="clear" w:color="auto" w:fill="FFFFFF"/>
        </w:rPr>
        <w:t>. Routledge.</w:t>
      </w:r>
    </w:p>
    <w:p w14:paraId="610EA5B0"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Jankowicz</w:t>
      </w:r>
      <w:proofErr w:type="spellEnd"/>
      <w:r w:rsidRPr="00130806">
        <w:rPr>
          <w:rFonts w:ascii="Arial" w:hAnsi="Arial" w:cs="Arial"/>
          <w:color w:val="000000" w:themeColor="text1"/>
          <w:sz w:val="24"/>
          <w:szCs w:val="24"/>
          <w:shd w:val="clear" w:color="auto" w:fill="FFFFFF"/>
        </w:rPr>
        <w:t>, A. D. (2013). </w:t>
      </w:r>
      <w:r w:rsidRPr="00130806">
        <w:rPr>
          <w:rFonts w:ascii="Arial" w:hAnsi="Arial" w:cs="Arial"/>
          <w:i/>
          <w:iCs/>
          <w:color w:val="000000" w:themeColor="text1"/>
          <w:sz w:val="24"/>
          <w:szCs w:val="24"/>
          <w:shd w:val="clear" w:color="auto" w:fill="FFFFFF"/>
        </w:rPr>
        <w:t>Business research projects</w:t>
      </w:r>
      <w:r w:rsidRPr="00130806">
        <w:rPr>
          <w:rFonts w:ascii="Arial" w:hAnsi="Arial" w:cs="Arial"/>
          <w:color w:val="000000" w:themeColor="text1"/>
          <w:sz w:val="24"/>
          <w:szCs w:val="24"/>
          <w:shd w:val="clear" w:color="auto" w:fill="FFFFFF"/>
        </w:rPr>
        <w:t>. Springer.</w:t>
      </w:r>
    </w:p>
    <w:p w14:paraId="09F7406F"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Jeston</w:t>
      </w:r>
      <w:proofErr w:type="spellEnd"/>
      <w:r w:rsidRPr="00130806">
        <w:rPr>
          <w:rFonts w:ascii="Arial" w:hAnsi="Arial" w:cs="Arial"/>
          <w:color w:val="000000" w:themeColor="text1"/>
          <w:sz w:val="24"/>
          <w:szCs w:val="24"/>
          <w:shd w:val="clear" w:color="auto" w:fill="FFFFFF"/>
        </w:rPr>
        <w:t xml:space="preserve">, J., and </w:t>
      </w:r>
      <w:proofErr w:type="spellStart"/>
      <w:r w:rsidRPr="00130806">
        <w:rPr>
          <w:rFonts w:ascii="Arial" w:hAnsi="Arial" w:cs="Arial"/>
          <w:color w:val="000000" w:themeColor="text1"/>
          <w:sz w:val="24"/>
          <w:szCs w:val="24"/>
          <w:shd w:val="clear" w:color="auto" w:fill="FFFFFF"/>
        </w:rPr>
        <w:t>Nelis</w:t>
      </w:r>
      <w:proofErr w:type="spellEnd"/>
      <w:r w:rsidRPr="00130806">
        <w:rPr>
          <w:rFonts w:ascii="Arial" w:hAnsi="Arial" w:cs="Arial"/>
          <w:color w:val="000000" w:themeColor="text1"/>
          <w:sz w:val="24"/>
          <w:szCs w:val="24"/>
          <w:shd w:val="clear" w:color="auto" w:fill="FFFFFF"/>
        </w:rPr>
        <w:t>, J. (2014). </w:t>
      </w:r>
      <w:r w:rsidRPr="00130806">
        <w:rPr>
          <w:rFonts w:ascii="Arial" w:hAnsi="Arial" w:cs="Arial"/>
          <w:i/>
          <w:iCs/>
          <w:color w:val="000000" w:themeColor="text1"/>
          <w:sz w:val="24"/>
          <w:szCs w:val="24"/>
          <w:shd w:val="clear" w:color="auto" w:fill="FFFFFF"/>
        </w:rPr>
        <w:t>Business process management</w:t>
      </w:r>
      <w:r w:rsidRPr="00130806">
        <w:rPr>
          <w:rFonts w:ascii="Arial" w:hAnsi="Arial" w:cs="Arial"/>
          <w:color w:val="000000" w:themeColor="text1"/>
          <w:sz w:val="24"/>
          <w:szCs w:val="24"/>
          <w:shd w:val="clear" w:color="auto" w:fill="FFFFFF"/>
        </w:rPr>
        <w:t>. Routledge.</w:t>
      </w:r>
    </w:p>
    <w:p w14:paraId="6D6FA096"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Kerzner</w:t>
      </w:r>
      <w:proofErr w:type="spellEnd"/>
      <w:r w:rsidRPr="00130806">
        <w:rPr>
          <w:rFonts w:ascii="Arial" w:hAnsi="Arial" w:cs="Arial"/>
          <w:color w:val="000000" w:themeColor="text1"/>
          <w:sz w:val="24"/>
          <w:szCs w:val="24"/>
          <w:shd w:val="clear" w:color="auto" w:fill="FFFFFF"/>
        </w:rPr>
        <w:t>, H. (2017). </w:t>
      </w:r>
      <w:r w:rsidRPr="00130806">
        <w:rPr>
          <w:rFonts w:ascii="Arial" w:hAnsi="Arial" w:cs="Arial"/>
          <w:i/>
          <w:iCs/>
          <w:color w:val="000000" w:themeColor="text1"/>
          <w:sz w:val="24"/>
          <w:szCs w:val="24"/>
          <w:shd w:val="clear" w:color="auto" w:fill="FFFFFF"/>
        </w:rPr>
        <w:t>Project management: a systems approach to planning, scheduling, and controlling</w:t>
      </w:r>
      <w:r w:rsidRPr="00130806">
        <w:rPr>
          <w:rFonts w:ascii="Arial" w:hAnsi="Arial" w:cs="Arial"/>
          <w:color w:val="000000" w:themeColor="text1"/>
          <w:sz w:val="24"/>
          <w:szCs w:val="24"/>
          <w:shd w:val="clear" w:color="auto" w:fill="FFFFFF"/>
        </w:rPr>
        <w:t>. John Wiley and Sons.</w:t>
      </w:r>
    </w:p>
    <w:p w14:paraId="6E709885"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Kerzner</w:t>
      </w:r>
      <w:proofErr w:type="spellEnd"/>
      <w:r w:rsidRPr="00130806">
        <w:rPr>
          <w:rFonts w:ascii="Arial" w:hAnsi="Arial" w:cs="Arial"/>
          <w:color w:val="000000" w:themeColor="text1"/>
          <w:sz w:val="24"/>
          <w:szCs w:val="24"/>
          <w:shd w:val="clear" w:color="auto" w:fill="FFFFFF"/>
        </w:rPr>
        <w:t>, H. (2019). </w:t>
      </w:r>
      <w:r w:rsidRPr="00130806">
        <w:rPr>
          <w:rFonts w:ascii="Arial" w:hAnsi="Arial" w:cs="Arial"/>
          <w:i/>
          <w:iCs/>
          <w:color w:val="000000" w:themeColor="text1"/>
          <w:sz w:val="24"/>
          <w:szCs w:val="24"/>
          <w:shd w:val="clear" w:color="auto" w:fill="FFFFFF"/>
        </w:rPr>
        <w:t>Using the project management maturity model: strategic planning for project management</w:t>
      </w:r>
      <w:r w:rsidRPr="00130806">
        <w:rPr>
          <w:rFonts w:ascii="Arial" w:hAnsi="Arial" w:cs="Arial"/>
          <w:color w:val="000000" w:themeColor="text1"/>
          <w:sz w:val="24"/>
          <w:szCs w:val="24"/>
          <w:shd w:val="clear" w:color="auto" w:fill="FFFFFF"/>
        </w:rPr>
        <w:t>. John Wiley and Sons.</w:t>
      </w:r>
    </w:p>
    <w:p w14:paraId="7098143C"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Kerzner</w:t>
      </w:r>
      <w:proofErr w:type="spellEnd"/>
      <w:r w:rsidRPr="00130806">
        <w:rPr>
          <w:rFonts w:ascii="Arial" w:hAnsi="Arial" w:cs="Arial"/>
          <w:color w:val="000000" w:themeColor="text1"/>
          <w:sz w:val="24"/>
          <w:szCs w:val="24"/>
          <w:shd w:val="clear" w:color="auto" w:fill="FFFFFF"/>
        </w:rPr>
        <w:t>, H. (2022). </w:t>
      </w:r>
      <w:r w:rsidRPr="00130806">
        <w:rPr>
          <w:rFonts w:ascii="Arial" w:hAnsi="Arial" w:cs="Arial"/>
          <w:i/>
          <w:iCs/>
          <w:color w:val="000000" w:themeColor="text1"/>
          <w:sz w:val="24"/>
          <w:szCs w:val="24"/>
          <w:shd w:val="clear" w:color="auto" w:fill="FFFFFF"/>
        </w:rPr>
        <w:t>Project management metrics, KPIs, and dashboards: a guide to measuring and monitoring project performance</w:t>
      </w:r>
      <w:r w:rsidRPr="00130806">
        <w:rPr>
          <w:rFonts w:ascii="Arial" w:hAnsi="Arial" w:cs="Arial"/>
          <w:color w:val="000000" w:themeColor="text1"/>
          <w:sz w:val="24"/>
          <w:szCs w:val="24"/>
          <w:shd w:val="clear" w:color="auto" w:fill="FFFFFF"/>
        </w:rPr>
        <w:t>. John Wiley and Sons.</w:t>
      </w:r>
    </w:p>
    <w:p w14:paraId="154D2D9F"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lang w:val="sv-SE"/>
        </w:rPr>
        <w:t xml:space="preserve">Kujala, J., Nystén-Haarala, S., and Nuottila, J. (2015). </w:t>
      </w:r>
      <w:r w:rsidRPr="00130806">
        <w:rPr>
          <w:rFonts w:ascii="Arial" w:hAnsi="Arial" w:cs="Arial"/>
          <w:color w:val="000000" w:themeColor="text1"/>
          <w:sz w:val="24"/>
          <w:szCs w:val="24"/>
          <w:shd w:val="clear" w:color="auto" w:fill="FFFFFF"/>
        </w:rPr>
        <w:t>Flexible contracting in project business. </w:t>
      </w:r>
      <w:r w:rsidRPr="00130806">
        <w:rPr>
          <w:rFonts w:ascii="Arial" w:hAnsi="Arial" w:cs="Arial"/>
          <w:i/>
          <w:iCs/>
          <w:color w:val="000000" w:themeColor="text1"/>
          <w:sz w:val="24"/>
          <w:szCs w:val="24"/>
          <w:shd w:val="clear" w:color="auto" w:fill="FFFFFF"/>
        </w:rPr>
        <w:t>International Journal of Managing Projects in Business</w:t>
      </w:r>
      <w:r w:rsidRPr="00130806">
        <w:rPr>
          <w:rFonts w:ascii="Arial" w:hAnsi="Arial" w:cs="Arial"/>
          <w:color w:val="000000" w:themeColor="text1"/>
          <w:sz w:val="24"/>
          <w:szCs w:val="24"/>
          <w:shd w:val="clear" w:color="auto" w:fill="FFFFFF"/>
        </w:rPr>
        <w:t>.</w:t>
      </w:r>
    </w:p>
    <w:p w14:paraId="4CDBEEEC"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 xml:space="preserve">Levin, E., </w:t>
      </w:r>
      <w:proofErr w:type="spellStart"/>
      <w:r w:rsidRPr="00130806">
        <w:rPr>
          <w:rFonts w:ascii="Arial" w:hAnsi="Arial" w:cs="Arial"/>
          <w:color w:val="000000" w:themeColor="text1"/>
          <w:sz w:val="24"/>
          <w:szCs w:val="24"/>
          <w:shd w:val="clear" w:color="auto" w:fill="FFFFFF"/>
        </w:rPr>
        <w:t>Thaichon</w:t>
      </w:r>
      <w:proofErr w:type="spellEnd"/>
      <w:r w:rsidRPr="00130806">
        <w:rPr>
          <w:rFonts w:ascii="Arial" w:hAnsi="Arial" w:cs="Arial"/>
          <w:color w:val="000000" w:themeColor="text1"/>
          <w:sz w:val="24"/>
          <w:szCs w:val="24"/>
          <w:shd w:val="clear" w:color="auto" w:fill="FFFFFF"/>
        </w:rPr>
        <w:t>, P., and Quach, T. N. (2016). The impact of creative competence and project management on longevity of the client-advertising agency relationship. </w:t>
      </w:r>
      <w:r w:rsidRPr="00130806">
        <w:rPr>
          <w:rFonts w:ascii="Arial" w:hAnsi="Arial" w:cs="Arial"/>
          <w:i/>
          <w:iCs/>
          <w:color w:val="000000" w:themeColor="text1"/>
          <w:sz w:val="24"/>
          <w:szCs w:val="24"/>
          <w:shd w:val="clear" w:color="auto" w:fill="FFFFFF"/>
        </w:rPr>
        <w:t>Journal of business and Industrial marketing</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31</w:t>
      </w:r>
      <w:r w:rsidRPr="00130806">
        <w:rPr>
          <w:rFonts w:ascii="Arial" w:hAnsi="Arial" w:cs="Arial"/>
          <w:color w:val="000000" w:themeColor="text1"/>
          <w:sz w:val="24"/>
          <w:szCs w:val="24"/>
          <w:shd w:val="clear" w:color="auto" w:fill="FFFFFF"/>
        </w:rPr>
        <w:t>(2), 274-286.</w:t>
      </w:r>
    </w:p>
    <w:p w14:paraId="2C69BC7C"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Markovic</w:t>
      </w:r>
      <w:proofErr w:type="spellEnd"/>
      <w:r w:rsidRPr="00130806">
        <w:rPr>
          <w:rFonts w:ascii="Arial" w:hAnsi="Arial" w:cs="Arial"/>
          <w:color w:val="000000" w:themeColor="text1"/>
          <w:sz w:val="24"/>
          <w:szCs w:val="24"/>
          <w:shd w:val="clear" w:color="auto" w:fill="FFFFFF"/>
        </w:rPr>
        <w:t xml:space="preserve">, S., </w:t>
      </w:r>
      <w:proofErr w:type="spellStart"/>
      <w:r w:rsidRPr="00130806">
        <w:rPr>
          <w:rFonts w:ascii="Arial" w:hAnsi="Arial" w:cs="Arial"/>
          <w:color w:val="000000" w:themeColor="text1"/>
          <w:sz w:val="24"/>
          <w:szCs w:val="24"/>
          <w:shd w:val="clear" w:color="auto" w:fill="FFFFFF"/>
        </w:rPr>
        <w:t>Bagherzadeh</w:t>
      </w:r>
      <w:proofErr w:type="spellEnd"/>
      <w:r w:rsidRPr="00130806">
        <w:rPr>
          <w:rFonts w:ascii="Arial" w:hAnsi="Arial" w:cs="Arial"/>
          <w:color w:val="000000" w:themeColor="text1"/>
          <w:sz w:val="24"/>
          <w:szCs w:val="24"/>
          <w:shd w:val="clear" w:color="auto" w:fill="FFFFFF"/>
        </w:rPr>
        <w:t xml:space="preserve">, M., </w:t>
      </w:r>
      <w:proofErr w:type="spellStart"/>
      <w:r w:rsidRPr="00130806">
        <w:rPr>
          <w:rFonts w:ascii="Arial" w:hAnsi="Arial" w:cs="Arial"/>
          <w:color w:val="000000" w:themeColor="text1"/>
          <w:sz w:val="24"/>
          <w:szCs w:val="24"/>
          <w:shd w:val="clear" w:color="auto" w:fill="FFFFFF"/>
        </w:rPr>
        <w:t>Vanhaverbeke</w:t>
      </w:r>
      <w:proofErr w:type="spellEnd"/>
      <w:r w:rsidRPr="00130806">
        <w:rPr>
          <w:rFonts w:ascii="Arial" w:hAnsi="Arial" w:cs="Arial"/>
          <w:color w:val="000000" w:themeColor="text1"/>
          <w:sz w:val="24"/>
          <w:szCs w:val="24"/>
          <w:shd w:val="clear" w:color="auto" w:fill="FFFFFF"/>
        </w:rPr>
        <w:t xml:space="preserve">, W., and </w:t>
      </w:r>
      <w:proofErr w:type="spellStart"/>
      <w:r w:rsidRPr="00130806">
        <w:rPr>
          <w:rFonts w:ascii="Arial" w:hAnsi="Arial" w:cs="Arial"/>
          <w:color w:val="000000" w:themeColor="text1"/>
          <w:sz w:val="24"/>
          <w:szCs w:val="24"/>
          <w:shd w:val="clear" w:color="auto" w:fill="FFFFFF"/>
        </w:rPr>
        <w:t>Bogers</w:t>
      </w:r>
      <w:proofErr w:type="spellEnd"/>
      <w:r w:rsidRPr="00130806">
        <w:rPr>
          <w:rFonts w:ascii="Arial" w:hAnsi="Arial" w:cs="Arial"/>
          <w:color w:val="000000" w:themeColor="text1"/>
          <w:sz w:val="24"/>
          <w:szCs w:val="24"/>
          <w:shd w:val="clear" w:color="auto" w:fill="FFFFFF"/>
        </w:rPr>
        <w:t>, M. (2021). Managing business-to-business open innovation: a project-level approach. </w:t>
      </w:r>
      <w:r w:rsidRPr="00130806">
        <w:rPr>
          <w:rFonts w:ascii="Arial" w:hAnsi="Arial" w:cs="Arial"/>
          <w:i/>
          <w:iCs/>
          <w:color w:val="000000" w:themeColor="text1"/>
          <w:sz w:val="24"/>
          <w:szCs w:val="24"/>
          <w:shd w:val="clear" w:color="auto" w:fill="FFFFFF"/>
        </w:rPr>
        <w:t>Industrial Marketing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94</w:t>
      </w:r>
      <w:r w:rsidRPr="00130806">
        <w:rPr>
          <w:rFonts w:ascii="Arial" w:hAnsi="Arial" w:cs="Arial"/>
          <w:color w:val="000000" w:themeColor="text1"/>
          <w:sz w:val="24"/>
          <w:szCs w:val="24"/>
          <w:shd w:val="clear" w:color="auto" w:fill="FFFFFF"/>
        </w:rPr>
        <w:t>, 159-163.</w:t>
      </w:r>
    </w:p>
    <w:p w14:paraId="6F70B856"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Meredith, J. R., Shafer, S. M., and Mantel Jr, S. J. (2017). </w:t>
      </w:r>
      <w:r w:rsidRPr="00130806">
        <w:rPr>
          <w:rFonts w:ascii="Arial" w:hAnsi="Arial" w:cs="Arial"/>
          <w:i/>
          <w:iCs/>
          <w:color w:val="000000" w:themeColor="text1"/>
          <w:sz w:val="24"/>
          <w:szCs w:val="24"/>
          <w:shd w:val="clear" w:color="auto" w:fill="FFFFFF"/>
        </w:rPr>
        <w:t>Project management: a strategic managerial approach</w:t>
      </w:r>
      <w:r w:rsidRPr="00130806">
        <w:rPr>
          <w:rFonts w:ascii="Arial" w:hAnsi="Arial" w:cs="Arial"/>
          <w:color w:val="000000" w:themeColor="text1"/>
          <w:sz w:val="24"/>
          <w:szCs w:val="24"/>
          <w:shd w:val="clear" w:color="auto" w:fill="FFFFFF"/>
        </w:rPr>
        <w:t>. John Wiley and Sons.</w:t>
      </w:r>
    </w:p>
    <w:p w14:paraId="525CAC88"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Mok</w:t>
      </w:r>
      <w:proofErr w:type="spellEnd"/>
      <w:r w:rsidRPr="00130806">
        <w:rPr>
          <w:rFonts w:ascii="Arial" w:hAnsi="Arial" w:cs="Arial"/>
          <w:color w:val="000000" w:themeColor="text1"/>
          <w:sz w:val="24"/>
          <w:szCs w:val="24"/>
          <w:shd w:val="clear" w:color="auto" w:fill="FFFFFF"/>
        </w:rPr>
        <w:t>, K. Y., Shen, G. Q., and Yang, J. (2015). Stakeholder management studies in mega construction projects: A review and future directions. </w:t>
      </w:r>
      <w:r w:rsidRPr="00130806">
        <w:rPr>
          <w:rFonts w:ascii="Arial" w:hAnsi="Arial" w:cs="Arial"/>
          <w:i/>
          <w:iCs/>
          <w:color w:val="000000" w:themeColor="text1"/>
          <w:sz w:val="24"/>
          <w:szCs w:val="24"/>
          <w:shd w:val="clear" w:color="auto" w:fill="FFFFFF"/>
        </w:rPr>
        <w:t>International journal of project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33</w:t>
      </w:r>
      <w:r w:rsidRPr="00130806">
        <w:rPr>
          <w:rFonts w:ascii="Arial" w:hAnsi="Arial" w:cs="Arial"/>
          <w:color w:val="000000" w:themeColor="text1"/>
          <w:sz w:val="24"/>
          <w:szCs w:val="24"/>
          <w:shd w:val="clear" w:color="auto" w:fill="FFFFFF"/>
        </w:rPr>
        <w:t>(2), 446-457.</w:t>
      </w:r>
    </w:p>
    <w:p w14:paraId="4853CFD2"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Nicholas, J. M., and Steyn, H. (2020). </w:t>
      </w:r>
      <w:r w:rsidRPr="00130806">
        <w:rPr>
          <w:rFonts w:ascii="Arial" w:hAnsi="Arial" w:cs="Arial"/>
          <w:i/>
          <w:iCs/>
          <w:color w:val="000000" w:themeColor="text1"/>
          <w:sz w:val="24"/>
          <w:szCs w:val="24"/>
          <w:shd w:val="clear" w:color="auto" w:fill="FFFFFF"/>
        </w:rPr>
        <w:t>Project management for engineering, business and technology</w:t>
      </w:r>
      <w:r w:rsidRPr="00130806">
        <w:rPr>
          <w:rFonts w:ascii="Arial" w:hAnsi="Arial" w:cs="Arial"/>
          <w:color w:val="000000" w:themeColor="text1"/>
          <w:sz w:val="24"/>
          <w:szCs w:val="24"/>
          <w:shd w:val="clear" w:color="auto" w:fill="FFFFFF"/>
        </w:rPr>
        <w:t>. Routledge.</w:t>
      </w:r>
    </w:p>
    <w:p w14:paraId="52589324"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lang w:val="sv-SE"/>
        </w:rPr>
        <w:t xml:space="preserve">Serra, C. E. M., and Kunc, M. (2015). </w:t>
      </w:r>
      <w:r w:rsidRPr="00130806">
        <w:rPr>
          <w:rFonts w:ascii="Arial" w:hAnsi="Arial" w:cs="Arial"/>
          <w:color w:val="000000" w:themeColor="text1"/>
          <w:sz w:val="24"/>
          <w:szCs w:val="24"/>
          <w:shd w:val="clear" w:color="auto" w:fill="FFFFFF"/>
        </w:rPr>
        <w:t>Benefits realisation management and its influence on project success and on the execution of business strategies. </w:t>
      </w:r>
      <w:r w:rsidRPr="00130806">
        <w:rPr>
          <w:rFonts w:ascii="Arial" w:hAnsi="Arial" w:cs="Arial"/>
          <w:i/>
          <w:iCs/>
          <w:color w:val="000000" w:themeColor="text1"/>
          <w:sz w:val="24"/>
          <w:szCs w:val="24"/>
          <w:shd w:val="clear" w:color="auto" w:fill="FFFFFF"/>
        </w:rPr>
        <w:t>International journal of project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33</w:t>
      </w:r>
      <w:r w:rsidRPr="00130806">
        <w:rPr>
          <w:rFonts w:ascii="Arial" w:hAnsi="Arial" w:cs="Arial"/>
          <w:color w:val="000000" w:themeColor="text1"/>
          <w:sz w:val="24"/>
          <w:szCs w:val="24"/>
          <w:shd w:val="clear" w:color="auto" w:fill="FFFFFF"/>
        </w:rPr>
        <w:t>(1), 53-66.</w:t>
      </w:r>
    </w:p>
    <w:p w14:paraId="2B119C7A"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 xml:space="preserve">Silvius, A. J., and </w:t>
      </w:r>
      <w:proofErr w:type="spellStart"/>
      <w:r w:rsidRPr="00130806">
        <w:rPr>
          <w:rFonts w:ascii="Arial" w:hAnsi="Arial" w:cs="Arial"/>
          <w:color w:val="000000" w:themeColor="text1"/>
          <w:sz w:val="24"/>
          <w:szCs w:val="24"/>
          <w:shd w:val="clear" w:color="auto" w:fill="FFFFFF"/>
        </w:rPr>
        <w:t>Schipper</w:t>
      </w:r>
      <w:proofErr w:type="spellEnd"/>
      <w:r w:rsidRPr="00130806">
        <w:rPr>
          <w:rFonts w:ascii="Arial" w:hAnsi="Arial" w:cs="Arial"/>
          <w:color w:val="000000" w:themeColor="text1"/>
          <w:sz w:val="24"/>
          <w:szCs w:val="24"/>
          <w:shd w:val="clear" w:color="auto" w:fill="FFFFFF"/>
        </w:rPr>
        <w:t>, R. P. (2014). Sustainability in project management: A literature review and impact analysis. </w:t>
      </w:r>
      <w:r w:rsidRPr="00130806">
        <w:rPr>
          <w:rFonts w:ascii="Arial" w:hAnsi="Arial" w:cs="Arial"/>
          <w:i/>
          <w:iCs/>
          <w:color w:val="000000" w:themeColor="text1"/>
          <w:sz w:val="24"/>
          <w:szCs w:val="24"/>
          <w:shd w:val="clear" w:color="auto" w:fill="FFFFFF"/>
        </w:rPr>
        <w:t>Social business</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4</w:t>
      </w:r>
      <w:r w:rsidRPr="00130806">
        <w:rPr>
          <w:rFonts w:ascii="Arial" w:hAnsi="Arial" w:cs="Arial"/>
          <w:color w:val="000000" w:themeColor="text1"/>
          <w:sz w:val="24"/>
          <w:szCs w:val="24"/>
          <w:shd w:val="clear" w:color="auto" w:fill="FFFFFF"/>
        </w:rPr>
        <w:t>(1), 63-96.</w:t>
      </w:r>
    </w:p>
    <w:p w14:paraId="5DACCA56"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Silvius, G. (2017). Sustainability as a new school of thought in project management. </w:t>
      </w:r>
      <w:r w:rsidRPr="00130806">
        <w:rPr>
          <w:rFonts w:ascii="Arial" w:hAnsi="Arial" w:cs="Arial"/>
          <w:i/>
          <w:iCs/>
          <w:color w:val="000000" w:themeColor="text1"/>
          <w:sz w:val="24"/>
          <w:szCs w:val="24"/>
          <w:shd w:val="clear" w:color="auto" w:fill="FFFFFF"/>
        </w:rPr>
        <w:t>Journal of cleaner production</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166</w:t>
      </w:r>
      <w:r w:rsidRPr="00130806">
        <w:rPr>
          <w:rFonts w:ascii="Arial" w:hAnsi="Arial" w:cs="Arial"/>
          <w:color w:val="000000" w:themeColor="text1"/>
          <w:sz w:val="24"/>
          <w:szCs w:val="24"/>
          <w:shd w:val="clear" w:color="auto" w:fill="FFFFFF"/>
        </w:rPr>
        <w:t>, 1479-1493.</w:t>
      </w:r>
    </w:p>
    <w:p w14:paraId="48DB3329"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 xml:space="preserve">Smyth, H., and </w:t>
      </w:r>
      <w:proofErr w:type="spellStart"/>
      <w:r w:rsidRPr="00130806">
        <w:rPr>
          <w:rFonts w:ascii="Arial" w:hAnsi="Arial" w:cs="Arial"/>
          <w:color w:val="000000" w:themeColor="text1"/>
          <w:sz w:val="24"/>
          <w:szCs w:val="24"/>
          <w:shd w:val="clear" w:color="auto" w:fill="FFFFFF"/>
        </w:rPr>
        <w:t>Lecoeuvre</w:t>
      </w:r>
      <w:proofErr w:type="spellEnd"/>
      <w:r w:rsidRPr="00130806">
        <w:rPr>
          <w:rFonts w:ascii="Arial" w:hAnsi="Arial" w:cs="Arial"/>
          <w:color w:val="000000" w:themeColor="text1"/>
          <w:sz w:val="24"/>
          <w:szCs w:val="24"/>
          <w:shd w:val="clear" w:color="auto" w:fill="FFFFFF"/>
        </w:rPr>
        <w:t>, L. (2015). Differences in decision-making criteria towards the return on marketing investment: A project business perspective. </w:t>
      </w:r>
      <w:r w:rsidRPr="00130806">
        <w:rPr>
          <w:rFonts w:ascii="Arial" w:hAnsi="Arial" w:cs="Arial"/>
          <w:i/>
          <w:iCs/>
          <w:color w:val="000000" w:themeColor="text1"/>
          <w:sz w:val="24"/>
          <w:szCs w:val="24"/>
          <w:shd w:val="clear" w:color="auto" w:fill="FFFFFF"/>
        </w:rPr>
        <w:t>International Journal of Project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33</w:t>
      </w:r>
      <w:r w:rsidRPr="00130806">
        <w:rPr>
          <w:rFonts w:ascii="Arial" w:hAnsi="Arial" w:cs="Arial"/>
          <w:color w:val="000000" w:themeColor="text1"/>
          <w:sz w:val="24"/>
          <w:szCs w:val="24"/>
          <w:shd w:val="clear" w:color="auto" w:fill="FFFFFF"/>
        </w:rPr>
        <w:t>(1), 29-40.</w:t>
      </w:r>
    </w:p>
    <w:p w14:paraId="1C4697A5"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lang w:val="sv-SE"/>
        </w:rPr>
        <w:t xml:space="preserve">Svejvig, P., and Andersen, P. (2015). </w:t>
      </w:r>
      <w:r w:rsidRPr="00130806">
        <w:rPr>
          <w:rFonts w:ascii="Arial" w:hAnsi="Arial" w:cs="Arial"/>
          <w:color w:val="000000" w:themeColor="text1"/>
          <w:sz w:val="24"/>
          <w:szCs w:val="24"/>
          <w:shd w:val="clear" w:color="auto" w:fill="FFFFFF"/>
        </w:rPr>
        <w:t>Rethinking project management: A structured literature review with a critical look at the brave new world. </w:t>
      </w:r>
      <w:r w:rsidRPr="00130806">
        <w:rPr>
          <w:rFonts w:ascii="Arial" w:hAnsi="Arial" w:cs="Arial"/>
          <w:i/>
          <w:iCs/>
          <w:color w:val="000000" w:themeColor="text1"/>
          <w:sz w:val="24"/>
          <w:szCs w:val="24"/>
          <w:shd w:val="clear" w:color="auto" w:fill="FFFFFF"/>
        </w:rPr>
        <w:t>International journal of project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33</w:t>
      </w:r>
      <w:r w:rsidRPr="00130806">
        <w:rPr>
          <w:rFonts w:ascii="Arial" w:hAnsi="Arial" w:cs="Arial"/>
          <w:color w:val="000000" w:themeColor="text1"/>
          <w:sz w:val="24"/>
          <w:szCs w:val="24"/>
          <w:shd w:val="clear" w:color="auto" w:fill="FFFFFF"/>
        </w:rPr>
        <w:t>(2), 278-290.</w:t>
      </w:r>
    </w:p>
    <w:p w14:paraId="5B34500F"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Taherdoost</w:t>
      </w:r>
      <w:proofErr w:type="spellEnd"/>
      <w:r w:rsidRPr="00130806">
        <w:rPr>
          <w:rFonts w:ascii="Arial" w:hAnsi="Arial" w:cs="Arial"/>
          <w:color w:val="000000" w:themeColor="text1"/>
          <w:sz w:val="24"/>
          <w:szCs w:val="24"/>
          <w:shd w:val="clear" w:color="auto" w:fill="FFFFFF"/>
        </w:rPr>
        <w:t xml:space="preserve">, H., and </w:t>
      </w:r>
      <w:proofErr w:type="spellStart"/>
      <w:r w:rsidRPr="00130806">
        <w:rPr>
          <w:rFonts w:ascii="Arial" w:hAnsi="Arial" w:cs="Arial"/>
          <w:color w:val="000000" w:themeColor="text1"/>
          <w:sz w:val="24"/>
          <w:szCs w:val="24"/>
          <w:shd w:val="clear" w:color="auto" w:fill="FFFFFF"/>
        </w:rPr>
        <w:t>Keshavarzsaleh</w:t>
      </w:r>
      <w:proofErr w:type="spellEnd"/>
      <w:r w:rsidRPr="00130806">
        <w:rPr>
          <w:rFonts w:ascii="Arial" w:hAnsi="Arial" w:cs="Arial"/>
          <w:color w:val="000000" w:themeColor="text1"/>
          <w:sz w:val="24"/>
          <w:szCs w:val="24"/>
          <w:shd w:val="clear" w:color="auto" w:fill="FFFFFF"/>
        </w:rPr>
        <w:t>, A. (2018). Managing successful IT project; marketing perspective. </w:t>
      </w:r>
      <w:r w:rsidRPr="00130806">
        <w:rPr>
          <w:rFonts w:ascii="Arial" w:hAnsi="Arial" w:cs="Arial"/>
          <w:i/>
          <w:iCs/>
          <w:color w:val="000000" w:themeColor="text1"/>
          <w:sz w:val="24"/>
          <w:szCs w:val="24"/>
          <w:shd w:val="clear" w:color="auto" w:fill="FFFFFF"/>
        </w:rPr>
        <w:t>Recent Advances on Computational Science and Applications</w:t>
      </w:r>
      <w:r w:rsidRPr="00130806">
        <w:rPr>
          <w:rFonts w:ascii="Arial" w:hAnsi="Arial" w:cs="Arial"/>
          <w:color w:val="000000" w:themeColor="text1"/>
          <w:sz w:val="24"/>
          <w:szCs w:val="24"/>
          <w:shd w:val="clear" w:color="auto" w:fill="FFFFFF"/>
        </w:rPr>
        <w:t>.</w:t>
      </w:r>
    </w:p>
    <w:p w14:paraId="00F0355B" w14:textId="77777777" w:rsidR="00D02219" w:rsidRPr="00130806" w:rsidRDefault="00D02219" w:rsidP="000929A8">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Too, E. G., and Weaver, P. (2014). The management of project management: A conceptual framework for project governance. </w:t>
      </w:r>
      <w:r w:rsidRPr="00130806">
        <w:rPr>
          <w:rFonts w:ascii="Arial" w:hAnsi="Arial" w:cs="Arial"/>
          <w:i/>
          <w:iCs/>
          <w:color w:val="000000" w:themeColor="text1"/>
          <w:sz w:val="24"/>
          <w:szCs w:val="24"/>
          <w:shd w:val="clear" w:color="auto" w:fill="FFFFFF"/>
        </w:rPr>
        <w:t>International journal of project management</w:t>
      </w:r>
      <w:r w:rsidRPr="00130806">
        <w:rPr>
          <w:rFonts w:ascii="Arial" w:hAnsi="Arial" w:cs="Arial"/>
          <w:color w:val="000000" w:themeColor="text1"/>
          <w:sz w:val="24"/>
          <w:szCs w:val="24"/>
          <w:shd w:val="clear" w:color="auto" w:fill="FFFFFF"/>
        </w:rPr>
        <w:t>, </w:t>
      </w:r>
      <w:r w:rsidRPr="00130806">
        <w:rPr>
          <w:rFonts w:ascii="Arial" w:hAnsi="Arial" w:cs="Arial"/>
          <w:i/>
          <w:iCs/>
          <w:color w:val="000000" w:themeColor="text1"/>
          <w:sz w:val="24"/>
          <w:szCs w:val="24"/>
          <w:shd w:val="clear" w:color="auto" w:fill="FFFFFF"/>
        </w:rPr>
        <w:t>32</w:t>
      </w:r>
      <w:r w:rsidRPr="00130806">
        <w:rPr>
          <w:rFonts w:ascii="Arial" w:hAnsi="Arial" w:cs="Arial"/>
          <w:color w:val="000000" w:themeColor="text1"/>
          <w:sz w:val="24"/>
          <w:szCs w:val="24"/>
          <w:shd w:val="clear" w:color="auto" w:fill="FFFFFF"/>
        </w:rPr>
        <w:t>(8), 1382-1394.</w:t>
      </w:r>
    </w:p>
    <w:p w14:paraId="1A3B98BC"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 xml:space="preserve">Turner, N., </w:t>
      </w:r>
      <w:proofErr w:type="spellStart"/>
      <w:r w:rsidRPr="00130806">
        <w:rPr>
          <w:rFonts w:ascii="Arial" w:hAnsi="Arial" w:cs="Arial"/>
          <w:color w:val="000000" w:themeColor="text1"/>
          <w:sz w:val="24"/>
          <w:szCs w:val="24"/>
          <w:shd w:val="clear" w:color="auto" w:fill="FFFFFF"/>
        </w:rPr>
        <w:t>Maylor</w:t>
      </w:r>
      <w:proofErr w:type="spellEnd"/>
      <w:r w:rsidRPr="00130806">
        <w:rPr>
          <w:rFonts w:ascii="Arial" w:hAnsi="Arial" w:cs="Arial"/>
          <w:color w:val="000000" w:themeColor="text1"/>
          <w:sz w:val="24"/>
          <w:szCs w:val="24"/>
          <w:shd w:val="clear" w:color="auto" w:fill="FFFFFF"/>
        </w:rPr>
        <w:t>, H., and Swart, J. (2013). Ambidexterity in managing business projects–an intellectual capital perspective. </w:t>
      </w:r>
      <w:r w:rsidRPr="00130806">
        <w:rPr>
          <w:rFonts w:ascii="Arial" w:hAnsi="Arial" w:cs="Arial"/>
          <w:i/>
          <w:iCs/>
          <w:color w:val="000000" w:themeColor="text1"/>
          <w:sz w:val="24"/>
          <w:szCs w:val="24"/>
          <w:shd w:val="clear" w:color="auto" w:fill="FFFFFF"/>
        </w:rPr>
        <w:t>International Journal of Managing Projects in Business</w:t>
      </w:r>
      <w:r w:rsidRPr="00130806">
        <w:rPr>
          <w:rFonts w:ascii="Arial" w:hAnsi="Arial" w:cs="Arial"/>
          <w:color w:val="000000" w:themeColor="text1"/>
          <w:sz w:val="24"/>
          <w:szCs w:val="24"/>
          <w:shd w:val="clear" w:color="auto" w:fill="FFFFFF"/>
        </w:rPr>
        <w:t>.</w:t>
      </w:r>
    </w:p>
    <w:p w14:paraId="7B5F325F"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proofErr w:type="spellStart"/>
      <w:r w:rsidRPr="00130806">
        <w:rPr>
          <w:rFonts w:ascii="Arial" w:hAnsi="Arial" w:cs="Arial"/>
          <w:color w:val="000000" w:themeColor="text1"/>
          <w:sz w:val="24"/>
          <w:szCs w:val="24"/>
          <w:shd w:val="clear" w:color="auto" w:fill="FFFFFF"/>
        </w:rPr>
        <w:t>Volkova</w:t>
      </w:r>
      <w:proofErr w:type="spellEnd"/>
      <w:r w:rsidRPr="00130806">
        <w:rPr>
          <w:rFonts w:ascii="Arial" w:hAnsi="Arial" w:cs="Arial"/>
          <w:color w:val="000000" w:themeColor="text1"/>
          <w:sz w:val="24"/>
          <w:szCs w:val="24"/>
          <w:shd w:val="clear" w:color="auto" w:fill="FFFFFF"/>
        </w:rPr>
        <w:t xml:space="preserve">, V. N., </w:t>
      </w:r>
      <w:proofErr w:type="spellStart"/>
      <w:r w:rsidRPr="00130806">
        <w:rPr>
          <w:rFonts w:ascii="Arial" w:hAnsi="Arial" w:cs="Arial"/>
          <w:color w:val="000000" w:themeColor="text1"/>
          <w:sz w:val="24"/>
          <w:szCs w:val="24"/>
          <w:shd w:val="clear" w:color="auto" w:fill="FFFFFF"/>
        </w:rPr>
        <w:t>Loginova</w:t>
      </w:r>
      <w:proofErr w:type="spellEnd"/>
      <w:r w:rsidRPr="00130806">
        <w:rPr>
          <w:rFonts w:ascii="Arial" w:hAnsi="Arial" w:cs="Arial"/>
          <w:color w:val="000000" w:themeColor="text1"/>
          <w:sz w:val="24"/>
          <w:szCs w:val="24"/>
          <w:shd w:val="clear" w:color="auto" w:fill="FFFFFF"/>
        </w:rPr>
        <w:t xml:space="preserve">, A. V., </w:t>
      </w:r>
      <w:proofErr w:type="spellStart"/>
      <w:r w:rsidRPr="00130806">
        <w:rPr>
          <w:rFonts w:ascii="Arial" w:hAnsi="Arial" w:cs="Arial"/>
          <w:color w:val="000000" w:themeColor="text1"/>
          <w:sz w:val="24"/>
          <w:szCs w:val="24"/>
          <w:shd w:val="clear" w:color="auto" w:fill="FFFFFF"/>
        </w:rPr>
        <w:t>Shirokova</w:t>
      </w:r>
      <w:proofErr w:type="spellEnd"/>
      <w:r w:rsidRPr="00130806">
        <w:rPr>
          <w:rFonts w:ascii="Arial" w:hAnsi="Arial" w:cs="Arial"/>
          <w:color w:val="000000" w:themeColor="text1"/>
          <w:sz w:val="24"/>
          <w:szCs w:val="24"/>
          <w:shd w:val="clear" w:color="auto" w:fill="FFFFFF"/>
        </w:rPr>
        <w:t xml:space="preserve">, S. V., and </w:t>
      </w:r>
      <w:proofErr w:type="spellStart"/>
      <w:r w:rsidRPr="00130806">
        <w:rPr>
          <w:rFonts w:ascii="Arial" w:hAnsi="Arial" w:cs="Arial"/>
          <w:color w:val="000000" w:themeColor="text1"/>
          <w:sz w:val="24"/>
          <w:szCs w:val="24"/>
          <w:shd w:val="clear" w:color="auto" w:fill="FFFFFF"/>
        </w:rPr>
        <w:t>Kozlovskay</w:t>
      </w:r>
      <w:proofErr w:type="spellEnd"/>
      <w:r w:rsidRPr="00130806">
        <w:rPr>
          <w:rFonts w:ascii="Arial" w:hAnsi="Arial" w:cs="Arial"/>
          <w:color w:val="000000" w:themeColor="text1"/>
          <w:sz w:val="24"/>
          <w:szCs w:val="24"/>
          <w:shd w:val="clear" w:color="auto" w:fill="FFFFFF"/>
        </w:rPr>
        <w:t>, E. A. (2016, May). Development of the innovative IT-project and managing project human resources. In </w:t>
      </w:r>
      <w:r w:rsidRPr="00130806">
        <w:rPr>
          <w:rFonts w:ascii="Arial" w:hAnsi="Arial" w:cs="Arial"/>
          <w:i/>
          <w:iCs/>
          <w:color w:val="000000" w:themeColor="text1"/>
          <w:sz w:val="24"/>
          <w:szCs w:val="24"/>
          <w:shd w:val="clear" w:color="auto" w:fill="FFFFFF"/>
        </w:rPr>
        <w:t>2016 XIX IEEE International Conference on Soft Computing and Measurements (SCM)</w:t>
      </w:r>
      <w:r w:rsidRPr="00130806">
        <w:rPr>
          <w:rFonts w:ascii="Arial" w:hAnsi="Arial" w:cs="Arial"/>
          <w:color w:val="000000" w:themeColor="text1"/>
          <w:sz w:val="24"/>
          <w:szCs w:val="24"/>
          <w:shd w:val="clear" w:color="auto" w:fill="FFFFFF"/>
        </w:rPr>
        <w:t> (pp. 470-473). IEEE.</w:t>
      </w:r>
    </w:p>
    <w:p w14:paraId="0E1C5632" w14:textId="77777777" w:rsidR="00D02219" w:rsidRPr="00130806" w:rsidRDefault="00D02219" w:rsidP="00D02219">
      <w:pPr>
        <w:spacing w:line="360" w:lineRule="auto"/>
        <w:jc w:val="both"/>
        <w:rPr>
          <w:rFonts w:ascii="Arial" w:hAnsi="Arial" w:cs="Arial"/>
          <w:color w:val="000000" w:themeColor="text1"/>
          <w:sz w:val="24"/>
          <w:szCs w:val="24"/>
          <w:shd w:val="clear" w:color="auto" w:fill="FFFFFF"/>
        </w:rPr>
      </w:pPr>
      <w:r w:rsidRPr="00130806">
        <w:rPr>
          <w:rFonts w:ascii="Arial" w:hAnsi="Arial" w:cs="Arial"/>
          <w:color w:val="000000" w:themeColor="text1"/>
          <w:sz w:val="24"/>
          <w:szCs w:val="24"/>
          <w:shd w:val="clear" w:color="auto" w:fill="FFFFFF"/>
        </w:rPr>
        <w:t>Walker, D., and Lloyd-Walker, B. (2016). Rethinking project management: Its influence on papers published in the international journal of managing projects in business. </w:t>
      </w:r>
      <w:r w:rsidRPr="00130806">
        <w:rPr>
          <w:rFonts w:ascii="Arial" w:hAnsi="Arial" w:cs="Arial"/>
          <w:i/>
          <w:iCs/>
          <w:color w:val="000000" w:themeColor="text1"/>
          <w:sz w:val="24"/>
          <w:szCs w:val="24"/>
          <w:shd w:val="clear" w:color="auto" w:fill="FFFFFF"/>
        </w:rPr>
        <w:t>International Journal of Managing Projects in Business</w:t>
      </w:r>
      <w:r w:rsidRPr="00130806">
        <w:rPr>
          <w:rFonts w:ascii="Arial" w:hAnsi="Arial" w:cs="Arial"/>
          <w:color w:val="000000" w:themeColor="text1"/>
          <w:sz w:val="24"/>
          <w:szCs w:val="24"/>
          <w:shd w:val="clear" w:color="auto" w:fill="FFFFFF"/>
        </w:rPr>
        <w:t>.</w:t>
      </w:r>
    </w:p>
    <w:sectPr w:rsidR="00D02219" w:rsidRPr="00130806" w:rsidSect="00CD19E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2B3EB" w14:textId="77777777" w:rsidR="00A13173" w:rsidRDefault="00A13173" w:rsidP="00893C4A">
      <w:pPr>
        <w:spacing w:after="0" w:line="240" w:lineRule="auto"/>
      </w:pPr>
      <w:r>
        <w:separator/>
      </w:r>
    </w:p>
  </w:endnote>
  <w:endnote w:type="continuationSeparator" w:id="0">
    <w:p w14:paraId="7E9708DC" w14:textId="77777777" w:rsidR="00A13173" w:rsidRDefault="00A13173" w:rsidP="00893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998862"/>
      <w:docPartObj>
        <w:docPartGallery w:val="Page Numbers (Bottom of Page)"/>
        <w:docPartUnique/>
      </w:docPartObj>
    </w:sdtPr>
    <w:sdtEndPr>
      <w:rPr>
        <w:noProof/>
      </w:rPr>
    </w:sdtEndPr>
    <w:sdtContent>
      <w:p w14:paraId="598B266E" w14:textId="01FC2144" w:rsidR="00893C4A" w:rsidRDefault="00893C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B05CD7" w14:textId="77777777" w:rsidR="00893C4A" w:rsidRDefault="00893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7C77F" w14:textId="77777777" w:rsidR="00A13173" w:rsidRDefault="00A13173" w:rsidP="00893C4A">
      <w:pPr>
        <w:spacing w:after="0" w:line="240" w:lineRule="auto"/>
      </w:pPr>
      <w:r>
        <w:separator/>
      </w:r>
    </w:p>
  </w:footnote>
  <w:footnote w:type="continuationSeparator" w:id="0">
    <w:p w14:paraId="64E42775" w14:textId="77777777" w:rsidR="00A13173" w:rsidRDefault="00A13173" w:rsidP="00893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063"/>
    <w:multiLevelType w:val="multilevel"/>
    <w:tmpl w:val="CE46F7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F1726D1"/>
    <w:multiLevelType w:val="multilevel"/>
    <w:tmpl w:val="A4328A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1A741CB5"/>
    <w:multiLevelType w:val="hybridMultilevel"/>
    <w:tmpl w:val="2BB05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152D54"/>
    <w:multiLevelType w:val="multilevel"/>
    <w:tmpl w:val="4538F8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376312C2"/>
    <w:multiLevelType w:val="multilevel"/>
    <w:tmpl w:val="B30EA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56582C"/>
    <w:multiLevelType w:val="multilevel"/>
    <w:tmpl w:val="CE46F7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4C3139CF"/>
    <w:multiLevelType w:val="multilevel"/>
    <w:tmpl w:val="F8FEBA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6DEC42DE"/>
    <w:multiLevelType w:val="multilevel"/>
    <w:tmpl w:val="06844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847D17"/>
    <w:multiLevelType w:val="multilevel"/>
    <w:tmpl w:val="47145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0068629">
    <w:abstractNumId w:val="2"/>
  </w:num>
  <w:num w:numId="2" w16cid:durableId="1308317244">
    <w:abstractNumId w:val="1"/>
  </w:num>
  <w:num w:numId="3" w16cid:durableId="1610359802">
    <w:abstractNumId w:val="3"/>
  </w:num>
  <w:num w:numId="4" w16cid:durableId="1197236452">
    <w:abstractNumId w:val="5"/>
  </w:num>
  <w:num w:numId="5" w16cid:durableId="591209892">
    <w:abstractNumId w:val="6"/>
  </w:num>
  <w:num w:numId="6" w16cid:durableId="2110272441">
    <w:abstractNumId w:val="0"/>
  </w:num>
  <w:num w:numId="7" w16cid:durableId="1579167908">
    <w:abstractNumId w:val="8"/>
  </w:num>
  <w:num w:numId="8" w16cid:durableId="806242981">
    <w:abstractNumId w:val="4"/>
  </w:num>
  <w:num w:numId="9" w16cid:durableId="10420254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6FD"/>
    <w:rsid w:val="00035729"/>
    <w:rsid w:val="000929A8"/>
    <w:rsid w:val="00094D3D"/>
    <w:rsid w:val="000D4898"/>
    <w:rsid w:val="00130806"/>
    <w:rsid w:val="001A0112"/>
    <w:rsid w:val="001B5093"/>
    <w:rsid w:val="001F24B6"/>
    <w:rsid w:val="001F5712"/>
    <w:rsid w:val="002574B5"/>
    <w:rsid w:val="002678DE"/>
    <w:rsid w:val="003C48D0"/>
    <w:rsid w:val="004024C5"/>
    <w:rsid w:val="00416932"/>
    <w:rsid w:val="0045406C"/>
    <w:rsid w:val="00495A0D"/>
    <w:rsid w:val="00534D94"/>
    <w:rsid w:val="005566D3"/>
    <w:rsid w:val="005C3107"/>
    <w:rsid w:val="005E17B6"/>
    <w:rsid w:val="006376C3"/>
    <w:rsid w:val="00657BDE"/>
    <w:rsid w:val="00697828"/>
    <w:rsid w:val="006B4B54"/>
    <w:rsid w:val="00710B98"/>
    <w:rsid w:val="007138E5"/>
    <w:rsid w:val="007443F8"/>
    <w:rsid w:val="007C2545"/>
    <w:rsid w:val="007C626F"/>
    <w:rsid w:val="007E7809"/>
    <w:rsid w:val="008069BA"/>
    <w:rsid w:val="00835B37"/>
    <w:rsid w:val="00836BB5"/>
    <w:rsid w:val="0085082C"/>
    <w:rsid w:val="0085119F"/>
    <w:rsid w:val="0086676A"/>
    <w:rsid w:val="00872170"/>
    <w:rsid w:val="00893C4A"/>
    <w:rsid w:val="008D4F4E"/>
    <w:rsid w:val="008E7E21"/>
    <w:rsid w:val="00902305"/>
    <w:rsid w:val="009051A5"/>
    <w:rsid w:val="00916424"/>
    <w:rsid w:val="009656FD"/>
    <w:rsid w:val="00997BDE"/>
    <w:rsid w:val="009C5F6C"/>
    <w:rsid w:val="00A13173"/>
    <w:rsid w:val="00A140FD"/>
    <w:rsid w:val="00A34CCC"/>
    <w:rsid w:val="00A63128"/>
    <w:rsid w:val="00AE15CD"/>
    <w:rsid w:val="00B6206B"/>
    <w:rsid w:val="00BC62BD"/>
    <w:rsid w:val="00C00111"/>
    <w:rsid w:val="00C12448"/>
    <w:rsid w:val="00C256F8"/>
    <w:rsid w:val="00C63204"/>
    <w:rsid w:val="00C75563"/>
    <w:rsid w:val="00CD19EB"/>
    <w:rsid w:val="00D02219"/>
    <w:rsid w:val="00D145D7"/>
    <w:rsid w:val="00D34DAD"/>
    <w:rsid w:val="00D371C6"/>
    <w:rsid w:val="00D64BEC"/>
    <w:rsid w:val="00D810C4"/>
    <w:rsid w:val="00DB24E8"/>
    <w:rsid w:val="00DE01AE"/>
    <w:rsid w:val="00E15948"/>
    <w:rsid w:val="00E37DC5"/>
    <w:rsid w:val="00E5052C"/>
    <w:rsid w:val="00E86B26"/>
    <w:rsid w:val="00EA6119"/>
    <w:rsid w:val="00FA3B95"/>
    <w:rsid w:val="00FD13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50A22A"/>
  <w15:chartTrackingRefBased/>
  <w15:docId w15:val="{EA874DE9-C490-41F8-A01A-DAA3F4E4D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D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56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D3D"/>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7138E5"/>
    <w:pPr>
      <w:spacing w:after="200" w:line="240" w:lineRule="auto"/>
    </w:pPr>
    <w:rPr>
      <w:i/>
      <w:iCs/>
      <w:color w:val="44546A" w:themeColor="text2"/>
      <w:sz w:val="18"/>
      <w:szCs w:val="18"/>
    </w:rPr>
  </w:style>
  <w:style w:type="table" w:styleId="TableGrid">
    <w:name w:val="Table Grid"/>
    <w:basedOn w:val="TableNormal"/>
    <w:uiPriority w:val="39"/>
    <w:rsid w:val="00C75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15CD"/>
    <w:pPr>
      <w:ind w:left="720"/>
      <w:contextualSpacing/>
    </w:pPr>
  </w:style>
  <w:style w:type="character" w:customStyle="1" w:styleId="Heading2Char">
    <w:name w:val="Heading 2 Char"/>
    <w:basedOn w:val="DefaultParagraphFont"/>
    <w:link w:val="Heading2"/>
    <w:uiPriority w:val="9"/>
    <w:rsid w:val="00C256F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97BDE"/>
    <w:pPr>
      <w:outlineLvl w:val="9"/>
    </w:pPr>
    <w:rPr>
      <w:kern w:val="0"/>
      <w:lang w:val="en-US"/>
      <w14:ligatures w14:val="none"/>
    </w:rPr>
  </w:style>
  <w:style w:type="paragraph" w:styleId="TOC1">
    <w:name w:val="toc 1"/>
    <w:basedOn w:val="Normal"/>
    <w:next w:val="Normal"/>
    <w:autoRedefine/>
    <w:uiPriority w:val="39"/>
    <w:unhideWhenUsed/>
    <w:rsid w:val="00997BDE"/>
    <w:pPr>
      <w:spacing w:after="100"/>
    </w:pPr>
  </w:style>
  <w:style w:type="paragraph" w:styleId="TOC2">
    <w:name w:val="toc 2"/>
    <w:basedOn w:val="Normal"/>
    <w:next w:val="Normal"/>
    <w:autoRedefine/>
    <w:uiPriority w:val="39"/>
    <w:unhideWhenUsed/>
    <w:rsid w:val="00997BDE"/>
    <w:pPr>
      <w:spacing w:after="100"/>
      <w:ind w:left="220"/>
    </w:pPr>
  </w:style>
  <w:style w:type="character" w:styleId="Hyperlink">
    <w:name w:val="Hyperlink"/>
    <w:basedOn w:val="DefaultParagraphFont"/>
    <w:uiPriority w:val="99"/>
    <w:unhideWhenUsed/>
    <w:rsid w:val="00997BDE"/>
    <w:rPr>
      <w:color w:val="0563C1" w:themeColor="hyperlink"/>
      <w:u w:val="single"/>
    </w:rPr>
  </w:style>
  <w:style w:type="paragraph" w:styleId="Header">
    <w:name w:val="header"/>
    <w:basedOn w:val="Normal"/>
    <w:link w:val="HeaderChar"/>
    <w:uiPriority w:val="99"/>
    <w:unhideWhenUsed/>
    <w:rsid w:val="00893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C4A"/>
  </w:style>
  <w:style w:type="paragraph" w:styleId="Footer">
    <w:name w:val="footer"/>
    <w:basedOn w:val="Normal"/>
    <w:link w:val="FooterChar"/>
    <w:uiPriority w:val="99"/>
    <w:unhideWhenUsed/>
    <w:rsid w:val="00893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2965">
      <w:bodyDiv w:val="1"/>
      <w:marLeft w:val="0"/>
      <w:marRight w:val="0"/>
      <w:marTop w:val="0"/>
      <w:marBottom w:val="0"/>
      <w:divBdr>
        <w:top w:val="none" w:sz="0" w:space="0" w:color="auto"/>
        <w:left w:val="none" w:sz="0" w:space="0" w:color="auto"/>
        <w:bottom w:val="none" w:sz="0" w:space="0" w:color="auto"/>
        <w:right w:val="none" w:sz="0" w:space="0" w:color="auto"/>
      </w:divBdr>
    </w:div>
    <w:div w:id="131482459">
      <w:bodyDiv w:val="1"/>
      <w:marLeft w:val="0"/>
      <w:marRight w:val="0"/>
      <w:marTop w:val="0"/>
      <w:marBottom w:val="0"/>
      <w:divBdr>
        <w:top w:val="none" w:sz="0" w:space="0" w:color="auto"/>
        <w:left w:val="none" w:sz="0" w:space="0" w:color="auto"/>
        <w:bottom w:val="none" w:sz="0" w:space="0" w:color="auto"/>
        <w:right w:val="none" w:sz="0" w:space="0" w:color="auto"/>
      </w:divBdr>
    </w:div>
    <w:div w:id="186067532">
      <w:bodyDiv w:val="1"/>
      <w:marLeft w:val="0"/>
      <w:marRight w:val="0"/>
      <w:marTop w:val="0"/>
      <w:marBottom w:val="0"/>
      <w:divBdr>
        <w:top w:val="none" w:sz="0" w:space="0" w:color="auto"/>
        <w:left w:val="none" w:sz="0" w:space="0" w:color="auto"/>
        <w:bottom w:val="none" w:sz="0" w:space="0" w:color="auto"/>
        <w:right w:val="none" w:sz="0" w:space="0" w:color="auto"/>
      </w:divBdr>
      <w:divsChild>
        <w:div w:id="1408844292">
          <w:marLeft w:val="0"/>
          <w:marRight w:val="0"/>
          <w:marTop w:val="0"/>
          <w:marBottom w:val="0"/>
          <w:divBdr>
            <w:top w:val="single" w:sz="2" w:space="0" w:color="D9D9E3"/>
            <w:left w:val="single" w:sz="2" w:space="0" w:color="D9D9E3"/>
            <w:bottom w:val="single" w:sz="2" w:space="0" w:color="D9D9E3"/>
            <w:right w:val="single" w:sz="2" w:space="0" w:color="D9D9E3"/>
          </w:divBdr>
          <w:divsChild>
            <w:div w:id="1590235590">
              <w:marLeft w:val="0"/>
              <w:marRight w:val="0"/>
              <w:marTop w:val="0"/>
              <w:marBottom w:val="0"/>
              <w:divBdr>
                <w:top w:val="single" w:sz="2" w:space="0" w:color="D9D9E3"/>
                <w:left w:val="single" w:sz="2" w:space="0" w:color="D9D9E3"/>
                <w:bottom w:val="single" w:sz="2" w:space="0" w:color="D9D9E3"/>
                <w:right w:val="single" w:sz="2" w:space="0" w:color="D9D9E3"/>
              </w:divBdr>
              <w:divsChild>
                <w:div w:id="105471525">
                  <w:marLeft w:val="0"/>
                  <w:marRight w:val="0"/>
                  <w:marTop w:val="0"/>
                  <w:marBottom w:val="0"/>
                  <w:divBdr>
                    <w:top w:val="single" w:sz="2" w:space="0" w:color="D9D9E3"/>
                    <w:left w:val="single" w:sz="2" w:space="0" w:color="D9D9E3"/>
                    <w:bottom w:val="single" w:sz="2" w:space="0" w:color="D9D9E3"/>
                    <w:right w:val="single" w:sz="2" w:space="0" w:color="D9D9E3"/>
                  </w:divBdr>
                  <w:divsChild>
                    <w:div w:id="1306160055">
                      <w:marLeft w:val="0"/>
                      <w:marRight w:val="0"/>
                      <w:marTop w:val="0"/>
                      <w:marBottom w:val="0"/>
                      <w:divBdr>
                        <w:top w:val="single" w:sz="2" w:space="0" w:color="D9D9E3"/>
                        <w:left w:val="single" w:sz="2" w:space="0" w:color="D9D9E3"/>
                        <w:bottom w:val="single" w:sz="2" w:space="0" w:color="D9D9E3"/>
                        <w:right w:val="single" w:sz="2" w:space="0" w:color="D9D9E3"/>
                      </w:divBdr>
                      <w:divsChild>
                        <w:div w:id="709035270">
                          <w:marLeft w:val="0"/>
                          <w:marRight w:val="0"/>
                          <w:marTop w:val="0"/>
                          <w:marBottom w:val="0"/>
                          <w:divBdr>
                            <w:top w:val="single" w:sz="2" w:space="0" w:color="auto"/>
                            <w:left w:val="single" w:sz="2" w:space="0" w:color="auto"/>
                            <w:bottom w:val="single" w:sz="6" w:space="0" w:color="auto"/>
                            <w:right w:val="single" w:sz="2" w:space="0" w:color="auto"/>
                          </w:divBdr>
                          <w:divsChild>
                            <w:div w:id="945766606">
                              <w:marLeft w:val="0"/>
                              <w:marRight w:val="0"/>
                              <w:marTop w:val="100"/>
                              <w:marBottom w:val="100"/>
                              <w:divBdr>
                                <w:top w:val="single" w:sz="2" w:space="0" w:color="D9D9E3"/>
                                <w:left w:val="single" w:sz="2" w:space="0" w:color="D9D9E3"/>
                                <w:bottom w:val="single" w:sz="2" w:space="0" w:color="D9D9E3"/>
                                <w:right w:val="single" w:sz="2" w:space="0" w:color="D9D9E3"/>
                              </w:divBdr>
                              <w:divsChild>
                                <w:div w:id="360133327">
                                  <w:marLeft w:val="0"/>
                                  <w:marRight w:val="0"/>
                                  <w:marTop w:val="0"/>
                                  <w:marBottom w:val="0"/>
                                  <w:divBdr>
                                    <w:top w:val="single" w:sz="2" w:space="0" w:color="D9D9E3"/>
                                    <w:left w:val="single" w:sz="2" w:space="0" w:color="D9D9E3"/>
                                    <w:bottom w:val="single" w:sz="2" w:space="0" w:color="D9D9E3"/>
                                    <w:right w:val="single" w:sz="2" w:space="0" w:color="D9D9E3"/>
                                  </w:divBdr>
                                  <w:divsChild>
                                    <w:div w:id="212468693">
                                      <w:marLeft w:val="0"/>
                                      <w:marRight w:val="0"/>
                                      <w:marTop w:val="0"/>
                                      <w:marBottom w:val="0"/>
                                      <w:divBdr>
                                        <w:top w:val="single" w:sz="2" w:space="0" w:color="D9D9E3"/>
                                        <w:left w:val="single" w:sz="2" w:space="0" w:color="D9D9E3"/>
                                        <w:bottom w:val="single" w:sz="2" w:space="0" w:color="D9D9E3"/>
                                        <w:right w:val="single" w:sz="2" w:space="0" w:color="D9D9E3"/>
                                      </w:divBdr>
                                      <w:divsChild>
                                        <w:div w:id="2123263087">
                                          <w:marLeft w:val="0"/>
                                          <w:marRight w:val="0"/>
                                          <w:marTop w:val="0"/>
                                          <w:marBottom w:val="0"/>
                                          <w:divBdr>
                                            <w:top w:val="single" w:sz="2" w:space="0" w:color="D9D9E3"/>
                                            <w:left w:val="single" w:sz="2" w:space="0" w:color="D9D9E3"/>
                                            <w:bottom w:val="single" w:sz="2" w:space="0" w:color="D9D9E3"/>
                                            <w:right w:val="single" w:sz="2" w:space="0" w:color="D9D9E3"/>
                                          </w:divBdr>
                                          <w:divsChild>
                                            <w:div w:id="2016296591">
                                              <w:marLeft w:val="0"/>
                                              <w:marRight w:val="0"/>
                                              <w:marTop w:val="0"/>
                                              <w:marBottom w:val="0"/>
                                              <w:divBdr>
                                                <w:top w:val="single" w:sz="2" w:space="0" w:color="D9D9E3"/>
                                                <w:left w:val="single" w:sz="2" w:space="0" w:color="D9D9E3"/>
                                                <w:bottom w:val="single" w:sz="2" w:space="0" w:color="D9D9E3"/>
                                                <w:right w:val="single" w:sz="2" w:space="0" w:color="D9D9E3"/>
                                              </w:divBdr>
                                              <w:divsChild>
                                                <w:div w:id="402920045">
                                                  <w:marLeft w:val="0"/>
                                                  <w:marRight w:val="0"/>
                                                  <w:marTop w:val="0"/>
                                                  <w:marBottom w:val="0"/>
                                                  <w:divBdr>
                                                    <w:top w:val="single" w:sz="2" w:space="0" w:color="D9D9E3"/>
                                                    <w:left w:val="single" w:sz="2" w:space="0" w:color="D9D9E3"/>
                                                    <w:bottom w:val="single" w:sz="2" w:space="0" w:color="D9D9E3"/>
                                                    <w:right w:val="single" w:sz="2" w:space="0" w:color="D9D9E3"/>
                                                  </w:divBdr>
                                                  <w:divsChild>
                                                    <w:div w:id="952134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99784414">
          <w:marLeft w:val="0"/>
          <w:marRight w:val="0"/>
          <w:marTop w:val="0"/>
          <w:marBottom w:val="0"/>
          <w:divBdr>
            <w:top w:val="none" w:sz="0" w:space="0" w:color="auto"/>
            <w:left w:val="none" w:sz="0" w:space="0" w:color="auto"/>
            <w:bottom w:val="none" w:sz="0" w:space="0" w:color="auto"/>
            <w:right w:val="none" w:sz="0" w:space="0" w:color="auto"/>
          </w:divBdr>
        </w:div>
      </w:divsChild>
    </w:div>
    <w:div w:id="338198033">
      <w:bodyDiv w:val="1"/>
      <w:marLeft w:val="0"/>
      <w:marRight w:val="0"/>
      <w:marTop w:val="0"/>
      <w:marBottom w:val="0"/>
      <w:divBdr>
        <w:top w:val="none" w:sz="0" w:space="0" w:color="auto"/>
        <w:left w:val="none" w:sz="0" w:space="0" w:color="auto"/>
        <w:bottom w:val="none" w:sz="0" w:space="0" w:color="auto"/>
        <w:right w:val="none" w:sz="0" w:space="0" w:color="auto"/>
      </w:divBdr>
    </w:div>
    <w:div w:id="425200092">
      <w:bodyDiv w:val="1"/>
      <w:marLeft w:val="0"/>
      <w:marRight w:val="0"/>
      <w:marTop w:val="0"/>
      <w:marBottom w:val="0"/>
      <w:divBdr>
        <w:top w:val="none" w:sz="0" w:space="0" w:color="auto"/>
        <w:left w:val="none" w:sz="0" w:space="0" w:color="auto"/>
        <w:bottom w:val="none" w:sz="0" w:space="0" w:color="auto"/>
        <w:right w:val="none" w:sz="0" w:space="0" w:color="auto"/>
      </w:divBdr>
      <w:divsChild>
        <w:div w:id="2027170888">
          <w:marLeft w:val="0"/>
          <w:marRight w:val="0"/>
          <w:marTop w:val="0"/>
          <w:marBottom w:val="0"/>
          <w:divBdr>
            <w:top w:val="single" w:sz="2" w:space="0" w:color="D9D9E3"/>
            <w:left w:val="single" w:sz="2" w:space="0" w:color="D9D9E3"/>
            <w:bottom w:val="single" w:sz="2" w:space="0" w:color="D9D9E3"/>
            <w:right w:val="single" w:sz="2" w:space="0" w:color="D9D9E3"/>
          </w:divBdr>
          <w:divsChild>
            <w:div w:id="1214006547">
              <w:marLeft w:val="0"/>
              <w:marRight w:val="0"/>
              <w:marTop w:val="0"/>
              <w:marBottom w:val="0"/>
              <w:divBdr>
                <w:top w:val="single" w:sz="2" w:space="0" w:color="D9D9E3"/>
                <w:left w:val="single" w:sz="2" w:space="0" w:color="D9D9E3"/>
                <w:bottom w:val="single" w:sz="2" w:space="0" w:color="D9D9E3"/>
                <w:right w:val="single" w:sz="2" w:space="0" w:color="D9D9E3"/>
              </w:divBdr>
              <w:divsChild>
                <w:div w:id="278074721">
                  <w:marLeft w:val="0"/>
                  <w:marRight w:val="0"/>
                  <w:marTop w:val="0"/>
                  <w:marBottom w:val="0"/>
                  <w:divBdr>
                    <w:top w:val="single" w:sz="2" w:space="0" w:color="D9D9E3"/>
                    <w:left w:val="single" w:sz="2" w:space="0" w:color="D9D9E3"/>
                    <w:bottom w:val="single" w:sz="2" w:space="0" w:color="D9D9E3"/>
                    <w:right w:val="single" w:sz="2" w:space="0" w:color="D9D9E3"/>
                  </w:divBdr>
                  <w:divsChild>
                    <w:div w:id="2131897611">
                      <w:marLeft w:val="0"/>
                      <w:marRight w:val="0"/>
                      <w:marTop w:val="0"/>
                      <w:marBottom w:val="0"/>
                      <w:divBdr>
                        <w:top w:val="single" w:sz="2" w:space="0" w:color="D9D9E3"/>
                        <w:left w:val="single" w:sz="2" w:space="0" w:color="D9D9E3"/>
                        <w:bottom w:val="single" w:sz="2" w:space="0" w:color="D9D9E3"/>
                        <w:right w:val="single" w:sz="2" w:space="0" w:color="D9D9E3"/>
                      </w:divBdr>
                      <w:divsChild>
                        <w:div w:id="96216130">
                          <w:marLeft w:val="0"/>
                          <w:marRight w:val="0"/>
                          <w:marTop w:val="0"/>
                          <w:marBottom w:val="0"/>
                          <w:divBdr>
                            <w:top w:val="single" w:sz="2" w:space="0" w:color="auto"/>
                            <w:left w:val="single" w:sz="2" w:space="0" w:color="auto"/>
                            <w:bottom w:val="single" w:sz="6" w:space="0" w:color="auto"/>
                            <w:right w:val="single" w:sz="2" w:space="0" w:color="auto"/>
                          </w:divBdr>
                          <w:divsChild>
                            <w:div w:id="10277530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49273257">
                                  <w:marLeft w:val="0"/>
                                  <w:marRight w:val="0"/>
                                  <w:marTop w:val="0"/>
                                  <w:marBottom w:val="0"/>
                                  <w:divBdr>
                                    <w:top w:val="single" w:sz="2" w:space="0" w:color="D9D9E3"/>
                                    <w:left w:val="single" w:sz="2" w:space="0" w:color="D9D9E3"/>
                                    <w:bottom w:val="single" w:sz="2" w:space="0" w:color="D9D9E3"/>
                                    <w:right w:val="single" w:sz="2" w:space="0" w:color="D9D9E3"/>
                                  </w:divBdr>
                                  <w:divsChild>
                                    <w:div w:id="1033115465">
                                      <w:marLeft w:val="0"/>
                                      <w:marRight w:val="0"/>
                                      <w:marTop w:val="0"/>
                                      <w:marBottom w:val="0"/>
                                      <w:divBdr>
                                        <w:top w:val="single" w:sz="2" w:space="0" w:color="D9D9E3"/>
                                        <w:left w:val="single" w:sz="2" w:space="0" w:color="D9D9E3"/>
                                        <w:bottom w:val="single" w:sz="2" w:space="0" w:color="D9D9E3"/>
                                        <w:right w:val="single" w:sz="2" w:space="0" w:color="D9D9E3"/>
                                      </w:divBdr>
                                      <w:divsChild>
                                        <w:div w:id="943154345">
                                          <w:marLeft w:val="0"/>
                                          <w:marRight w:val="0"/>
                                          <w:marTop w:val="0"/>
                                          <w:marBottom w:val="0"/>
                                          <w:divBdr>
                                            <w:top w:val="single" w:sz="2" w:space="0" w:color="D9D9E3"/>
                                            <w:left w:val="single" w:sz="2" w:space="0" w:color="D9D9E3"/>
                                            <w:bottom w:val="single" w:sz="2" w:space="0" w:color="D9D9E3"/>
                                            <w:right w:val="single" w:sz="2" w:space="0" w:color="D9D9E3"/>
                                          </w:divBdr>
                                          <w:divsChild>
                                            <w:div w:id="568344171">
                                              <w:marLeft w:val="0"/>
                                              <w:marRight w:val="0"/>
                                              <w:marTop w:val="0"/>
                                              <w:marBottom w:val="0"/>
                                              <w:divBdr>
                                                <w:top w:val="single" w:sz="2" w:space="0" w:color="D9D9E3"/>
                                                <w:left w:val="single" w:sz="2" w:space="0" w:color="D9D9E3"/>
                                                <w:bottom w:val="single" w:sz="2" w:space="0" w:color="D9D9E3"/>
                                                <w:right w:val="single" w:sz="2" w:space="0" w:color="D9D9E3"/>
                                              </w:divBdr>
                                              <w:divsChild>
                                                <w:div w:id="677931093">
                                                  <w:marLeft w:val="0"/>
                                                  <w:marRight w:val="0"/>
                                                  <w:marTop w:val="0"/>
                                                  <w:marBottom w:val="0"/>
                                                  <w:divBdr>
                                                    <w:top w:val="single" w:sz="2" w:space="0" w:color="D9D9E3"/>
                                                    <w:left w:val="single" w:sz="2" w:space="0" w:color="D9D9E3"/>
                                                    <w:bottom w:val="single" w:sz="2" w:space="0" w:color="D9D9E3"/>
                                                    <w:right w:val="single" w:sz="2" w:space="0" w:color="D9D9E3"/>
                                                  </w:divBdr>
                                                  <w:divsChild>
                                                    <w:div w:id="239290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901917">
          <w:marLeft w:val="0"/>
          <w:marRight w:val="0"/>
          <w:marTop w:val="0"/>
          <w:marBottom w:val="0"/>
          <w:divBdr>
            <w:top w:val="none" w:sz="0" w:space="0" w:color="auto"/>
            <w:left w:val="none" w:sz="0" w:space="0" w:color="auto"/>
            <w:bottom w:val="none" w:sz="0" w:space="0" w:color="auto"/>
            <w:right w:val="none" w:sz="0" w:space="0" w:color="auto"/>
          </w:divBdr>
        </w:div>
      </w:divsChild>
    </w:div>
    <w:div w:id="653069069">
      <w:bodyDiv w:val="1"/>
      <w:marLeft w:val="0"/>
      <w:marRight w:val="0"/>
      <w:marTop w:val="0"/>
      <w:marBottom w:val="0"/>
      <w:divBdr>
        <w:top w:val="none" w:sz="0" w:space="0" w:color="auto"/>
        <w:left w:val="none" w:sz="0" w:space="0" w:color="auto"/>
        <w:bottom w:val="none" w:sz="0" w:space="0" w:color="auto"/>
        <w:right w:val="none" w:sz="0" w:space="0" w:color="auto"/>
      </w:divBdr>
      <w:divsChild>
        <w:div w:id="988442272">
          <w:marLeft w:val="0"/>
          <w:marRight w:val="0"/>
          <w:marTop w:val="0"/>
          <w:marBottom w:val="0"/>
          <w:divBdr>
            <w:top w:val="single" w:sz="2" w:space="0" w:color="D9D9E3"/>
            <w:left w:val="single" w:sz="2" w:space="0" w:color="D9D9E3"/>
            <w:bottom w:val="single" w:sz="2" w:space="0" w:color="D9D9E3"/>
            <w:right w:val="single" w:sz="2" w:space="0" w:color="D9D9E3"/>
          </w:divBdr>
          <w:divsChild>
            <w:div w:id="1978802880">
              <w:marLeft w:val="0"/>
              <w:marRight w:val="0"/>
              <w:marTop w:val="0"/>
              <w:marBottom w:val="0"/>
              <w:divBdr>
                <w:top w:val="single" w:sz="2" w:space="0" w:color="D9D9E3"/>
                <w:left w:val="single" w:sz="2" w:space="0" w:color="D9D9E3"/>
                <w:bottom w:val="single" w:sz="2" w:space="0" w:color="D9D9E3"/>
                <w:right w:val="single" w:sz="2" w:space="0" w:color="D9D9E3"/>
              </w:divBdr>
              <w:divsChild>
                <w:div w:id="71901473">
                  <w:marLeft w:val="0"/>
                  <w:marRight w:val="0"/>
                  <w:marTop w:val="0"/>
                  <w:marBottom w:val="0"/>
                  <w:divBdr>
                    <w:top w:val="single" w:sz="2" w:space="0" w:color="D9D9E3"/>
                    <w:left w:val="single" w:sz="2" w:space="0" w:color="D9D9E3"/>
                    <w:bottom w:val="single" w:sz="2" w:space="0" w:color="D9D9E3"/>
                    <w:right w:val="single" w:sz="2" w:space="0" w:color="D9D9E3"/>
                  </w:divBdr>
                  <w:divsChild>
                    <w:div w:id="1048459922">
                      <w:marLeft w:val="0"/>
                      <w:marRight w:val="0"/>
                      <w:marTop w:val="0"/>
                      <w:marBottom w:val="0"/>
                      <w:divBdr>
                        <w:top w:val="single" w:sz="2" w:space="0" w:color="D9D9E3"/>
                        <w:left w:val="single" w:sz="2" w:space="0" w:color="D9D9E3"/>
                        <w:bottom w:val="single" w:sz="2" w:space="0" w:color="D9D9E3"/>
                        <w:right w:val="single" w:sz="2" w:space="0" w:color="D9D9E3"/>
                      </w:divBdr>
                      <w:divsChild>
                        <w:div w:id="992489313">
                          <w:marLeft w:val="0"/>
                          <w:marRight w:val="0"/>
                          <w:marTop w:val="0"/>
                          <w:marBottom w:val="0"/>
                          <w:divBdr>
                            <w:top w:val="single" w:sz="2" w:space="0" w:color="auto"/>
                            <w:left w:val="single" w:sz="2" w:space="0" w:color="auto"/>
                            <w:bottom w:val="single" w:sz="6" w:space="0" w:color="auto"/>
                            <w:right w:val="single" w:sz="2" w:space="0" w:color="auto"/>
                          </w:divBdr>
                          <w:divsChild>
                            <w:div w:id="1529365687">
                              <w:marLeft w:val="0"/>
                              <w:marRight w:val="0"/>
                              <w:marTop w:val="100"/>
                              <w:marBottom w:val="100"/>
                              <w:divBdr>
                                <w:top w:val="single" w:sz="2" w:space="0" w:color="D9D9E3"/>
                                <w:left w:val="single" w:sz="2" w:space="0" w:color="D9D9E3"/>
                                <w:bottom w:val="single" w:sz="2" w:space="0" w:color="D9D9E3"/>
                                <w:right w:val="single" w:sz="2" w:space="0" w:color="D9D9E3"/>
                              </w:divBdr>
                              <w:divsChild>
                                <w:div w:id="1036348930">
                                  <w:marLeft w:val="0"/>
                                  <w:marRight w:val="0"/>
                                  <w:marTop w:val="0"/>
                                  <w:marBottom w:val="0"/>
                                  <w:divBdr>
                                    <w:top w:val="single" w:sz="2" w:space="0" w:color="D9D9E3"/>
                                    <w:left w:val="single" w:sz="2" w:space="0" w:color="D9D9E3"/>
                                    <w:bottom w:val="single" w:sz="2" w:space="0" w:color="D9D9E3"/>
                                    <w:right w:val="single" w:sz="2" w:space="0" w:color="D9D9E3"/>
                                  </w:divBdr>
                                  <w:divsChild>
                                    <w:div w:id="1037656386">
                                      <w:marLeft w:val="0"/>
                                      <w:marRight w:val="0"/>
                                      <w:marTop w:val="0"/>
                                      <w:marBottom w:val="0"/>
                                      <w:divBdr>
                                        <w:top w:val="single" w:sz="2" w:space="0" w:color="D9D9E3"/>
                                        <w:left w:val="single" w:sz="2" w:space="0" w:color="D9D9E3"/>
                                        <w:bottom w:val="single" w:sz="2" w:space="0" w:color="D9D9E3"/>
                                        <w:right w:val="single" w:sz="2" w:space="0" w:color="D9D9E3"/>
                                      </w:divBdr>
                                      <w:divsChild>
                                        <w:div w:id="1825194354">
                                          <w:marLeft w:val="0"/>
                                          <w:marRight w:val="0"/>
                                          <w:marTop w:val="0"/>
                                          <w:marBottom w:val="0"/>
                                          <w:divBdr>
                                            <w:top w:val="single" w:sz="2" w:space="0" w:color="D9D9E3"/>
                                            <w:left w:val="single" w:sz="2" w:space="0" w:color="D9D9E3"/>
                                            <w:bottom w:val="single" w:sz="2" w:space="0" w:color="D9D9E3"/>
                                            <w:right w:val="single" w:sz="2" w:space="0" w:color="D9D9E3"/>
                                          </w:divBdr>
                                          <w:divsChild>
                                            <w:div w:id="915825343">
                                              <w:marLeft w:val="0"/>
                                              <w:marRight w:val="0"/>
                                              <w:marTop w:val="0"/>
                                              <w:marBottom w:val="0"/>
                                              <w:divBdr>
                                                <w:top w:val="single" w:sz="2" w:space="0" w:color="D9D9E3"/>
                                                <w:left w:val="single" w:sz="2" w:space="0" w:color="D9D9E3"/>
                                                <w:bottom w:val="single" w:sz="2" w:space="0" w:color="D9D9E3"/>
                                                <w:right w:val="single" w:sz="2" w:space="0" w:color="D9D9E3"/>
                                              </w:divBdr>
                                              <w:divsChild>
                                                <w:div w:id="1851942223">
                                                  <w:marLeft w:val="0"/>
                                                  <w:marRight w:val="0"/>
                                                  <w:marTop w:val="0"/>
                                                  <w:marBottom w:val="0"/>
                                                  <w:divBdr>
                                                    <w:top w:val="single" w:sz="2" w:space="0" w:color="D9D9E3"/>
                                                    <w:left w:val="single" w:sz="2" w:space="0" w:color="D9D9E3"/>
                                                    <w:bottom w:val="single" w:sz="2" w:space="0" w:color="D9D9E3"/>
                                                    <w:right w:val="single" w:sz="2" w:space="0" w:color="D9D9E3"/>
                                                  </w:divBdr>
                                                  <w:divsChild>
                                                    <w:div w:id="31811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2611447">
          <w:marLeft w:val="0"/>
          <w:marRight w:val="0"/>
          <w:marTop w:val="0"/>
          <w:marBottom w:val="0"/>
          <w:divBdr>
            <w:top w:val="none" w:sz="0" w:space="0" w:color="auto"/>
            <w:left w:val="none" w:sz="0" w:space="0" w:color="auto"/>
            <w:bottom w:val="none" w:sz="0" w:space="0" w:color="auto"/>
            <w:right w:val="none" w:sz="0" w:space="0" w:color="auto"/>
          </w:divBdr>
        </w:div>
      </w:divsChild>
    </w:div>
    <w:div w:id="821120773">
      <w:bodyDiv w:val="1"/>
      <w:marLeft w:val="0"/>
      <w:marRight w:val="0"/>
      <w:marTop w:val="0"/>
      <w:marBottom w:val="0"/>
      <w:divBdr>
        <w:top w:val="none" w:sz="0" w:space="0" w:color="auto"/>
        <w:left w:val="none" w:sz="0" w:space="0" w:color="auto"/>
        <w:bottom w:val="none" w:sz="0" w:space="0" w:color="auto"/>
        <w:right w:val="none" w:sz="0" w:space="0" w:color="auto"/>
      </w:divBdr>
      <w:divsChild>
        <w:div w:id="734162314">
          <w:marLeft w:val="0"/>
          <w:marRight w:val="0"/>
          <w:marTop w:val="0"/>
          <w:marBottom w:val="0"/>
          <w:divBdr>
            <w:top w:val="single" w:sz="2" w:space="0" w:color="D9D9E3"/>
            <w:left w:val="single" w:sz="2" w:space="0" w:color="D9D9E3"/>
            <w:bottom w:val="single" w:sz="2" w:space="0" w:color="D9D9E3"/>
            <w:right w:val="single" w:sz="2" w:space="0" w:color="D9D9E3"/>
          </w:divBdr>
          <w:divsChild>
            <w:div w:id="308942207">
              <w:marLeft w:val="0"/>
              <w:marRight w:val="0"/>
              <w:marTop w:val="0"/>
              <w:marBottom w:val="0"/>
              <w:divBdr>
                <w:top w:val="single" w:sz="2" w:space="0" w:color="D9D9E3"/>
                <w:left w:val="single" w:sz="2" w:space="0" w:color="D9D9E3"/>
                <w:bottom w:val="single" w:sz="2" w:space="0" w:color="D9D9E3"/>
                <w:right w:val="single" w:sz="2" w:space="0" w:color="D9D9E3"/>
              </w:divBdr>
              <w:divsChild>
                <w:div w:id="1002732780">
                  <w:marLeft w:val="0"/>
                  <w:marRight w:val="0"/>
                  <w:marTop w:val="0"/>
                  <w:marBottom w:val="0"/>
                  <w:divBdr>
                    <w:top w:val="single" w:sz="2" w:space="0" w:color="D9D9E3"/>
                    <w:left w:val="single" w:sz="2" w:space="0" w:color="D9D9E3"/>
                    <w:bottom w:val="single" w:sz="2" w:space="0" w:color="D9D9E3"/>
                    <w:right w:val="single" w:sz="2" w:space="0" w:color="D9D9E3"/>
                  </w:divBdr>
                  <w:divsChild>
                    <w:div w:id="766194012">
                      <w:marLeft w:val="0"/>
                      <w:marRight w:val="0"/>
                      <w:marTop w:val="0"/>
                      <w:marBottom w:val="0"/>
                      <w:divBdr>
                        <w:top w:val="single" w:sz="2" w:space="0" w:color="D9D9E3"/>
                        <w:left w:val="single" w:sz="2" w:space="0" w:color="D9D9E3"/>
                        <w:bottom w:val="single" w:sz="2" w:space="0" w:color="D9D9E3"/>
                        <w:right w:val="single" w:sz="2" w:space="0" w:color="D9D9E3"/>
                      </w:divBdr>
                      <w:divsChild>
                        <w:div w:id="2137681061">
                          <w:marLeft w:val="0"/>
                          <w:marRight w:val="0"/>
                          <w:marTop w:val="0"/>
                          <w:marBottom w:val="0"/>
                          <w:divBdr>
                            <w:top w:val="single" w:sz="2" w:space="0" w:color="auto"/>
                            <w:left w:val="single" w:sz="2" w:space="0" w:color="auto"/>
                            <w:bottom w:val="single" w:sz="6" w:space="0" w:color="auto"/>
                            <w:right w:val="single" w:sz="2" w:space="0" w:color="auto"/>
                          </w:divBdr>
                          <w:divsChild>
                            <w:div w:id="1874075316">
                              <w:marLeft w:val="0"/>
                              <w:marRight w:val="0"/>
                              <w:marTop w:val="100"/>
                              <w:marBottom w:val="100"/>
                              <w:divBdr>
                                <w:top w:val="single" w:sz="2" w:space="0" w:color="D9D9E3"/>
                                <w:left w:val="single" w:sz="2" w:space="0" w:color="D9D9E3"/>
                                <w:bottom w:val="single" w:sz="2" w:space="0" w:color="D9D9E3"/>
                                <w:right w:val="single" w:sz="2" w:space="0" w:color="D9D9E3"/>
                              </w:divBdr>
                              <w:divsChild>
                                <w:div w:id="645401260">
                                  <w:marLeft w:val="0"/>
                                  <w:marRight w:val="0"/>
                                  <w:marTop w:val="0"/>
                                  <w:marBottom w:val="0"/>
                                  <w:divBdr>
                                    <w:top w:val="single" w:sz="2" w:space="0" w:color="D9D9E3"/>
                                    <w:left w:val="single" w:sz="2" w:space="0" w:color="D9D9E3"/>
                                    <w:bottom w:val="single" w:sz="2" w:space="0" w:color="D9D9E3"/>
                                    <w:right w:val="single" w:sz="2" w:space="0" w:color="D9D9E3"/>
                                  </w:divBdr>
                                  <w:divsChild>
                                    <w:div w:id="770391285">
                                      <w:marLeft w:val="0"/>
                                      <w:marRight w:val="0"/>
                                      <w:marTop w:val="0"/>
                                      <w:marBottom w:val="0"/>
                                      <w:divBdr>
                                        <w:top w:val="single" w:sz="2" w:space="0" w:color="D9D9E3"/>
                                        <w:left w:val="single" w:sz="2" w:space="0" w:color="D9D9E3"/>
                                        <w:bottom w:val="single" w:sz="2" w:space="0" w:color="D9D9E3"/>
                                        <w:right w:val="single" w:sz="2" w:space="0" w:color="D9D9E3"/>
                                      </w:divBdr>
                                      <w:divsChild>
                                        <w:div w:id="1286765741">
                                          <w:marLeft w:val="0"/>
                                          <w:marRight w:val="0"/>
                                          <w:marTop w:val="0"/>
                                          <w:marBottom w:val="0"/>
                                          <w:divBdr>
                                            <w:top w:val="single" w:sz="2" w:space="0" w:color="D9D9E3"/>
                                            <w:left w:val="single" w:sz="2" w:space="0" w:color="D9D9E3"/>
                                            <w:bottom w:val="single" w:sz="2" w:space="0" w:color="D9D9E3"/>
                                            <w:right w:val="single" w:sz="2" w:space="0" w:color="D9D9E3"/>
                                          </w:divBdr>
                                          <w:divsChild>
                                            <w:div w:id="740834534">
                                              <w:marLeft w:val="0"/>
                                              <w:marRight w:val="0"/>
                                              <w:marTop w:val="0"/>
                                              <w:marBottom w:val="0"/>
                                              <w:divBdr>
                                                <w:top w:val="single" w:sz="2" w:space="0" w:color="D9D9E3"/>
                                                <w:left w:val="single" w:sz="2" w:space="0" w:color="D9D9E3"/>
                                                <w:bottom w:val="single" w:sz="2" w:space="0" w:color="D9D9E3"/>
                                                <w:right w:val="single" w:sz="2" w:space="0" w:color="D9D9E3"/>
                                              </w:divBdr>
                                              <w:divsChild>
                                                <w:div w:id="724568850">
                                                  <w:marLeft w:val="0"/>
                                                  <w:marRight w:val="0"/>
                                                  <w:marTop w:val="0"/>
                                                  <w:marBottom w:val="0"/>
                                                  <w:divBdr>
                                                    <w:top w:val="single" w:sz="2" w:space="0" w:color="D9D9E3"/>
                                                    <w:left w:val="single" w:sz="2" w:space="0" w:color="D9D9E3"/>
                                                    <w:bottom w:val="single" w:sz="2" w:space="0" w:color="D9D9E3"/>
                                                    <w:right w:val="single" w:sz="2" w:space="0" w:color="D9D9E3"/>
                                                  </w:divBdr>
                                                  <w:divsChild>
                                                    <w:div w:id="2028677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6919032">
          <w:marLeft w:val="0"/>
          <w:marRight w:val="0"/>
          <w:marTop w:val="0"/>
          <w:marBottom w:val="0"/>
          <w:divBdr>
            <w:top w:val="none" w:sz="0" w:space="0" w:color="auto"/>
            <w:left w:val="none" w:sz="0" w:space="0" w:color="auto"/>
            <w:bottom w:val="none" w:sz="0" w:space="0" w:color="auto"/>
            <w:right w:val="none" w:sz="0" w:space="0" w:color="auto"/>
          </w:divBdr>
        </w:div>
      </w:divsChild>
    </w:div>
    <w:div w:id="1220748701">
      <w:bodyDiv w:val="1"/>
      <w:marLeft w:val="0"/>
      <w:marRight w:val="0"/>
      <w:marTop w:val="0"/>
      <w:marBottom w:val="0"/>
      <w:divBdr>
        <w:top w:val="none" w:sz="0" w:space="0" w:color="auto"/>
        <w:left w:val="none" w:sz="0" w:space="0" w:color="auto"/>
        <w:bottom w:val="none" w:sz="0" w:space="0" w:color="auto"/>
        <w:right w:val="none" w:sz="0" w:space="0" w:color="auto"/>
      </w:divBdr>
    </w:div>
    <w:div w:id="1221599844">
      <w:bodyDiv w:val="1"/>
      <w:marLeft w:val="0"/>
      <w:marRight w:val="0"/>
      <w:marTop w:val="0"/>
      <w:marBottom w:val="0"/>
      <w:divBdr>
        <w:top w:val="none" w:sz="0" w:space="0" w:color="auto"/>
        <w:left w:val="none" w:sz="0" w:space="0" w:color="auto"/>
        <w:bottom w:val="none" w:sz="0" w:space="0" w:color="auto"/>
        <w:right w:val="none" w:sz="0" w:space="0" w:color="auto"/>
      </w:divBdr>
    </w:div>
    <w:div w:id="1265766017">
      <w:bodyDiv w:val="1"/>
      <w:marLeft w:val="0"/>
      <w:marRight w:val="0"/>
      <w:marTop w:val="0"/>
      <w:marBottom w:val="0"/>
      <w:divBdr>
        <w:top w:val="none" w:sz="0" w:space="0" w:color="auto"/>
        <w:left w:val="none" w:sz="0" w:space="0" w:color="auto"/>
        <w:bottom w:val="none" w:sz="0" w:space="0" w:color="auto"/>
        <w:right w:val="none" w:sz="0" w:space="0" w:color="auto"/>
      </w:divBdr>
    </w:div>
    <w:div w:id="1319112043">
      <w:bodyDiv w:val="1"/>
      <w:marLeft w:val="0"/>
      <w:marRight w:val="0"/>
      <w:marTop w:val="0"/>
      <w:marBottom w:val="0"/>
      <w:divBdr>
        <w:top w:val="none" w:sz="0" w:space="0" w:color="auto"/>
        <w:left w:val="none" w:sz="0" w:space="0" w:color="auto"/>
        <w:bottom w:val="none" w:sz="0" w:space="0" w:color="auto"/>
        <w:right w:val="none" w:sz="0" w:space="0" w:color="auto"/>
      </w:divBdr>
    </w:div>
    <w:div w:id="1337655450">
      <w:bodyDiv w:val="1"/>
      <w:marLeft w:val="0"/>
      <w:marRight w:val="0"/>
      <w:marTop w:val="0"/>
      <w:marBottom w:val="0"/>
      <w:divBdr>
        <w:top w:val="none" w:sz="0" w:space="0" w:color="auto"/>
        <w:left w:val="none" w:sz="0" w:space="0" w:color="auto"/>
        <w:bottom w:val="none" w:sz="0" w:space="0" w:color="auto"/>
        <w:right w:val="none" w:sz="0" w:space="0" w:color="auto"/>
      </w:divBdr>
    </w:div>
    <w:div w:id="1457871563">
      <w:bodyDiv w:val="1"/>
      <w:marLeft w:val="0"/>
      <w:marRight w:val="0"/>
      <w:marTop w:val="0"/>
      <w:marBottom w:val="0"/>
      <w:divBdr>
        <w:top w:val="none" w:sz="0" w:space="0" w:color="auto"/>
        <w:left w:val="none" w:sz="0" w:space="0" w:color="auto"/>
        <w:bottom w:val="none" w:sz="0" w:space="0" w:color="auto"/>
        <w:right w:val="none" w:sz="0" w:space="0" w:color="auto"/>
      </w:divBdr>
      <w:divsChild>
        <w:div w:id="922640151">
          <w:marLeft w:val="0"/>
          <w:marRight w:val="0"/>
          <w:marTop w:val="0"/>
          <w:marBottom w:val="0"/>
          <w:divBdr>
            <w:top w:val="single" w:sz="2" w:space="0" w:color="D9D9E3"/>
            <w:left w:val="single" w:sz="2" w:space="0" w:color="D9D9E3"/>
            <w:bottom w:val="single" w:sz="2" w:space="0" w:color="D9D9E3"/>
            <w:right w:val="single" w:sz="2" w:space="0" w:color="D9D9E3"/>
          </w:divBdr>
          <w:divsChild>
            <w:div w:id="2076931131">
              <w:marLeft w:val="0"/>
              <w:marRight w:val="0"/>
              <w:marTop w:val="0"/>
              <w:marBottom w:val="0"/>
              <w:divBdr>
                <w:top w:val="single" w:sz="2" w:space="0" w:color="D9D9E3"/>
                <w:left w:val="single" w:sz="2" w:space="0" w:color="D9D9E3"/>
                <w:bottom w:val="single" w:sz="2" w:space="0" w:color="D9D9E3"/>
                <w:right w:val="single" w:sz="2" w:space="0" w:color="D9D9E3"/>
              </w:divBdr>
              <w:divsChild>
                <w:div w:id="501120769">
                  <w:marLeft w:val="0"/>
                  <w:marRight w:val="0"/>
                  <w:marTop w:val="0"/>
                  <w:marBottom w:val="0"/>
                  <w:divBdr>
                    <w:top w:val="single" w:sz="2" w:space="0" w:color="D9D9E3"/>
                    <w:left w:val="single" w:sz="2" w:space="0" w:color="D9D9E3"/>
                    <w:bottom w:val="single" w:sz="2" w:space="0" w:color="D9D9E3"/>
                    <w:right w:val="single" w:sz="2" w:space="0" w:color="D9D9E3"/>
                  </w:divBdr>
                  <w:divsChild>
                    <w:div w:id="1151484463">
                      <w:marLeft w:val="0"/>
                      <w:marRight w:val="0"/>
                      <w:marTop w:val="0"/>
                      <w:marBottom w:val="0"/>
                      <w:divBdr>
                        <w:top w:val="single" w:sz="2" w:space="0" w:color="D9D9E3"/>
                        <w:left w:val="single" w:sz="2" w:space="0" w:color="D9D9E3"/>
                        <w:bottom w:val="single" w:sz="2" w:space="0" w:color="D9D9E3"/>
                        <w:right w:val="single" w:sz="2" w:space="0" w:color="D9D9E3"/>
                      </w:divBdr>
                      <w:divsChild>
                        <w:div w:id="1177378848">
                          <w:marLeft w:val="0"/>
                          <w:marRight w:val="0"/>
                          <w:marTop w:val="0"/>
                          <w:marBottom w:val="0"/>
                          <w:divBdr>
                            <w:top w:val="single" w:sz="2" w:space="0" w:color="auto"/>
                            <w:left w:val="single" w:sz="2" w:space="0" w:color="auto"/>
                            <w:bottom w:val="single" w:sz="6" w:space="0" w:color="auto"/>
                            <w:right w:val="single" w:sz="2" w:space="0" w:color="auto"/>
                          </w:divBdr>
                          <w:divsChild>
                            <w:div w:id="557084458">
                              <w:marLeft w:val="0"/>
                              <w:marRight w:val="0"/>
                              <w:marTop w:val="100"/>
                              <w:marBottom w:val="100"/>
                              <w:divBdr>
                                <w:top w:val="single" w:sz="2" w:space="0" w:color="D9D9E3"/>
                                <w:left w:val="single" w:sz="2" w:space="0" w:color="D9D9E3"/>
                                <w:bottom w:val="single" w:sz="2" w:space="0" w:color="D9D9E3"/>
                                <w:right w:val="single" w:sz="2" w:space="0" w:color="D9D9E3"/>
                              </w:divBdr>
                              <w:divsChild>
                                <w:div w:id="79110641">
                                  <w:marLeft w:val="0"/>
                                  <w:marRight w:val="0"/>
                                  <w:marTop w:val="0"/>
                                  <w:marBottom w:val="0"/>
                                  <w:divBdr>
                                    <w:top w:val="single" w:sz="2" w:space="0" w:color="D9D9E3"/>
                                    <w:left w:val="single" w:sz="2" w:space="0" w:color="D9D9E3"/>
                                    <w:bottom w:val="single" w:sz="2" w:space="0" w:color="D9D9E3"/>
                                    <w:right w:val="single" w:sz="2" w:space="0" w:color="D9D9E3"/>
                                  </w:divBdr>
                                  <w:divsChild>
                                    <w:div w:id="1739748133">
                                      <w:marLeft w:val="0"/>
                                      <w:marRight w:val="0"/>
                                      <w:marTop w:val="0"/>
                                      <w:marBottom w:val="0"/>
                                      <w:divBdr>
                                        <w:top w:val="single" w:sz="2" w:space="0" w:color="D9D9E3"/>
                                        <w:left w:val="single" w:sz="2" w:space="0" w:color="D9D9E3"/>
                                        <w:bottom w:val="single" w:sz="2" w:space="0" w:color="D9D9E3"/>
                                        <w:right w:val="single" w:sz="2" w:space="0" w:color="D9D9E3"/>
                                      </w:divBdr>
                                      <w:divsChild>
                                        <w:div w:id="393747834">
                                          <w:marLeft w:val="0"/>
                                          <w:marRight w:val="0"/>
                                          <w:marTop w:val="0"/>
                                          <w:marBottom w:val="0"/>
                                          <w:divBdr>
                                            <w:top w:val="single" w:sz="2" w:space="0" w:color="D9D9E3"/>
                                            <w:left w:val="single" w:sz="2" w:space="0" w:color="D9D9E3"/>
                                            <w:bottom w:val="single" w:sz="2" w:space="0" w:color="D9D9E3"/>
                                            <w:right w:val="single" w:sz="2" w:space="0" w:color="D9D9E3"/>
                                          </w:divBdr>
                                          <w:divsChild>
                                            <w:div w:id="676618854">
                                              <w:marLeft w:val="0"/>
                                              <w:marRight w:val="0"/>
                                              <w:marTop w:val="0"/>
                                              <w:marBottom w:val="0"/>
                                              <w:divBdr>
                                                <w:top w:val="single" w:sz="2" w:space="0" w:color="D9D9E3"/>
                                                <w:left w:val="single" w:sz="2" w:space="0" w:color="D9D9E3"/>
                                                <w:bottom w:val="single" w:sz="2" w:space="0" w:color="D9D9E3"/>
                                                <w:right w:val="single" w:sz="2" w:space="0" w:color="D9D9E3"/>
                                              </w:divBdr>
                                              <w:divsChild>
                                                <w:div w:id="1792505251">
                                                  <w:marLeft w:val="0"/>
                                                  <w:marRight w:val="0"/>
                                                  <w:marTop w:val="0"/>
                                                  <w:marBottom w:val="0"/>
                                                  <w:divBdr>
                                                    <w:top w:val="single" w:sz="2" w:space="0" w:color="D9D9E3"/>
                                                    <w:left w:val="single" w:sz="2" w:space="0" w:color="D9D9E3"/>
                                                    <w:bottom w:val="single" w:sz="2" w:space="0" w:color="D9D9E3"/>
                                                    <w:right w:val="single" w:sz="2" w:space="0" w:color="D9D9E3"/>
                                                  </w:divBdr>
                                                  <w:divsChild>
                                                    <w:div w:id="722368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57724223">
          <w:marLeft w:val="0"/>
          <w:marRight w:val="0"/>
          <w:marTop w:val="0"/>
          <w:marBottom w:val="0"/>
          <w:divBdr>
            <w:top w:val="none" w:sz="0" w:space="0" w:color="auto"/>
            <w:left w:val="none" w:sz="0" w:space="0" w:color="auto"/>
            <w:bottom w:val="none" w:sz="0" w:space="0" w:color="auto"/>
            <w:right w:val="none" w:sz="0" w:space="0" w:color="auto"/>
          </w:divBdr>
        </w:div>
      </w:divsChild>
    </w:div>
    <w:div w:id="1620916722">
      <w:bodyDiv w:val="1"/>
      <w:marLeft w:val="0"/>
      <w:marRight w:val="0"/>
      <w:marTop w:val="0"/>
      <w:marBottom w:val="0"/>
      <w:divBdr>
        <w:top w:val="none" w:sz="0" w:space="0" w:color="auto"/>
        <w:left w:val="none" w:sz="0" w:space="0" w:color="auto"/>
        <w:bottom w:val="none" w:sz="0" w:space="0" w:color="auto"/>
        <w:right w:val="none" w:sz="0" w:space="0" w:color="auto"/>
      </w:divBdr>
    </w:div>
    <w:div w:id="1951351356">
      <w:bodyDiv w:val="1"/>
      <w:marLeft w:val="0"/>
      <w:marRight w:val="0"/>
      <w:marTop w:val="0"/>
      <w:marBottom w:val="0"/>
      <w:divBdr>
        <w:top w:val="none" w:sz="0" w:space="0" w:color="auto"/>
        <w:left w:val="none" w:sz="0" w:space="0" w:color="auto"/>
        <w:bottom w:val="none" w:sz="0" w:space="0" w:color="auto"/>
        <w:right w:val="none" w:sz="0" w:space="0" w:color="auto"/>
      </w:divBdr>
    </w:div>
    <w:div w:id="2006088891">
      <w:bodyDiv w:val="1"/>
      <w:marLeft w:val="0"/>
      <w:marRight w:val="0"/>
      <w:marTop w:val="0"/>
      <w:marBottom w:val="0"/>
      <w:divBdr>
        <w:top w:val="none" w:sz="0" w:space="0" w:color="auto"/>
        <w:left w:val="none" w:sz="0" w:space="0" w:color="auto"/>
        <w:bottom w:val="none" w:sz="0" w:space="0" w:color="auto"/>
        <w:right w:val="none" w:sz="0" w:space="0" w:color="auto"/>
      </w:divBdr>
      <w:divsChild>
        <w:div w:id="347679439">
          <w:marLeft w:val="0"/>
          <w:marRight w:val="0"/>
          <w:marTop w:val="0"/>
          <w:marBottom w:val="0"/>
          <w:divBdr>
            <w:top w:val="single" w:sz="2" w:space="0" w:color="D9D9E3"/>
            <w:left w:val="single" w:sz="2" w:space="0" w:color="D9D9E3"/>
            <w:bottom w:val="single" w:sz="2" w:space="0" w:color="D9D9E3"/>
            <w:right w:val="single" w:sz="2" w:space="0" w:color="D9D9E3"/>
          </w:divBdr>
          <w:divsChild>
            <w:div w:id="351495769">
              <w:marLeft w:val="0"/>
              <w:marRight w:val="0"/>
              <w:marTop w:val="0"/>
              <w:marBottom w:val="0"/>
              <w:divBdr>
                <w:top w:val="single" w:sz="2" w:space="0" w:color="D9D9E3"/>
                <w:left w:val="single" w:sz="2" w:space="0" w:color="D9D9E3"/>
                <w:bottom w:val="single" w:sz="2" w:space="0" w:color="D9D9E3"/>
                <w:right w:val="single" w:sz="2" w:space="0" w:color="D9D9E3"/>
              </w:divBdr>
              <w:divsChild>
                <w:div w:id="737824160">
                  <w:marLeft w:val="0"/>
                  <w:marRight w:val="0"/>
                  <w:marTop w:val="0"/>
                  <w:marBottom w:val="0"/>
                  <w:divBdr>
                    <w:top w:val="single" w:sz="2" w:space="0" w:color="D9D9E3"/>
                    <w:left w:val="single" w:sz="2" w:space="0" w:color="D9D9E3"/>
                    <w:bottom w:val="single" w:sz="2" w:space="0" w:color="D9D9E3"/>
                    <w:right w:val="single" w:sz="2" w:space="0" w:color="D9D9E3"/>
                  </w:divBdr>
                  <w:divsChild>
                    <w:div w:id="779178181">
                      <w:marLeft w:val="0"/>
                      <w:marRight w:val="0"/>
                      <w:marTop w:val="0"/>
                      <w:marBottom w:val="0"/>
                      <w:divBdr>
                        <w:top w:val="single" w:sz="2" w:space="0" w:color="D9D9E3"/>
                        <w:left w:val="single" w:sz="2" w:space="0" w:color="D9D9E3"/>
                        <w:bottom w:val="single" w:sz="2" w:space="0" w:color="D9D9E3"/>
                        <w:right w:val="single" w:sz="2" w:space="0" w:color="D9D9E3"/>
                      </w:divBdr>
                      <w:divsChild>
                        <w:div w:id="982583034">
                          <w:marLeft w:val="0"/>
                          <w:marRight w:val="0"/>
                          <w:marTop w:val="0"/>
                          <w:marBottom w:val="0"/>
                          <w:divBdr>
                            <w:top w:val="single" w:sz="2" w:space="0" w:color="auto"/>
                            <w:left w:val="single" w:sz="2" w:space="0" w:color="auto"/>
                            <w:bottom w:val="single" w:sz="6" w:space="0" w:color="auto"/>
                            <w:right w:val="single" w:sz="2" w:space="0" w:color="auto"/>
                          </w:divBdr>
                          <w:divsChild>
                            <w:div w:id="1576237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34981651">
                                  <w:marLeft w:val="0"/>
                                  <w:marRight w:val="0"/>
                                  <w:marTop w:val="0"/>
                                  <w:marBottom w:val="0"/>
                                  <w:divBdr>
                                    <w:top w:val="single" w:sz="2" w:space="0" w:color="D9D9E3"/>
                                    <w:left w:val="single" w:sz="2" w:space="0" w:color="D9D9E3"/>
                                    <w:bottom w:val="single" w:sz="2" w:space="0" w:color="D9D9E3"/>
                                    <w:right w:val="single" w:sz="2" w:space="0" w:color="D9D9E3"/>
                                  </w:divBdr>
                                  <w:divsChild>
                                    <w:div w:id="353698968">
                                      <w:marLeft w:val="0"/>
                                      <w:marRight w:val="0"/>
                                      <w:marTop w:val="0"/>
                                      <w:marBottom w:val="0"/>
                                      <w:divBdr>
                                        <w:top w:val="single" w:sz="2" w:space="0" w:color="D9D9E3"/>
                                        <w:left w:val="single" w:sz="2" w:space="0" w:color="D9D9E3"/>
                                        <w:bottom w:val="single" w:sz="2" w:space="0" w:color="D9D9E3"/>
                                        <w:right w:val="single" w:sz="2" w:space="0" w:color="D9D9E3"/>
                                      </w:divBdr>
                                      <w:divsChild>
                                        <w:div w:id="716323234">
                                          <w:marLeft w:val="0"/>
                                          <w:marRight w:val="0"/>
                                          <w:marTop w:val="0"/>
                                          <w:marBottom w:val="0"/>
                                          <w:divBdr>
                                            <w:top w:val="single" w:sz="2" w:space="0" w:color="D9D9E3"/>
                                            <w:left w:val="single" w:sz="2" w:space="0" w:color="D9D9E3"/>
                                            <w:bottom w:val="single" w:sz="2" w:space="0" w:color="D9D9E3"/>
                                            <w:right w:val="single" w:sz="2" w:space="0" w:color="D9D9E3"/>
                                          </w:divBdr>
                                          <w:divsChild>
                                            <w:div w:id="86730133">
                                              <w:marLeft w:val="0"/>
                                              <w:marRight w:val="0"/>
                                              <w:marTop w:val="0"/>
                                              <w:marBottom w:val="0"/>
                                              <w:divBdr>
                                                <w:top w:val="single" w:sz="2" w:space="0" w:color="D9D9E3"/>
                                                <w:left w:val="single" w:sz="2" w:space="0" w:color="D9D9E3"/>
                                                <w:bottom w:val="single" w:sz="2" w:space="0" w:color="D9D9E3"/>
                                                <w:right w:val="single" w:sz="2" w:space="0" w:color="D9D9E3"/>
                                              </w:divBdr>
                                              <w:divsChild>
                                                <w:div w:id="645087607">
                                                  <w:marLeft w:val="0"/>
                                                  <w:marRight w:val="0"/>
                                                  <w:marTop w:val="0"/>
                                                  <w:marBottom w:val="0"/>
                                                  <w:divBdr>
                                                    <w:top w:val="single" w:sz="2" w:space="0" w:color="D9D9E3"/>
                                                    <w:left w:val="single" w:sz="2" w:space="0" w:color="D9D9E3"/>
                                                    <w:bottom w:val="single" w:sz="2" w:space="0" w:color="D9D9E3"/>
                                                    <w:right w:val="single" w:sz="2" w:space="0" w:color="D9D9E3"/>
                                                  </w:divBdr>
                                                  <w:divsChild>
                                                    <w:div w:id="1725323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4999520">
          <w:marLeft w:val="0"/>
          <w:marRight w:val="0"/>
          <w:marTop w:val="0"/>
          <w:marBottom w:val="0"/>
          <w:divBdr>
            <w:top w:val="none" w:sz="0" w:space="0" w:color="auto"/>
            <w:left w:val="none" w:sz="0" w:space="0" w:color="auto"/>
            <w:bottom w:val="none" w:sz="0" w:space="0" w:color="auto"/>
            <w:right w:val="none" w:sz="0" w:space="0" w:color="auto"/>
          </w:divBdr>
        </w:div>
      </w:divsChild>
    </w:div>
    <w:div w:id="212857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14E65-924A-4102-AE68-4C35F4AF28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3387</Words>
  <Characters>21342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dc:creator>
  <cp:keywords/>
  <dc:description/>
  <cp:lastModifiedBy>jahan khalaj</cp:lastModifiedBy>
  <cp:revision>2</cp:revision>
  <dcterms:created xsi:type="dcterms:W3CDTF">2023-11-20T14:00:00Z</dcterms:created>
  <dcterms:modified xsi:type="dcterms:W3CDTF">2023-11-20T14:00:00Z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794436ab43f6c6bd33f3db075559e0f184b9ba9aa1320cf661b17bc3f02df687</vt:lpwstr>
  </property>
</Properties>
</file>