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420" w:rsidRDefault="00B8044C">
      <w:pPr>
        <w:rPr>
          <w:b/>
          <w:u w:val="single"/>
        </w:rPr>
      </w:pPr>
      <w:r>
        <w:tab/>
      </w:r>
      <w:r>
        <w:tab/>
      </w:r>
      <w:r w:rsidR="008E2043">
        <w:tab/>
      </w:r>
      <w:r w:rsidR="008E2043">
        <w:tab/>
      </w:r>
      <w:r w:rsidRPr="008E2043">
        <w:rPr>
          <w:b/>
          <w:u w:val="single"/>
        </w:rPr>
        <w:t>Evidence based policing and applications</w:t>
      </w:r>
      <w:bookmarkStart w:id="0" w:name="_GoBack"/>
      <w:bookmarkEnd w:id="0"/>
    </w:p>
    <w:p w:rsidR="005A4593" w:rsidRPr="008E2043" w:rsidRDefault="005A4593">
      <w:pPr>
        <w:rPr>
          <w:b/>
          <w:u w:val="single"/>
        </w:rPr>
      </w:pPr>
    </w:p>
    <w:p w:rsidR="00B8044C" w:rsidRDefault="00B8044C"/>
    <w:p w:rsidR="0072344F" w:rsidRDefault="0072344F"/>
    <w:p w:rsidR="0072344F" w:rsidRDefault="0072344F"/>
    <w:p w:rsidR="00B8044C" w:rsidRPr="008E2043" w:rsidRDefault="00B8044C" w:rsidP="008E2043">
      <w:pPr>
        <w:pStyle w:val="ListParagraph"/>
        <w:numPr>
          <w:ilvl w:val="0"/>
          <w:numId w:val="3"/>
        </w:numPr>
        <w:rPr>
          <w:rFonts w:ascii="Times New Roman" w:hAnsi="Times New Roman" w:cs="Times New Roman"/>
        </w:rPr>
      </w:pPr>
      <w:r w:rsidRPr="008E2043">
        <w:rPr>
          <w:rFonts w:ascii="Times New Roman" w:hAnsi="Times New Roman" w:cs="Times New Roman"/>
        </w:rPr>
        <w:t xml:space="preserve">Introduction </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 xml:space="preserve">Main discussion </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Contrast between Evidence-Based Policing and Traditional Policing</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OSARA Model</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ATLAS Model</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The Natural Decision Making (NDM)</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Code of Ethics</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Conclusion</w:t>
      </w:r>
    </w:p>
    <w:p w:rsidR="008E2043" w:rsidRPr="008E2043" w:rsidRDefault="008E2043" w:rsidP="008E2043">
      <w:pPr>
        <w:pStyle w:val="ListParagraph"/>
        <w:numPr>
          <w:ilvl w:val="0"/>
          <w:numId w:val="3"/>
        </w:numPr>
        <w:rPr>
          <w:rFonts w:ascii="Times New Roman" w:hAnsi="Times New Roman" w:cs="Times New Roman"/>
        </w:rPr>
      </w:pPr>
      <w:r w:rsidRPr="008E2043">
        <w:rPr>
          <w:rFonts w:ascii="Times New Roman" w:hAnsi="Times New Roman" w:cs="Times New Roman"/>
        </w:rPr>
        <w:t xml:space="preserve">References </w:t>
      </w:r>
    </w:p>
    <w:p w:rsidR="0072344F" w:rsidRPr="006565C4" w:rsidRDefault="006565C4" w:rsidP="0072344F">
      <w:pPr>
        <w:spacing w:after="0" w:line="240" w:lineRule="auto"/>
        <w:rPr>
          <w:rFonts w:ascii="Times New Roman" w:eastAsia="Times New Roman" w:hAnsi="Times New Roman" w:cs="Times New Roman"/>
          <w:sz w:val="24"/>
          <w:szCs w:val="24"/>
        </w:rPr>
      </w:pPr>
      <w:r w:rsidRPr="006565C4">
        <w:rPr>
          <w:rFonts w:ascii="Times New Roman" w:eastAsia="Times New Roman" w:hAnsi="Times New Roman" w:cs="Times New Roman"/>
          <w:sz w:val="24"/>
          <w:szCs w:val="24"/>
        </w:rPr>
        <w:t xml:space="preserve">An approach to law enforcement known as "evidence-based policing," or "EBP," places a strong emphasis on using data analysis, scientific research, and empirical evidence to inform operational plans and decision-making. By applying rigorous research methodologies to influence policies and procedures, evidence-based policing aims to improve the efficacy, efficiency, and legitimacy of policing activities. </w:t>
      </w:r>
      <w:r w:rsidR="0072344F" w:rsidRPr="006565C4">
        <w:rPr>
          <w:rFonts w:ascii="Times New Roman" w:eastAsia="Times New Roman" w:hAnsi="Times New Roman" w:cs="Times New Roman"/>
          <w:sz w:val="24"/>
          <w:szCs w:val="24"/>
        </w:rPr>
        <w:t>In real-world police settings, effective problem-solving strategies can be extremely helpful because they allow law enforcement officials to assess complex circumstances, pinpoint the sources of issues, and create focused solutions.</w:t>
      </w:r>
    </w:p>
    <w:p w:rsidR="006565C4" w:rsidRPr="006565C4" w:rsidRDefault="006565C4" w:rsidP="0072344F">
      <w:pPr>
        <w:spacing w:after="0" w:line="240" w:lineRule="auto"/>
        <w:rPr>
          <w:rFonts w:ascii="Times New Roman" w:eastAsia="Times New Roman" w:hAnsi="Times New Roman" w:cs="Times New Roman"/>
          <w:sz w:val="24"/>
          <w:szCs w:val="24"/>
        </w:rPr>
      </w:pPr>
    </w:p>
    <w:p w:rsidR="006565C4" w:rsidRPr="006565C4" w:rsidRDefault="006565C4" w:rsidP="0072344F">
      <w:pPr>
        <w:spacing w:after="0" w:line="240" w:lineRule="auto"/>
        <w:rPr>
          <w:rFonts w:ascii="Times New Roman" w:eastAsia="Times New Roman" w:hAnsi="Times New Roman" w:cs="Times New Roman"/>
          <w:sz w:val="24"/>
          <w:szCs w:val="24"/>
        </w:rPr>
      </w:pPr>
    </w:p>
    <w:p w:rsidR="006565C4" w:rsidRPr="006565C4" w:rsidRDefault="006565C4" w:rsidP="0072344F">
      <w:pPr>
        <w:spacing w:after="0" w:line="240" w:lineRule="auto"/>
        <w:rPr>
          <w:rFonts w:ascii="Times New Roman" w:eastAsia="Times New Roman" w:hAnsi="Times New Roman" w:cs="Times New Roman"/>
          <w:sz w:val="24"/>
          <w:szCs w:val="24"/>
        </w:rPr>
      </w:pPr>
      <w:r w:rsidRPr="006565C4">
        <w:rPr>
          <w:rFonts w:ascii="Times New Roman" w:hAnsi="Times New Roman" w:cs="Times New Roman"/>
          <w:color w:val="0D0D0D"/>
          <w:sz w:val="24"/>
          <w:szCs w:val="24"/>
          <w:shd w:val="clear" w:color="auto" w:fill="FFFFFF"/>
        </w:rPr>
        <w:t>Evidence-based policing (EBP) and traditional policing methods represent two distinct approaches to law enforcement, each with its own principles, practices, and underlying philosophies. Here's a comparison between the two:</w:t>
      </w:r>
    </w:p>
    <w:p w:rsidR="006565C4" w:rsidRDefault="006565C4" w:rsidP="0072344F">
      <w:pPr>
        <w:spacing w:after="0" w:line="240" w:lineRule="auto"/>
        <w:rPr>
          <w:rFonts w:ascii="Times New Roman" w:eastAsia="Times New Roman" w:hAnsi="Times New Roman" w:cs="Times New Roman"/>
          <w:sz w:val="24"/>
          <w:szCs w:val="24"/>
        </w:rPr>
      </w:pPr>
    </w:p>
    <w:p w:rsidR="006565C4" w:rsidRDefault="006565C4" w:rsidP="0072344F">
      <w:pPr>
        <w:spacing w:after="0" w:line="240" w:lineRule="auto"/>
        <w:rPr>
          <w:rFonts w:ascii="Times New Roman" w:eastAsia="Times New Roman" w:hAnsi="Times New Roman" w:cs="Times New Roman"/>
          <w:sz w:val="24"/>
          <w:szCs w:val="24"/>
        </w:rPr>
      </w:pPr>
    </w:p>
    <w:p w:rsidR="006565C4" w:rsidRPr="006565C4" w:rsidRDefault="006565C4" w:rsidP="006565C4">
      <w:pPr>
        <w:spacing w:after="0" w:line="240" w:lineRule="auto"/>
        <w:rPr>
          <w:rFonts w:ascii="Times New Roman" w:eastAsia="Times New Roman" w:hAnsi="Times New Roman" w:cs="Times New Roman"/>
          <w:sz w:val="24"/>
          <w:szCs w:val="24"/>
        </w:rPr>
      </w:pPr>
    </w:p>
    <w:p w:rsidR="0072344F" w:rsidRDefault="0072344F"/>
    <w:p w:rsidR="003248A8" w:rsidRPr="005A4593" w:rsidRDefault="00A1208A">
      <w:pPr>
        <w:rPr>
          <w:b/>
          <w:i/>
          <w:sz w:val="24"/>
          <w:szCs w:val="24"/>
          <w:u w:val="single"/>
        </w:rPr>
      </w:pPr>
      <w:r w:rsidRPr="005A4593">
        <w:rPr>
          <w:b/>
          <w:i/>
          <w:sz w:val="24"/>
          <w:szCs w:val="24"/>
          <w:u w:val="single"/>
        </w:rPr>
        <w:t>Decision- Making Approach:</w:t>
      </w:r>
    </w:p>
    <w:p w:rsidR="00A1208A" w:rsidRPr="008E2043" w:rsidRDefault="00A1208A" w:rsidP="008E2043">
      <w:pPr>
        <w:pStyle w:val="ListParagraph"/>
        <w:numPr>
          <w:ilvl w:val="0"/>
          <w:numId w:val="5"/>
        </w:numPr>
        <w:rPr>
          <w:rFonts w:ascii="Times New Roman" w:eastAsia="Times New Roman" w:hAnsi="Times New Roman" w:cs="Times New Roman"/>
          <w:sz w:val="24"/>
          <w:szCs w:val="24"/>
        </w:rPr>
      </w:pPr>
      <w:r w:rsidRPr="00D12677">
        <w:rPr>
          <w:b/>
          <w:u w:val="single"/>
        </w:rPr>
        <w:t>EBP:</w:t>
      </w:r>
      <w:r>
        <w:t xml:space="preserve"> </w:t>
      </w:r>
      <w:r w:rsidRPr="008E2043">
        <w:rPr>
          <w:rFonts w:ascii="Times New Roman" w:eastAsia="Times New Roman" w:hAnsi="Times New Roman" w:cs="Times New Roman"/>
          <w:sz w:val="24"/>
          <w:szCs w:val="24"/>
        </w:rPr>
        <w:t>Focuses on making judgments that are informed by relevant data analysis, research findings, and empirical evidence. It gives priority to tactics and measures that thorough examination has proven to be successful.</w:t>
      </w:r>
    </w:p>
    <w:p w:rsidR="00A1208A" w:rsidRPr="008E2043" w:rsidRDefault="00A1208A" w:rsidP="008E2043">
      <w:pPr>
        <w:pStyle w:val="ListParagraph"/>
        <w:numPr>
          <w:ilvl w:val="0"/>
          <w:numId w:val="5"/>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Traditional Policing:</w:t>
      </w:r>
      <w:r w:rsidRPr="00A1208A">
        <w:t xml:space="preserve"> </w:t>
      </w:r>
      <w:r w:rsidRPr="008E2043">
        <w:rPr>
          <w:rFonts w:ascii="Times New Roman" w:eastAsia="Times New Roman" w:hAnsi="Times New Roman" w:cs="Times New Roman"/>
          <w:sz w:val="24"/>
          <w:szCs w:val="24"/>
        </w:rPr>
        <w:t>Depends more on experience-based decision-making, intuition, and historical procedures. Rather than doing a methodical review of the data, decisions are frequently affected by anecdotal evidence, subjective opinion, and established procedures.</w:t>
      </w:r>
    </w:p>
    <w:p w:rsidR="00A1208A" w:rsidRPr="00D12677" w:rsidRDefault="00A1208A" w:rsidP="00A1208A">
      <w:pPr>
        <w:rPr>
          <w:rFonts w:ascii="Times New Roman" w:eastAsia="Times New Roman" w:hAnsi="Times New Roman" w:cs="Times New Roman"/>
          <w:b/>
          <w:i/>
          <w:sz w:val="24"/>
          <w:szCs w:val="24"/>
          <w:u w:val="single"/>
        </w:rPr>
      </w:pPr>
      <w:r w:rsidRPr="00D12677">
        <w:rPr>
          <w:rFonts w:ascii="Times New Roman" w:eastAsia="Times New Roman" w:hAnsi="Times New Roman" w:cs="Times New Roman"/>
          <w:b/>
          <w:i/>
          <w:sz w:val="24"/>
          <w:szCs w:val="24"/>
          <w:u w:val="single"/>
        </w:rPr>
        <w:t>Focus on Research:</w:t>
      </w:r>
    </w:p>
    <w:p w:rsidR="00A1208A" w:rsidRPr="008E2043" w:rsidRDefault="00A1208A" w:rsidP="008E2043">
      <w:pPr>
        <w:pStyle w:val="ListParagraph"/>
        <w:numPr>
          <w:ilvl w:val="0"/>
          <w:numId w:val="4"/>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lastRenderedPageBreak/>
        <w:t>EBP:</w:t>
      </w:r>
      <w:r w:rsidRPr="008E2043">
        <w:rPr>
          <w:rFonts w:ascii="Times New Roman" w:eastAsia="Times New Roman" w:hAnsi="Times New Roman" w:cs="Times New Roman"/>
          <w:sz w:val="24"/>
          <w:szCs w:val="24"/>
        </w:rPr>
        <w:t xml:space="preserve"> Emphasizes the need of working with experts and applying scientific research techniques to assess the efficacy of policing tactics. It aims to incorporate research from criminology, sociology, psychology, and other fields into the methods used in law enforcement.</w:t>
      </w:r>
    </w:p>
    <w:p w:rsidR="00A1208A" w:rsidRPr="008E2043" w:rsidRDefault="00A1208A" w:rsidP="008E2043">
      <w:pPr>
        <w:pStyle w:val="ListParagraph"/>
        <w:numPr>
          <w:ilvl w:val="0"/>
          <w:numId w:val="4"/>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Traditional Policing:</w:t>
      </w:r>
      <w:r w:rsidRPr="00A1208A">
        <w:t xml:space="preserve"> </w:t>
      </w:r>
      <w:r w:rsidRPr="008E2043">
        <w:rPr>
          <w:rFonts w:ascii="Times New Roman" w:eastAsia="Times New Roman" w:hAnsi="Times New Roman" w:cs="Times New Roman"/>
          <w:sz w:val="24"/>
          <w:szCs w:val="24"/>
        </w:rPr>
        <w:t>Perhaps they won't prioritize using study findings in their decision-making or actively participate in academic research. Rather of being supported by empirical data, practices are frequently dependent on organizational culture, historical precedent, and custom.</w:t>
      </w:r>
    </w:p>
    <w:p w:rsidR="00A1208A" w:rsidRDefault="00A1208A" w:rsidP="00A1208A">
      <w:pPr>
        <w:rPr>
          <w:rFonts w:ascii="Times New Roman" w:eastAsia="Times New Roman" w:hAnsi="Times New Roman" w:cs="Times New Roman"/>
          <w:sz w:val="24"/>
          <w:szCs w:val="24"/>
        </w:rPr>
      </w:pPr>
    </w:p>
    <w:p w:rsidR="00A1208A" w:rsidRDefault="00A1208A" w:rsidP="00A1208A">
      <w:pPr>
        <w:rPr>
          <w:rFonts w:ascii="Times New Roman" w:eastAsia="Times New Roman" w:hAnsi="Times New Roman" w:cs="Times New Roman"/>
          <w:sz w:val="24"/>
          <w:szCs w:val="24"/>
        </w:rPr>
      </w:pPr>
    </w:p>
    <w:p w:rsidR="00A1208A" w:rsidRPr="00D12677" w:rsidRDefault="00A1208A" w:rsidP="00A1208A">
      <w:pPr>
        <w:rPr>
          <w:rFonts w:ascii="Times New Roman" w:eastAsia="Times New Roman" w:hAnsi="Times New Roman" w:cs="Times New Roman"/>
          <w:b/>
          <w:i/>
          <w:sz w:val="24"/>
          <w:szCs w:val="24"/>
          <w:u w:val="single"/>
        </w:rPr>
      </w:pPr>
      <w:r w:rsidRPr="00D12677">
        <w:rPr>
          <w:rFonts w:ascii="Times New Roman" w:eastAsia="Times New Roman" w:hAnsi="Times New Roman" w:cs="Times New Roman"/>
          <w:b/>
          <w:i/>
          <w:sz w:val="24"/>
          <w:szCs w:val="24"/>
          <w:u w:val="single"/>
        </w:rPr>
        <w:t>Accountability and Transparency:</w:t>
      </w:r>
    </w:p>
    <w:p w:rsidR="00A1208A" w:rsidRPr="008E2043" w:rsidRDefault="00A1208A" w:rsidP="008E2043">
      <w:pPr>
        <w:pStyle w:val="ListParagraph"/>
        <w:numPr>
          <w:ilvl w:val="0"/>
          <w:numId w:val="6"/>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EBP</w:t>
      </w:r>
      <w:r w:rsidRPr="008E2043">
        <w:rPr>
          <w:rFonts w:ascii="Times New Roman" w:eastAsia="Times New Roman" w:hAnsi="Times New Roman" w:cs="Times New Roman"/>
          <w:sz w:val="24"/>
          <w:szCs w:val="24"/>
        </w:rPr>
        <w:t>: Supporters of open communication with the public regarding tactics, results, and performance metrics, as well as accountability and transparency in policing procedures. It pushes agencies to provide data and proof to support the efficacy and validity of their actions.</w:t>
      </w:r>
    </w:p>
    <w:p w:rsidR="00A1208A" w:rsidRPr="008E2043" w:rsidRDefault="00A1208A" w:rsidP="008E2043">
      <w:pPr>
        <w:pStyle w:val="ListParagraph"/>
        <w:numPr>
          <w:ilvl w:val="0"/>
          <w:numId w:val="6"/>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Traditional Policing</w:t>
      </w:r>
      <w:r w:rsidRPr="008E2043">
        <w:rPr>
          <w:rFonts w:ascii="Times New Roman" w:eastAsia="Times New Roman" w:hAnsi="Times New Roman" w:cs="Times New Roman"/>
          <w:sz w:val="24"/>
          <w:szCs w:val="24"/>
        </w:rPr>
        <w:t>:</w:t>
      </w:r>
      <w:r w:rsidRPr="00A1208A">
        <w:t xml:space="preserve"> </w:t>
      </w:r>
      <w:r w:rsidRPr="008E2043">
        <w:rPr>
          <w:rFonts w:ascii="Times New Roman" w:eastAsia="Times New Roman" w:hAnsi="Times New Roman" w:cs="Times New Roman"/>
          <w:sz w:val="24"/>
          <w:szCs w:val="24"/>
        </w:rPr>
        <w:t>May place less of a focus on accountability and openness, with often secretive decision-making procedures and results. Organizational cultures and hierarchies that are deeply ingrained may make practices more resistant to criticism and modification.</w:t>
      </w:r>
    </w:p>
    <w:p w:rsidR="00A1208A" w:rsidRPr="00D12677" w:rsidRDefault="00A1208A" w:rsidP="00A1208A">
      <w:pPr>
        <w:rPr>
          <w:rFonts w:ascii="Times New Roman" w:eastAsia="Times New Roman" w:hAnsi="Times New Roman" w:cs="Times New Roman"/>
          <w:b/>
          <w:i/>
          <w:sz w:val="24"/>
          <w:szCs w:val="24"/>
          <w:u w:val="single"/>
        </w:rPr>
      </w:pPr>
      <w:r w:rsidRPr="00D12677">
        <w:rPr>
          <w:rFonts w:ascii="Times New Roman" w:eastAsia="Times New Roman" w:hAnsi="Times New Roman" w:cs="Times New Roman"/>
          <w:b/>
          <w:i/>
          <w:sz w:val="24"/>
          <w:szCs w:val="24"/>
          <w:u w:val="single"/>
        </w:rPr>
        <w:t>Innovation and Adaptability:</w:t>
      </w:r>
    </w:p>
    <w:p w:rsidR="00A1208A" w:rsidRPr="008E2043" w:rsidRDefault="00A1208A" w:rsidP="008E2043">
      <w:pPr>
        <w:pStyle w:val="ListParagraph"/>
        <w:numPr>
          <w:ilvl w:val="0"/>
          <w:numId w:val="7"/>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EBP:</w:t>
      </w:r>
      <w:r w:rsidRPr="00A1208A">
        <w:t xml:space="preserve"> </w:t>
      </w:r>
      <w:r w:rsidRPr="008E2043">
        <w:rPr>
          <w:rFonts w:ascii="Times New Roman" w:eastAsia="Times New Roman" w:hAnsi="Times New Roman" w:cs="Times New Roman"/>
          <w:sz w:val="24"/>
          <w:szCs w:val="24"/>
        </w:rPr>
        <w:t>Encourages law enforcement organizations to adopt an innovative, experimental, and continuous improvement culture. It motivates organizations to modify their tactics in light of fresh data, developing patterns, and community demands.</w:t>
      </w:r>
    </w:p>
    <w:p w:rsidR="00830919" w:rsidRPr="008E2043" w:rsidRDefault="00830919" w:rsidP="008E2043">
      <w:pPr>
        <w:pStyle w:val="ListParagraph"/>
        <w:numPr>
          <w:ilvl w:val="0"/>
          <w:numId w:val="7"/>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Traditional Policing</w:t>
      </w:r>
      <w:r w:rsidRPr="008E2043">
        <w:rPr>
          <w:rFonts w:ascii="Times New Roman" w:eastAsia="Times New Roman" w:hAnsi="Times New Roman" w:cs="Times New Roman"/>
          <w:sz w:val="24"/>
          <w:szCs w:val="24"/>
        </w:rPr>
        <w:t>:</w:t>
      </w:r>
      <w:r w:rsidRPr="00830919">
        <w:t xml:space="preserve"> </w:t>
      </w:r>
      <w:r w:rsidRPr="008E2043">
        <w:rPr>
          <w:rFonts w:ascii="Times New Roman" w:eastAsia="Times New Roman" w:hAnsi="Times New Roman" w:cs="Times New Roman"/>
          <w:sz w:val="24"/>
          <w:szCs w:val="24"/>
        </w:rPr>
        <w:t>Can be defined as a more static kind of policing, with policies and procedures that may not change quickly. Institutional inertia, resistance to change, and a dependence on established practices can all be obstacles to innovation.</w:t>
      </w:r>
    </w:p>
    <w:p w:rsidR="00830919" w:rsidRPr="00D12677" w:rsidRDefault="00830919" w:rsidP="00830919">
      <w:pPr>
        <w:rPr>
          <w:rFonts w:ascii="Times New Roman" w:eastAsia="Times New Roman" w:hAnsi="Times New Roman" w:cs="Times New Roman"/>
          <w:b/>
          <w:i/>
          <w:sz w:val="24"/>
          <w:szCs w:val="24"/>
          <w:u w:val="single"/>
        </w:rPr>
      </w:pPr>
      <w:r w:rsidRPr="00D12677">
        <w:rPr>
          <w:rFonts w:ascii="Times New Roman" w:eastAsia="Times New Roman" w:hAnsi="Times New Roman" w:cs="Times New Roman"/>
          <w:b/>
          <w:i/>
          <w:sz w:val="24"/>
          <w:szCs w:val="24"/>
          <w:u w:val="single"/>
        </w:rPr>
        <w:t>Community Engagement:</w:t>
      </w:r>
    </w:p>
    <w:p w:rsidR="00830919" w:rsidRPr="008E2043" w:rsidRDefault="00830919" w:rsidP="008E2043">
      <w:pPr>
        <w:pStyle w:val="ListParagraph"/>
        <w:numPr>
          <w:ilvl w:val="0"/>
          <w:numId w:val="8"/>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EBP:</w:t>
      </w:r>
      <w:r w:rsidRPr="00830919">
        <w:t xml:space="preserve"> </w:t>
      </w:r>
      <w:r w:rsidRPr="008E2043">
        <w:rPr>
          <w:rFonts w:ascii="Times New Roman" w:eastAsia="Times New Roman" w:hAnsi="Times New Roman" w:cs="Times New Roman"/>
          <w:sz w:val="24"/>
          <w:szCs w:val="24"/>
        </w:rPr>
        <w:t>Acknowledges the significance of community participation and involvement in determining the goals and tactics of police. It aims to engage community members in attempts to solve problems and, via genuine engagement, to establish legitimacy and confidence.</w:t>
      </w:r>
    </w:p>
    <w:p w:rsidR="00830919" w:rsidRPr="008E2043" w:rsidRDefault="00830919" w:rsidP="008E2043">
      <w:pPr>
        <w:pStyle w:val="ListParagraph"/>
        <w:numPr>
          <w:ilvl w:val="0"/>
          <w:numId w:val="8"/>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Traditional Policing:</w:t>
      </w:r>
      <w:r w:rsidRPr="00830919">
        <w:t xml:space="preserve"> </w:t>
      </w:r>
      <w:r w:rsidRPr="008E2043">
        <w:rPr>
          <w:rFonts w:ascii="Times New Roman" w:eastAsia="Times New Roman" w:hAnsi="Times New Roman" w:cs="Times New Roman"/>
          <w:sz w:val="24"/>
          <w:szCs w:val="24"/>
        </w:rPr>
        <w:t>Though they may differ, community engagement initiatives may not necessarily be as structured or included into policing procedures. Instead of being proactive and collaborative, relationships with communities may be more transactional or reactive.</w:t>
      </w:r>
    </w:p>
    <w:p w:rsidR="00830919" w:rsidRPr="00830919" w:rsidRDefault="00830919" w:rsidP="00830919">
      <w:pPr>
        <w:spacing w:after="0" w:line="240" w:lineRule="auto"/>
        <w:rPr>
          <w:rFonts w:ascii="Times New Roman" w:eastAsia="Times New Roman" w:hAnsi="Times New Roman" w:cs="Times New Roman"/>
          <w:sz w:val="24"/>
          <w:szCs w:val="24"/>
        </w:rPr>
      </w:pPr>
      <w:r w:rsidRPr="00830919">
        <w:rPr>
          <w:rFonts w:ascii="Times New Roman" w:eastAsia="Times New Roman" w:hAnsi="Times New Roman" w:cs="Times New Roman"/>
          <w:sz w:val="24"/>
          <w:szCs w:val="24"/>
        </w:rPr>
        <w:t>While conventional policing techniques frequently rely more on experience, instinct, and established procedures, evidence-based policing generally indicates a change towards a more systematic, data-driven, and accountable approach to law enforcement.</w:t>
      </w:r>
    </w:p>
    <w:p w:rsidR="00830919" w:rsidRDefault="00830919" w:rsidP="00830919">
      <w:pPr>
        <w:rPr>
          <w:rFonts w:ascii="Times New Roman" w:eastAsia="Times New Roman" w:hAnsi="Times New Roman" w:cs="Times New Roman"/>
          <w:sz w:val="24"/>
          <w:szCs w:val="24"/>
        </w:rPr>
      </w:pPr>
    </w:p>
    <w:p w:rsidR="00830919" w:rsidRDefault="00830919" w:rsidP="00830919">
      <w:pPr>
        <w:rPr>
          <w:rFonts w:ascii="Segoe UI" w:hAnsi="Segoe UI" w:cs="Segoe UI"/>
          <w:color w:val="0D0D0D"/>
          <w:shd w:val="clear" w:color="auto" w:fill="FFFFFF"/>
        </w:rPr>
      </w:pPr>
      <w:r w:rsidRPr="00830919">
        <w:rPr>
          <w:rFonts w:ascii="Times New Roman" w:eastAsia="Times New Roman" w:hAnsi="Times New Roman" w:cs="Times New Roman"/>
          <w:sz w:val="24"/>
          <w:szCs w:val="24"/>
        </w:rPr>
        <w:t xml:space="preserve">The </w:t>
      </w:r>
      <w:r w:rsidRPr="008E2043">
        <w:rPr>
          <w:rFonts w:ascii="Times New Roman" w:eastAsia="Times New Roman" w:hAnsi="Times New Roman" w:cs="Times New Roman"/>
          <w:b/>
          <w:sz w:val="24"/>
          <w:szCs w:val="24"/>
        </w:rPr>
        <w:t>ATLAS</w:t>
      </w:r>
      <w:r w:rsidRPr="00830919">
        <w:rPr>
          <w:rFonts w:ascii="Times New Roman" w:eastAsia="Times New Roman" w:hAnsi="Times New Roman" w:cs="Times New Roman"/>
          <w:sz w:val="24"/>
          <w:szCs w:val="24"/>
        </w:rPr>
        <w:t xml:space="preserve"> model is a problem-solving framework u</w:t>
      </w:r>
      <w:r>
        <w:rPr>
          <w:rFonts w:ascii="Times New Roman" w:eastAsia="Times New Roman" w:hAnsi="Times New Roman" w:cs="Times New Roman"/>
          <w:sz w:val="24"/>
          <w:szCs w:val="24"/>
        </w:rPr>
        <w:t xml:space="preserve">sed in evidence-based policing. </w:t>
      </w:r>
      <w:r w:rsidRPr="00830919">
        <w:rPr>
          <w:rFonts w:ascii="Times New Roman" w:hAnsi="Times New Roman" w:cs="Times New Roman"/>
          <w:color w:val="0D0D0D"/>
          <w:sz w:val="24"/>
          <w:szCs w:val="24"/>
          <w:shd w:val="clear" w:color="auto" w:fill="FFFFFF"/>
        </w:rPr>
        <w:t>Here's a breakdown of what each component represents</w:t>
      </w:r>
      <w:r>
        <w:rPr>
          <w:rFonts w:ascii="Segoe UI" w:hAnsi="Segoe UI" w:cs="Segoe UI"/>
          <w:color w:val="0D0D0D"/>
          <w:shd w:val="clear" w:color="auto" w:fill="FFFFFF"/>
        </w:rPr>
        <w:t>:</w:t>
      </w:r>
    </w:p>
    <w:p w:rsidR="003D4562" w:rsidRPr="008E2043" w:rsidRDefault="003D4562" w:rsidP="008E2043">
      <w:pPr>
        <w:pStyle w:val="ListParagraph"/>
        <w:numPr>
          <w:ilvl w:val="0"/>
          <w:numId w:val="9"/>
        </w:numPr>
        <w:rPr>
          <w:rFonts w:ascii="Times New Roman" w:eastAsia="Times New Roman" w:hAnsi="Times New Roman" w:cs="Times New Roman"/>
          <w:sz w:val="24"/>
          <w:szCs w:val="24"/>
        </w:rPr>
      </w:pPr>
      <w:r w:rsidRPr="00D12677">
        <w:rPr>
          <w:rFonts w:ascii="Segoe UI" w:hAnsi="Segoe UI" w:cs="Segoe UI"/>
          <w:b/>
          <w:color w:val="0D0D0D"/>
          <w:u w:val="single"/>
          <w:shd w:val="clear" w:color="auto" w:fill="FFFFFF"/>
        </w:rPr>
        <w:t>Assessment</w:t>
      </w:r>
      <w:r w:rsidRPr="008E2043">
        <w:rPr>
          <w:rFonts w:ascii="Segoe UI" w:hAnsi="Segoe UI" w:cs="Segoe UI"/>
          <w:color w:val="0D0D0D"/>
          <w:shd w:val="clear" w:color="auto" w:fill="FFFFFF"/>
        </w:rPr>
        <w:t xml:space="preserve">: </w:t>
      </w:r>
      <w:r w:rsidRPr="008E2043">
        <w:rPr>
          <w:rFonts w:ascii="Times New Roman" w:eastAsia="Times New Roman" w:hAnsi="Times New Roman" w:cs="Times New Roman"/>
          <w:sz w:val="24"/>
          <w:szCs w:val="24"/>
        </w:rPr>
        <w:t>To identify places or "hotspots" with high levels of crime or disorder, a thorough investigation of crime data, community concerns, and other pertinent information must be carried out. Understanding the underlying causes of crime concentration in these areas—such as social dynamics, environmental features, and criminal behavior patterns—is the goal of the evaluation phase.</w:t>
      </w:r>
    </w:p>
    <w:p w:rsidR="003D4562" w:rsidRPr="008E2043" w:rsidRDefault="003D4562" w:rsidP="008E2043">
      <w:pPr>
        <w:pStyle w:val="ListParagraph"/>
        <w:numPr>
          <w:ilvl w:val="0"/>
          <w:numId w:val="9"/>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Targeting</w:t>
      </w:r>
      <w:r w:rsidRPr="008E2043">
        <w:rPr>
          <w:rFonts w:ascii="Times New Roman" w:eastAsia="Times New Roman" w:hAnsi="Times New Roman" w:cs="Times New Roman"/>
          <w:sz w:val="24"/>
          <w:szCs w:val="24"/>
        </w:rPr>
        <w:t>: The targeting phase entails creating targeted plans and interventions to address the issues found in the hotspots that have been identified through evaluation. In order to address the root causes of crime and disorder, this may entail developing problem-oriented policing initiatives, allocating more police resources, or collaborating with other organizations and community groups.</w:t>
      </w:r>
    </w:p>
    <w:p w:rsidR="003D4562" w:rsidRPr="00D12677" w:rsidRDefault="003D4562" w:rsidP="008E2043">
      <w:pPr>
        <w:pStyle w:val="ListParagraph"/>
        <w:numPr>
          <w:ilvl w:val="0"/>
          <w:numId w:val="9"/>
        </w:numPr>
        <w:rPr>
          <w:rFonts w:ascii="Times New Roman" w:eastAsia="Times New Roman" w:hAnsi="Times New Roman" w:cs="Times New Roman"/>
          <w:b/>
          <w:sz w:val="24"/>
          <w:szCs w:val="24"/>
          <w:u w:val="single"/>
        </w:rPr>
      </w:pPr>
      <w:r w:rsidRPr="00D12677">
        <w:rPr>
          <w:rFonts w:ascii="Times New Roman" w:eastAsia="Times New Roman" w:hAnsi="Times New Roman" w:cs="Times New Roman"/>
          <w:b/>
          <w:sz w:val="24"/>
          <w:szCs w:val="24"/>
          <w:u w:val="single"/>
        </w:rPr>
        <w:t>Legitimacy Assessment System:</w:t>
      </w:r>
    </w:p>
    <w:p w:rsidR="003D4562" w:rsidRDefault="003D4562" w:rsidP="003D4562">
      <w:pPr>
        <w:spacing w:after="0" w:line="240" w:lineRule="auto"/>
        <w:rPr>
          <w:rFonts w:ascii="Times New Roman" w:eastAsia="Times New Roman" w:hAnsi="Times New Roman" w:cs="Times New Roman"/>
          <w:sz w:val="24"/>
          <w:szCs w:val="24"/>
        </w:rPr>
      </w:pPr>
      <w:r w:rsidRPr="003D4562">
        <w:rPr>
          <w:rFonts w:ascii="Times New Roman" w:eastAsia="Times New Roman" w:hAnsi="Times New Roman" w:cs="Times New Roman"/>
          <w:sz w:val="24"/>
          <w:szCs w:val="24"/>
        </w:rPr>
        <w:t>The purpose of the legitimacy assessment method is to rate the perceived legality and procedural fairness of police operations in high-crime regions. This part entails getting input on the interventions' perceived efficacy, fairness, and transparency from stakeholders, members of the community, and police officers themselves.</w:t>
      </w:r>
    </w:p>
    <w:p w:rsidR="003D4562" w:rsidRDefault="003D4562" w:rsidP="003D4562">
      <w:pPr>
        <w:spacing w:after="0" w:line="240" w:lineRule="auto"/>
        <w:rPr>
          <w:rFonts w:ascii="Times New Roman" w:eastAsia="Times New Roman" w:hAnsi="Times New Roman" w:cs="Times New Roman"/>
          <w:sz w:val="24"/>
          <w:szCs w:val="24"/>
        </w:rPr>
      </w:pPr>
    </w:p>
    <w:p w:rsidR="003D4562" w:rsidRPr="003D4562" w:rsidRDefault="003D4562" w:rsidP="003D4562">
      <w:pPr>
        <w:spacing w:after="0" w:line="240" w:lineRule="auto"/>
        <w:rPr>
          <w:rFonts w:ascii="Times New Roman" w:eastAsia="Times New Roman" w:hAnsi="Times New Roman" w:cs="Times New Roman"/>
          <w:sz w:val="24"/>
          <w:szCs w:val="24"/>
        </w:rPr>
      </w:pPr>
      <w:r w:rsidRPr="003D4562">
        <w:rPr>
          <w:rFonts w:ascii="Times New Roman" w:eastAsia="Times New Roman" w:hAnsi="Times New Roman" w:cs="Times New Roman"/>
          <w:sz w:val="24"/>
          <w:szCs w:val="24"/>
        </w:rPr>
        <w:t>The ATLAS model offers police departments a methodical way to identify, target, and analyze crime hotspots while taking community involvement and legitimacy into account. Agencies can increase the efficacy, efficiency, and legitimacy of their efforts to prevent crime by integrating evaluation, tracking, and legitimacy assessment into their policing methods.</w:t>
      </w:r>
    </w:p>
    <w:p w:rsidR="003D4562" w:rsidRDefault="003D4562" w:rsidP="003D4562">
      <w:pPr>
        <w:spacing w:after="0" w:line="240" w:lineRule="auto"/>
        <w:rPr>
          <w:rFonts w:ascii="Times New Roman" w:eastAsia="Times New Roman" w:hAnsi="Times New Roman" w:cs="Times New Roman"/>
          <w:sz w:val="24"/>
          <w:szCs w:val="24"/>
        </w:rPr>
      </w:pPr>
    </w:p>
    <w:p w:rsidR="003D4562" w:rsidRPr="003D4562" w:rsidRDefault="003D4562" w:rsidP="003D4562">
      <w:pPr>
        <w:spacing w:after="0" w:line="240" w:lineRule="auto"/>
        <w:rPr>
          <w:rFonts w:ascii="Times New Roman" w:eastAsia="Times New Roman" w:hAnsi="Times New Roman" w:cs="Times New Roman"/>
          <w:b/>
          <w:sz w:val="24"/>
          <w:szCs w:val="24"/>
          <w:u w:val="single"/>
        </w:rPr>
      </w:pPr>
      <w:r w:rsidRPr="003D4562">
        <w:rPr>
          <w:rFonts w:ascii="Times New Roman" w:eastAsia="Times New Roman" w:hAnsi="Times New Roman" w:cs="Times New Roman"/>
          <w:b/>
          <w:sz w:val="24"/>
          <w:szCs w:val="24"/>
          <w:u w:val="single"/>
        </w:rPr>
        <w:t>OSARA Model</w:t>
      </w:r>
    </w:p>
    <w:p w:rsidR="003D4562" w:rsidRDefault="003D4562" w:rsidP="003D4562">
      <w:pPr>
        <w:spacing w:after="0" w:line="240" w:lineRule="auto"/>
        <w:rPr>
          <w:rFonts w:ascii="Times New Roman" w:eastAsia="Times New Roman" w:hAnsi="Times New Roman" w:cs="Times New Roman"/>
          <w:sz w:val="24"/>
          <w:szCs w:val="24"/>
        </w:rPr>
      </w:pPr>
    </w:p>
    <w:p w:rsidR="00C42855" w:rsidRPr="008E2043" w:rsidRDefault="00C42855" w:rsidP="008E2043">
      <w:pPr>
        <w:pStyle w:val="ListParagraph"/>
        <w:numPr>
          <w:ilvl w:val="0"/>
          <w:numId w:val="10"/>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Objective-</w:t>
      </w:r>
      <w:r w:rsidRPr="008E2043">
        <w:rPr>
          <w:rFonts w:ascii="Times New Roman" w:eastAsia="Times New Roman" w:hAnsi="Times New Roman" w:cs="Times New Roman"/>
          <w:sz w:val="24"/>
          <w:szCs w:val="24"/>
        </w:rPr>
        <w:t>This entails educating law enforcement personnel on the ideas and methods of evidence-based policing. It involves instruction and training on the value of utilizing data analysis, research findings, and empirical evidence to inform operational plans and decision-making.</w:t>
      </w:r>
    </w:p>
    <w:p w:rsidR="00C42855" w:rsidRPr="008E2043" w:rsidRDefault="00C42855" w:rsidP="008E2043">
      <w:pPr>
        <w:pStyle w:val="ListParagraph"/>
        <w:numPr>
          <w:ilvl w:val="0"/>
          <w:numId w:val="10"/>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Scanning-</w:t>
      </w:r>
      <w:r w:rsidRPr="008E2043">
        <w:rPr>
          <w:rFonts w:ascii="Times New Roman" w:eastAsia="Times New Roman" w:hAnsi="Times New Roman" w:cs="Times New Roman"/>
          <w:sz w:val="24"/>
          <w:szCs w:val="24"/>
        </w:rPr>
        <w:t xml:space="preserve"> In order to inform policing methods, scanning entails methodically locating and evaluating pertinent academic material, data sources, and other kinds of information. To comprehend the scope of the crime issue and pinpoint successful treatments, this entails examining previous research, crime data, community surveys, and other information sources.</w:t>
      </w:r>
    </w:p>
    <w:p w:rsidR="00C42855" w:rsidRPr="008E2043" w:rsidRDefault="00C42855" w:rsidP="008E2043">
      <w:pPr>
        <w:pStyle w:val="ListParagraph"/>
        <w:numPr>
          <w:ilvl w:val="0"/>
          <w:numId w:val="10"/>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Analysis-</w:t>
      </w:r>
      <w:r w:rsidRPr="008E2043">
        <w:rPr>
          <w:rFonts w:ascii="Times New Roman" w:eastAsia="Times New Roman" w:hAnsi="Times New Roman" w:cs="Times New Roman"/>
          <w:sz w:val="24"/>
          <w:szCs w:val="24"/>
        </w:rPr>
        <w:t>Analyzing involves assessing research data and evidence critically in order to ascertain its applicability, dependability, and usefulness to certain police scenarios. This entails evaluating the caliber of research projects, taking into account the benefits and drawbacks of various approaches, and synthesizing data to support decisions.</w:t>
      </w:r>
    </w:p>
    <w:p w:rsidR="00C42855" w:rsidRPr="008E2043" w:rsidRDefault="00C42855" w:rsidP="008E2043">
      <w:pPr>
        <w:pStyle w:val="ListParagraph"/>
        <w:numPr>
          <w:ilvl w:val="0"/>
          <w:numId w:val="10"/>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Response-</w:t>
      </w:r>
      <w:r w:rsidRPr="008E2043">
        <w:rPr>
          <w:rFonts w:ascii="Times New Roman" w:eastAsia="Times New Roman" w:hAnsi="Times New Roman" w:cs="Times New Roman"/>
          <w:sz w:val="24"/>
          <w:szCs w:val="24"/>
        </w:rPr>
        <w:t xml:space="preserve">In order to address recognized crime concerns, response entails developing evidence-based plans and treatments using the data obtained throughout the orienting, scanning, and analyzing phases. This could entail carrying out focused law enforcement </w:t>
      </w:r>
      <w:r w:rsidRPr="008E2043">
        <w:rPr>
          <w:rFonts w:ascii="Times New Roman" w:eastAsia="Times New Roman" w:hAnsi="Times New Roman" w:cs="Times New Roman"/>
          <w:sz w:val="24"/>
          <w:szCs w:val="24"/>
        </w:rPr>
        <w:lastRenderedPageBreak/>
        <w:t>operations, community involvement projects, crime prevention campaigns, and other actions backed by empirical data.</w:t>
      </w:r>
    </w:p>
    <w:p w:rsidR="00C42855" w:rsidRPr="008E2043" w:rsidRDefault="00C42855" w:rsidP="008E2043">
      <w:pPr>
        <w:pStyle w:val="ListParagraph"/>
        <w:numPr>
          <w:ilvl w:val="0"/>
          <w:numId w:val="10"/>
        </w:numPr>
        <w:rPr>
          <w:rFonts w:ascii="Times New Roman" w:eastAsia="Times New Roman" w:hAnsi="Times New Roman" w:cs="Times New Roman"/>
          <w:sz w:val="24"/>
          <w:szCs w:val="24"/>
        </w:rPr>
      </w:pPr>
      <w:r w:rsidRPr="008E2043">
        <w:rPr>
          <w:rFonts w:ascii="Times New Roman" w:eastAsia="Times New Roman" w:hAnsi="Times New Roman" w:cs="Times New Roman"/>
          <w:sz w:val="24"/>
          <w:szCs w:val="24"/>
        </w:rPr>
        <w:t xml:space="preserve">Assessment-Monitoring and assessing the performance of strategies and interventions in use is part of assessment. To do this, information on important performance indicators must be gathered, results must be measured, and the effects of initiatives on crime rates, community satisfaction, and other pertinent outcomes must be evaluated. </w:t>
      </w:r>
    </w:p>
    <w:p w:rsidR="00C42855" w:rsidRPr="00C42855" w:rsidRDefault="00C42855" w:rsidP="00C42855">
      <w:pPr>
        <w:spacing w:after="0" w:line="240" w:lineRule="auto"/>
        <w:rPr>
          <w:rFonts w:ascii="Times New Roman" w:eastAsia="Times New Roman" w:hAnsi="Times New Roman" w:cs="Times New Roman"/>
          <w:sz w:val="24"/>
          <w:szCs w:val="24"/>
        </w:rPr>
      </w:pPr>
      <w:r w:rsidRPr="00C42855">
        <w:rPr>
          <w:rFonts w:ascii="Times New Roman" w:eastAsia="Times New Roman" w:hAnsi="Times New Roman" w:cs="Times New Roman"/>
          <w:sz w:val="24"/>
          <w:szCs w:val="24"/>
        </w:rPr>
        <w:t>In evidence-based policing, the OSARA model offers law enforcement organizations a methodical way to integrate data and research evidence into their decision-making procedures, which eventually results in more successful and efficient attempts to prevent and control crime.</w:t>
      </w:r>
    </w:p>
    <w:p w:rsidR="00C42855" w:rsidRDefault="00C42855" w:rsidP="003D4562">
      <w:pPr>
        <w:spacing w:after="0" w:line="240" w:lineRule="auto"/>
        <w:rPr>
          <w:rFonts w:ascii="Times New Roman" w:eastAsia="Times New Roman" w:hAnsi="Times New Roman" w:cs="Times New Roman"/>
          <w:sz w:val="24"/>
          <w:szCs w:val="24"/>
        </w:rPr>
      </w:pPr>
    </w:p>
    <w:p w:rsidR="00C774FF" w:rsidRDefault="00C774FF" w:rsidP="003D4562">
      <w:pPr>
        <w:spacing w:after="0" w:line="240" w:lineRule="auto"/>
        <w:rPr>
          <w:rFonts w:ascii="Segoe UI" w:hAnsi="Segoe UI" w:cs="Segoe UI"/>
          <w:color w:val="0D0D0D"/>
          <w:shd w:val="clear" w:color="auto" w:fill="FFFFFF"/>
        </w:rPr>
      </w:pPr>
    </w:p>
    <w:p w:rsidR="00C774FF" w:rsidRDefault="00C774FF" w:rsidP="003D4562">
      <w:pPr>
        <w:spacing w:after="0" w:line="240" w:lineRule="auto"/>
        <w:rPr>
          <w:rFonts w:ascii="Segoe UI" w:hAnsi="Segoe UI" w:cs="Segoe UI"/>
          <w:color w:val="0D0D0D"/>
          <w:shd w:val="clear" w:color="auto" w:fill="FFFFFF"/>
        </w:rPr>
      </w:pPr>
    </w:p>
    <w:p w:rsidR="00C774FF" w:rsidRDefault="00C774FF" w:rsidP="003D4562">
      <w:pPr>
        <w:spacing w:after="0" w:line="240" w:lineRule="auto"/>
        <w:rPr>
          <w:rFonts w:ascii="Segoe UI" w:hAnsi="Segoe UI" w:cs="Segoe UI"/>
          <w:color w:val="0D0D0D"/>
          <w:shd w:val="clear" w:color="auto" w:fill="FFFFFF"/>
        </w:rPr>
      </w:pPr>
    </w:p>
    <w:p w:rsidR="00C774FF" w:rsidRDefault="00C774FF" w:rsidP="003D4562">
      <w:pPr>
        <w:spacing w:after="0" w:line="240" w:lineRule="auto"/>
        <w:rPr>
          <w:rFonts w:ascii="Segoe UI" w:hAnsi="Segoe UI" w:cs="Segoe UI"/>
          <w:color w:val="0D0D0D"/>
          <w:shd w:val="clear" w:color="auto" w:fill="FFFFFF"/>
        </w:rPr>
      </w:pPr>
    </w:p>
    <w:p w:rsidR="00C774FF" w:rsidRPr="00C774FF" w:rsidRDefault="00C774FF" w:rsidP="003D4562">
      <w:pPr>
        <w:spacing w:after="0" w:line="240" w:lineRule="auto"/>
        <w:rPr>
          <w:rFonts w:ascii="Segoe UI" w:hAnsi="Segoe UI" w:cs="Segoe UI"/>
          <w:b/>
          <w:color w:val="0D0D0D"/>
          <w:u w:val="single"/>
          <w:shd w:val="clear" w:color="auto" w:fill="FFFFFF"/>
        </w:rPr>
      </w:pPr>
      <w:r w:rsidRPr="00C774FF">
        <w:rPr>
          <w:rFonts w:ascii="Segoe UI" w:hAnsi="Segoe UI" w:cs="Segoe UI"/>
          <w:b/>
          <w:color w:val="0D0D0D"/>
          <w:u w:val="single"/>
          <w:shd w:val="clear" w:color="auto" w:fill="FFFFFF"/>
        </w:rPr>
        <w:t xml:space="preserve">The NDM </w:t>
      </w:r>
    </w:p>
    <w:p w:rsidR="00C774FF" w:rsidRDefault="00C774FF" w:rsidP="003D4562">
      <w:pPr>
        <w:spacing w:after="0" w:line="240" w:lineRule="auto"/>
        <w:rPr>
          <w:rFonts w:ascii="Segoe UI" w:hAnsi="Segoe UI" w:cs="Segoe UI"/>
          <w:color w:val="0D0D0D"/>
          <w:shd w:val="clear" w:color="auto" w:fill="FFFFFF"/>
        </w:rPr>
      </w:pPr>
    </w:p>
    <w:p w:rsidR="00C42855" w:rsidRPr="005A4593" w:rsidRDefault="00C42855" w:rsidP="003D4562">
      <w:pPr>
        <w:spacing w:after="0" w:line="240" w:lineRule="auto"/>
        <w:rPr>
          <w:rFonts w:ascii="Times New Roman" w:hAnsi="Times New Roman" w:cs="Times New Roman"/>
          <w:color w:val="0D0D0D"/>
          <w:sz w:val="24"/>
          <w:szCs w:val="24"/>
          <w:shd w:val="clear" w:color="auto" w:fill="FFFFFF"/>
        </w:rPr>
      </w:pPr>
      <w:r w:rsidRPr="005A4593">
        <w:rPr>
          <w:rFonts w:ascii="Times New Roman" w:hAnsi="Times New Roman" w:cs="Times New Roman"/>
          <w:color w:val="0D0D0D"/>
          <w:sz w:val="24"/>
          <w:szCs w:val="24"/>
          <w:shd w:val="clear" w:color="auto" w:fill="FFFFFF"/>
        </w:rPr>
        <w:t>The concept of Naturalistic Decision Making (NDM) began to emerge as a field of study in the late 1980s and early 1990s. It primarily originated from research conducted by Gary Klein, a cognitive psychologist, and his colleagues. The early work on NDM focused on understanding how individuals in high-stakes, time-pressured environments, such as firefighters, military personnel, and emergency responders, make decisions in real-world situations.</w:t>
      </w:r>
    </w:p>
    <w:p w:rsidR="00C774FF" w:rsidRDefault="00C774FF" w:rsidP="003D4562">
      <w:pPr>
        <w:spacing w:after="0" w:line="240" w:lineRule="auto"/>
        <w:rPr>
          <w:rFonts w:ascii="Segoe UI" w:hAnsi="Segoe UI" w:cs="Segoe UI"/>
          <w:color w:val="0D0D0D"/>
          <w:shd w:val="clear" w:color="auto" w:fill="FFFFFF"/>
        </w:rPr>
      </w:pPr>
    </w:p>
    <w:p w:rsidR="00C774FF" w:rsidRPr="00D12677" w:rsidRDefault="00C774FF" w:rsidP="003D4562">
      <w:pPr>
        <w:spacing w:after="0" w:line="240" w:lineRule="auto"/>
        <w:rPr>
          <w:rFonts w:ascii="Segoe UI" w:hAnsi="Segoe UI" w:cs="Segoe UI"/>
          <w:b/>
          <w:color w:val="0D0D0D"/>
          <w:u w:val="single"/>
          <w:shd w:val="clear" w:color="auto" w:fill="FFFFFF"/>
        </w:rPr>
      </w:pPr>
      <w:r w:rsidRPr="00D12677">
        <w:rPr>
          <w:rFonts w:ascii="Segoe UI" w:hAnsi="Segoe UI" w:cs="Segoe UI"/>
          <w:b/>
          <w:color w:val="0D0D0D"/>
          <w:u w:val="single"/>
          <w:shd w:val="clear" w:color="auto" w:fill="FFFFFF"/>
        </w:rPr>
        <w:t>Key aspects of the NDM:</w:t>
      </w:r>
    </w:p>
    <w:p w:rsidR="00C774FF" w:rsidRDefault="00C774FF" w:rsidP="003D4562">
      <w:pPr>
        <w:spacing w:after="0" w:line="240" w:lineRule="auto"/>
        <w:rPr>
          <w:rFonts w:ascii="Segoe UI" w:hAnsi="Segoe UI" w:cs="Segoe UI"/>
          <w:color w:val="0D0D0D"/>
          <w:shd w:val="clear" w:color="auto" w:fill="FFFFFF"/>
        </w:rPr>
      </w:pPr>
    </w:p>
    <w:p w:rsidR="00C774FF" w:rsidRPr="008E2043" w:rsidRDefault="00C774FF" w:rsidP="008E2043">
      <w:pPr>
        <w:pStyle w:val="ListParagraph"/>
        <w:numPr>
          <w:ilvl w:val="0"/>
          <w:numId w:val="11"/>
        </w:numPr>
        <w:spacing w:after="0" w:line="240" w:lineRule="auto"/>
        <w:rPr>
          <w:rFonts w:ascii="Times New Roman" w:eastAsia="Times New Roman" w:hAnsi="Times New Roman" w:cs="Times New Roman"/>
          <w:sz w:val="24"/>
          <w:szCs w:val="24"/>
        </w:rPr>
      </w:pPr>
      <w:r w:rsidRPr="00D12677">
        <w:rPr>
          <w:rFonts w:ascii="Segoe UI" w:hAnsi="Segoe UI" w:cs="Segoe UI"/>
          <w:b/>
          <w:color w:val="0D0D0D"/>
          <w:u w:val="single"/>
          <w:shd w:val="clear" w:color="auto" w:fill="FFFFFF"/>
        </w:rPr>
        <w:t>Recognition-primed decision:</w:t>
      </w:r>
      <w:r w:rsidRPr="008E2043">
        <w:rPr>
          <w:rFonts w:ascii="Segoe UI" w:hAnsi="Segoe UI" w:cs="Segoe UI"/>
          <w:color w:val="0D0D0D"/>
          <w:shd w:val="clear" w:color="auto" w:fill="FFFFFF"/>
        </w:rPr>
        <w:t xml:space="preserve"> </w:t>
      </w:r>
      <w:r w:rsidRPr="008E2043">
        <w:rPr>
          <w:rFonts w:ascii="Times New Roman" w:eastAsia="Times New Roman" w:hAnsi="Times New Roman" w:cs="Times New Roman"/>
          <w:sz w:val="24"/>
          <w:szCs w:val="24"/>
        </w:rPr>
        <w:t>According to the RPD model, quick pattern recognition and intuition are frequently used while making decisions in real-world settings. Without doing a thorough study or deliberate process, decision-makers immediately recognize well-known patterns and answers to issues by drawing on their experience, tacit knowledge, and prior knowledge.</w:t>
      </w:r>
    </w:p>
    <w:p w:rsidR="00C774FF" w:rsidRDefault="00C774FF" w:rsidP="00C774FF">
      <w:pPr>
        <w:spacing w:after="0" w:line="240" w:lineRule="auto"/>
        <w:rPr>
          <w:rFonts w:ascii="Times New Roman" w:eastAsia="Times New Roman" w:hAnsi="Times New Roman" w:cs="Times New Roman"/>
          <w:sz w:val="24"/>
          <w:szCs w:val="24"/>
        </w:rPr>
      </w:pPr>
    </w:p>
    <w:p w:rsidR="00C774FF" w:rsidRPr="008E2043" w:rsidRDefault="00C774FF" w:rsidP="008E2043">
      <w:pPr>
        <w:pStyle w:val="ListParagraph"/>
        <w:numPr>
          <w:ilvl w:val="0"/>
          <w:numId w:val="11"/>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Situational Awareness:</w:t>
      </w:r>
      <w:r w:rsidRPr="00C774FF">
        <w:t xml:space="preserve"> </w:t>
      </w:r>
      <w:r w:rsidRPr="008E2043">
        <w:rPr>
          <w:rFonts w:ascii="Times New Roman" w:eastAsia="Times New Roman" w:hAnsi="Times New Roman" w:cs="Times New Roman"/>
          <w:sz w:val="24"/>
          <w:szCs w:val="24"/>
        </w:rPr>
        <w:t xml:space="preserve">Situational awareness, or the ability to perceive and understand the current situation as well as to predict future developments, is emphasized by NDM as being crucial. </w:t>
      </w:r>
    </w:p>
    <w:p w:rsidR="00C774FF" w:rsidRPr="008E2043" w:rsidRDefault="00C774FF" w:rsidP="008E2043">
      <w:pPr>
        <w:pStyle w:val="ListParagraph"/>
        <w:numPr>
          <w:ilvl w:val="0"/>
          <w:numId w:val="11"/>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Expertise and tacit knowledge</w:t>
      </w:r>
      <w:r w:rsidRPr="008E2043">
        <w:rPr>
          <w:rFonts w:ascii="Times New Roman" w:eastAsia="Times New Roman" w:hAnsi="Times New Roman" w:cs="Times New Roman"/>
          <w:sz w:val="24"/>
          <w:szCs w:val="24"/>
        </w:rPr>
        <w:t xml:space="preserve">: The profound domain-specific knowledge and abilities that people pick up via education and experience are referred to as expertise. The implicit understanding and intuition that professionals build over time often without conscious awareness is referred to as implicit knowledge. </w:t>
      </w:r>
    </w:p>
    <w:p w:rsidR="00C774FF" w:rsidRPr="008E2043" w:rsidRDefault="00C774FF" w:rsidP="008E2043">
      <w:pPr>
        <w:pStyle w:val="ListParagraph"/>
        <w:numPr>
          <w:ilvl w:val="0"/>
          <w:numId w:val="11"/>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Sense making:</w:t>
      </w:r>
      <w:r w:rsidRPr="00C774FF">
        <w:t xml:space="preserve"> </w:t>
      </w:r>
      <w:r w:rsidRPr="008E2043">
        <w:rPr>
          <w:rFonts w:ascii="Times New Roman" w:eastAsia="Times New Roman" w:hAnsi="Times New Roman" w:cs="Times New Roman"/>
          <w:sz w:val="24"/>
          <w:szCs w:val="24"/>
        </w:rPr>
        <w:t>The process of analyzing and making meaning of confusing and complex data is known as "sense making."</w:t>
      </w:r>
    </w:p>
    <w:p w:rsidR="00C774FF" w:rsidRPr="008E2043" w:rsidRDefault="00C774FF" w:rsidP="008E2043">
      <w:pPr>
        <w:pStyle w:val="ListParagraph"/>
        <w:numPr>
          <w:ilvl w:val="0"/>
          <w:numId w:val="11"/>
        </w:numPr>
        <w:rPr>
          <w:rFonts w:ascii="Times New Roman" w:eastAsia="Times New Roman" w:hAnsi="Times New Roman" w:cs="Times New Roman"/>
          <w:sz w:val="24"/>
          <w:szCs w:val="24"/>
        </w:rPr>
      </w:pPr>
      <w:r w:rsidRPr="00D12677">
        <w:rPr>
          <w:rFonts w:ascii="Times New Roman" w:eastAsia="Times New Roman" w:hAnsi="Times New Roman" w:cs="Times New Roman"/>
          <w:b/>
          <w:sz w:val="24"/>
          <w:szCs w:val="24"/>
          <w:u w:val="single"/>
        </w:rPr>
        <w:t>Adaptability and flexibility:</w:t>
      </w:r>
      <w:r w:rsidRPr="00C774FF">
        <w:t xml:space="preserve"> </w:t>
      </w:r>
      <w:r w:rsidRPr="008E2043">
        <w:rPr>
          <w:rFonts w:ascii="Times New Roman" w:eastAsia="Times New Roman" w:hAnsi="Times New Roman" w:cs="Times New Roman"/>
          <w:sz w:val="24"/>
          <w:szCs w:val="24"/>
        </w:rPr>
        <w:t>Making decisions in uncertain and dynamic circumstances calls for flexibility and adaptability. NDM places a strong emphasis on decision-makers' capacity to swiftly modify their plans of action in reaction to evolving conditions, unforeseen occurrences, and fresh information.</w:t>
      </w:r>
    </w:p>
    <w:p w:rsidR="00C774FF" w:rsidRPr="00C774FF" w:rsidRDefault="00C774FF" w:rsidP="00C774FF">
      <w:pPr>
        <w:spacing w:after="0" w:line="240" w:lineRule="auto"/>
        <w:rPr>
          <w:rFonts w:ascii="Times New Roman" w:eastAsia="Times New Roman" w:hAnsi="Times New Roman" w:cs="Times New Roman"/>
          <w:sz w:val="24"/>
          <w:szCs w:val="24"/>
        </w:rPr>
      </w:pPr>
      <w:r w:rsidRPr="00C774FF">
        <w:rPr>
          <w:rFonts w:ascii="Times New Roman" w:eastAsia="Times New Roman" w:hAnsi="Times New Roman" w:cs="Times New Roman"/>
          <w:sz w:val="24"/>
          <w:szCs w:val="24"/>
        </w:rPr>
        <w:lastRenderedPageBreak/>
        <w:t>All things considered, NDM offers an extensive framework for comprehending how people make decisions in practical situations, with consequences for a number of industries, such as law enforcement, emergency response, aviation, and military operations.</w:t>
      </w:r>
    </w:p>
    <w:p w:rsidR="00C774FF" w:rsidRDefault="00C774FF" w:rsidP="00C774FF">
      <w:pPr>
        <w:rPr>
          <w:rFonts w:ascii="Times New Roman" w:eastAsia="Times New Roman" w:hAnsi="Times New Roman" w:cs="Times New Roman"/>
          <w:sz w:val="24"/>
          <w:szCs w:val="24"/>
        </w:rPr>
      </w:pPr>
    </w:p>
    <w:p w:rsidR="00C774FF" w:rsidRPr="00C774FF" w:rsidRDefault="00C774FF" w:rsidP="00C774FF">
      <w:pPr>
        <w:spacing w:after="0" w:line="240" w:lineRule="auto"/>
        <w:rPr>
          <w:rFonts w:ascii="Times New Roman" w:eastAsia="Times New Roman" w:hAnsi="Times New Roman" w:cs="Times New Roman"/>
          <w:sz w:val="24"/>
          <w:szCs w:val="24"/>
        </w:rPr>
      </w:pPr>
      <w:r w:rsidRPr="00C774FF">
        <w:rPr>
          <w:rFonts w:ascii="Times New Roman" w:eastAsia="Times New Roman" w:hAnsi="Times New Roman" w:cs="Times New Roman"/>
          <w:sz w:val="24"/>
          <w:szCs w:val="24"/>
        </w:rPr>
        <w:t>A code of ethics describes the essential beliefs, moral standards, and conduct guidelines that people in a given field, group, or society are required to follow. The following are the main points that a code of ethics usually covers:</w:t>
      </w:r>
    </w:p>
    <w:p w:rsidR="00C774FF" w:rsidRDefault="00C774FF" w:rsidP="00C774FF">
      <w:pPr>
        <w:rPr>
          <w:rFonts w:ascii="Times New Roman" w:eastAsia="Times New Roman" w:hAnsi="Times New Roman" w:cs="Times New Roman"/>
          <w:sz w:val="24"/>
          <w:szCs w:val="24"/>
        </w:rPr>
      </w:pPr>
    </w:p>
    <w:p w:rsidR="009B7160" w:rsidRDefault="009B7160" w:rsidP="00C774FF">
      <w:pPr>
        <w:rPr>
          <w:rFonts w:ascii="Segoe UI" w:hAnsi="Segoe UI" w:cs="Segoe UI"/>
          <w:color w:val="0D0D0D"/>
          <w:shd w:val="clear" w:color="auto" w:fill="FFFFFF"/>
        </w:rPr>
      </w:pPr>
    </w:p>
    <w:p w:rsidR="009B7160" w:rsidRDefault="009B7160" w:rsidP="00C774FF">
      <w:pPr>
        <w:rPr>
          <w:rFonts w:ascii="Segoe UI" w:hAnsi="Segoe UI" w:cs="Segoe UI"/>
          <w:color w:val="0D0D0D"/>
          <w:shd w:val="clear" w:color="auto" w:fill="FFFFFF"/>
        </w:rPr>
      </w:pPr>
    </w:p>
    <w:p w:rsidR="009B7160" w:rsidRDefault="009B7160" w:rsidP="00C774FF">
      <w:pPr>
        <w:rPr>
          <w:rFonts w:ascii="Segoe UI" w:hAnsi="Segoe UI" w:cs="Segoe UI"/>
          <w:color w:val="0D0D0D"/>
          <w:shd w:val="clear" w:color="auto" w:fill="FFFFFF"/>
        </w:rPr>
      </w:pPr>
    </w:p>
    <w:p w:rsidR="009B7160" w:rsidRPr="00D12677" w:rsidRDefault="009B7160" w:rsidP="008E2043">
      <w:pPr>
        <w:pStyle w:val="ListParagraph"/>
        <w:numPr>
          <w:ilvl w:val="0"/>
          <w:numId w:val="12"/>
        </w:numPr>
        <w:rPr>
          <w:rFonts w:ascii="Segoe UI" w:hAnsi="Segoe UI" w:cs="Segoe UI"/>
          <w:b/>
          <w:color w:val="0D0D0D"/>
          <w:u w:val="single"/>
          <w:shd w:val="clear" w:color="auto" w:fill="FFFFFF"/>
        </w:rPr>
      </w:pPr>
      <w:r w:rsidRPr="00D12677">
        <w:rPr>
          <w:rFonts w:ascii="Segoe UI" w:hAnsi="Segoe UI" w:cs="Segoe UI"/>
          <w:b/>
          <w:color w:val="0D0D0D"/>
          <w:u w:val="single"/>
          <w:shd w:val="clear" w:color="auto" w:fill="FFFFFF"/>
        </w:rPr>
        <w:t xml:space="preserve">Core values and principles </w:t>
      </w:r>
    </w:p>
    <w:p w:rsidR="009B7160" w:rsidRPr="005A4593" w:rsidRDefault="009B7160" w:rsidP="00C774FF">
      <w:pPr>
        <w:rPr>
          <w:rFonts w:ascii="Times New Roman" w:hAnsi="Times New Roman" w:cs="Times New Roman"/>
          <w:sz w:val="24"/>
          <w:szCs w:val="24"/>
          <w:shd w:val="clear" w:color="auto" w:fill="FFFFFF"/>
        </w:rPr>
      </w:pPr>
      <w:r w:rsidRPr="005A4593">
        <w:rPr>
          <w:rFonts w:ascii="Times New Roman" w:hAnsi="Times New Roman" w:cs="Times New Roman"/>
          <w:sz w:val="24"/>
          <w:szCs w:val="24"/>
          <w:shd w:val="clear" w:color="auto" w:fill="FFFFFF"/>
        </w:rPr>
        <w:t>A code of ethics usually begins by articulating the core values and principles that underpin ethical conduct within the relevant context. These values may include honesty, integrity, respect, fairness, justice, compassion, and responsibility.</w:t>
      </w:r>
    </w:p>
    <w:p w:rsidR="009B7160" w:rsidRPr="00D12677" w:rsidRDefault="009B7160" w:rsidP="008E2043">
      <w:pPr>
        <w:pStyle w:val="ListParagraph"/>
        <w:numPr>
          <w:ilvl w:val="0"/>
          <w:numId w:val="12"/>
        </w:numPr>
        <w:rPr>
          <w:rFonts w:ascii="Segoe UI" w:hAnsi="Segoe UI" w:cs="Segoe UI"/>
          <w:b/>
          <w:color w:val="0D0D0D"/>
          <w:u w:val="single"/>
          <w:shd w:val="clear" w:color="auto" w:fill="FFFFFF"/>
        </w:rPr>
      </w:pPr>
      <w:r w:rsidRPr="00D12677">
        <w:rPr>
          <w:rFonts w:ascii="Segoe UI" w:hAnsi="Segoe UI" w:cs="Segoe UI"/>
          <w:b/>
          <w:color w:val="0D0D0D"/>
          <w:u w:val="single"/>
          <w:shd w:val="clear" w:color="auto" w:fill="FFFFFF"/>
        </w:rPr>
        <w:t xml:space="preserve">Professional standards </w:t>
      </w:r>
    </w:p>
    <w:p w:rsidR="009B7160" w:rsidRDefault="009B7160" w:rsidP="009B7160">
      <w:pPr>
        <w:spacing w:after="240" w:line="240" w:lineRule="auto"/>
        <w:rPr>
          <w:rFonts w:ascii="Times New Roman" w:eastAsia="Times New Roman" w:hAnsi="Times New Roman" w:cs="Times New Roman"/>
          <w:sz w:val="24"/>
          <w:szCs w:val="24"/>
        </w:rPr>
      </w:pPr>
      <w:r w:rsidRPr="009B7160">
        <w:rPr>
          <w:rFonts w:ascii="Times New Roman" w:eastAsia="Times New Roman" w:hAnsi="Times New Roman" w:cs="Times New Roman"/>
          <w:sz w:val="24"/>
          <w:szCs w:val="24"/>
        </w:rPr>
        <w:t>Within the domains of medicine, law, engineering, and journalism, among others, a code of ethics delineates the anticipated standards of professional behavior for practitioners. The ethical duties, responsibilities, and expectations related to the profession are outlined in these standards.</w:t>
      </w:r>
    </w:p>
    <w:p w:rsidR="009B7160" w:rsidRPr="00D12677" w:rsidRDefault="009B7160" w:rsidP="008E2043">
      <w:pPr>
        <w:pStyle w:val="ListParagraph"/>
        <w:numPr>
          <w:ilvl w:val="0"/>
          <w:numId w:val="12"/>
        </w:numPr>
        <w:spacing w:after="240" w:line="240" w:lineRule="auto"/>
        <w:rPr>
          <w:rFonts w:ascii="Times New Roman" w:eastAsia="Times New Roman" w:hAnsi="Times New Roman" w:cs="Times New Roman"/>
          <w:b/>
          <w:sz w:val="24"/>
          <w:szCs w:val="24"/>
          <w:u w:val="single"/>
        </w:rPr>
      </w:pPr>
      <w:r w:rsidRPr="00D12677">
        <w:rPr>
          <w:rFonts w:ascii="Times New Roman" w:eastAsia="Times New Roman" w:hAnsi="Times New Roman" w:cs="Times New Roman"/>
          <w:b/>
          <w:sz w:val="24"/>
          <w:szCs w:val="24"/>
          <w:u w:val="single"/>
        </w:rPr>
        <w:t>Guidelines for behavior</w:t>
      </w:r>
    </w:p>
    <w:p w:rsidR="009B7160" w:rsidRPr="009B7160" w:rsidRDefault="009B7160" w:rsidP="009B7160">
      <w:pPr>
        <w:spacing w:after="0" w:line="240" w:lineRule="auto"/>
        <w:rPr>
          <w:rFonts w:ascii="Times New Roman" w:eastAsia="Times New Roman" w:hAnsi="Times New Roman" w:cs="Times New Roman"/>
          <w:sz w:val="24"/>
          <w:szCs w:val="24"/>
        </w:rPr>
      </w:pPr>
      <w:r w:rsidRPr="009B7160">
        <w:rPr>
          <w:rFonts w:ascii="Times New Roman" w:eastAsia="Times New Roman" w:hAnsi="Times New Roman" w:cs="Times New Roman"/>
          <w:sz w:val="24"/>
          <w:szCs w:val="24"/>
        </w:rPr>
        <w:t xml:space="preserve">In their dealings with clients, coworkers, employers, the public, and other stakeholders, people are required to abide by particular standards of behavior and principles provided by the code of ethics. </w:t>
      </w:r>
    </w:p>
    <w:p w:rsidR="009B7160" w:rsidRDefault="009B7160" w:rsidP="009B7160">
      <w:pPr>
        <w:spacing w:after="240" w:line="240" w:lineRule="auto"/>
        <w:rPr>
          <w:rFonts w:ascii="Times New Roman" w:eastAsia="Times New Roman" w:hAnsi="Times New Roman" w:cs="Times New Roman"/>
          <w:sz w:val="24"/>
          <w:szCs w:val="24"/>
        </w:rPr>
      </w:pPr>
    </w:p>
    <w:p w:rsidR="009B7160" w:rsidRPr="00D12677" w:rsidRDefault="009B7160" w:rsidP="008E2043">
      <w:pPr>
        <w:pStyle w:val="ListParagraph"/>
        <w:numPr>
          <w:ilvl w:val="0"/>
          <w:numId w:val="12"/>
        </w:numPr>
        <w:spacing w:after="240" w:line="240" w:lineRule="auto"/>
        <w:rPr>
          <w:rFonts w:ascii="Times New Roman" w:eastAsia="Times New Roman" w:hAnsi="Times New Roman" w:cs="Times New Roman"/>
          <w:b/>
          <w:sz w:val="24"/>
          <w:szCs w:val="24"/>
          <w:u w:val="single"/>
        </w:rPr>
      </w:pPr>
      <w:r w:rsidRPr="00D12677">
        <w:rPr>
          <w:rFonts w:ascii="Times New Roman" w:eastAsia="Times New Roman" w:hAnsi="Times New Roman" w:cs="Times New Roman"/>
          <w:b/>
          <w:sz w:val="24"/>
          <w:szCs w:val="24"/>
          <w:u w:val="single"/>
        </w:rPr>
        <w:t>Decision- making framework</w:t>
      </w:r>
    </w:p>
    <w:p w:rsidR="009B7160" w:rsidRPr="009B7160" w:rsidRDefault="009B7160" w:rsidP="009B7160">
      <w:pPr>
        <w:spacing w:after="0" w:line="240" w:lineRule="auto"/>
        <w:rPr>
          <w:rFonts w:ascii="Times New Roman" w:eastAsia="Times New Roman" w:hAnsi="Times New Roman" w:cs="Times New Roman"/>
          <w:sz w:val="24"/>
          <w:szCs w:val="24"/>
        </w:rPr>
      </w:pPr>
      <w:r w:rsidRPr="009B7160">
        <w:rPr>
          <w:rFonts w:ascii="Times New Roman" w:eastAsia="Times New Roman" w:hAnsi="Times New Roman" w:cs="Times New Roman"/>
          <w:sz w:val="24"/>
          <w:szCs w:val="24"/>
        </w:rPr>
        <w:t>The code of ethics provides a framework for decision-making to assist people in resolving moral conundrums or competing interests. It offers guidelines, rules, and instruments for making decisions to help people recognize moral dilemmas, weigh their options, and make decisions that are consistent with moral standards.</w:t>
      </w:r>
    </w:p>
    <w:p w:rsidR="009B7160" w:rsidRDefault="009B7160" w:rsidP="009B7160">
      <w:pPr>
        <w:spacing w:after="240" w:line="240" w:lineRule="auto"/>
        <w:rPr>
          <w:rFonts w:ascii="Times New Roman" w:eastAsia="Times New Roman" w:hAnsi="Times New Roman" w:cs="Times New Roman"/>
          <w:sz w:val="24"/>
          <w:szCs w:val="24"/>
        </w:rPr>
      </w:pPr>
    </w:p>
    <w:p w:rsidR="009B7160" w:rsidRPr="00D12677" w:rsidRDefault="009B7160" w:rsidP="008E2043">
      <w:pPr>
        <w:pStyle w:val="ListParagraph"/>
        <w:numPr>
          <w:ilvl w:val="0"/>
          <w:numId w:val="12"/>
        </w:numPr>
        <w:spacing w:after="240" w:line="240" w:lineRule="auto"/>
        <w:rPr>
          <w:rFonts w:ascii="Times New Roman" w:eastAsia="Times New Roman" w:hAnsi="Times New Roman" w:cs="Times New Roman"/>
          <w:b/>
          <w:sz w:val="24"/>
          <w:szCs w:val="24"/>
          <w:u w:val="single"/>
        </w:rPr>
      </w:pPr>
      <w:r w:rsidRPr="00D12677">
        <w:rPr>
          <w:rFonts w:ascii="Times New Roman" w:eastAsia="Times New Roman" w:hAnsi="Times New Roman" w:cs="Times New Roman"/>
          <w:b/>
          <w:sz w:val="24"/>
          <w:szCs w:val="24"/>
          <w:u w:val="single"/>
        </w:rPr>
        <w:t xml:space="preserve">Accountability and enforcement </w:t>
      </w:r>
    </w:p>
    <w:p w:rsidR="009B7160" w:rsidRPr="009B7160" w:rsidRDefault="009B7160" w:rsidP="009B7160">
      <w:pPr>
        <w:spacing w:after="0" w:line="240" w:lineRule="auto"/>
        <w:rPr>
          <w:rFonts w:ascii="Times New Roman" w:eastAsia="Times New Roman" w:hAnsi="Times New Roman" w:cs="Times New Roman"/>
          <w:sz w:val="24"/>
          <w:szCs w:val="24"/>
        </w:rPr>
      </w:pPr>
      <w:r w:rsidRPr="009B7160">
        <w:rPr>
          <w:rFonts w:ascii="Times New Roman" w:eastAsia="Times New Roman" w:hAnsi="Times New Roman" w:cs="Times New Roman"/>
          <w:sz w:val="24"/>
          <w:szCs w:val="24"/>
        </w:rPr>
        <w:t>The code of ethics lays out procedures for making people answerable for their deeds and conduct. It might contain protocols for filing complaints, looking into ethical transgressions, and applying disciplinary actions against non-compliant parties.</w:t>
      </w:r>
    </w:p>
    <w:p w:rsidR="009B7160" w:rsidRDefault="009B7160" w:rsidP="009B7160">
      <w:pPr>
        <w:spacing w:after="240" w:line="240" w:lineRule="auto"/>
        <w:rPr>
          <w:rFonts w:ascii="Times New Roman" w:eastAsia="Times New Roman" w:hAnsi="Times New Roman" w:cs="Times New Roman"/>
          <w:sz w:val="24"/>
          <w:szCs w:val="24"/>
        </w:rPr>
      </w:pPr>
    </w:p>
    <w:p w:rsidR="009B7160" w:rsidRPr="009B7160" w:rsidRDefault="009B7160" w:rsidP="009B7160">
      <w:pPr>
        <w:spacing w:after="0" w:line="240" w:lineRule="auto"/>
        <w:rPr>
          <w:rFonts w:ascii="Times New Roman" w:eastAsia="Times New Roman" w:hAnsi="Times New Roman" w:cs="Times New Roman"/>
          <w:sz w:val="24"/>
          <w:szCs w:val="24"/>
        </w:rPr>
      </w:pPr>
      <w:r w:rsidRPr="009B7160">
        <w:rPr>
          <w:rFonts w:ascii="Times New Roman" w:eastAsia="Times New Roman" w:hAnsi="Times New Roman" w:cs="Times New Roman"/>
          <w:sz w:val="24"/>
          <w:szCs w:val="24"/>
        </w:rPr>
        <w:lastRenderedPageBreak/>
        <w:t>In general, a code of ethics provides direction, expectations, and standards for those who work in a profession, organization, or society. It acts as a foundation for moral behavior. It supports moral conduct, preserves moral principles, and enhances the integrity, legitimacy, and standing of the organization it represents.</w:t>
      </w:r>
    </w:p>
    <w:p w:rsidR="009B7160" w:rsidRDefault="009B7160" w:rsidP="009B7160">
      <w:pPr>
        <w:spacing w:after="240" w:line="240" w:lineRule="auto"/>
        <w:rPr>
          <w:rFonts w:ascii="Times New Roman" w:eastAsia="Times New Roman" w:hAnsi="Times New Roman" w:cs="Times New Roman"/>
          <w:sz w:val="24"/>
          <w:szCs w:val="24"/>
        </w:rPr>
      </w:pPr>
    </w:p>
    <w:p w:rsidR="00994EDE" w:rsidRDefault="009B7160" w:rsidP="00994EDE">
      <w:pPr>
        <w:spacing w:after="240"/>
        <w:rPr>
          <w:rFonts w:ascii="Times New Roman" w:eastAsia="Times New Roman" w:hAnsi="Times New Roman" w:cs="Times New Roman"/>
          <w:b/>
          <w:color w:val="FF0000"/>
          <w:sz w:val="24"/>
          <w:szCs w:val="24"/>
          <w:u w:val="single"/>
        </w:rPr>
      </w:pPr>
      <w:r>
        <w:rPr>
          <w:rFonts w:ascii="Times New Roman" w:eastAsia="Times New Roman" w:hAnsi="Times New Roman" w:cs="Times New Roman"/>
          <w:sz w:val="24"/>
          <w:szCs w:val="24"/>
        </w:rPr>
        <w:t>In conclusion, c</w:t>
      </w:r>
      <w:r w:rsidRPr="009B7160">
        <w:rPr>
          <w:rFonts w:ascii="Times New Roman" w:eastAsia="Times New Roman" w:hAnsi="Times New Roman" w:cs="Times New Roman"/>
          <w:sz w:val="24"/>
          <w:szCs w:val="24"/>
        </w:rPr>
        <w:t>odes of ethics function as guiding principles that specify the appropriate behavior and conduct expectations in communities, organizations, and professions. They offer a structure for moral decision-making, responsibility, and ongoing development, stressing virtues like honesty, decency, and responsibility.</w:t>
      </w:r>
      <w:r w:rsidR="00994EDE">
        <w:rPr>
          <w:rFonts w:ascii="Times New Roman" w:eastAsia="Times New Roman" w:hAnsi="Times New Roman" w:cs="Times New Roman"/>
          <w:sz w:val="24"/>
          <w:szCs w:val="24"/>
        </w:rPr>
        <w:t xml:space="preserve"> </w:t>
      </w:r>
      <w:r w:rsidR="00994EDE" w:rsidRPr="00994EDE">
        <w:rPr>
          <w:rFonts w:ascii="Times New Roman" w:eastAsia="Times New Roman" w:hAnsi="Times New Roman" w:cs="Times New Roman"/>
          <w:sz w:val="24"/>
          <w:szCs w:val="24"/>
        </w:rPr>
        <w:t>The ATLAS methodology assists organizations in increasing the efficacy, legitimacy, and transparency of their crime prevention initiatives by methodically analyzing crime hotspots, monitoring interventions, and analyzing community attitudes.</w:t>
      </w:r>
      <w:r w:rsidR="00994EDE" w:rsidRPr="00994EDE">
        <w:rPr>
          <w:rFonts w:ascii="Times New Roman" w:eastAsia="Times New Roman" w:hAnsi="Times New Roman" w:cs="Times New Roman"/>
          <w:sz w:val="24"/>
          <w:szCs w:val="24"/>
        </w:rPr>
        <w:br/>
        <w:t>The OSARA approach supports successful supervision and rehabilitation of individuals under supervision by placing an emphasis on orientation, continuing monitoring, evaluation of needs, access to resources, and responsibility.</w:t>
      </w:r>
      <w:r w:rsidR="00994EDE" w:rsidRPr="00994EDE">
        <w:rPr>
          <w:rFonts w:ascii="Times New Roman" w:eastAsia="Times New Roman" w:hAnsi="Times New Roman" w:cs="Times New Roman"/>
          <w:sz w:val="24"/>
          <w:szCs w:val="24"/>
        </w:rPr>
        <w:br/>
        <w:t>NDM offers insights into making decisions in high-stakes situations, like emergency response and law enforcement, by acknowledging the importance of intuition, knowledge, and situational awareness.</w:t>
      </w:r>
      <w:r w:rsidR="00994EDE">
        <w:rPr>
          <w:rFonts w:ascii="Times New Roman" w:eastAsia="Times New Roman" w:hAnsi="Times New Roman" w:cs="Times New Roman"/>
          <w:sz w:val="24"/>
          <w:szCs w:val="24"/>
        </w:rPr>
        <w:t xml:space="preserve"> </w:t>
      </w:r>
      <w:r w:rsidR="00994EDE" w:rsidRPr="00994EDE">
        <w:rPr>
          <w:rFonts w:ascii="Times New Roman" w:eastAsia="Times New Roman" w:hAnsi="Times New Roman" w:cs="Times New Roman"/>
          <w:sz w:val="24"/>
          <w:szCs w:val="24"/>
        </w:rPr>
        <w:t xml:space="preserve">Lastly, empirical evidence, research findings, and data analysis are used to inform policing tactics and decision-making in evidence-based policing. The priorities of evidence-based policing are systematic review, collaboration with researchers, and transparency with the public, as opposed to traditional policing tactics, which may rely more on intuition and past practices. Law enforcement organizations can improve community trust, efficacy, and accountability by implementing evidence-based practices. </w:t>
      </w:r>
      <w:r w:rsidR="00994EDE" w:rsidRPr="00994EDE">
        <w:rPr>
          <w:rFonts w:ascii="Times New Roman" w:eastAsia="Times New Roman" w:hAnsi="Times New Roman" w:cs="Times New Roman"/>
          <w:sz w:val="24"/>
          <w:szCs w:val="24"/>
        </w:rPr>
        <w:br/>
      </w:r>
      <w:r w:rsidR="00994EDE" w:rsidRPr="00994EDE">
        <w:rPr>
          <w:rFonts w:ascii="Times New Roman" w:eastAsia="Times New Roman" w:hAnsi="Times New Roman" w:cs="Times New Roman"/>
          <w:sz w:val="24"/>
          <w:szCs w:val="24"/>
        </w:rPr>
        <w:br/>
      </w:r>
      <w:r w:rsidR="00D12677" w:rsidRPr="005A4593">
        <w:rPr>
          <w:rFonts w:ascii="Times New Roman" w:eastAsia="Times New Roman" w:hAnsi="Times New Roman" w:cs="Times New Roman"/>
          <w:b/>
          <w:color w:val="FF0000"/>
          <w:sz w:val="28"/>
          <w:szCs w:val="28"/>
          <w:u w:val="single"/>
        </w:rPr>
        <w:t>References</w:t>
      </w:r>
      <w:r w:rsidR="00994EDE" w:rsidRPr="005A4593">
        <w:rPr>
          <w:rFonts w:ascii="Times New Roman" w:eastAsia="Times New Roman" w:hAnsi="Times New Roman" w:cs="Times New Roman"/>
          <w:b/>
          <w:color w:val="FF0000"/>
          <w:sz w:val="24"/>
          <w:szCs w:val="24"/>
          <w:u w:val="single"/>
        </w:rPr>
        <w:t xml:space="preserve"> </w:t>
      </w:r>
    </w:p>
    <w:p w:rsidR="005A4593" w:rsidRDefault="00D361C0" w:rsidP="00994EDE">
      <w:pPr>
        <w:spacing w:after="240"/>
        <w:rPr>
          <w:rFonts w:ascii="Times New Roman" w:eastAsia="Times New Roman" w:hAnsi="Times New Roman" w:cs="Times New Roman"/>
          <w:sz w:val="24"/>
          <w:szCs w:val="24"/>
        </w:rPr>
      </w:pPr>
      <w:r w:rsidRPr="00D361C0">
        <w:rPr>
          <w:rFonts w:ascii="Times New Roman" w:eastAsia="Times New Roman" w:hAnsi="Times New Roman" w:cs="Times New Roman"/>
          <w:sz w:val="24"/>
          <w:szCs w:val="24"/>
        </w:rPr>
        <w:t>“</w:t>
      </w:r>
      <w:r>
        <w:rPr>
          <w:rFonts w:ascii="Times New Roman" w:eastAsia="Times New Roman" w:hAnsi="Times New Roman" w:cs="Times New Roman"/>
          <w:sz w:val="24"/>
          <w:szCs w:val="24"/>
        </w:rPr>
        <w:t>Reducing Crime: A companion for police leaders” by Jerry Ratcliffe.2019.Available at:</w:t>
      </w:r>
      <w:r w:rsidR="00A82178" w:rsidRPr="00A82178">
        <w:t xml:space="preserve"> </w:t>
      </w:r>
      <w:hyperlink r:id="rId7" w:history="1">
        <w:r w:rsidR="00BE1F4E" w:rsidRPr="00F04666">
          <w:rPr>
            <w:rStyle w:val="Hyperlink"/>
            <w:rFonts w:ascii="Times New Roman" w:eastAsia="Times New Roman" w:hAnsi="Times New Roman" w:cs="Times New Roman"/>
            <w:sz w:val="24"/>
            <w:szCs w:val="24"/>
          </w:rPr>
          <w:t>https://www.routledge.com/Reducing-Crime-A-Companion-for-Police-Leaders/Ratcliffe/p/book/9780815354611</w:t>
        </w:r>
      </w:hyperlink>
      <w:r w:rsidR="00BE1F4E">
        <w:rPr>
          <w:rFonts w:ascii="Times New Roman" w:eastAsia="Times New Roman" w:hAnsi="Times New Roman" w:cs="Times New Roman"/>
          <w:sz w:val="24"/>
          <w:szCs w:val="24"/>
        </w:rPr>
        <w:t xml:space="preserve"> </w:t>
      </w:r>
      <w:r w:rsidR="008A29D9">
        <w:rPr>
          <w:rFonts w:ascii="Times New Roman" w:eastAsia="Times New Roman" w:hAnsi="Times New Roman" w:cs="Times New Roman"/>
          <w:sz w:val="24"/>
          <w:szCs w:val="24"/>
        </w:rPr>
        <w:t>[accessed date 8 March 2024]</w:t>
      </w:r>
    </w:p>
    <w:p w:rsidR="00D361C0" w:rsidRDefault="00D361C0" w:rsidP="00A82178">
      <w:pPr>
        <w:spacing w:after="240"/>
        <w:rPr>
          <w:rFonts w:ascii="Segoe UI" w:hAnsi="Segoe UI" w:cs="Segoe UI"/>
          <w:color w:val="0D0D0D"/>
          <w:shd w:val="clear" w:color="auto" w:fill="FFFFFF"/>
        </w:rPr>
      </w:pPr>
      <w:r w:rsidRPr="00A82178">
        <w:rPr>
          <w:rFonts w:ascii="Times New Roman" w:hAnsi="Times New Roman" w:cs="Times New Roman"/>
          <w:color w:val="0D0D0D"/>
          <w:shd w:val="clear" w:color="auto" w:fill="FFFFFF"/>
        </w:rPr>
        <w:t>Evidence-Based Policing Matrix.</w:t>
      </w:r>
      <w:r w:rsidR="00A82178" w:rsidRPr="00A82178">
        <w:rPr>
          <w:rFonts w:ascii="Times New Roman" w:hAnsi="Times New Roman" w:cs="Times New Roman"/>
          <w:color w:val="0D0D0D"/>
          <w:shd w:val="clear" w:color="auto" w:fill="FFFFFF"/>
        </w:rPr>
        <w:t xml:space="preserve"> </w:t>
      </w:r>
      <w:proofErr w:type="spellStart"/>
      <w:r w:rsidR="00A82178" w:rsidRPr="00A82178">
        <w:rPr>
          <w:rFonts w:ascii="Times New Roman" w:hAnsi="Times New Roman" w:cs="Times New Roman"/>
          <w:color w:val="0D0D0D"/>
          <w:shd w:val="clear" w:color="auto" w:fill="FFFFFF"/>
        </w:rPr>
        <w:t>Lum</w:t>
      </w:r>
      <w:proofErr w:type="spellEnd"/>
      <w:r w:rsidR="00A82178" w:rsidRPr="00A82178">
        <w:rPr>
          <w:rFonts w:ascii="Times New Roman" w:hAnsi="Times New Roman" w:cs="Times New Roman"/>
          <w:color w:val="0D0D0D"/>
          <w:shd w:val="clear" w:color="auto" w:fill="FFFFFF"/>
        </w:rPr>
        <w:t xml:space="preserve">, C., Koper, C. S., &amp; </w:t>
      </w:r>
      <w:proofErr w:type="spellStart"/>
      <w:r w:rsidR="00A82178" w:rsidRPr="00A82178">
        <w:rPr>
          <w:rFonts w:ascii="Times New Roman" w:hAnsi="Times New Roman" w:cs="Times New Roman"/>
          <w:color w:val="0D0D0D"/>
          <w:shd w:val="clear" w:color="auto" w:fill="FFFFFF"/>
        </w:rPr>
        <w:t>Telep</w:t>
      </w:r>
      <w:proofErr w:type="spellEnd"/>
      <w:r w:rsidR="00A82178" w:rsidRPr="00A82178">
        <w:rPr>
          <w:rFonts w:ascii="Times New Roman" w:hAnsi="Times New Roman" w:cs="Times New Roman"/>
          <w:color w:val="0D0D0D"/>
          <w:shd w:val="clear" w:color="auto" w:fill="FFFFFF"/>
        </w:rPr>
        <w:t>, C. W. (2011).</w:t>
      </w:r>
      <w:r w:rsidR="00A82178" w:rsidRPr="00A82178">
        <w:rPr>
          <w:rFonts w:ascii="Times New Roman" w:hAnsi="Times New Roman" w:cs="Times New Roman"/>
          <w:color w:val="0D0D0D"/>
          <w:shd w:val="clear" w:color="auto" w:fill="FFFFFF"/>
        </w:rPr>
        <w:t xml:space="preserve"> </w:t>
      </w:r>
      <w:r w:rsidR="00A82178" w:rsidRPr="00A82178">
        <w:rPr>
          <w:rFonts w:ascii="Times New Roman" w:hAnsi="Times New Roman" w:cs="Times New Roman"/>
          <w:color w:val="0D0D0D"/>
          <w:shd w:val="clear" w:color="auto" w:fill="FFFFFF"/>
        </w:rPr>
        <w:t>Journal of Experimental Criminology, 7(1), 3-26.</w:t>
      </w:r>
      <w:r w:rsidR="00A82178" w:rsidRPr="00A82178">
        <w:rPr>
          <w:rFonts w:ascii="Times New Roman" w:hAnsi="Times New Roman" w:cs="Times New Roman"/>
          <w:color w:val="0D0D0D"/>
          <w:shd w:val="clear" w:color="auto" w:fill="FFFFFF"/>
        </w:rPr>
        <w:t xml:space="preserve"> Available </w:t>
      </w:r>
      <w:proofErr w:type="gramStart"/>
      <w:r w:rsidR="00A82178" w:rsidRPr="00A82178">
        <w:rPr>
          <w:rFonts w:ascii="Times New Roman" w:hAnsi="Times New Roman" w:cs="Times New Roman"/>
          <w:color w:val="0D0D0D"/>
          <w:shd w:val="clear" w:color="auto" w:fill="FFFFFF"/>
        </w:rPr>
        <w:t>at :</w:t>
      </w:r>
      <w:proofErr w:type="gramEnd"/>
      <w:r w:rsidR="00A82178">
        <w:rPr>
          <w:rFonts w:ascii="Segoe UI" w:hAnsi="Segoe UI" w:cs="Segoe UI"/>
          <w:color w:val="0D0D0D"/>
          <w:shd w:val="clear" w:color="auto" w:fill="FFFFFF"/>
        </w:rPr>
        <w:t xml:space="preserve">  </w:t>
      </w:r>
      <w:hyperlink r:id="rId8" w:history="1">
        <w:r w:rsidR="00A82178" w:rsidRPr="00F04666">
          <w:rPr>
            <w:rStyle w:val="Hyperlink"/>
            <w:rFonts w:ascii="Segoe UI" w:hAnsi="Segoe UI" w:cs="Segoe UI"/>
            <w:shd w:val="clear" w:color="auto" w:fill="FFFFFF"/>
          </w:rPr>
          <w:t>https://cebcp.org/wp-content/evidence-based-policing/the-matrix/MatrixPaperJEC.pdf</w:t>
        </w:r>
      </w:hyperlink>
      <w:r w:rsidR="008A29D9">
        <w:rPr>
          <w:rFonts w:ascii="Times New Roman" w:eastAsia="Times New Roman" w:hAnsi="Times New Roman" w:cs="Times New Roman"/>
          <w:sz w:val="24"/>
          <w:szCs w:val="24"/>
        </w:rPr>
        <w:t>[accessed date 8 March 2024]</w:t>
      </w:r>
    </w:p>
    <w:p w:rsidR="00BE1F4E" w:rsidRDefault="00BE1F4E" w:rsidP="00A82178">
      <w:pPr>
        <w:spacing w:after="240"/>
        <w:rPr>
          <w:rFonts w:ascii="Segoe UI" w:hAnsi="Segoe UI" w:cs="Segoe UI"/>
          <w:color w:val="0D0D0D"/>
          <w:shd w:val="clear" w:color="auto" w:fill="FFFFFF"/>
        </w:rPr>
      </w:pPr>
      <w:r>
        <w:rPr>
          <w:rFonts w:ascii="Segoe UI" w:hAnsi="Segoe UI" w:cs="Segoe UI"/>
          <w:color w:val="0D0D0D"/>
          <w:shd w:val="clear" w:color="auto" w:fill="FFFFFF"/>
        </w:rPr>
        <w:t xml:space="preserve">Braga, A. A., &amp; </w:t>
      </w:r>
      <w:proofErr w:type="spellStart"/>
      <w:r>
        <w:rPr>
          <w:rFonts w:ascii="Segoe UI" w:hAnsi="Segoe UI" w:cs="Segoe UI"/>
          <w:color w:val="0D0D0D"/>
          <w:shd w:val="clear" w:color="auto" w:fill="FFFFFF"/>
        </w:rPr>
        <w:t>Weisburd</w:t>
      </w:r>
      <w:proofErr w:type="spellEnd"/>
      <w:r>
        <w:rPr>
          <w:rFonts w:ascii="Segoe UI" w:hAnsi="Segoe UI" w:cs="Segoe UI"/>
          <w:color w:val="0D0D0D"/>
          <w:shd w:val="clear" w:color="auto" w:fill="FFFFFF"/>
        </w:rPr>
        <w:t>, D. (2010). Policing Problem Places: Crime Hot Spots and Effective Prevention. Oxford University Press</w:t>
      </w:r>
      <w:r>
        <w:rPr>
          <w:rFonts w:ascii="Segoe UI" w:hAnsi="Segoe UI" w:cs="Segoe UI"/>
          <w:color w:val="0D0D0D"/>
          <w:shd w:val="clear" w:color="auto" w:fill="FFFFFF"/>
        </w:rPr>
        <w:t xml:space="preserve">. Available at: </w:t>
      </w:r>
      <w:hyperlink r:id="rId9" w:history="1">
        <w:r w:rsidRPr="00F04666">
          <w:rPr>
            <w:rStyle w:val="Hyperlink"/>
            <w:rFonts w:ascii="Segoe UI" w:hAnsi="Segoe UI" w:cs="Segoe UI"/>
            <w:shd w:val="clear" w:color="auto" w:fill="FFFFFF"/>
          </w:rPr>
          <w:t>https://www.researchgate.net/publication/285935215_Policing_Problem_Places_Crime_Hot_Spots_and_Effective_Prevention</w:t>
        </w:r>
      </w:hyperlink>
      <w:r w:rsidR="008A29D9">
        <w:rPr>
          <w:rFonts w:ascii="Times New Roman" w:eastAsia="Times New Roman" w:hAnsi="Times New Roman" w:cs="Times New Roman"/>
          <w:sz w:val="24"/>
          <w:szCs w:val="24"/>
        </w:rPr>
        <w:t>[accessed date 8 March 2024]</w:t>
      </w:r>
    </w:p>
    <w:p w:rsidR="00BE1F4E" w:rsidRPr="004C4CAD" w:rsidRDefault="00BE1F4E" w:rsidP="00A82178">
      <w:pPr>
        <w:spacing w:after="240"/>
        <w:rPr>
          <w:rFonts w:ascii="Times New Roman" w:hAnsi="Times New Roman" w:cs="Times New Roman"/>
          <w:color w:val="0D0D0D"/>
          <w:sz w:val="24"/>
          <w:szCs w:val="24"/>
          <w:shd w:val="clear" w:color="auto" w:fill="FFFFFF"/>
        </w:rPr>
      </w:pPr>
      <w:r w:rsidRPr="004C4CAD">
        <w:rPr>
          <w:rFonts w:ascii="Times New Roman" w:hAnsi="Times New Roman" w:cs="Times New Roman"/>
          <w:color w:val="0D0D0D"/>
          <w:sz w:val="24"/>
          <w:szCs w:val="24"/>
          <w:shd w:val="clear" w:color="auto" w:fill="FFFFFF"/>
        </w:rPr>
        <w:t xml:space="preserve">Braga, A. A., &amp; </w:t>
      </w:r>
      <w:proofErr w:type="spellStart"/>
      <w:r w:rsidRPr="004C4CAD">
        <w:rPr>
          <w:rFonts w:ascii="Times New Roman" w:hAnsi="Times New Roman" w:cs="Times New Roman"/>
          <w:color w:val="0D0D0D"/>
          <w:sz w:val="24"/>
          <w:szCs w:val="24"/>
          <w:shd w:val="clear" w:color="auto" w:fill="FFFFFF"/>
        </w:rPr>
        <w:t>Weisburd</w:t>
      </w:r>
      <w:proofErr w:type="spellEnd"/>
      <w:r w:rsidRPr="004C4CAD">
        <w:rPr>
          <w:rFonts w:ascii="Times New Roman" w:hAnsi="Times New Roman" w:cs="Times New Roman"/>
          <w:color w:val="0D0D0D"/>
          <w:sz w:val="24"/>
          <w:szCs w:val="24"/>
          <w:shd w:val="clear" w:color="auto" w:fill="FFFFFF"/>
        </w:rPr>
        <w:t>, D. L. (2012). The Effects of Focused Deterrence Strategies on Crime: A Systematic Review and Meta-Analysis of the Empirical Evidence. Journal of Research in Crime and Delinquency, 49(3), 323-358.</w:t>
      </w:r>
    </w:p>
    <w:p w:rsidR="00BE1F4E" w:rsidRDefault="00BE1F4E" w:rsidP="00A82178">
      <w:pPr>
        <w:spacing w:after="240"/>
        <w:rPr>
          <w:rFonts w:ascii="Segoe UI" w:hAnsi="Segoe UI" w:cs="Segoe UI"/>
          <w:color w:val="0D0D0D"/>
          <w:shd w:val="clear" w:color="auto" w:fill="FFFFFF"/>
        </w:rPr>
      </w:pPr>
      <w:hyperlink r:id="rId10" w:history="1">
        <w:r w:rsidRPr="00F04666">
          <w:rPr>
            <w:rStyle w:val="Hyperlink"/>
            <w:rFonts w:ascii="Segoe UI" w:hAnsi="Segoe UI" w:cs="Segoe UI"/>
            <w:shd w:val="clear" w:color="auto" w:fill="FFFFFF"/>
          </w:rPr>
          <w:t>https://www.researchgate.net/publication/258155751_The_Effects_of_Focused_Deterrence_Strategies_on_Crime</w:t>
        </w:r>
      </w:hyperlink>
      <w:r w:rsidR="008A29D9">
        <w:rPr>
          <w:rFonts w:ascii="Times New Roman" w:eastAsia="Times New Roman" w:hAnsi="Times New Roman" w:cs="Times New Roman"/>
          <w:sz w:val="24"/>
          <w:szCs w:val="24"/>
        </w:rPr>
        <w:t>[accessed date 8 March 2024]</w:t>
      </w:r>
    </w:p>
    <w:p w:rsidR="00BE1F4E" w:rsidRDefault="00BE1F4E" w:rsidP="00A82178">
      <w:pPr>
        <w:spacing w:after="240"/>
        <w:rPr>
          <w:rFonts w:ascii="Times New Roman" w:eastAsia="Times New Roman" w:hAnsi="Times New Roman" w:cs="Times New Roman"/>
          <w:sz w:val="24"/>
          <w:szCs w:val="24"/>
        </w:rPr>
      </w:pPr>
      <w:r w:rsidRPr="004C4CAD">
        <w:rPr>
          <w:rFonts w:ascii="Times New Roman" w:hAnsi="Times New Roman" w:cs="Times New Roman"/>
          <w:color w:val="0D0D0D"/>
          <w:sz w:val="24"/>
          <w:szCs w:val="24"/>
          <w:shd w:val="clear" w:color="auto" w:fill="FFFFFF"/>
        </w:rPr>
        <w:t>National Institute of Justice.</w:t>
      </w:r>
      <w:r w:rsidRPr="004C4CAD">
        <w:rPr>
          <w:rFonts w:ascii="Times New Roman" w:hAnsi="Times New Roman" w:cs="Times New Roman"/>
          <w:color w:val="0D0D0D"/>
          <w:sz w:val="24"/>
          <w:szCs w:val="24"/>
          <w:shd w:val="clear" w:color="auto" w:fill="FFFFFF"/>
        </w:rPr>
        <w:t xml:space="preserve"> </w:t>
      </w:r>
      <w:r w:rsidRPr="004C4CAD">
        <w:rPr>
          <w:rFonts w:ascii="Times New Roman" w:hAnsi="Times New Roman" w:cs="Times New Roman"/>
          <w:color w:val="0D0D0D"/>
          <w:sz w:val="24"/>
          <w:szCs w:val="24"/>
          <w:shd w:val="clear" w:color="auto" w:fill="FFFFFF"/>
        </w:rPr>
        <w:t>Program Description and Evaluation Plan.</w:t>
      </w:r>
      <w:r w:rsidRPr="004C4CAD">
        <w:rPr>
          <w:rFonts w:ascii="Times New Roman" w:hAnsi="Times New Roman" w:cs="Times New Roman"/>
          <w:color w:val="0D0D0D"/>
          <w:sz w:val="24"/>
          <w:szCs w:val="24"/>
          <w:shd w:val="clear" w:color="auto" w:fill="FFFFFF"/>
        </w:rPr>
        <w:t xml:space="preserve"> 2015. Available at</w:t>
      </w:r>
      <w:proofErr w:type="gramStart"/>
      <w:r w:rsidRPr="004C4CAD">
        <w:rPr>
          <w:rFonts w:ascii="Segoe UI" w:hAnsi="Segoe UI" w:cs="Segoe UI"/>
          <w:color w:val="0D0D0D"/>
          <w:sz w:val="24"/>
          <w:szCs w:val="24"/>
          <w:shd w:val="clear" w:color="auto" w:fill="FFFFFF"/>
        </w:rPr>
        <w:t>:</w:t>
      </w:r>
      <w:proofErr w:type="gramEnd"/>
      <w:r>
        <w:rPr>
          <w:rFonts w:ascii="Segoe UI" w:hAnsi="Segoe UI" w:cs="Segoe UI"/>
          <w:color w:val="0D0D0D"/>
          <w:shd w:val="clear" w:color="auto" w:fill="FFFFFF"/>
        </w:rPr>
        <w:fldChar w:fldCharType="begin"/>
      </w:r>
      <w:r>
        <w:rPr>
          <w:rFonts w:ascii="Segoe UI" w:hAnsi="Segoe UI" w:cs="Segoe UI"/>
          <w:color w:val="0D0D0D"/>
          <w:shd w:val="clear" w:color="auto" w:fill="FFFFFF"/>
        </w:rPr>
        <w:instrText xml:space="preserve"> HYPERLINK "</w:instrText>
      </w:r>
      <w:r w:rsidRPr="00BE1F4E">
        <w:rPr>
          <w:rFonts w:ascii="Segoe UI" w:hAnsi="Segoe UI" w:cs="Segoe UI"/>
          <w:color w:val="0D0D0D"/>
          <w:shd w:val="clear" w:color="auto" w:fill="FFFFFF"/>
        </w:rPr>
        <w:instrText>https://nij.ojp.gov/topics/articles/plan-program-evaluation-start</w:instrText>
      </w:r>
      <w:r>
        <w:rPr>
          <w:rFonts w:ascii="Segoe UI" w:hAnsi="Segoe UI" w:cs="Segoe UI"/>
          <w:color w:val="0D0D0D"/>
          <w:shd w:val="clear" w:color="auto" w:fill="FFFFFF"/>
        </w:rPr>
        <w:instrText xml:space="preserve">" </w:instrText>
      </w:r>
      <w:r>
        <w:rPr>
          <w:rFonts w:ascii="Segoe UI" w:hAnsi="Segoe UI" w:cs="Segoe UI"/>
          <w:color w:val="0D0D0D"/>
          <w:shd w:val="clear" w:color="auto" w:fill="FFFFFF"/>
        </w:rPr>
        <w:fldChar w:fldCharType="separate"/>
      </w:r>
      <w:r w:rsidRPr="00F04666">
        <w:rPr>
          <w:rStyle w:val="Hyperlink"/>
          <w:rFonts w:ascii="Segoe UI" w:hAnsi="Segoe UI" w:cs="Segoe UI"/>
          <w:shd w:val="clear" w:color="auto" w:fill="FFFFFF"/>
        </w:rPr>
        <w:t>https://nij.ojp.gov/topics/articles/plan-program-evaluation-start</w:t>
      </w:r>
      <w:r>
        <w:rPr>
          <w:rFonts w:ascii="Segoe UI" w:hAnsi="Segoe UI" w:cs="Segoe UI"/>
          <w:color w:val="0D0D0D"/>
          <w:shd w:val="clear" w:color="auto" w:fill="FFFFFF"/>
        </w:rPr>
        <w:fldChar w:fldCharType="end"/>
      </w:r>
      <w:r w:rsidR="008A29D9">
        <w:rPr>
          <w:rFonts w:ascii="Times New Roman" w:eastAsia="Times New Roman" w:hAnsi="Times New Roman" w:cs="Times New Roman"/>
          <w:sz w:val="24"/>
          <w:szCs w:val="24"/>
        </w:rPr>
        <w:t>[accessed date 8 March 2024]</w:t>
      </w:r>
    </w:p>
    <w:p w:rsidR="004C4CAD" w:rsidRDefault="008A29D9" w:rsidP="004C4CAD">
      <w:pPr>
        <w:spacing w:after="240"/>
        <w:rPr>
          <w:rFonts w:ascii="Times New Roman" w:eastAsia="Times New Roman" w:hAnsi="Times New Roman" w:cs="Times New Roman"/>
          <w:sz w:val="24"/>
          <w:szCs w:val="24"/>
        </w:rPr>
      </w:pPr>
      <w:proofErr w:type="spellStart"/>
      <w:r w:rsidRPr="004C4CAD">
        <w:rPr>
          <w:rFonts w:ascii="Times New Roman" w:hAnsi="Times New Roman" w:cs="Times New Roman"/>
          <w:color w:val="0D0D0D"/>
          <w:sz w:val="24"/>
          <w:szCs w:val="24"/>
          <w:shd w:val="clear" w:color="auto" w:fill="FFFFFF"/>
        </w:rPr>
        <w:t>Cordner</w:t>
      </w:r>
      <w:proofErr w:type="spellEnd"/>
      <w:r w:rsidRPr="004C4CAD">
        <w:rPr>
          <w:rFonts w:ascii="Times New Roman" w:hAnsi="Times New Roman" w:cs="Times New Roman"/>
          <w:color w:val="0D0D0D"/>
          <w:sz w:val="24"/>
          <w:szCs w:val="24"/>
          <w:shd w:val="clear" w:color="auto" w:fill="FFFFFF"/>
        </w:rPr>
        <w:t>, G. W. (2019). Community Policing: Elements and Effects. Oxford University Press.</w:t>
      </w:r>
      <w:r w:rsidR="00C9569E" w:rsidRPr="004C4CAD">
        <w:rPr>
          <w:rFonts w:ascii="Times New Roman" w:hAnsi="Times New Roman" w:cs="Times New Roman"/>
          <w:color w:val="0D0D0D"/>
          <w:sz w:val="24"/>
          <w:szCs w:val="24"/>
          <w:shd w:val="clear" w:color="auto" w:fill="FFFFFF"/>
        </w:rPr>
        <w:t xml:space="preserve"> Available at:</w:t>
      </w:r>
      <w:r w:rsidR="00C9569E">
        <w:rPr>
          <w:rFonts w:ascii="Times New Roman" w:eastAsia="Times New Roman" w:hAnsi="Times New Roman" w:cs="Times New Roman"/>
          <w:sz w:val="24"/>
          <w:szCs w:val="24"/>
        </w:rPr>
        <w:t xml:space="preserve"> </w:t>
      </w:r>
      <w:hyperlink r:id="rId11" w:history="1">
        <w:r w:rsidRPr="00F04666">
          <w:rPr>
            <w:rStyle w:val="Hyperlink"/>
            <w:rFonts w:ascii="Segoe UI" w:hAnsi="Segoe UI" w:cs="Segoe UI"/>
            <w:shd w:val="clear" w:color="auto" w:fill="FFFFFF"/>
          </w:rPr>
          <w:t>https://www.taylorfrancis.com/books/mono/10.4324/9780429025488/police-administration-gary-cordner</w:t>
        </w:r>
      </w:hyperlink>
      <w:r w:rsidR="004C4CAD">
        <w:rPr>
          <w:rFonts w:ascii="Times New Roman" w:eastAsia="Times New Roman" w:hAnsi="Times New Roman" w:cs="Times New Roman"/>
          <w:sz w:val="24"/>
          <w:szCs w:val="24"/>
        </w:rPr>
        <w:t>[accessed date 8 March 2024]</w:t>
      </w:r>
    </w:p>
    <w:p w:rsidR="004C4CAD" w:rsidRDefault="00C9569E" w:rsidP="004C4CAD">
      <w:pPr>
        <w:spacing w:after="240"/>
        <w:rPr>
          <w:rFonts w:ascii="Times New Roman" w:eastAsia="Times New Roman" w:hAnsi="Times New Roman" w:cs="Times New Roman"/>
          <w:sz w:val="24"/>
          <w:szCs w:val="24"/>
        </w:rPr>
      </w:pPr>
      <w:r w:rsidRPr="004C4CAD">
        <w:rPr>
          <w:rFonts w:ascii="Times New Roman" w:hAnsi="Times New Roman" w:cs="Times New Roman"/>
          <w:color w:val="0D0D0D"/>
          <w:sz w:val="24"/>
          <w:szCs w:val="24"/>
          <w:shd w:val="clear" w:color="auto" w:fill="FFFFFF"/>
        </w:rPr>
        <w:t>Reiner, R. (2010). The Politics of the Police. Oxford University Press.</w:t>
      </w:r>
      <w:r w:rsidRPr="004C4CAD">
        <w:rPr>
          <w:rFonts w:ascii="Times New Roman" w:hAnsi="Times New Roman" w:cs="Times New Roman"/>
          <w:color w:val="0D0D0D"/>
          <w:sz w:val="24"/>
          <w:szCs w:val="24"/>
          <w:shd w:val="clear" w:color="auto" w:fill="FFFFFF"/>
        </w:rPr>
        <w:t xml:space="preserve"> Available at</w:t>
      </w:r>
      <w:proofErr w:type="gramStart"/>
      <w:r w:rsidRPr="004C4CAD">
        <w:rPr>
          <w:rFonts w:ascii="Segoe UI" w:hAnsi="Segoe UI" w:cs="Segoe UI"/>
          <w:color w:val="0D0D0D"/>
          <w:sz w:val="24"/>
          <w:szCs w:val="24"/>
          <w:shd w:val="clear" w:color="auto" w:fill="FFFFFF"/>
        </w:rPr>
        <w:t>:</w:t>
      </w:r>
      <w:proofErr w:type="gramEnd"/>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HYPERLINK "</w:instrText>
      </w:r>
      <w:r w:rsidRPr="00C9569E">
        <w:rPr>
          <w:rFonts w:ascii="Times New Roman" w:eastAsia="Times New Roman" w:hAnsi="Times New Roman" w:cs="Times New Roman"/>
          <w:sz w:val="24"/>
          <w:szCs w:val="24"/>
        </w:rPr>
        <w:instrText>https://academic.oup.com/policing/article-abstract/5/2/110/1517051</w:instrText>
      </w:r>
      <w:r>
        <w:rPr>
          <w:rFonts w:ascii="Times New Roman" w:eastAsia="Times New Roman" w:hAnsi="Times New Roman" w:cs="Times New Roman"/>
          <w:sz w:val="24"/>
          <w:szCs w:val="24"/>
        </w:rPr>
        <w:instrText xml:space="preserve">" </w:instrText>
      </w:r>
      <w:r>
        <w:rPr>
          <w:rFonts w:ascii="Times New Roman" w:eastAsia="Times New Roman" w:hAnsi="Times New Roman" w:cs="Times New Roman"/>
          <w:sz w:val="24"/>
          <w:szCs w:val="24"/>
        </w:rPr>
        <w:fldChar w:fldCharType="separate"/>
      </w:r>
      <w:r w:rsidRPr="00F04666">
        <w:rPr>
          <w:rStyle w:val="Hyperlink"/>
          <w:rFonts w:ascii="Times New Roman" w:eastAsia="Times New Roman" w:hAnsi="Times New Roman" w:cs="Times New Roman"/>
          <w:sz w:val="24"/>
          <w:szCs w:val="24"/>
        </w:rPr>
        <w:t>https://academic.oup.com/policing/article-abstract/5/2/110/1517051</w:t>
      </w:r>
      <w:r>
        <w:rPr>
          <w:rFonts w:ascii="Times New Roman" w:eastAsia="Times New Roman" w:hAnsi="Times New Roman" w:cs="Times New Roman"/>
          <w:sz w:val="24"/>
          <w:szCs w:val="24"/>
        </w:rPr>
        <w:fldChar w:fldCharType="end"/>
      </w:r>
      <w:r w:rsidR="004C4CAD">
        <w:rPr>
          <w:rFonts w:ascii="Times New Roman" w:eastAsia="Times New Roman" w:hAnsi="Times New Roman" w:cs="Times New Roman"/>
          <w:sz w:val="24"/>
          <w:szCs w:val="24"/>
        </w:rPr>
        <w:t>[accessed date 8 March 2024]</w:t>
      </w:r>
    </w:p>
    <w:p w:rsidR="004C4CAD" w:rsidRDefault="00C9569E" w:rsidP="004C4CAD">
      <w:p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College of Policing.2023. Problem oriented policing. Available at:</w:t>
      </w:r>
      <w:r w:rsidRPr="00C9569E">
        <w:t xml:space="preserve"> </w:t>
      </w:r>
      <w:hyperlink r:id="rId12" w:history="1">
        <w:r w:rsidRPr="00F04666">
          <w:rPr>
            <w:rStyle w:val="Hyperlink"/>
            <w:rFonts w:ascii="Times New Roman" w:eastAsia="Times New Roman" w:hAnsi="Times New Roman" w:cs="Times New Roman"/>
            <w:sz w:val="24"/>
            <w:szCs w:val="24"/>
          </w:rPr>
          <w:t>https://www.college.police.uk/article/problem-oriented-policing-pop-guidelines</w:t>
        </w:r>
      </w:hyperlink>
      <w:r w:rsidR="004C4CAD">
        <w:rPr>
          <w:rFonts w:ascii="Times New Roman" w:eastAsia="Times New Roman" w:hAnsi="Times New Roman" w:cs="Times New Roman"/>
          <w:sz w:val="24"/>
          <w:szCs w:val="24"/>
        </w:rPr>
        <w:t>[accessed date 8 March 2024]</w:t>
      </w:r>
    </w:p>
    <w:p w:rsidR="004C4CAD" w:rsidRDefault="00C9569E" w:rsidP="004C4CAD">
      <w:p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Healthy Surrey</w:t>
      </w:r>
      <w:r w:rsidR="004C4CAD">
        <w:rPr>
          <w:rFonts w:ascii="Times New Roman" w:eastAsia="Times New Roman" w:hAnsi="Times New Roman" w:cs="Times New Roman"/>
          <w:sz w:val="24"/>
          <w:szCs w:val="24"/>
        </w:rPr>
        <w:t xml:space="preserve">. Available at. </w:t>
      </w:r>
      <w:hyperlink r:id="rId13" w:history="1">
        <w:r w:rsidRPr="00F04666">
          <w:rPr>
            <w:rStyle w:val="Hyperlink"/>
            <w:rFonts w:ascii="Segoe UI" w:hAnsi="Segoe UI" w:cs="Segoe UI"/>
            <w:shd w:val="clear" w:color="auto" w:fill="FFFFFF"/>
          </w:rPr>
          <w:t>https://www.healthysurrey.org.uk/</w:t>
        </w:r>
      </w:hyperlink>
      <w:r w:rsidR="004C4CAD">
        <w:rPr>
          <w:rFonts w:ascii="Times New Roman" w:eastAsia="Times New Roman" w:hAnsi="Times New Roman" w:cs="Times New Roman"/>
          <w:sz w:val="24"/>
          <w:szCs w:val="24"/>
        </w:rPr>
        <w:t>[accessed date 8 March 2024]</w:t>
      </w:r>
    </w:p>
    <w:p w:rsidR="004C4CAD" w:rsidRDefault="004C4CAD" w:rsidP="004C4CAD">
      <w:p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Psychology Today. Gary K</w:t>
      </w:r>
      <w:r w:rsidRPr="004C4CAD">
        <w:rPr>
          <w:rFonts w:ascii="Times New Roman" w:eastAsia="Times New Roman" w:hAnsi="Times New Roman" w:cs="Times New Roman"/>
          <w:sz w:val="24"/>
          <w:szCs w:val="24"/>
        </w:rPr>
        <w:t>lein</w:t>
      </w:r>
      <w:r>
        <w:rPr>
          <w:rFonts w:ascii="Times New Roman" w:eastAsia="Times New Roman" w:hAnsi="Times New Roman" w:cs="Times New Roman"/>
          <w:sz w:val="24"/>
          <w:szCs w:val="24"/>
        </w:rPr>
        <w:t>.Ph.D.2024. Available at</w:t>
      </w:r>
      <w:proofErr w:type="gramStart"/>
      <w:r>
        <w:rPr>
          <w:rFonts w:ascii="Times New Roman" w:eastAsia="Times New Roman" w:hAnsi="Times New Roman" w:cs="Times New Roman"/>
          <w:sz w:val="24"/>
          <w:szCs w:val="24"/>
        </w:rPr>
        <w:t>:</w:t>
      </w:r>
      <w:proofErr w:type="gramEnd"/>
      <w:hyperlink r:id="rId14" w:history="1">
        <w:r w:rsidRPr="00F04666">
          <w:rPr>
            <w:rStyle w:val="Hyperlink"/>
            <w:rFonts w:ascii="Times New Roman" w:eastAsia="Times New Roman" w:hAnsi="Times New Roman" w:cs="Times New Roman"/>
            <w:sz w:val="24"/>
            <w:szCs w:val="24"/>
          </w:rPr>
          <w:t>https://www.psychologytoday.com/us/contributors/gary-klein-phd</w:t>
        </w:r>
      </w:hyperlink>
      <w:r>
        <w:rPr>
          <w:rFonts w:ascii="Times New Roman" w:eastAsia="Times New Roman" w:hAnsi="Times New Roman" w:cs="Times New Roman"/>
          <w:sz w:val="24"/>
          <w:szCs w:val="24"/>
        </w:rPr>
        <w:t>[accessed date 8 March 2024]</w:t>
      </w:r>
    </w:p>
    <w:p w:rsidR="004C4CAD" w:rsidRDefault="004C4CAD" w:rsidP="00A82178">
      <w:pPr>
        <w:spacing w:after="240"/>
        <w:rPr>
          <w:rFonts w:ascii="Times New Roman" w:eastAsia="Times New Roman" w:hAnsi="Times New Roman" w:cs="Times New Roman"/>
          <w:sz w:val="24"/>
          <w:szCs w:val="24"/>
        </w:rPr>
      </w:pPr>
    </w:p>
    <w:p w:rsidR="004C4CAD" w:rsidRPr="004C4CAD" w:rsidRDefault="004C4CAD" w:rsidP="00A82178">
      <w:pPr>
        <w:spacing w:after="240"/>
        <w:rPr>
          <w:rFonts w:ascii="Times New Roman" w:eastAsia="Times New Roman" w:hAnsi="Times New Roman" w:cs="Times New Roman"/>
          <w:sz w:val="24"/>
          <w:szCs w:val="24"/>
        </w:rPr>
      </w:pPr>
    </w:p>
    <w:p w:rsidR="00C9569E" w:rsidRPr="00C9569E" w:rsidRDefault="00C9569E" w:rsidP="00A82178">
      <w:pPr>
        <w:spacing w:after="240"/>
        <w:rPr>
          <w:rFonts w:ascii="Segoe UI" w:hAnsi="Segoe UI" w:cs="Segoe UI"/>
          <w:color w:val="0D0D0D"/>
          <w:shd w:val="clear" w:color="auto" w:fill="FFFFFF"/>
        </w:rPr>
      </w:pPr>
    </w:p>
    <w:p w:rsidR="00C9569E" w:rsidRPr="00C9569E" w:rsidRDefault="00C9569E" w:rsidP="00A82178">
      <w:pPr>
        <w:spacing w:after="240"/>
        <w:rPr>
          <w:rFonts w:ascii="Times New Roman" w:eastAsia="Times New Roman" w:hAnsi="Times New Roman" w:cs="Times New Roman"/>
          <w:sz w:val="24"/>
          <w:szCs w:val="24"/>
        </w:rPr>
      </w:pPr>
    </w:p>
    <w:p w:rsidR="008A29D9" w:rsidRDefault="008A29D9" w:rsidP="00A82178">
      <w:pPr>
        <w:spacing w:after="240"/>
        <w:rPr>
          <w:rFonts w:ascii="Segoe UI" w:hAnsi="Segoe UI" w:cs="Segoe UI"/>
          <w:color w:val="0D0D0D"/>
          <w:shd w:val="clear" w:color="auto" w:fill="FFFFFF"/>
        </w:rPr>
      </w:pPr>
    </w:p>
    <w:p w:rsidR="00BE1F4E" w:rsidRDefault="00BE1F4E" w:rsidP="00A82178">
      <w:pPr>
        <w:spacing w:after="240"/>
        <w:rPr>
          <w:rFonts w:ascii="Segoe UI" w:hAnsi="Segoe UI" w:cs="Segoe UI"/>
          <w:color w:val="0D0D0D"/>
          <w:shd w:val="clear" w:color="auto" w:fill="FFFFFF"/>
        </w:rPr>
      </w:pPr>
    </w:p>
    <w:p w:rsidR="00BE1F4E" w:rsidRDefault="00BE1F4E" w:rsidP="00A82178">
      <w:pPr>
        <w:spacing w:after="240"/>
        <w:rPr>
          <w:rFonts w:ascii="Segoe UI" w:hAnsi="Segoe UI" w:cs="Segoe UI"/>
          <w:color w:val="0D0D0D"/>
          <w:shd w:val="clear" w:color="auto" w:fill="FFFFFF"/>
        </w:rPr>
      </w:pPr>
    </w:p>
    <w:p w:rsidR="00BE1F4E" w:rsidRDefault="00BE1F4E" w:rsidP="00A82178">
      <w:pPr>
        <w:spacing w:after="240"/>
        <w:rPr>
          <w:rFonts w:ascii="Segoe UI" w:hAnsi="Segoe UI" w:cs="Segoe UI"/>
          <w:color w:val="0D0D0D"/>
          <w:shd w:val="clear" w:color="auto" w:fill="FFFFFF"/>
        </w:rPr>
      </w:pPr>
    </w:p>
    <w:p w:rsidR="00BE1F4E" w:rsidRDefault="00BE1F4E" w:rsidP="00A82178">
      <w:pPr>
        <w:spacing w:after="240"/>
        <w:rPr>
          <w:rFonts w:ascii="Segoe UI" w:hAnsi="Segoe UI" w:cs="Segoe UI"/>
          <w:color w:val="0D0D0D"/>
          <w:shd w:val="clear" w:color="auto" w:fill="FFFFFF"/>
        </w:rPr>
      </w:pPr>
    </w:p>
    <w:p w:rsidR="00A82178" w:rsidRDefault="00A82178" w:rsidP="00A82178">
      <w:pPr>
        <w:spacing w:after="240"/>
        <w:rPr>
          <w:rFonts w:ascii="Segoe UI" w:hAnsi="Segoe UI" w:cs="Segoe UI"/>
          <w:color w:val="0D0D0D"/>
          <w:shd w:val="clear" w:color="auto" w:fill="FFFFFF"/>
        </w:rPr>
      </w:pPr>
    </w:p>
    <w:p w:rsidR="009B7160" w:rsidRPr="009B7160" w:rsidRDefault="009B7160" w:rsidP="009B7160">
      <w:pPr>
        <w:spacing w:after="240" w:line="240" w:lineRule="auto"/>
        <w:rPr>
          <w:rFonts w:ascii="Times New Roman" w:eastAsia="Times New Roman" w:hAnsi="Times New Roman" w:cs="Times New Roman"/>
          <w:sz w:val="24"/>
          <w:szCs w:val="24"/>
        </w:rPr>
      </w:pPr>
    </w:p>
    <w:p w:rsidR="009B7160" w:rsidRPr="00C774FF" w:rsidRDefault="009B7160" w:rsidP="00C774FF">
      <w:pPr>
        <w:rPr>
          <w:rFonts w:ascii="Times New Roman" w:eastAsia="Times New Roman" w:hAnsi="Times New Roman" w:cs="Times New Roman"/>
          <w:sz w:val="24"/>
          <w:szCs w:val="24"/>
        </w:rPr>
      </w:pPr>
    </w:p>
    <w:p w:rsidR="00C774FF" w:rsidRPr="00C774FF" w:rsidRDefault="00C774FF" w:rsidP="00C774FF">
      <w:pPr>
        <w:rPr>
          <w:rFonts w:ascii="Times New Roman" w:eastAsia="Times New Roman" w:hAnsi="Times New Roman" w:cs="Times New Roman"/>
          <w:sz w:val="24"/>
          <w:szCs w:val="24"/>
        </w:rPr>
      </w:pPr>
    </w:p>
    <w:p w:rsidR="00C774FF" w:rsidRPr="00C774FF" w:rsidRDefault="00C774FF" w:rsidP="00C774FF">
      <w:pPr>
        <w:spacing w:after="0" w:line="240" w:lineRule="auto"/>
        <w:rPr>
          <w:rFonts w:ascii="Segoe UI" w:hAnsi="Segoe UI" w:cs="Segoe UI"/>
          <w:color w:val="0D0D0D"/>
          <w:shd w:val="clear" w:color="auto" w:fill="FFFFFF"/>
        </w:rPr>
      </w:pPr>
    </w:p>
    <w:p w:rsidR="00C774FF" w:rsidRDefault="00C774FF" w:rsidP="003D4562">
      <w:pPr>
        <w:spacing w:after="0" w:line="240" w:lineRule="auto"/>
        <w:rPr>
          <w:rFonts w:ascii="Times New Roman" w:eastAsia="Times New Roman" w:hAnsi="Times New Roman" w:cs="Times New Roman"/>
          <w:sz w:val="24"/>
          <w:szCs w:val="24"/>
        </w:rPr>
      </w:pPr>
    </w:p>
    <w:p w:rsidR="003D4562" w:rsidRPr="003D4562" w:rsidRDefault="003D4562" w:rsidP="003D4562">
      <w:pPr>
        <w:spacing w:after="0" w:line="240" w:lineRule="auto"/>
        <w:rPr>
          <w:rFonts w:ascii="Times New Roman" w:eastAsia="Times New Roman" w:hAnsi="Times New Roman" w:cs="Times New Roman"/>
          <w:sz w:val="24"/>
          <w:szCs w:val="24"/>
        </w:rPr>
      </w:pPr>
    </w:p>
    <w:p w:rsidR="003D4562" w:rsidRPr="003D4562" w:rsidRDefault="003D4562" w:rsidP="003D4562">
      <w:pPr>
        <w:rPr>
          <w:rFonts w:ascii="Times New Roman" w:eastAsia="Times New Roman" w:hAnsi="Times New Roman" w:cs="Times New Roman"/>
          <w:sz w:val="24"/>
          <w:szCs w:val="24"/>
        </w:rPr>
      </w:pPr>
    </w:p>
    <w:p w:rsidR="003D4562" w:rsidRPr="00830919" w:rsidRDefault="003D4562" w:rsidP="00830919">
      <w:pPr>
        <w:rPr>
          <w:rFonts w:ascii="Times New Roman" w:eastAsia="Times New Roman" w:hAnsi="Times New Roman" w:cs="Times New Roman"/>
          <w:sz w:val="24"/>
          <w:szCs w:val="24"/>
        </w:rPr>
      </w:pPr>
    </w:p>
    <w:p w:rsidR="00830919" w:rsidRPr="00830919" w:rsidRDefault="00830919" w:rsidP="0083091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830919" w:rsidRPr="00A1208A" w:rsidRDefault="00830919" w:rsidP="00A1208A">
      <w:pPr>
        <w:rPr>
          <w:rFonts w:ascii="Times New Roman" w:eastAsia="Times New Roman" w:hAnsi="Times New Roman" w:cs="Times New Roman"/>
          <w:sz w:val="24"/>
          <w:szCs w:val="24"/>
        </w:rPr>
      </w:pPr>
    </w:p>
    <w:p w:rsidR="00A1208A" w:rsidRPr="00A1208A" w:rsidRDefault="00A1208A" w:rsidP="00A1208A">
      <w:pPr>
        <w:rPr>
          <w:rFonts w:ascii="Times New Roman" w:eastAsia="Times New Roman" w:hAnsi="Times New Roman" w:cs="Times New Roman"/>
          <w:sz w:val="24"/>
          <w:szCs w:val="24"/>
        </w:rPr>
      </w:pPr>
    </w:p>
    <w:p w:rsidR="00A1208A" w:rsidRPr="00A1208A" w:rsidRDefault="00A1208A" w:rsidP="00A1208A">
      <w:pPr>
        <w:rPr>
          <w:rFonts w:ascii="Times New Roman" w:eastAsia="Times New Roman" w:hAnsi="Times New Roman" w:cs="Times New Roman"/>
          <w:sz w:val="24"/>
          <w:szCs w:val="24"/>
        </w:rPr>
      </w:pPr>
    </w:p>
    <w:p w:rsidR="00A1208A" w:rsidRPr="00A1208A" w:rsidRDefault="00A1208A" w:rsidP="00A1208A">
      <w:pPr>
        <w:rPr>
          <w:rFonts w:ascii="Times New Roman" w:eastAsia="Times New Roman" w:hAnsi="Times New Roman" w:cs="Times New Roman"/>
          <w:sz w:val="24"/>
          <w:szCs w:val="24"/>
        </w:rPr>
      </w:pPr>
    </w:p>
    <w:p w:rsidR="00A1208A" w:rsidRPr="00A1208A" w:rsidRDefault="00A1208A" w:rsidP="00A1208A">
      <w:pPr>
        <w:rPr>
          <w:rFonts w:ascii="Times New Roman" w:eastAsia="Times New Roman" w:hAnsi="Times New Roman" w:cs="Times New Roman"/>
          <w:sz w:val="24"/>
          <w:szCs w:val="24"/>
        </w:rPr>
      </w:pPr>
    </w:p>
    <w:p w:rsidR="00A1208A" w:rsidRDefault="00A1208A"/>
    <w:p w:rsidR="003248A8" w:rsidRDefault="003248A8"/>
    <w:p w:rsidR="003248A8" w:rsidRDefault="003248A8"/>
    <w:sectPr w:rsidR="003248A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62D1" w:rsidRDefault="003762D1" w:rsidP="004C4CAD">
      <w:pPr>
        <w:spacing w:after="0" w:line="240" w:lineRule="auto"/>
      </w:pPr>
      <w:r>
        <w:separator/>
      </w:r>
    </w:p>
  </w:endnote>
  <w:endnote w:type="continuationSeparator" w:id="0">
    <w:p w:rsidR="003762D1" w:rsidRDefault="003762D1" w:rsidP="004C4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62D1" w:rsidRDefault="003762D1" w:rsidP="004C4CAD">
      <w:pPr>
        <w:spacing w:after="0" w:line="240" w:lineRule="auto"/>
      </w:pPr>
      <w:r>
        <w:separator/>
      </w:r>
    </w:p>
  </w:footnote>
  <w:footnote w:type="continuationSeparator" w:id="0">
    <w:p w:rsidR="003762D1" w:rsidRDefault="003762D1" w:rsidP="004C4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0A7C29"/>
    <w:multiLevelType w:val="hybridMultilevel"/>
    <w:tmpl w:val="F74E2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955B2"/>
    <w:multiLevelType w:val="hybridMultilevel"/>
    <w:tmpl w:val="C966E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021E30"/>
    <w:multiLevelType w:val="hybridMultilevel"/>
    <w:tmpl w:val="B75CB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4459C0"/>
    <w:multiLevelType w:val="multilevel"/>
    <w:tmpl w:val="E0221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C5378C"/>
    <w:multiLevelType w:val="hybridMultilevel"/>
    <w:tmpl w:val="6EE0E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DC2796"/>
    <w:multiLevelType w:val="hybridMultilevel"/>
    <w:tmpl w:val="C57E22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C4619F"/>
    <w:multiLevelType w:val="hybridMultilevel"/>
    <w:tmpl w:val="94E83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8B41CC"/>
    <w:multiLevelType w:val="hybridMultilevel"/>
    <w:tmpl w:val="59384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9D971E0"/>
    <w:multiLevelType w:val="hybridMultilevel"/>
    <w:tmpl w:val="D67AC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191D72"/>
    <w:multiLevelType w:val="hybridMultilevel"/>
    <w:tmpl w:val="FC0C1B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77379D"/>
    <w:multiLevelType w:val="hybridMultilevel"/>
    <w:tmpl w:val="7E920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A8144C"/>
    <w:multiLevelType w:val="hybridMultilevel"/>
    <w:tmpl w:val="975C5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5"/>
  </w:num>
  <w:num w:numId="4">
    <w:abstractNumId w:val="8"/>
  </w:num>
  <w:num w:numId="5">
    <w:abstractNumId w:val="1"/>
  </w:num>
  <w:num w:numId="6">
    <w:abstractNumId w:val="11"/>
  </w:num>
  <w:num w:numId="7">
    <w:abstractNumId w:val="4"/>
  </w:num>
  <w:num w:numId="8">
    <w:abstractNumId w:val="6"/>
  </w:num>
  <w:num w:numId="9">
    <w:abstractNumId w:val="0"/>
  </w:num>
  <w:num w:numId="10">
    <w:abstractNumId w:val="2"/>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44C"/>
    <w:rsid w:val="000D0824"/>
    <w:rsid w:val="003248A8"/>
    <w:rsid w:val="003762D1"/>
    <w:rsid w:val="003D3420"/>
    <w:rsid w:val="003D4562"/>
    <w:rsid w:val="004C4CAD"/>
    <w:rsid w:val="00522F8C"/>
    <w:rsid w:val="005A4593"/>
    <w:rsid w:val="006565C4"/>
    <w:rsid w:val="006B1513"/>
    <w:rsid w:val="0072344F"/>
    <w:rsid w:val="00830919"/>
    <w:rsid w:val="008A29D9"/>
    <w:rsid w:val="008E2043"/>
    <w:rsid w:val="00994EDE"/>
    <w:rsid w:val="009B7160"/>
    <w:rsid w:val="00A1208A"/>
    <w:rsid w:val="00A82178"/>
    <w:rsid w:val="00B8044C"/>
    <w:rsid w:val="00BE1F4E"/>
    <w:rsid w:val="00C42855"/>
    <w:rsid w:val="00C774FF"/>
    <w:rsid w:val="00C9569E"/>
    <w:rsid w:val="00D12677"/>
    <w:rsid w:val="00D361C0"/>
    <w:rsid w:val="00F14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F3F9"/>
  <w15:chartTrackingRefBased/>
  <w15:docId w15:val="{3864B05A-6FC9-4B0E-A374-CAEF5C5A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48A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248A8"/>
    <w:rPr>
      <w:b/>
      <w:bCs/>
    </w:rPr>
  </w:style>
  <w:style w:type="paragraph" w:styleId="ListParagraph">
    <w:name w:val="List Paragraph"/>
    <w:basedOn w:val="Normal"/>
    <w:uiPriority w:val="34"/>
    <w:qFormat/>
    <w:rsid w:val="006565C4"/>
    <w:pPr>
      <w:ind w:left="720"/>
      <w:contextualSpacing/>
    </w:pPr>
  </w:style>
  <w:style w:type="character" w:styleId="Hyperlink">
    <w:name w:val="Hyperlink"/>
    <w:basedOn w:val="DefaultParagraphFont"/>
    <w:uiPriority w:val="99"/>
    <w:unhideWhenUsed/>
    <w:rsid w:val="00A82178"/>
    <w:rPr>
      <w:color w:val="0563C1" w:themeColor="hyperlink"/>
      <w:u w:val="single"/>
    </w:rPr>
  </w:style>
  <w:style w:type="paragraph" w:styleId="Header">
    <w:name w:val="header"/>
    <w:basedOn w:val="Normal"/>
    <w:link w:val="HeaderChar"/>
    <w:uiPriority w:val="99"/>
    <w:unhideWhenUsed/>
    <w:rsid w:val="004C4C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4CAD"/>
  </w:style>
  <w:style w:type="paragraph" w:styleId="Footer">
    <w:name w:val="footer"/>
    <w:basedOn w:val="Normal"/>
    <w:link w:val="FooterChar"/>
    <w:uiPriority w:val="99"/>
    <w:unhideWhenUsed/>
    <w:rsid w:val="004C4C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4C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199153">
      <w:bodyDiv w:val="1"/>
      <w:marLeft w:val="0"/>
      <w:marRight w:val="0"/>
      <w:marTop w:val="0"/>
      <w:marBottom w:val="0"/>
      <w:divBdr>
        <w:top w:val="none" w:sz="0" w:space="0" w:color="auto"/>
        <w:left w:val="none" w:sz="0" w:space="0" w:color="auto"/>
        <w:bottom w:val="none" w:sz="0" w:space="0" w:color="auto"/>
        <w:right w:val="none" w:sz="0" w:space="0" w:color="auto"/>
      </w:divBdr>
    </w:div>
    <w:div w:id="58788357">
      <w:bodyDiv w:val="1"/>
      <w:marLeft w:val="0"/>
      <w:marRight w:val="0"/>
      <w:marTop w:val="0"/>
      <w:marBottom w:val="0"/>
      <w:divBdr>
        <w:top w:val="none" w:sz="0" w:space="0" w:color="auto"/>
        <w:left w:val="none" w:sz="0" w:space="0" w:color="auto"/>
        <w:bottom w:val="none" w:sz="0" w:space="0" w:color="auto"/>
        <w:right w:val="none" w:sz="0" w:space="0" w:color="auto"/>
      </w:divBdr>
    </w:div>
    <w:div w:id="123893709">
      <w:bodyDiv w:val="1"/>
      <w:marLeft w:val="0"/>
      <w:marRight w:val="0"/>
      <w:marTop w:val="0"/>
      <w:marBottom w:val="0"/>
      <w:divBdr>
        <w:top w:val="none" w:sz="0" w:space="0" w:color="auto"/>
        <w:left w:val="none" w:sz="0" w:space="0" w:color="auto"/>
        <w:bottom w:val="none" w:sz="0" w:space="0" w:color="auto"/>
        <w:right w:val="none" w:sz="0" w:space="0" w:color="auto"/>
      </w:divBdr>
    </w:div>
    <w:div w:id="147063482">
      <w:bodyDiv w:val="1"/>
      <w:marLeft w:val="0"/>
      <w:marRight w:val="0"/>
      <w:marTop w:val="0"/>
      <w:marBottom w:val="0"/>
      <w:divBdr>
        <w:top w:val="none" w:sz="0" w:space="0" w:color="auto"/>
        <w:left w:val="none" w:sz="0" w:space="0" w:color="auto"/>
        <w:bottom w:val="none" w:sz="0" w:space="0" w:color="auto"/>
        <w:right w:val="none" w:sz="0" w:space="0" w:color="auto"/>
      </w:divBdr>
    </w:div>
    <w:div w:id="194006788">
      <w:bodyDiv w:val="1"/>
      <w:marLeft w:val="0"/>
      <w:marRight w:val="0"/>
      <w:marTop w:val="0"/>
      <w:marBottom w:val="0"/>
      <w:divBdr>
        <w:top w:val="none" w:sz="0" w:space="0" w:color="auto"/>
        <w:left w:val="none" w:sz="0" w:space="0" w:color="auto"/>
        <w:bottom w:val="none" w:sz="0" w:space="0" w:color="auto"/>
        <w:right w:val="none" w:sz="0" w:space="0" w:color="auto"/>
      </w:divBdr>
    </w:div>
    <w:div w:id="248318871">
      <w:bodyDiv w:val="1"/>
      <w:marLeft w:val="0"/>
      <w:marRight w:val="0"/>
      <w:marTop w:val="0"/>
      <w:marBottom w:val="0"/>
      <w:divBdr>
        <w:top w:val="none" w:sz="0" w:space="0" w:color="auto"/>
        <w:left w:val="none" w:sz="0" w:space="0" w:color="auto"/>
        <w:bottom w:val="none" w:sz="0" w:space="0" w:color="auto"/>
        <w:right w:val="none" w:sz="0" w:space="0" w:color="auto"/>
      </w:divBdr>
    </w:div>
    <w:div w:id="263613909">
      <w:bodyDiv w:val="1"/>
      <w:marLeft w:val="0"/>
      <w:marRight w:val="0"/>
      <w:marTop w:val="0"/>
      <w:marBottom w:val="0"/>
      <w:divBdr>
        <w:top w:val="none" w:sz="0" w:space="0" w:color="auto"/>
        <w:left w:val="none" w:sz="0" w:space="0" w:color="auto"/>
        <w:bottom w:val="none" w:sz="0" w:space="0" w:color="auto"/>
        <w:right w:val="none" w:sz="0" w:space="0" w:color="auto"/>
      </w:divBdr>
    </w:div>
    <w:div w:id="380400377">
      <w:bodyDiv w:val="1"/>
      <w:marLeft w:val="0"/>
      <w:marRight w:val="0"/>
      <w:marTop w:val="0"/>
      <w:marBottom w:val="0"/>
      <w:divBdr>
        <w:top w:val="none" w:sz="0" w:space="0" w:color="auto"/>
        <w:left w:val="none" w:sz="0" w:space="0" w:color="auto"/>
        <w:bottom w:val="none" w:sz="0" w:space="0" w:color="auto"/>
        <w:right w:val="none" w:sz="0" w:space="0" w:color="auto"/>
      </w:divBdr>
    </w:div>
    <w:div w:id="423066570">
      <w:bodyDiv w:val="1"/>
      <w:marLeft w:val="0"/>
      <w:marRight w:val="0"/>
      <w:marTop w:val="0"/>
      <w:marBottom w:val="0"/>
      <w:divBdr>
        <w:top w:val="none" w:sz="0" w:space="0" w:color="auto"/>
        <w:left w:val="none" w:sz="0" w:space="0" w:color="auto"/>
        <w:bottom w:val="none" w:sz="0" w:space="0" w:color="auto"/>
        <w:right w:val="none" w:sz="0" w:space="0" w:color="auto"/>
      </w:divBdr>
    </w:div>
    <w:div w:id="428158559">
      <w:bodyDiv w:val="1"/>
      <w:marLeft w:val="0"/>
      <w:marRight w:val="0"/>
      <w:marTop w:val="0"/>
      <w:marBottom w:val="0"/>
      <w:divBdr>
        <w:top w:val="none" w:sz="0" w:space="0" w:color="auto"/>
        <w:left w:val="none" w:sz="0" w:space="0" w:color="auto"/>
        <w:bottom w:val="none" w:sz="0" w:space="0" w:color="auto"/>
        <w:right w:val="none" w:sz="0" w:space="0" w:color="auto"/>
      </w:divBdr>
    </w:div>
    <w:div w:id="434980972">
      <w:bodyDiv w:val="1"/>
      <w:marLeft w:val="0"/>
      <w:marRight w:val="0"/>
      <w:marTop w:val="0"/>
      <w:marBottom w:val="0"/>
      <w:divBdr>
        <w:top w:val="none" w:sz="0" w:space="0" w:color="auto"/>
        <w:left w:val="none" w:sz="0" w:space="0" w:color="auto"/>
        <w:bottom w:val="none" w:sz="0" w:space="0" w:color="auto"/>
        <w:right w:val="none" w:sz="0" w:space="0" w:color="auto"/>
      </w:divBdr>
    </w:div>
    <w:div w:id="447817696">
      <w:bodyDiv w:val="1"/>
      <w:marLeft w:val="0"/>
      <w:marRight w:val="0"/>
      <w:marTop w:val="0"/>
      <w:marBottom w:val="0"/>
      <w:divBdr>
        <w:top w:val="none" w:sz="0" w:space="0" w:color="auto"/>
        <w:left w:val="none" w:sz="0" w:space="0" w:color="auto"/>
        <w:bottom w:val="none" w:sz="0" w:space="0" w:color="auto"/>
        <w:right w:val="none" w:sz="0" w:space="0" w:color="auto"/>
      </w:divBdr>
    </w:div>
    <w:div w:id="509569153">
      <w:bodyDiv w:val="1"/>
      <w:marLeft w:val="0"/>
      <w:marRight w:val="0"/>
      <w:marTop w:val="0"/>
      <w:marBottom w:val="0"/>
      <w:divBdr>
        <w:top w:val="none" w:sz="0" w:space="0" w:color="auto"/>
        <w:left w:val="none" w:sz="0" w:space="0" w:color="auto"/>
        <w:bottom w:val="none" w:sz="0" w:space="0" w:color="auto"/>
        <w:right w:val="none" w:sz="0" w:space="0" w:color="auto"/>
      </w:divBdr>
    </w:div>
    <w:div w:id="526066075">
      <w:bodyDiv w:val="1"/>
      <w:marLeft w:val="0"/>
      <w:marRight w:val="0"/>
      <w:marTop w:val="0"/>
      <w:marBottom w:val="0"/>
      <w:divBdr>
        <w:top w:val="none" w:sz="0" w:space="0" w:color="auto"/>
        <w:left w:val="none" w:sz="0" w:space="0" w:color="auto"/>
        <w:bottom w:val="none" w:sz="0" w:space="0" w:color="auto"/>
        <w:right w:val="none" w:sz="0" w:space="0" w:color="auto"/>
      </w:divBdr>
    </w:div>
    <w:div w:id="580333020">
      <w:bodyDiv w:val="1"/>
      <w:marLeft w:val="0"/>
      <w:marRight w:val="0"/>
      <w:marTop w:val="0"/>
      <w:marBottom w:val="0"/>
      <w:divBdr>
        <w:top w:val="none" w:sz="0" w:space="0" w:color="auto"/>
        <w:left w:val="none" w:sz="0" w:space="0" w:color="auto"/>
        <w:bottom w:val="none" w:sz="0" w:space="0" w:color="auto"/>
        <w:right w:val="none" w:sz="0" w:space="0" w:color="auto"/>
      </w:divBdr>
    </w:div>
    <w:div w:id="628784916">
      <w:bodyDiv w:val="1"/>
      <w:marLeft w:val="0"/>
      <w:marRight w:val="0"/>
      <w:marTop w:val="0"/>
      <w:marBottom w:val="0"/>
      <w:divBdr>
        <w:top w:val="none" w:sz="0" w:space="0" w:color="auto"/>
        <w:left w:val="none" w:sz="0" w:space="0" w:color="auto"/>
        <w:bottom w:val="none" w:sz="0" w:space="0" w:color="auto"/>
        <w:right w:val="none" w:sz="0" w:space="0" w:color="auto"/>
      </w:divBdr>
    </w:div>
    <w:div w:id="636837520">
      <w:bodyDiv w:val="1"/>
      <w:marLeft w:val="0"/>
      <w:marRight w:val="0"/>
      <w:marTop w:val="0"/>
      <w:marBottom w:val="0"/>
      <w:divBdr>
        <w:top w:val="none" w:sz="0" w:space="0" w:color="auto"/>
        <w:left w:val="none" w:sz="0" w:space="0" w:color="auto"/>
        <w:bottom w:val="none" w:sz="0" w:space="0" w:color="auto"/>
        <w:right w:val="none" w:sz="0" w:space="0" w:color="auto"/>
      </w:divBdr>
    </w:div>
    <w:div w:id="932787535">
      <w:bodyDiv w:val="1"/>
      <w:marLeft w:val="0"/>
      <w:marRight w:val="0"/>
      <w:marTop w:val="0"/>
      <w:marBottom w:val="0"/>
      <w:divBdr>
        <w:top w:val="none" w:sz="0" w:space="0" w:color="auto"/>
        <w:left w:val="none" w:sz="0" w:space="0" w:color="auto"/>
        <w:bottom w:val="none" w:sz="0" w:space="0" w:color="auto"/>
        <w:right w:val="none" w:sz="0" w:space="0" w:color="auto"/>
      </w:divBdr>
    </w:div>
    <w:div w:id="1050157116">
      <w:bodyDiv w:val="1"/>
      <w:marLeft w:val="0"/>
      <w:marRight w:val="0"/>
      <w:marTop w:val="0"/>
      <w:marBottom w:val="0"/>
      <w:divBdr>
        <w:top w:val="none" w:sz="0" w:space="0" w:color="auto"/>
        <w:left w:val="none" w:sz="0" w:space="0" w:color="auto"/>
        <w:bottom w:val="none" w:sz="0" w:space="0" w:color="auto"/>
        <w:right w:val="none" w:sz="0" w:space="0" w:color="auto"/>
      </w:divBdr>
    </w:div>
    <w:div w:id="1129057919">
      <w:bodyDiv w:val="1"/>
      <w:marLeft w:val="0"/>
      <w:marRight w:val="0"/>
      <w:marTop w:val="0"/>
      <w:marBottom w:val="0"/>
      <w:divBdr>
        <w:top w:val="none" w:sz="0" w:space="0" w:color="auto"/>
        <w:left w:val="none" w:sz="0" w:space="0" w:color="auto"/>
        <w:bottom w:val="none" w:sz="0" w:space="0" w:color="auto"/>
        <w:right w:val="none" w:sz="0" w:space="0" w:color="auto"/>
      </w:divBdr>
    </w:div>
    <w:div w:id="1129936151">
      <w:bodyDiv w:val="1"/>
      <w:marLeft w:val="0"/>
      <w:marRight w:val="0"/>
      <w:marTop w:val="0"/>
      <w:marBottom w:val="0"/>
      <w:divBdr>
        <w:top w:val="none" w:sz="0" w:space="0" w:color="auto"/>
        <w:left w:val="none" w:sz="0" w:space="0" w:color="auto"/>
        <w:bottom w:val="none" w:sz="0" w:space="0" w:color="auto"/>
        <w:right w:val="none" w:sz="0" w:space="0" w:color="auto"/>
      </w:divBdr>
    </w:div>
    <w:div w:id="1162815165">
      <w:bodyDiv w:val="1"/>
      <w:marLeft w:val="0"/>
      <w:marRight w:val="0"/>
      <w:marTop w:val="0"/>
      <w:marBottom w:val="0"/>
      <w:divBdr>
        <w:top w:val="none" w:sz="0" w:space="0" w:color="auto"/>
        <w:left w:val="none" w:sz="0" w:space="0" w:color="auto"/>
        <w:bottom w:val="none" w:sz="0" w:space="0" w:color="auto"/>
        <w:right w:val="none" w:sz="0" w:space="0" w:color="auto"/>
      </w:divBdr>
    </w:div>
    <w:div w:id="1203402945">
      <w:bodyDiv w:val="1"/>
      <w:marLeft w:val="0"/>
      <w:marRight w:val="0"/>
      <w:marTop w:val="0"/>
      <w:marBottom w:val="0"/>
      <w:divBdr>
        <w:top w:val="none" w:sz="0" w:space="0" w:color="auto"/>
        <w:left w:val="none" w:sz="0" w:space="0" w:color="auto"/>
        <w:bottom w:val="none" w:sz="0" w:space="0" w:color="auto"/>
        <w:right w:val="none" w:sz="0" w:space="0" w:color="auto"/>
      </w:divBdr>
    </w:div>
    <w:div w:id="1212231441">
      <w:bodyDiv w:val="1"/>
      <w:marLeft w:val="0"/>
      <w:marRight w:val="0"/>
      <w:marTop w:val="0"/>
      <w:marBottom w:val="0"/>
      <w:divBdr>
        <w:top w:val="none" w:sz="0" w:space="0" w:color="auto"/>
        <w:left w:val="none" w:sz="0" w:space="0" w:color="auto"/>
        <w:bottom w:val="none" w:sz="0" w:space="0" w:color="auto"/>
        <w:right w:val="none" w:sz="0" w:space="0" w:color="auto"/>
      </w:divBdr>
    </w:div>
    <w:div w:id="1254508203">
      <w:bodyDiv w:val="1"/>
      <w:marLeft w:val="0"/>
      <w:marRight w:val="0"/>
      <w:marTop w:val="0"/>
      <w:marBottom w:val="0"/>
      <w:divBdr>
        <w:top w:val="none" w:sz="0" w:space="0" w:color="auto"/>
        <w:left w:val="none" w:sz="0" w:space="0" w:color="auto"/>
        <w:bottom w:val="none" w:sz="0" w:space="0" w:color="auto"/>
        <w:right w:val="none" w:sz="0" w:space="0" w:color="auto"/>
      </w:divBdr>
    </w:div>
    <w:div w:id="1273241765">
      <w:bodyDiv w:val="1"/>
      <w:marLeft w:val="0"/>
      <w:marRight w:val="0"/>
      <w:marTop w:val="0"/>
      <w:marBottom w:val="0"/>
      <w:divBdr>
        <w:top w:val="none" w:sz="0" w:space="0" w:color="auto"/>
        <w:left w:val="none" w:sz="0" w:space="0" w:color="auto"/>
        <w:bottom w:val="none" w:sz="0" w:space="0" w:color="auto"/>
        <w:right w:val="none" w:sz="0" w:space="0" w:color="auto"/>
      </w:divBdr>
    </w:div>
    <w:div w:id="1280452065">
      <w:bodyDiv w:val="1"/>
      <w:marLeft w:val="0"/>
      <w:marRight w:val="0"/>
      <w:marTop w:val="0"/>
      <w:marBottom w:val="0"/>
      <w:divBdr>
        <w:top w:val="none" w:sz="0" w:space="0" w:color="auto"/>
        <w:left w:val="none" w:sz="0" w:space="0" w:color="auto"/>
        <w:bottom w:val="none" w:sz="0" w:space="0" w:color="auto"/>
        <w:right w:val="none" w:sz="0" w:space="0" w:color="auto"/>
      </w:divBdr>
    </w:div>
    <w:div w:id="1370953248">
      <w:bodyDiv w:val="1"/>
      <w:marLeft w:val="0"/>
      <w:marRight w:val="0"/>
      <w:marTop w:val="0"/>
      <w:marBottom w:val="0"/>
      <w:divBdr>
        <w:top w:val="none" w:sz="0" w:space="0" w:color="auto"/>
        <w:left w:val="none" w:sz="0" w:space="0" w:color="auto"/>
        <w:bottom w:val="none" w:sz="0" w:space="0" w:color="auto"/>
        <w:right w:val="none" w:sz="0" w:space="0" w:color="auto"/>
      </w:divBdr>
    </w:div>
    <w:div w:id="1384015724">
      <w:bodyDiv w:val="1"/>
      <w:marLeft w:val="0"/>
      <w:marRight w:val="0"/>
      <w:marTop w:val="0"/>
      <w:marBottom w:val="0"/>
      <w:divBdr>
        <w:top w:val="none" w:sz="0" w:space="0" w:color="auto"/>
        <w:left w:val="none" w:sz="0" w:space="0" w:color="auto"/>
        <w:bottom w:val="none" w:sz="0" w:space="0" w:color="auto"/>
        <w:right w:val="none" w:sz="0" w:space="0" w:color="auto"/>
      </w:divBdr>
    </w:div>
    <w:div w:id="1394351323">
      <w:bodyDiv w:val="1"/>
      <w:marLeft w:val="0"/>
      <w:marRight w:val="0"/>
      <w:marTop w:val="0"/>
      <w:marBottom w:val="0"/>
      <w:divBdr>
        <w:top w:val="none" w:sz="0" w:space="0" w:color="auto"/>
        <w:left w:val="none" w:sz="0" w:space="0" w:color="auto"/>
        <w:bottom w:val="none" w:sz="0" w:space="0" w:color="auto"/>
        <w:right w:val="none" w:sz="0" w:space="0" w:color="auto"/>
      </w:divBdr>
    </w:div>
    <w:div w:id="1411272942">
      <w:bodyDiv w:val="1"/>
      <w:marLeft w:val="0"/>
      <w:marRight w:val="0"/>
      <w:marTop w:val="0"/>
      <w:marBottom w:val="0"/>
      <w:divBdr>
        <w:top w:val="none" w:sz="0" w:space="0" w:color="auto"/>
        <w:left w:val="none" w:sz="0" w:space="0" w:color="auto"/>
        <w:bottom w:val="none" w:sz="0" w:space="0" w:color="auto"/>
        <w:right w:val="none" w:sz="0" w:space="0" w:color="auto"/>
      </w:divBdr>
    </w:div>
    <w:div w:id="1438795229">
      <w:bodyDiv w:val="1"/>
      <w:marLeft w:val="0"/>
      <w:marRight w:val="0"/>
      <w:marTop w:val="0"/>
      <w:marBottom w:val="0"/>
      <w:divBdr>
        <w:top w:val="none" w:sz="0" w:space="0" w:color="auto"/>
        <w:left w:val="none" w:sz="0" w:space="0" w:color="auto"/>
        <w:bottom w:val="none" w:sz="0" w:space="0" w:color="auto"/>
        <w:right w:val="none" w:sz="0" w:space="0" w:color="auto"/>
      </w:divBdr>
    </w:div>
    <w:div w:id="1494641850">
      <w:bodyDiv w:val="1"/>
      <w:marLeft w:val="0"/>
      <w:marRight w:val="0"/>
      <w:marTop w:val="0"/>
      <w:marBottom w:val="0"/>
      <w:divBdr>
        <w:top w:val="none" w:sz="0" w:space="0" w:color="auto"/>
        <w:left w:val="none" w:sz="0" w:space="0" w:color="auto"/>
        <w:bottom w:val="none" w:sz="0" w:space="0" w:color="auto"/>
        <w:right w:val="none" w:sz="0" w:space="0" w:color="auto"/>
      </w:divBdr>
    </w:div>
    <w:div w:id="1544488715">
      <w:bodyDiv w:val="1"/>
      <w:marLeft w:val="0"/>
      <w:marRight w:val="0"/>
      <w:marTop w:val="0"/>
      <w:marBottom w:val="0"/>
      <w:divBdr>
        <w:top w:val="none" w:sz="0" w:space="0" w:color="auto"/>
        <w:left w:val="none" w:sz="0" w:space="0" w:color="auto"/>
        <w:bottom w:val="none" w:sz="0" w:space="0" w:color="auto"/>
        <w:right w:val="none" w:sz="0" w:space="0" w:color="auto"/>
      </w:divBdr>
    </w:div>
    <w:div w:id="1578175652">
      <w:bodyDiv w:val="1"/>
      <w:marLeft w:val="0"/>
      <w:marRight w:val="0"/>
      <w:marTop w:val="0"/>
      <w:marBottom w:val="0"/>
      <w:divBdr>
        <w:top w:val="none" w:sz="0" w:space="0" w:color="auto"/>
        <w:left w:val="none" w:sz="0" w:space="0" w:color="auto"/>
        <w:bottom w:val="none" w:sz="0" w:space="0" w:color="auto"/>
        <w:right w:val="none" w:sz="0" w:space="0" w:color="auto"/>
      </w:divBdr>
    </w:div>
    <w:div w:id="1614703720">
      <w:bodyDiv w:val="1"/>
      <w:marLeft w:val="0"/>
      <w:marRight w:val="0"/>
      <w:marTop w:val="0"/>
      <w:marBottom w:val="0"/>
      <w:divBdr>
        <w:top w:val="none" w:sz="0" w:space="0" w:color="auto"/>
        <w:left w:val="none" w:sz="0" w:space="0" w:color="auto"/>
        <w:bottom w:val="none" w:sz="0" w:space="0" w:color="auto"/>
        <w:right w:val="none" w:sz="0" w:space="0" w:color="auto"/>
      </w:divBdr>
    </w:div>
    <w:div w:id="1629821500">
      <w:bodyDiv w:val="1"/>
      <w:marLeft w:val="0"/>
      <w:marRight w:val="0"/>
      <w:marTop w:val="0"/>
      <w:marBottom w:val="0"/>
      <w:divBdr>
        <w:top w:val="none" w:sz="0" w:space="0" w:color="auto"/>
        <w:left w:val="none" w:sz="0" w:space="0" w:color="auto"/>
        <w:bottom w:val="none" w:sz="0" w:space="0" w:color="auto"/>
        <w:right w:val="none" w:sz="0" w:space="0" w:color="auto"/>
      </w:divBdr>
    </w:div>
    <w:div w:id="1740395995">
      <w:bodyDiv w:val="1"/>
      <w:marLeft w:val="0"/>
      <w:marRight w:val="0"/>
      <w:marTop w:val="0"/>
      <w:marBottom w:val="0"/>
      <w:divBdr>
        <w:top w:val="none" w:sz="0" w:space="0" w:color="auto"/>
        <w:left w:val="none" w:sz="0" w:space="0" w:color="auto"/>
        <w:bottom w:val="none" w:sz="0" w:space="0" w:color="auto"/>
        <w:right w:val="none" w:sz="0" w:space="0" w:color="auto"/>
      </w:divBdr>
    </w:div>
    <w:div w:id="1742368510">
      <w:bodyDiv w:val="1"/>
      <w:marLeft w:val="0"/>
      <w:marRight w:val="0"/>
      <w:marTop w:val="0"/>
      <w:marBottom w:val="0"/>
      <w:divBdr>
        <w:top w:val="none" w:sz="0" w:space="0" w:color="auto"/>
        <w:left w:val="none" w:sz="0" w:space="0" w:color="auto"/>
        <w:bottom w:val="none" w:sz="0" w:space="0" w:color="auto"/>
        <w:right w:val="none" w:sz="0" w:space="0" w:color="auto"/>
      </w:divBdr>
    </w:div>
    <w:div w:id="1748920643">
      <w:bodyDiv w:val="1"/>
      <w:marLeft w:val="0"/>
      <w:marRight w:val="0"/>
      <w:marTop w:val="0"/>
      <w:marBottom w:val="0"/>
      <w:divBdr>
        <w:top w:val="none" w:sz="0" w:space="0" w:color="auto"/>
        <w:left w:val="none" w:sz="0" w:space="0" w:color="auto"/>
        <w:bottom w:val="none" w:sz="0" w:space="0" w:color="auto"/>
        <w:right w:val="none" w:sz="0" w:space="0" w:color="auto"/>
      </w:divBdr>
    </w:div>
    <w:div w:id="1773088454">
      <w:bodyDiv w:val="1"/>
      <w:marLeft w:val="0"/>
      <w:marRight w:val="0"/>
      <w:marTop w:val="0"/>
      <w:marBottom w:val="0"/>
      <w:divBdr>
        <w:top w:val="none" w:sz="0" w:space="0" w:color="auto"/>
        <w:left w:val="none" w:sz="0" w:space="0" w:color="auto"/>
        <w:bottom w:val="none" w:sz="0" w:space="0" w:color="auto"/>
        <w:right w:val="none" w:sz="0" w:space="0" w:color="auto"/>
      </w:divBdr>
    </w:div>
    <w:div w:id="1838033098">
      <w:bodyDiv w:val="1"/>
      <w:marLeft w:val="0"/>
      <w:marRight w:val="0"/>
      <w:marTop w:val="0"/>
      <w:marBottom w:val="0"/>
      <w:divBdr>
        <w:top w:val="none" w:sz="0" w:space="0" w:color="auto"/>
        <w:left w:val="none" w:sz="0" w:space="0" w:color="auto"/>
        <w:bottom w:val="none" w:sz="0" w:space="0" w:color="auto"/>
        <w:right w:val="none" w:sz="0" w:space="0" w:color="auto"/>
      </w:divBdr>
    </w:div>
    <w:div w:id="2021197440">
      <w:bodyDiv w:val="1"/>
      <w:marLeft w:val="0"/>
      <w:marRight w:val="0"/>
      <w:marTop w:val="0"/>
      <w:marBottom w:val="0"/>
      <w:divBdr>
        <w:top w:val="none" w:sz="0" w:space="0" w:color="auto"/>
        <w:left w:val="none" w:sz="0" w:space="0" w:color="auto"/>
        <w:bottom w:val="none" w:sz="0" w:space="0" w:color="auto"/>
        <w:right w:val="none" w:sz="0" w:space="0" w:color="auto"/>
      </w:divBdr>
    </w:div>
    <w:div w:id="2051303008">
      <w:bodyDiv w:val="1"/>
      <w:marLeft w:val="0"/>
      <w:marRight w:val="0"/>
      <w:marTop w:val="0"/>
      <w:marBottom w:val="0"/>
      <w:divBdr>
        <w:top w:val="none" w:sz="0" w:space="0" w:color="auto"/>
        <w:left w:val="none" w:sz="0" w:space="0" w:color="auto"/>
        <w:bottom w:val="none" w:sz="0" w:space="0" w:color="auto"/>
        <w:right w:val="none" w:sz="0" w:space="0" w:color="auto"/>
      </w:divBdr>
    </w:div>
    <w:div w:id="213740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bcp.org/wp-content/evidence-based-policing/the-matrix/MatrixPaperJEC.pdf" TargetMode="External"/><Relationship Id="rId13" Type="http://schemas.openxmlformats.org/officeDocument/2006/relationships/hyperlink" Target="https://www.healthysurrey.org.uk/" TargetMode="External"/><Relationship Id="rId3" Type="http://schemas.openxmlformats.org/officeDocument/2006/relationships/settings" Target="settings.xml"/><Relationship Id="rId7" Type="http://schemas.openxmlformats.org/officeDocument/2006/relationships/hyperlink" Target="https://www.routledge.com/Reducing-Crime-A-Companion-for-Police-Leaders/Ratcliffe/p/book/9780815354611" TargetMode="External"/><Relationship Id="rId12" Type="http://schemas.openxmlformats.org/officeDocument/2006/relationships/hyperlink" Target="https://www.college.police.uk/article/problem-oriented-policing-pop-guidelin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books/mono/10.4324/9780429025488/police-administration-gary-cordn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258155751_The_Effects_of_Focused_Deterrence_Strategies_on_Crime" TargetMode="External"/><Relationship Id="rId4" Type="http://schemas.openxmlformats.org/officeDocument/2006/relationships/webSettings" Target="webSettings.xml"/><Relationship Id="rId9" Type="http://schemas.openxmlformats.org/officeDocument/2006/relationships/hyperlink" Target="https://www.researchgate.net/publication/285935215_Policing_Problem_Places_Crime_Hot_Spots_and_Effective_Prevention" TargetMode="External"/><Relationship Id="rId14" Type="http://schemas.openxmlformats.org/officeDocument/2006/relationships/hyperlink" Target="https://www.psychologytoday.com/us/contributors/gary-klein-p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1567</TotalTime>
  <Pages>8</Pages>
  <Words>2448</Words>
  <Characters>13959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dc:creator>
  <cp:keywords/>
  <dc:description/>
  <cp:lastModifiedBy>Ionela</cp:lastModifiedBy>
  <cp:revision>5</cp:revision>
  <dcterms:created xsi:type="dcterms:W3CDTF">2024-03-08T15:52:00Z</dcterms:created>
  <dcterms:modified xsi:type="dcterms:W3CDTF">2024-03-22T18:30:00Z</dcterms:modified>
</cp:coreProperties>
</file>