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728F1" w14:textId="77777777" w:rsidR="007A3578" w:rsidRPr="007A3578" w:rsidRDefault="007A3578" w:rsidP="007A3578">
      <w:pPr>
        <w:spacing w:after="200"/>
        <w:jc w:val="center"/>
        <w:rPr>
          <w:bCs/>
        </w:rPr>
      </w:pPr>
      <w:r w:rsidRPr="007A3578">
        <w:rPr>
          <w:bCs/>
        </w:rPr>
        <w:t>Report for the Executive Board of HealthConnect UK</w:t>
      </w:r>
    </w:p>
    <w:p w14:paraId="1BEA8430" w14:textId="77777777" w:rsidR="007A3578" w:rsidRPr="007A3578" w:rsidRDefault="007A3578" w:rsidP="007A3578">
      <w:pPr>
        <w:spacing w:after="1200"/>
        <w:jc w:val="center"/>
        <w:rPr>
          <w:bCs/>
        </w:rPr>
      </w:pPr>
      <w:r w:rsidRPr="007A3578">
        <w:rPr>
          <w:bCs/>
        </w:rPr>
        <w:t>Improving workforce performance, employee engagement and retention</w:t>
      </w:r>
    </w:p>
    <w:p w14:paraId="0EDDE8BA" w14:textId="7145E017" w:rsidR="007A3578" w:rsidRPr="007A3578" w:rsidRDefault="007A3578" w:rsidP="007A3578">
      <w:pPr>
        <w:jc w:val="center"/>
        <w:rPr>
          <w:bCs/>
        </w:rPr>
      </w:pPr>
      <w:r w:rsidRPr="007A3578">
        <w:rPr>
          <w:bCs/>
        </w:rPr>
        <w:t xml:space="preserve">Student name: Emese Lakatos   </w:t>
      </w:r>
    </w:p>
    <w:p w14:paraId="19E8F25B" w14:textId="77777777" w:rsidR="007A3578" w:rsidRPr="007A3578" w:rsidRDefault="007A3578" w:rsidP="007A3578">
      <w:pPr>
        <w:jc w:val="center"/>
        <w:rPr>
          <w:bCs/>
        </w:rPr>
      </w:pPr>
      <w:r w:rsidRPr="007A3578">
        <w:rPr>
          <w:bCs/>
        </w:rPr>
        <w:t>Student number: 2506108</w:t>
      </w:r>
    </w:p>
    <w:p w14:paraId="17C7E588" w14:textId="40AD7EAB" w:rsidR="007A3578" w:rsidRPr="007A3578" w:rsidRDefault="007A3578" w:rsidP="007A3578">
      <w:pPr>
        <w:jc w:val="center"/>
        <w:rPr>
          <w:bCs/>
        </w:rPr>
      </w:pPr>
      <w:r w:rsidRPr="007A3578">
        <w:rPr>
          <w:bCs/>
        </w:rPr>
        <w:t>Module code and title: LCLM5002</w:t>
      </w:r>
    </w:p>
    <w:p w14:paraId="6ABD62F4" w14:textId="5BBB7F5F" w:rsidR="007A3578" w:rsidRPr="007A3578" w:rsidRDefault="007A3578" w:rsidP="007A3578">
      <w:pPr>
        <w:spacing w:before="120" w:after="120"/>
        <w:jc w:val="center"/>
        <w:rPr>
          <w:bCs/>
          <w:lang w:val="sv-SE"/>
        </w:rPr>
      </w:pPr>
      <w:r w:rsidRPr="007A3578">
        <w:rPr>
          <w:bCs/>
        </w:rPr>
        <w:t xml:space="preserve">Lecturer: </w:t>
      </w:r>
      <w:r w:rsidRPr="007A3578">
        <w:rPr>
          <w:bCs/>
          <w:lang w:val="sv-SE"/>
        </w:rPr>
        <w:t>Amer KareemSamson Oladejo</w:t>
      </w:r>
    </w:p>
    <w:p w14:paraId="1E311295" w14:textId="77777777" w:rsidR="007A3578" w:rsidRDefault="007A3578" w:rsidP="007A3578">
      <w:pPr>
        <w:jc w:val="center"/>
        <w:rPr>
          <w:bCs/>
        </w:rPr>
      </w:pPr>
    </w:p>
    <w:p w14:paraId="7E8A0E97" w14:textId="1F47BD2C" w:rsidR="007A3578" w:rsidRPr="007A3578" w:rsidRDefault="007A3578" w:rsidP="007A3578">
      <w:pPr>
        <w:jc w:val="center"/>
        <w:rPr>
          <w:bCs/>
        </w:rPr>
      </w:pPr>
      <w:r w:rsidRPr="007A3578">
        <w:rPr>
          <w:bCs/>
        </w:rPr>
        <w:t>Assignment title: Report for the Executive Board of HealthConnect UK: improving workforce performance, engagement and retention</w:t>
      </w:r>
    </w:p>
    <w:p w14:paraId="115EC2E6" w14:textId="77777777" w:rsidR="007A3578" w:rsidRPr="007A3578" w:rsidRDefault="007A3578" w:rsidP="007A3578">
      <w:pPr>
        <w:jc w:val="center"/>
        <w:rPr>
          <w:bCs/>
        </w:rPr>
      </w:pPr>
      <w:r w:rsidRPr="007A3578">
        <w:rPr>
          <w:bCs/>
        </w:rPr>
        <w:t>Date: 8 October 2026</w:t>
      </w:r>
    </w:p>
    <w:p w14:paraId="45B8F761" w14:textId="77777777" w:rsidR="007A3578" w:rsidRPr="007A3578" w:rsidRDefault="007A3578">
      <w:pPr>
        <w:pBdr>
          <w:top w:val="nil"/>
          <w:left w:val="nil"/>
          <w:bottom w:val="nil"/>
          <w:right w:val="nil"/>
          <w:between w:val="nil"/>
        </w:pBdr>
        <w:spacing w:after="280" w:line="360" w:lineRule="auto"/>
        <w:rPr>
          <w:b/>
          <w:bCs/>
          <w:color w:val="000000"/>
        </w:rPr>
      </w:pPr>
    </w:p>
    <w:p w14:paraId="2E0C5969" w14:textId="77777777" w:rsidR="007A3578" w:rsidRDefault="007A3578">
      <w:pPr>
        <w:pBdr>
          <w:top w:val="nil"/>
          <w:left w:val="nil"/>
          <w:bottom w:val="nil"/>
          <w:right w:val="nil"/>
          <w:between w:val="nil"/>
        </w:pBdr>
        <w:spacing w:after="280" w:line="360" w:lineRule="auto"/>
        <w:rPr>
          <w:b/>
          <w:bCs/>
          <w:color w:val="000000"/>
        </w:rPr>
      </w:pPr>
    </w:p>
    <w:p w14:paraId="5D78C9F8" w14:textId="77777777" w:rsidR="007A3578" w:rsidRDefault="007A3578">
      <w:pPr>
        <w:pBdr>
          <w:top w:val="nil"/>
          <w:left w:val="nil"/>
          <w:bottom w:val="nil"/>
          <w:right w:val="nil"/>
          <w:between w:val="nil"/>
        </w:pBdr>
        <w:spacing w:after="280" w:line="360" w:lineRule="auto"/>
        <w:rPr>
          <w:b/>
          <w:bCs/>
          <w:color w:val="000000"/>
        </w:rPr>
      </w:pPr>
    </w:p>
    <w:p w14:paraId="7347451E" w14:textId="77777777" w:rsidR="007A3578" w:rsidRDefault="007A3578">
      <w:pPr>
        <w:pBdr>
          <w:top w:val="nil"/>
          <w:left w:val="nil"/>
          <w:bottom w:val="nil"/>
          <w:right w:val="nil"/>
          <w:between w:val="nil"/>
        </w:pBdr>
        <w:spacing w:after="280" w:line="360" w:lineRule="auto"/>
        <w:rPr>
          <w:b/>
          <w:bCs/>
          <w:color w:val="000000"/>
        </w:rPr>
      </w:pPr>
    </w:p>
    <w:p w14:paraId="24DB8AD1" w14:textId="77777777" w:rsidR="007A3578" w:rsidRDefault="007A3578">
      <w:pPr>
        <w:pBdr>
          <w:top w:val="nil"/>
          <w:left w:val="nil"/>
          <w:bottom w:val="nil"/>
          <w:right w:val="nil"/>
          <w:between w:val="nil"/>
        </w:pBdr>
        <w:spacing w:after="280" w:line="360" w:lineRule="auto"/>
        <w:rPr>
          <w:b/>
          <w:bCs/>
          <w:color w:val="000000"/>
        </w:rPr>
      </w:pPr>
    </w:p>
    <w:p w14:paraId="7F1F0051" w14:textId="77777777" w:rsidR="007A3578" w:rsidRDefault="007A3578">
      <w:pPr>
        <w:pBdr>
          <w:top w:val="nil"/>
          <w:left w:val="nil"/>
          <w:bottom w:val="nil"/>
          <w:right w:val="nil"/>
          <w:between w:val="nil"/>
        </w:pBdr>
        <w:spacing w:after="280" w:line="360" w:lineRule="auto"/>
        <w:rPr>
          <w:b/>
          <w:bCs/>
          <w:color w:val="000000"/>
        </w:rPr>
      </w:pPr>
    </w:p>
    <w:p w14:paraId="6208FB10" w14:textId="77777777" w:rsidR="007A3578" w:rsidRDefault="007A3578">
      <w:pPr>
        <w:pBdr>
          <w:top w:val="nil"/>
          <w:left w:val="nil"/>
          <w:bottom w:val="nil"/>
          <w:right w:val="nil"/>
          <w:between w:val="nil"/>
        </w:pBdr>
        <w:spacing w:after="280" w:line="360" w:lineRule="auto"/>
        <w:rPr>
          <w:b/>
          <w:bCs/>
          <w:color w:val="000000"/>
        </w:rPr>
      </w:pPr>
    </w:p>
    <w:p w14:paraId="1400DBD9" w14:textId="77777777" w:rsidR="007A3578" w:rsidRDefault="007A3578">
      <w:pPr>
        <w:pBdr>
          <w:top w:val="nil"/>
          <w:left w:val="nil"/>
          <w:bottom w:val="nil"/>
          <w:right w:val="nil"/>
          <w:between w:val="nil"/>
        </w:pBdr>
        <w:spacing w:after="280" w:line="360" w:lineRule="auto"/>
        <w:rPr>
          <w:b/>
          <w:bCs/>
          <w:color w:val="000000"/>
        </w:rPr>
      </w:pPr>
    </w:p>
    <w:p w14:paraId="6FCBA9DB" w14:textId="77777777" w:rsidR="007A3578" w:rsidRDefault="007A3578">
      <w:pPr>
        <w:pBdr>
          <w:top w:val="nil"/>
          <w:left w:val="nil"/>
          <w:bottom w:val="nil"/>
          <w:right w:val="nil"/>
          <w:between w:val="nil"/>
        </w:pBdr>
        <w:spacing w:after="280" w:line="360" w:lineRule="auto"/>
        <w:rPr>
          <w:b/>
          <w:bCs/>
          <w:color w:val="000000"/>
        </w:rPr>
      </w:pPr>
    </w:p>
    <w:p w14:paraId="7EAD492C" w14:textId="77777777" w:rsidR="007A3578" w:rsidRDefault="007A3578">
      <w:pPr>
        <w:pBdr>
          <w:top w:val="nil"/>
          <w:left w:val="nil"/>
          <w:bottom w:val="nil"/>
          <w:right w:val="nil"/>
          <w:between w:val="nil"/>
        </w:pBdr>
        <w:spacing w:after="280" w:line="360" w:lineRule="auto"/>
        <w:rPr>
          <w:b/>
          <w:bCs/>
          <w:color w:val="000000"/>
        </w:rPr>
      </w:pPr>
    </w:p>
    <w:p w14:paraId="3719FC26" w14:textId="77777777" w:rsidR="007A3578" w:rsidRDefault="007A3578">
      <w:pPr>
        <w:pBdr>
          <w:top w:val="nil"/>
          <w:left w:val="nil"/>
          <w:bottom w:val="nil"/>
          <w:right w:val="nil"/>
          <w:between w:val="nil"/>
        </w:pBdr>
        <w:spacing w:after="280" w:line="360" w:lineRule="auto"/>
        <w:rPr>
          <w:b/>
          <w:bCs/>
          <w:color w:val="000000"/>
        </w:rPr>
      </w:pPr>
    </w:p>
    <w:p w14:paraId="27199093" w14:textId="77777777" w:rsidR="007A3578" w:rsidRDefault="007A3578">
      <w:pPr>
        <w:pBdr>
          <w:top w:val="nil"/>
          <w:left w:val="nil"/>
          <w:bottom w:val="nil"/>
          <w:right w:val="nil"/>
          <w:between w:val="nil"/>
        </w:pBdr>
        <w:spacing w:after="280" w:line="360" w:lineRule="auto"/>
        <w:rPr>
          <w:b/>
          <w:bCs/>
          <w:color w:val="000000"/>
        </w:rPr>
      </w:pPr>
    </w:p>
    <w:p w14:paraId="224B5A15" w14:textId="77777777" w:rsidR="007A3578" w:rsidRDefault="007A3578">
      <w:pPr>
        <w:pBdr>
          <w:top w:val="nil"/>
          <w:left w:val="nil"/>
          <w:bottom w:val="nil"/>
          <w:right w:val="nil"/>
          <w:between w:val="nil"/>
        </w:pBdr>
        <w:spacing w:after="280" w:line="360" w:lineRule="auto"/>
        <w:rPr>
          <w:b/>
          <w:bCs/>
          <w:color w:val="000000"/>
        </w:rPr>
      </w:pPr>
    </w:p>
    <w:p w14:paraId="00000001" w14:textId="1ACC14EC" w:rsidR="0005681F" w:rsidRDefault="00000000">
      <w:pPr>
        <w:pBdr>
          <w:top w:val="nil"/>
          <w:left w:val="nil"/>
          <w:bottom w:val="nil"/>
          <w:right w:val="nil"/>
          <w:between w:val="nil"/>
        </w:pBdr>
        <w:spacing w:after="280" w:line="360" w:lineRule="auto"/>
        <w:rPr>
          <w:b/>
          <w:bCs/>
          <w:color w:val="000000"/>
        </w:rPr>
      </w:pPr>
      <w:r>
        <w:rPr>
          <w:b/>
          <w:bCs/>
          <w:color w:val="000000"/>
        </w:rPr>
        <w:lastRenderedPageBreak/>
        <w:t xml:space="preserve">Introduction </w:t>
      </w:r>
    </w:p>
    <w:p w14:paraId="00000002" w14:textId="77777777" w:rsidR="0005681F" w:rsidRDefault="00000000">
      <w:pPr>
        <w:spacing w:before="240" w:after="240" w:line="360" w:lineRule="auto"/>
        <w:jc w:val="both"/>
        <w:rPr>
          <w:color w:val="1E1E1E"/>
          <w:highlight w:val="white"/>
        </w:rPr>
      </w:pPr>
      <w:r>
        <w:rPr>
          <w:color w:val="1E1E1E"/>
          <w:highlight w:val="white"/>
        </w:rPr>
        <w:t xml:space="preserve">If HealthConnect UK focuses on addressing its employees' needs, it will create a better future for itself. HealthConnect UK must provide a positive work environment for its employees to promote employee retention and encourage employees to develop the skills necessary in today's digital world. A recent report presented to the Executive Board evaluated employees' perceptions of their current jobs and their performance. The report identified many serious problems including high rates of employee turnover, low levels of employee engagement, inconsistent employee performance evaluation processes, a serious lack of digital skills among employees, a high degree of employee burnout, and a lack of leadership. If HealthConnect UK resolves these problems, it will establish the foundation for a stronger and more stable future. The report had three major parts: attracting and retaining employees; evaluating and rewarding employee performance and well-being; and developing effective team leaders. The report assessed the current state of Affairs at HealthConnect UK through a review of human resource practices and actual data from HealthConnect UK. The report concludes with some general findings and suggestions. Organizations must first analyze their own internal data before implementing strategies designed to increase employee productivity and/or decrease employee turnover. A major strategy to reduce employee turnover and close the gap on digital skills among employees is to implement employee development. Organizations that provide employee development opportunities to employees are demonstrating to employees that employees are valued, thereby improving employee commitment to the organization. Organizations in the health care industry are especially susceptible to the need to continuously provide training and educational opportunities to employees as a result of ongoing advancements in technology and regulatory updates. If organizations fail to timely train and educate employees in new technologies and/or regulations, then patient safety could be compromised and organizations could hinder their growth potential. Overall, employees tend to remain employed with an organization when employees feel that they fit in, are connected to the organization, and have access to ongoing professional development and promotional </w:t>
      </w:r>
      <w:proofErr w:type="spellStart"/>
      <w:r>
        <w:rPr>
          <w:color w:val="1E1E1E"/>
          <w:highlight w:val="white"/>
        </w:rPr>
        <w:t>opportunities.Employee</w:t>
      </w:r>
      <w:proofErr w:type="spellEnd"/>
      <w:r>
        <w:rPr>
          <w:color w:val="1E1E1E"/>
          <w:highlight w:val="white"/>
        </w:rPr>
        <w:t xml:space="preserve"> development and learning increase employee capabilities and therefore improve patient care. Costs related to replacing employees who leave go beyond recruitment and hiring costs. Losing institutional knowledge and relationships formed with patients by leaving employees are both costly losses to organizations. Thus, investing in employee development is beneficial as a strategy to enhance employee satisfaction and engagement rather than merely being another expense. Organizations can mitigate potential disruptions caused by employee departures by planning ahead and providing employees with the skills necessary to carry out their duties. Another method of developing employees is through coaching. Coaching provides employees with </w:t>
      </w:r>
      <w:r>
        <w:rPr>
          <w:color w:val="1E1E1E"/>
          <w:highlight w:val="white"/>
        </w:rPr>
        <w:lastRenderedPageBreak/>
        <w:t>feedback concerning their strengths and weaknesses as well as areas where they require additional development. Coaching is particularly useful in developing the managerial skills of individuals who recently entered leadership roles. However, coaching can be expensive and therefore more appropriate for managers and employees who display high potential. Another way to help grow your employee base is by providing them with mentors. A mentor program provides an opportunity for a senior employee to provide direction and support to a less experienced employee as they navigate their career. Mentor programs are inexpensive, allow for employees to share their experiences and knowledge, and can assist new hires in integrating into established team environments (on-site or remote).Organizations can minimize disruptive situations where an employee leaves suddenly and they must locate a suitable replacement, if they develop employee skills prior to becoming critical needs. Organizations can use various forms of development approaches such as coaching, mentoring, or other methods of employee development to create a stronger and more committed workforce. There are numerous factors to take into account when utilizing online learning as a form of employee development. Organizations must ensure that mentors are appropriately selected and of quality. Mentors must be adequately trained and aware of their responsibilities to ensure consistency among online learning programs. Online learning offers several benefits including reaching numerous employees regardless of geographic location and offering consistency among employees which is especially critical for organizations requiring employees to possess specific digital skills. Consistency is necessary because it will help organizations to standardize the way they train their employees across different locations so that employees from different locations have the same level of knowledge. Organizations need to make sure that they use quantitative measures when assessing employee performance using a Performance Management System. Organizations need to establish quantitative measures quarterly to evaluate employee performance. When organizations establish quantitative measures, employees know exactly what they are supposed to accomplish. Employees should be able to get feedback from their manager on a regular basis. During these meetings, managers should be able to give employees constructive feedback. Organizations need to realize that the effectiveness of a Performance Management System is determined by how well the system is implemented. Therefore, organizations need to make sure that they implement a Performance Management System properly. A second issue that organizations need to consider is fairness in the use of a Performance Management System. Organizations need to develop methods for providing objective feedback to employees based upon facts instead of being biased toward an employee. Holding cross-departmental meetings can help organizations to ensure that all departments are operating with similar objectives to encourage collaboration among employees. In addition to developing quantitative measures and holding regular meetings with employees, organizations must address employee well-</w:t>
      </w:r>
      <w:r>
        <w:rPr>
          <w:color w:val="1E1E1E"/>
          <w:highlight w:val="white"/>
        </w:rPr>
        <w:lastRenderedPageBreak/>
        <w:t>being. Employee burnout is a serious problem that can lead to reduced productivity, poor quality work products/services produced by employees, and eventually employee turnover. What does it mean for an employee to burn out? Employees burn out when they become completely exhausted physically and mentally, develop a cynical attitude towards their job responsibilities, and feel that no one appreciates their efforts. Organizations need to address employee burnout if they want to improve employee engagement and retain their employees. Organizations can create a supportive work environment where employees can be successful if organizations focus on improving employee well-being as part of their organizational culture and implement fair/effective performance management systems.</w:t>
      </w:r>
    </w:p>
    <w:p w14:paraId="00000003" w14:textId="77777777" w:rsidR="0005681F" w:rsidRDefault="00000000">
      <w:pPr>
        <w:spacing w:before="240" w:after="240" w:line="360" w:lineRule="auto"/>
        <w:jc w:val="both"/>
        <w:rPr>
          <w:color w:val="1E1E1E"/>
          <w:highlight w:val="white"/>
        </w:rPr>
      </w:pPr>
      <w:r>
        <w:rPr>
          <w:color w:val="1E1E1E"/>
          <w:highlight w:val="white"/>
        </w:rPr>
        <w:t xml:space="preserve">The Job Demands-Resources Model is a useful tool to show how the demands of an employee's position (job) and the resources provided to support those positions (job) relate to one another. For example, when there are too many demands placed on an employee that they cannot meet, this may result in </w:t>
      </w:r>
      <w:proofErr w:type="spellStart"/>
      <w:r>
        <w:rPr>
          <w:color w:val="1E1E1E"/>
          <w:highlight w:val="white"/>
        </w:rPr>
        <w:t>stress.For</w:t>
      </w:r>
      <w:proofErr w:type="spellEnd"/>
      <w:r>
        <w:rPr>
          <w:color w:val="1E1E1E"/>
          <w:highlight w:val="white"/>
        </w:rPr>
        <w:t xml:space="preserve"> leaders such as those at HealthConnect UK to understand why their employees are motivated, it is essential to realize that certain aspects of work (i.e. pay, job security) will merely prevent an employee from being unhappy with his/her job - not motivate him/her. Rather than motivating employees, these aspects of work will merely reduce the likelihood of employees being unhappy with their job. Employees are motivated when they believe that they are progressing, receiving recognition, and developing as individuals. Thus, HealthConnect UK should meet its employees' basic needs such as reasonable workload and schedule, and at the same time offer its employees the opportunity for self-improvement and recognition. Additionally, employees must believe that their efforts will lead to a worthwhile reward. Lastly, employees will likely be less motivated if they are unaware of what is expected of them or if they cannot count on their performance appraisals. Employees will be most motivated when they feel as though they have some control over how they perform their duties, when they believe that they are capable of performing their duties well, and when they believe that they are part of a team effort. Thus, HealthConnect UK should provide its employees with some flexibility in completing their duties, provide its employees with opportunities to learn and grow, and promote communication among its employees.</w:t>
      </w:r>
    </w:p>
    <w:p w14:paraId="00000004" w14:textId="77777777" w:rsidR="0005681F" w:rsidRDefault="00000000">
      <w:pPr>
        <w:spacing w:line="360" w:lineRule="auto"/>
        <w:jc w:val="both"/>
        <w:rPr>
          <w:b/>
          <w:bCs/>
        </w:rPr>
      </w:pPr>
      <w:r>
        <w:rPr>
          <w:b/>
          <w:bCs/>
        </w:rPr>
        <w:t>Recommendations</w:t>
      </w:r>
    </w:p>
    <w:p w14:paraId="00000005" w14:textId="77777777" w:rsidR="0005681F" w:rsidRDefault="00000000">
      <w:pPr>
        <w:numPr>
          <w:ilvl w:val="0"/>
          <w:numId w:val="1"/>
        </w:numPr>
        <w:spacing w:before="240" w:after="240" w:line="360" w:lineRule="auto"/>
        <w:jc w:val="both"/>
      </w:pPr>
      <w:r>
        <w:t>Develop an integrated performance management process with one standard form for all managers to use when giving employees feedback, and then have all managers trained on providing employees feedback and coaching them within six months.</w:t>
      </w:r>
    </w:p>
    <w:p w14:paraId="00000006" w14:textId="77777777" w:rsidR="0005681F" w:rsidRDefault="00000000">
      <w:pPr>
        <w:numPr>
          <w:ilvl w:val="0"/>
          <w:numId w:val="1"/>
        </w:numPr>
        <w:spacing w:before="240" w:after="240" w:line="360" w:lineRule="auto"/>
        <w:jc w:val="both"/>
      </w:pPr>
      <w:r>
        <w:t>Introduce a quarterly smart goal based on your patient/service results.</w:t>
      </w:r>
    </w:p>
    <w:p w14:paraId="00000007" w14:textId="77777777" w:rsidR="0005681F" w:rsidRDefault="00000000">
      <w:pPr>
        <w:numPr>
          <w:ilvl w:val="0"/>
          <w:numId w:val="1"/>
        </w:numPr>
        <w:spacing w:before="240" w:after="240" w:line="360" w:lineRule="auto"/>
        <w:jc w:val="both"/>
      </w:pPr>
      <w:r>
        <w:lastRenderedPageBreak/>
        <w:t>Confidential 360-degree feedback can be used as a way to develop leaders.</w:t>
      </w:r>
    </w:p>
    <w:p w14:paraId="00000008" w14:textId="77777777" w:rsidR="0005681F" w:rsidRDefault="00000000">
      <w:pPr>
        <w:numPr>
          <w:ilvl w:val="0"/>
          <w:numId w:val="1"/>
        </w:numPr>
        <w:spacing w:before="240" w:after="240" w:line="360" w:lineRule="auto"/>
        <w:jc w:val="both"/>
      </w:pPr>
      <w:r>
        <w:t xml:space="preserve">A framework for </w:t>
      </w:r>
      <w:proofErr w:type="spellStart"/>
      <w:r>
        <w:t>well being</w:t>
      </w:r>
      <w:proofErr w:type="spellEnd"/>
      <w:r>
        <w:t xml:space="preserve"> should include: tracking employee work load, provide the opportunity to take protected time away from the workplace during work hours (i.e. breaks), limit communication after regular business hours, and develop a set of rules/guidelines to allow employees to have some flexibility with regard to creating a balance between their professional and personal lives.</w:t>
      </w:r>
    </w:p>
    <w:p w14:paraId="00000009" w14:textId="77777777" w:rsidR="0005681F" w:rsidRDefault="00000000">
      <w:pPr>
        <w:spacing w:line="360" w:lineRule="auto"/>
        <w:jc w:val="both"/>
        <w:rPr>
          <w:b/>
          <w:bCs/>
        </w:rPr>
      </w:pPr>
      <w:r>
        <w:rPr>
          <w:b/>
          <w:bCs/>
        </w:rPr>
        <w:t>Leadership, Team Effectiveness and Employee Engagement</w:t>
      </w:r>
    </w:p>
    <w:p w14:paraId="0000000A" w14:textId="77777777" w:rsidR="0005681F" w:rsidRDefault="00000000">
      <w:pPr>
        <w:pBdr>
          <w:top w:val="single" w:sz="4" w:space="0" w:color="E5E7EB"/>
          <w:left w:val="single" w:sz="4" w:space="0" w:color="E5E7EB"/>
          <w:bottom w:val="single" w:sz="4" w:space="0" w:color="E5E7EB"/>
          <w:right w:val="single" w:sz="4" w:space="0" w:color="E5E7EB"/>
          <w:between w:val="nil"/>
        </w:pBdr>
        <w:spacing w:after="0" w:line="360" w:lineRule="auto"/>
        <w:rPr>
          <w:color w:val="1E1E1E"/>
        </w:rPr>
      </w:pPr>
      <w:r>
        <w:rPr>
          <w:color w:val="000000"/>
        </w:rPr>
        <w:t xml:space="preserve"> </w:t>
      </w:r>
      <w:r>
        <w:rPr>
          <w:color w:val="1E1E1E"/>
        </w:rPr>
        <w:t xml:space="preserve">Leaders from HealthConnect UK have the kind of leadership style responsive to their team and gives employees a real voice to take ownership of decisions often achieve higher employee engagement levels. Kahn (1990) studied employee engagement. He found that employee engagement is felt when employees feel like their contributions to the organization matter, they feel safe and are in an environment where they can fully engage with completing work. The direct supervisor impacts all three areas heavily. Teams typically evolve in a stepwise fashion. In the beginning teams are pretty unsure and rely heavily upon their manager for guidance. When teams are newly forming, they often come in conflict with one another as they seek to clarify each member's role and how to work together. But as the teams get better acquainted, they establish shared understandings about how to accomplish their goals. The level where teams will benefit more from each other is when they are mature enough that the necessary amounts of trust have been built and teams can function as independently as possible. Supervisors should also keep an eye out for potential conflicts as teams change and complete projects. Leaders need to allocate sufficient resources for team charters and continue to follow up regularly with their teams to assist them in the development. Supervisors can lead in a myriad of manners. Transformational leadership and situational leadership are two styles of leadership in frequent use. Transformational leaders motivate teams by establishing a vision for the team; understanding individual needs of members; and intellectually stimulating each member. Transformational leadership has been supported through research which demonstrates that transformational leadership increases employee performance as well as job satisfaction. Employees are led differently depending upon what they need at the time, i.e., situational leadership. Situational leaders can direct employees, provide coaching to employees, support employees or delegate tasks to employees. The use of both transformational leadership and situational leadership offers the supervisor a strong yet flexible leadership style which promotes teamwork and dependency within the organization. In addition to being effective in terms of communication, good leadership can be demonstrated by providing employees with opportunities to participate in decision-making processes and by establishing a positive work environment. According to </w:t>
      </w:r>
      <w:r>
        <w:rPr>
          <w:color w:val="1E1E1E"/>
        </w:rPr>
        <w:lastRenderedPageBreak/>
        <w:t>MacLeod &amp; Clarke (2009), there are four primary aspects of employee engagement (p. 19): clear organizational strategies; supervisors' interaction with employees; employee input into the organizational decision-making process; and organizational integrity. When employees perceive themselves to have a sense of psychological safety, they are likely to acquire knowledge faster and function as a team more efficiently.</w:t>
      </w:r>
    </w:p>
    <w:p w14:paraId="0000000B" w14:textId="77777777" w:rsidR="0005681F" w:rsidRDefault="0005681F">
      <w:pPr>
        <w:spacing w:line="360" w:lineRule="auto"/>
        <w:jc w:val="both"/>
      </w:pPr>
    </w:p>
    <w:p w14:paraId="0000000C" w14:textId="77777777" w:rsidR="0005681F" w:rsidRDefault="0005681F">
      <w:pPr>
        <w:spacing w:line="360" w:lineRule="auto"/>
        <w:jc w:val="both"/>
      </w:pPr>
    </w:p>
    <w:p w14:paraId="0000000D" w14:textId="77777777" w:rsidR="0005681F" w:rsidRDefault="00000000">
      <w:pPr>
        <w:spacing w:line="360" w:lineRule="auto"/>
        <w:jc w:val="both"/>
        <w:rPr>
          <w:b/>
          <w:bCs/>
        </w:rPr>
      </w:pPr>
      <w:r>
        <w:rPr>
          <w:b/>
          <w:bCs/>
        </w:rPr>
        <w:t>Conclusion and Recommendations</w:t>
      </w:r>
    </w:p>
    <w:p w14:paraId="0000000E" w14:textId="0B5BE393" w:rsidR="0005681F" w:rsidRDefault="00000000">
      <w:pPr>
        <w:spacing w:before="240" w:after="240" w:line="360" w:lineRule="auto"/>
        <w:jc w:val="both"/>
      </w:pPr>
      <w:r>
        <w:t xml:space="preserve">We must address the challenges of today's world as a group. By combining the benefits of blended learning with continuous performance management, a wellbeing program, and importantly, an effective and engaging leader, we will develop a growth and development </w:t>
      </w:r>
      <w:proofErr w:type="spellStart"/>
      <w:proofErr w:type="gramStart"/>
      <w:r>
        <w:t>plan.These</w:t>
      </w:r>
      <w:proofErr w:type="spellEnd"/>
      <w:proofErr w:type="gramEnd"/>
      <w:r>
        <w:t xml:space="preserve"> recommendations are actionable, chronological and provided as such so that they can be utilized in a manner that produces measurable outcomes. The success of the program will be evident in decreased attrition rates; improved employee satisfaction/engagement survey results; and increased digital capabilities – each of which are essential components for achieving long term organizational success. </w:t>
      </w:r>
    </w:p>
    <w:p w14:paraId="5F36236A" w14:textId="3AF98F5F" w:rsidR="007A3578" w:rsidRDefault="007A3578">
      <w:pPr>
        <w:spacing w:before="240" w:after="240" w:line="360" w:lineRule="auto"/>
        <w:jc w:val="both"/>
      </w:pPr>
    </w:p>
    <w:p w14:paraId="12FDFEA4" w14:textId="351E85DD" w:rsidR="007A3578" w:rsidRDefault="007A3578">
      <w:pPr>
        <w:spacing w:before="240" w:after="240" w:line="360" w:lineRule="auto"/>
        <w:jc w:val="both"/>
      </w:pPr>
    </w:p>
    <w:p w14:paraId="6F02302C" w14:textId="41FEED5D" w:rsidR="007A3578" w:rsidRDefault="007A3578">
      <w:pPr>
        <w:spacing w:before="240" w:after="240" w:line="360" w:lineRule="auto"/>
        <w:jc w:val="both"/>
      </w:pPr>
    </w:p>
    <w:p w14:paraId="6BE4D97B" w14:textId="45783593" w:rsidR="007A3578" w:rsidRDefault="007A3578">
      <w:pPr>
        <w:spacing w:before="240" w:after="240" w:line="360" w:lineRule="auto"/>
        <w:jc w:val="both"/>
      </w:pPr>
    </w:p>
    <w:p w14:paraId="2FAC25D7" w14:textId="7A346FFC" w:rsidR="007A3578" w:rsidRDefault="007A3578">
      <w:pPr>
        <w:spacing w:before="240" w:after="240" w:line="360" w:lineRule="auto"/>
        <w:jc w:val="both"/>
      </w:pPr>
    </w:p>
    <w:p w14:paraId="48B9104E" w14:textId="7EB3609E" w:rsidR="007A3578" w:rsidRDefault="007A3578">
      <w:pPr>
        <w:spacing w:before="240" w:after="240" w:line="360" w:lineRule="auto"/>
        <w:jc w:val="both"/>
      </w:pPr>
    </w:p>
    <w:p w14:paraId="428E76E6" w14:textId="6E7425CD" w:rsidR="007A3578" w:rsidRDefault="007A3578">
      <w:pPr>
        <w:spacing w:before="240" w:after="240" w:line="360" w:lineRule="auto"/>
        <w:jc w:val="both"/>
      </w:pPr>
    </w:p>
    <w:p w14:paraId="78DB17EA" w14:textId="08316253" w:rsidR="007A3578" w:rsidRDefault="007A3578">
      <w:pPr>
        <w:spacing w:before="240" w:after="240" w:line="360" w:lineRule="auto"/>
        <w:jc w:val="both"/>
      </w:pPr>
    </w:p>
    <w:p w14:paraId="6995B66F" w14:textId="2F84A794" w:rsidR="007A3578" w:rsidRDefault="007A3578">
      <w:pPr>
        <w:spacing w:before="240" w:after="240" w:line="360" w:lineRule="auto"/>
        <w:jc w:val="both"/>
      </w:pPr>
    </w:p>
    <w:p w14:paraId="0F1D97C9" w14:textId="7D54A447" w:rsidR="007A3578" w:rsidRDefault="007A3578">
      <w:pPr>
        <w:spacing w:before="240" w:after="240" w:line="360" w:lineRule="auto"/>
        <w:jc w:val="both"/>
      </w:pPr>
    </w:p>
    <w:p w14:paraId="332F22B7" w14:textId="3253A81D" w:rsidR="007A3578" w:rsidRDefault="007A3578">
      <w:pPr>
        <w:spacing w:before="240" w:after="240" w:line="360" w:lineRule="auto"/>
        <w:jc w:val="both"/>
      </w:pPr>
    </w:p>
    <w:p w14:paraId="4E652E03" w14:textId="1AA2FBE3" w:rsidR="007A3578" w:rsidRDefault="007A3578">
      <w:pPr>
        <w:spacing w:before="240" w:after="240" w:line="360" w:lineRule="auto"/>
        <w:jc w:val="both"/>
      </w:pPr>
    </w:p>
    <w:p w14:paraId="04E59F92" w14:textId="1F4779EE" w:rsidR="007A3578" w:rsidRPr="007A3578" w:rsidRDefault="007A3578" w:rsidP="007A3578">
      <w:pPr>
        <w:spacing w:after="120"/>
        <w:ind w:left="567" w:hanging="567"/>
        <w:rPr>
          <w:b/>
          <w:bCs/>
        </w:rPr>
      </w:pPr>
      <w:r w:rsidRPr="007A3578">
        <w:rPr>
          <w:b/>
          <w:bCs/>
        </w:rPr>
        <w:lastRenderedPageBreak/>
        <w:t xml:space="preserve">References </w:t>
      </w:r>
    </w:p>
    <w:p w14:paraId="638FD1C3" w14:textId="4D4FAE7C" w:rsidR="007A3578" w:rsidRDefault="007A3578" w:rsidP="007A3578">
      <w:pPr>
        <w:spacing w:after="120"/>
        <w:ind w:left="567" w:hanging="567"/>
      </w:pPr>
      <w:proofErr w:type="spellStart"/>
      <w:r>
        <w:t>Aguinis</w:t>
      </w:r>
      <w:proofErr w:type="spellEnd"/>
      <w:r>
        <w:t xml:space="preserve">, H. (2019) </w:t>
      </w:r>
      <w:r>
        <w:rPr>
          <w:i/>
        </w:rPr>
        <w:t>Performance management</w:t>
      </w:r>
      <w:r>
        <w:t xml:space="preserve">. 4th </w:t>
      </w:r>
      <w:proofErr w:type="spellStart"/>
      <w:r>
        <w:t>edn</w:t>
      </w:r>
      <w:proofErr w:type="spellEnd"/>
      <w:r>
        <w:t>. Chicago: Chicago Business Press.</w:t>
      </w:r>
    </w:p>
    <w:p w14:paraId="1F6F0FA4" w14:textId="77777777" w:rsidR="007A3578" w:rsidRDefault="007A3578" w:rsidP="007A3578">
      <w:pPr>
        <w:spacing w:after="120"/>
        <w:ind w:left="567" w:hanging="567"/>
      </w:pPr>
      <w:r>
        <w:t xml:space="preserve">Armstrong, M. and Taylor, S. (2020) </w:t>
      </w:r>
      <w:r>
        <w:rPr>
          <w:i/>
        </w:rPr>
        <w:t>Armstrong's handbook of human resource management practice</w:t>
      </w:r>
      <w:r>
        <w:t xml:space="preserve">. 15th </w:t>
      </w:r>
      <w:proofErr w:type="spellStart"/>
      <w:r>
        <w:t>edn</w:t>
      </w:r>
      <w:proofErr w:type="spellEnd"/>
      <w:r>
        <w:t>. London: Kogan Page.</w:t>
      </w:r>
    </w:p>
    <w:p w14:paraId="02B7CC57" w14:textId="77777777" w:rsidR="007A3578" w:rsidRDefault="007A3578" w:rsidP="007A3578">
      <w:pPr>
        <w:spacing w:after="120"/>
        <w:ind w:left="567" w:hanging="567"/>
      </w:pPr>
      <w:r>
        <w:t xml:space="preserve">Bakker, A.B. and Demerouti, E. (2007) 'The job demands-resources model: state of the art', </w:t>
      </w:r>
      <w:r>
        <w:rPr>
          <w:i/>
        </w:rPr>
        <w:t>Journal of Managerial Psychology</w:t>
      </w:r>
      <w:r>
        <w:t>, 22(3), pp. 309-328.</w:t>
      </w:r>
    </w:p>
    <w:p w14:paraId="6026DD33" w14:textId="77777777" w:rsidR="007A3578" w:rsidRDefault="007A3578" w:rsidP="007A3578">
      <w:pPr>
        <w:spacing w:after="120"/>
        <w:ind w:left="567" w:hanging="567"/>
      </w:pPr>
      <w:r>
        <w:t xml:space="preserve">Bass, B.M. (1985) </w:t>
      </w:r>
      <w:r>
        <w:rPr>
          <w:i/>
        </w:rPr>
        <w:t>Leadership and performance beyond expectations</w:t>
      </w:r>
      <w:r>
        <w:t>. New York: Free Press.</w:t>
      </w:r>
    </w:p>
    <w:p w14:paraId="4E00E531" w14:textId="77777777" w:rsidR="007A3578" w:rsidRDefault="007A3578" w:rsidP="007A3578">
      <w:pPr>
        <w:spacing w:after="120"/>
        <w:ind w:left="567" w:hanging="567"/>
      </w:pPr>
      <w:r>
        <w:t xml:space="preserve">Cappelli, P. and Tavis, A. (2016) 'The performance management revolution', </w:t>
      </w:r>
      <w:r>
        <w:rPr>
          <w:i/>
        </w:rPr>
        <w:t>Harvard Business Review</w:t>
      </w:r>
      <w:r>
        <w:t>, 94(10), pp. 58-67.</w:t>
      </w:r>
    </w:p>
    <w:p w14:paraId="1365565B" w14:textId="77777777" w:rsidR="007A3578" w:rsidRDefault="007A3578" w:rsidP="007A3578">
      <w:pPr>
        <w:spacing w:after="120"/>
        <w:ind w:left="567" w:hanging="567"/>
      </w:pPr>
      <w:r>
        <w:t xml:space="preserve">CIPD (2023) </w:t>
      </w:r>
      <w:r>
        <w:rPr>
          <w:i/>
        </w:rPr>
        <w:t>Health and wellbeing at work 2023</w:t>
      </w:r>
      <w:r>
        <w:t>. London: Chartered Institute of Personnel and Development.</w:t>
      </w:r>
    </w:p>
    <w:p w14:paraId="31AE9476" w14:textId="77777777" w:rsidR="007A3578" w:rsidRDefault="007A3578" w:rsidP="007A3578">
      <w:pPr>
        <w:spacing w:after="120"/>
        <w:ind w:left="567" w:hanging="567"/>
      </w:pPr>
      <w:r>
        <w:t xml:space="preserve">Deci, E.L. and Ryan, R.M. (2000) 'The "what" and "why" of goal pursuits: human needs and the self-determination of behavior', </w:t>
      </w:r>
      <w:r>
        <w:rPr>
          <w:i/>
        </w:rPr>
        <w:t>Psychological Inquiry</w:t>
      </w:r>
      <w:r>
        <w:t>, 11(4), pp. 227-268.</w:t>
      </w:r>
    </w:p>
    <w:p w14:paraId="11823D93" w14:textId="77777777" w:rsidR="007A3578" w:rsidRDefault="007A3578" w:rsidP="007A3578">
      <w:pPr>
        <w:spacing w:after="120"/>
        <w:ind w:left="567" w:hanging="567"/>
      </w:pPr>
      <w:r>
        <w:t xml:space="preserve">Edmondson, A. (1999) 'Psychological safety and learning behavior in work teams', </w:t>
      </w:r>
      <w:r>
        <w:rPr>
          <w:i/>
        </w:rPr>
        <w:t>Administrative Science Quarterly</w:t>
      </w:r>
      <w:r>
        <w:t>, 44(2), pp. 350-383.</w:t>
      </w:r>
    </w:p>
    <w:p w14:paraId="4C80E78D" w14:textId="77777777" w:rsidR="007A3578" w:rsidRDefault="007A3578" w:rsidP="007A3578">
      <w:pPr>
        <w:spacing w:after="120"/>
        <w:ind w:left="567" w:hanging="567"/>
      </w:pPr>
      <w:r>
        <w:t xml:space="preserve">Hersey, P. and Blanchard, K.H. (1969) </w:t>
      </w:r>
      <w:r>
        <w:rPr>
          <w:i/>
        </w:rPr>
        <w:t>Management of organizational behavior: utilizing human resources</w:t>
      </w:r>
      <w:r>
        <w:t>. Englewood Cliffs, NJ: Prentice Hall.</w:t>
      </w:r>
    </w:p>
    <w:p w14:paraId="083FDA14" w14:textId="77777777" w:rsidR="007A3578" w:rsidRDefault="007A3578" w:rsidP="007A3578">
      <w:pPr>
        <w:spacing w:after="120"/>
        <w:ind w:left="567" w:hanging="567"/>
      </w:pPr>
      <w:r>
        <w:t xml:space="preserve">Herzberg, F. (1968) 'One more time: how do you motivate employees?', </w:t>
      </w:r>
      <w:r>
        <w:rPr>
          <w:i/>
        </w:rPr>
        <w:t>Harvard Business Review</w:t>
      </w:r>
      <w:r>
        <w:t>, 46(1), pp. 53-62.</w:t>
      </w:r>
    </w:p>
    <w:p w14:paraId="149DDA2E" w14:textId="77777777" w:rsidR="007A3578" w:rsidRDefault="007A3578" w:rsidP="007A3578">
      <w:pPr>
        <w:spacing w:after="120"/>
        <w:ind w:left="567" w:hanging="567"/>
      </w:pPr>
      <w:r>
        <w:t xml:space="preserve">Judge, T.A. and Piccolo, R.F. (2004) 'Transformational and transactional leadership: a meta-analytic test of their relative validity', </w:t>
      </w:r>
      <w:r>
        <w:rPr>
          <w:i/>
        </w:rPr>
        <w:t>Journal of Applied Psychology</w:t>
      </w:r>
      <w:r>
        <w:t>, 89(5), pp. 755-768.</w:t>
      </w:r>
    </w:p>
    <w:p w14:paraId="06C7D0EF" w14:textId="77777777" w:rsidR="007A3578" w:rsidRDefault="007A3578" w:rsidP="007A3578">
      <w:pPr>
        <w:spacing w:after="120"/>
        <w:ind w:left="567" w:hanging="567"/>
      </w:pPr>
      <w:r>
        <w:t xml:space="preserve">Kahn, W.A. (1990) 'Psychological conditions of personal engagement and disengagement at work', </w:t>
      </w:r>
      <w:r>
        <w:rPr>
          <w:i/>
        </w:rPr>
        <w:t>Academy of Management Journal</w:t>
      </w:r>
      <w:r>
        <w:t>, 33(4), pp. 692-724.</w:t>
      </w:r>
    </w:p>
    <w:p w14:paraId="3AA71978" w14:textId="77777777" w:rsidR="007A3578" w:rsidRDefault="007A3578" w:rsidP="007A3578">
      <w:pPr>
        <w:spacing w:after="120"/>
        <w:ind w:left="567" w:hanging="567"/>
      </w:pPr>
      <w:r>
        <w:t xml:space="preserve">Kirkpatrick, D.L. and Kirkpatrick, J.D. (2006) </w:t>
      </w:r>
      <w:r>
        <w:rPr>
          <w:i/>
        </w:rPr>
        <w:t>Evaluating training programs: the four levels</w:t>
      </w:r>
      <w:r>
        <w:t xml:space="preserve">. 3rd </w:t>
      </w:r>
      <w:proofErr w:type="spellStart"/>
      <w:r>
        <w:t>edn</w:t>
      </w:r>
      <w:proofErr w:type="spellEnd"/>
      <w:r>
        <w:t>. San Francisco: Berrett-Koehler.</w:t>
      </w:r>
    </w:p>
    <w:p w14:paraId="3788F6B9" w14:textId="77777777" w:rsidR="007A3578" w:rsidRDefault="007A3578" w:rsidP="007A3578">
      <w:pPr>
        <w:spacing w:after="120"/>
        <w:ind w:left="567" w:hanging="567"/>
      </w:pPr>
      <w:r>
        <w:t xml:space="preserve">Kram, K.E. (1985) </w:t>
      </w:r>
      <w:r>
        <w:rPr>
          <w:i/>
        </w:rPr>
        <w:t>Mentoring at work: developmental relationships in organizational life</w:t>
      </w:r>
      <w:r>
        <w:t>. Glenview, IL: Scott, Foresman.</w:t>
      </w:r>
    </w:p>
    <w:p w14:paraId="1C6DE0CA" w14:textId="77777777" w:rsidR="007A3578" w:rsidRDefault="007A3578" w:rsidP="007A3578">
      <w:pPr>
        <w:spacing w:after="120"/>
        <w:ind w:left="567" w:hanging="567"/>
      </w:pPr>
      <w:r>
        <w:t xml:space="preserve">Locke, E.A. and Latham, G.P. (2002) 'Building a practically useful theory of goal setting and task motivation: a 35-year odyssey', </w:t>
      </w:r>
      <w:r>
        <w:rPr>
          <w:i/>
        </w:rPr>
        <w:t>American Psychologist</w:t>
      </w:r>
      <w:r>
        <w:t>, 57(9), pp. 705-717.</w:t>
      </w:r>
    </w:p>
    <w:p w14:paraId="3E556718" w14:textId="77777777" w:rsidR="007A3578" w:rsidRDefault="007A3578" w:rsidP="007A3578">
      <w:pPr>
        <w:spacing w:after="120"/>
        <w:ind w:left="567" w:hanging="567"/>
      </w:pPr>
      <w:r>
        <w:t xml:space="preserve">MacLeod, D. and Clarke, N. (2009) </w:t>
      </w:r>
      <w:r>
        <w:rPr>
          <w:i/>
        </w:rPr>
        <w:t>Engaging for success: enhancing performance through employee engagement</w:t>
      </w:r>
      <w:r>
        <w:t>. London: Department for Business, Innovation and Skills.</w:t>
      </w:r>
    </w:p>
    <w:p w14:paraId="6D60E905" w14:textId="77777777" w:rsidR="007A3578" w:rsidRDefault="007A3578" w:rsidP="007A3578">
      <w:pPr>
        <w:spacing w:after="120"/>
        <w:ind w:left="567" w:hanging="567"/>
      </w:pPr>
      <w:r>
        <w:t xml:space="preserve">Maslach, C. and Leiter, M.P. (2016) 'Understanding the burnout experience: recent research and its implications for psychiatry', </w:t>
      </w:r>
      <w:r>
        <w:rPr>
          <w:i/>
        </w:rPr>
        <w:t>World Psychiatry</w:t>
      </w:r>
      <w:r>
        <w:t>, 15(2), pp. 103-111.</w:t>
      </w:r>
    </w:p>
    <w:p w14:paraId="39D854D6" w14:textId="77777777" w:rsidR="007A3578" w:rsidRDefault="007A3578" w:rsidP="007A3578">
      <w:pPr>
        <w:spacing w:after="120"/>
        <w:ind w:left="567" w:hanging="567"/>
      </w:pPr>
      <w:r>
        <w:t xml:space="preserve">Mitchell, T.R., Holtom, B.C., Lee, T.W., </w:t>
      </w:r>
      <w:proofErr w:type="spellStart"/>
      <w:r>
        <w:t>Sablynski</w:t>
      </w:r>
      <w:proofErr w:type="spellEnd"/>
      <w:r>
        <w:t xml:space="preserve">, C.J. and Erez, M. (2001) 'Why people stay: using job embeddedness to predict voluntary turnover', </w:t>
      </w:r>
      <w:r>
        <w:rPr>
          <w:i/>
        </w:rPr>
        <w:t>Academy of Management Journal</w:t>
      </w:r>
      <w:r>
        <w:t>, 44(6), pp. 1102-1121.</w:t>
      </w:r>
    </w:p>
    <w:p w14:paraId="3B3B5E80" w14:textId="77777777" w:rsidR="007A3578" w:rsidRDefault="007A3578" w:rsidP="007A3578">
      <w:pPr>
        <w:spacing w:after="120"/>
        <w:ind w:left="567" w:hanging="567"/>
      </w:pPr>
      <w:r>
        <w:t xml:space="preserve">Rothwell, W.J. (2010) </w:t>
      </w:r>
      <w:r>
        <w:rPr>
          <w:i/>
        </w:rPr>
        <w:t>Effective succession planning: ensuring leadership continuity and building talent from within</w:t>
      </w:r>
      <w:r>
        <w:t xml:space="preserve">. 4th </w:t>
      </w:r>
      <w:proofErr w:type="spellStart"/>
      <w:r>
        <w:t>edn</w:t>
      </w:r>
      <w:proofErr w:type="spellEnd"/>
      <w:r>
        <w:t>. New York: AMACOM.</w:t>
      </w:r>
    </w:p>
    <w:p w14:paraId="6FA51649" w14:textId="77777777" w:rsidR="007A3578" w:rsidRDefault="007A3578" w:rsidP="007A3578">
      <w:pPr>
        <w:spacing w:after="120"/>
        <w:ind w:left="567" w:hanging="567"/>
      </w:pPr>
      <w:r>
        <w:lastRenderedPageBreak/>
        <w:t xml:space="preserve">Thompson, G. and Vecchio, R.P. (2009) 'Situational leadership theory: a test of three versions', </w:t>
      </w:r>
      <w:r>
        <w:rPr>
          <w:i/>
        </w:rPr>
        <w:t>The Leadership Quarterly</w:t>
      </w:r>
      <w:r>
        <w:t>, 20(5), pp. 837-848.</w:t>
      </w:r>
    </w:p>
    <w:p w14:paraId="2B54DACB" w14:textId="77777777" w:rsidR="007A3578" w:rsidRDefault="007A3578" w:rsidP="007A3578">
      <w:pPr>
        <w:spacing w:after="120"/>
        <w:ind w:left="567" w:hanging="567"/>
      </w:pPr>
      <w:r>
        <w:t xml:space="preserve">Tuckman, B.W. and Jensen, M.A.C. (1977) 'Stages of small-group development revisited', </w:t>
      </w:r>
      <w:r>
        <w:rPr>
          <w:i/>
        </w:rPr>
        <w:t>Group &amp; Organization Studies</w:t>
      </w:r>
      <w:r>
        <w:t>, 2(4), pp. 419-427.</w:t>
      </w:r>
    </w:p>
    <w:p w14:paraId="715A635A" w14:textId="77777777" w:rsidR="007A3578" w:rsidRDefault="007A3578" w:rsidP="007A3578">
      <w:pPr>
        <w:spacing w:after="120"/>
        <w:ind w:left="567" w:hanging="567"/>
      </w:pPr>
      <w:r>
        <w:t xml:space="preserve">Vroom, V.H. (1964) </w:t>
      </w:r>
      <w:r>
        <w:rPr>
          <w:i/>
        </w:rPr>
        <w:t>Work and motivation</w:t>
      </w:r>
      <w:r>
        <w:t>. New York: Wiley.</w:t>
      </w:r>
    </w:p>
    <w:p w14:paraId="33A26A15" w14:textId="77777777" w:rsidR="007A3578" w:rsidRDefault="007A3578" w:rsidP="007A3578">
      <w:pPr>
        <w:spacing w:after="120"/>
        <w:ind w:left="567" w:hanging="567"/>
      </w:pPr>
      <w:r>
        <w:t xml:space="preserve">Whitmore, J. (2017) </w:t>
      </w:r>
      <w:r>
        <w:rPr>
          <w:i/>
        </w:rPr>
        <w:t>Coaching for performance: the principles and practice of coaching and leadership</w:t>
      </w:r>
      <w:r>
        <w:t xml:space="preserve">. 5th </w:t>
      </w:r>
      <w:proofErr w:type="spellStart"/>
      <w:r>
        <w:t>edn</w:t>
      </w:r>
      <w:proofErr w:type="spellEnd"/>
      <w:r>
        <w:t>. London: Nicholas Brealey.</w:t>
      </w:r>
    </w:p>
    <w:p w14:paraId="79A60249" w14:textId="675ED1A4" w:rsidR="007A3578" w:rsidRPr="007A3578" w:rsidRDefault="007A3578" w:rsidP="007A3578">
      <w:pPr>
        <w:spacing w:before="120" w:after="120"/>
        <w:jc w:val="both"/>
        <w:rPr>
          <w:b/>
          <w:bCs/>
          <w:lang w:val="sv-SE"/>
        </w:rPr>
      </w:pPr>
    </w:p>
    <w:p w14:paraId="0000000F" w14:textId="77777777" w:rsidR="0005681F" w:rsidRDefault="0005681F">
      <w:pPr>
        <w:spacing w:after="120" w:line="360" w:lineRule="auto"/>
      </w:pPr>
    </w:p>
    <w:sectPr w:rsidR="0005681F">
      <w:footerReference w:type="default" r:id="rId8"/>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63557" w14:textId="77777777" w:rsidR="004411AE" w:rsidRDefault="004411AE">
      <w:pPr>
        <w:spacing w:after="0" w:line="240" w:lineRule="auto"/>
      </w:pPr>
      <w:r>
        <w:separator/>
      </w:r>
    </w:p>
  </w:endnote>
  <w:endnote w:type="continuationSeparator" w:id="0">
    <w:p w14:paraId="395A4FED" w14:textId="77777777" w:rsidR="004411AE" w:rsidRDefault="00441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E4583D3-2A21-4DDC-AF6E-DD0127F1DA2F}"/>
    <w:embedBold r:id="rId2" w:fontKey="{7CFB2CE7-88CB-43D1-AB97-CB897198BA01}"/>
    <w:embedItalic r:id="rId3" w:fontKey="{1C754BD3-85CD-4960-B22F-5C6789E0B300}"/>
    <w:embedBoldItalic r:id="rId4" w:fontKey="{ADFB706B-A9F1-4112-8DEC-6A18AED0CC28}"/>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5" w:fontKey="{9B05DA11-249A-47B9-A30E-83413589FE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0" w14:textId="037515D3" w:rsidR="0005681F"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A3578">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F2AD4" w14:textId="77777777" w:rsidR="004411AE" w:rsidRDefault="004411AE">
      <w:pPr>
        <w:spacing w:after="0" w:line="240" w:lineRule="auto"/>
      </w:pPr>
      <w:r>
        <w:separator/>
      </w:r>
    </w:p>
  </w:footnote>
  <w:footnote w:type="continuationSeparator" w:id="0">
    <w:p w14:paraId="583C8D44" w14:textId="77777777" w:rsidR="004411AE" w:rsidRDefault="004411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038C5"/>
    <w:multiLevelType w:val="multilevel"/>
    <w:tmpl w:val="3A149948"/>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FB22E9F"/>
    <w:multiLevelType w:val="multilevel"/>
    <w:tmpl w:val="A4E22388"/>
    <w:lvl w:ilvl="0">
      <w:start w:val="1"/>
      <w:numFmt w:val="decimal"/>
      <w:pStyle w:val="ListBulle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06669365">
    <w:abstractNumId w:val="1"/>
  </w:num>
  <w:num w:numId="2" w16cid:durableId="2033797376">
    <w:abstractNumId w:val="0"/>
  </w:num>
  <w:num w:numId="3" w16cid:durableId="13326343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83930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24667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9347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81F"/>
    <w:rsid w:val="0005681F"/>
    <w:rsid w:val="00371208"/>
    <w:rsid w:val="004411AE"/>
    <w:rsid w:val="007A3578"/>
    <w:rsid w:val="00A62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7AA3"/>
  <w15:docId w15:val="{057BD63D-9A19-45B1-A0F5-0FE4B621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20" w:after="120"/>
      <w:outlineLvl w:val="0"/>
    </w:pPr>
    <w:rPr>
      <w:b/>
      <w:bCs/>
      <w:sz w:val="28"/>
      <w:szCs w:val="28"/>
    </w:rPr>
  </w:style>
  <w:style w:type="paragraph" w:styleId="Heading2">
    <w:name w:val="heading 2"/>
    <w:basedOn w:val="Normal"/>
    <w:next w:val="Normal"/>
    <w:link w:val="Heading2Char"/>
    <w:uiPriority w:val="9"/>
    <w:semiHidden/>
    <w:unhideWhenUsed/>
    <w:qFormat/>
    <w:pPr>
      <w:keepNext/>
      <w:keepLines/>
      <w:spacing w:before="200" w:after="80"/>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035C6"/>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rPr>
      <w:rFonts w:ascii="Calibri" w:eastAsia="Calibri" w:hAnsi="Calibri" w:cs="Calibri"/>
      <w:i/>
      <w:iCs/>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O7xWBROS775sR66xc23wxCqMuA==">CgMxLjA4AHIhMWo5cVFZbHdiMW9MeUEwQ0lUT0Rvb041Wi1lcFRyY1Vy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2526</Words>
  <Characters>14403</Characters>
  <Application>Microsoft Office Word</Application>
  <DocSecurity>0</DocSecurity>
  <Lines>120</Lines>
  <Paragraphs>33</Paragraphs>
  <ScaleCrop>false</ScaleCrop>
  <Company/>
  <LinksUpToDate>false</LinksUpToDate>
  <CharactersWithSpaces>16896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HomePC</cp:lastModifiedBy>
  <cp:revision>2</cp:revision>
  <dcterms:created xsi:type="dcterms:W3CDTF">2026-10-11T13:33:00Z</dcterms:created>
  <dcterms:modified xsi:type="dcterms:W3CDTF">2026-10-11T13:33:00Z</dcterms:modified>
</cp:coreProperties>
</file>