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F0BE9" w14:textId="77777777" w:rsidR="002D366D" w:rsidRPr="00E62431" w:rsidRDefault="002D366D" w:rsidP="00E62431">
      <w:pPr>
        <w:spacing w:before="240" w:line="360" w:lineRule="auto"/>
        <w:jc w:val="center"/>
        <w:rPr>
          <w:rFonts w:ascii="Times New Roman" w:hAnsi="Times New Roman" w:cs="Times New Roman"/>
          <w:b/>
          <w:bCs/>
          <w:sz w:val="32"/>
          <w:szCs w:val="32"/>
          <w:lang w:val="en-GB"/>
        </w:rPr>
      </w:pPr>
    </w:p>
    <w:p w14:paraId="5128BD7D" w14:textId="77777777" w:rsidR="002D366D" w:rsidRPr="00E62431" w:rsidRDefault="002D366D" w:rsidP="00E62431">
      <w:pPr>
        <w:spacing w:before="240" w:line="360" w:lineRule="auto"/>
        <w:jc w:val="center"/>
        <w:rPr>
          <w:rFonts w:ascii="Times New Roman" w:hAnsi="Times New Roman" w:cs="Times New Roman"/>
          <w:b/>
          <w:bCs/>
          <w:sz w:val="32"/>
          <w:szCs w:val="32"/>
          <w:lang w:val="en-GB"/>
        </w:rPr>
      </w:pPr>
    </w:p>
    <w:p w14:paraId="22FA4811" w14:textId="77777777" w:rsidR="002D366D" w:rsidRPr="00E62431" w:rsidRDefault="002D366D" w:rsidP="00E62431">
      <w:pPr>
        <w:spacing w:before="240" w:line="360" w:lineRule="auto"/>
        <w:jc w:val="center"/>
        <w:rPr>
          <w:rFonts w:ascii="Times New Roman" w:hAnsi="Times New Roman" w:cs="Times New Roman"/>
          <w:b/>
          <w:bCs/>
          <w:sz w:val="32"/>
          <w:szCs w:val="32"/>
          <w:lang w:val="en-GB"/>
        </w:rPr>
      </w:pPr>
    </w:p>
    <w:p w14:paraId="76AB7DFA" w14:textId="77777777" w:rsidR="002D366D" w:rsidRPr="00E62431" w:rsidRDefault="002D366D" w:rsidP="00E62431">
      <w:pPr>
        <w:spacing w:before="240" w:line="360" w:lineRule="auto"/>
        <w:jc w:val="center"/>
        <w:rPr>
          <w:rFonts w:ascii="Times New Roman" w:hAnsi="Times New Roman" w:cs="Times New Roman"/>
          <w:b/>
          <w:bCs/>
          <w:sz w:val="32"/>
          <w:szCs w:val="32"/>
          <w:lang w:val="en-GB"/>
        </w:rPr>
      </w:pPr>
    </w:p>
    <w:p w14:paraId="2C0CDCCD" w14:textId="77777777" w:rsidR="002D366D" w:rsidRPr="00E62431" w:rsidRDefault="002D366D" w:rsidP="00E62431">
      <w:pPr>
        <w:spacing w:before="240" w:line="360" w:lineRule="auto"/>
        <w:jc w:val="center"/>
        <w:rPr>
          <w:rFonts w:ascii="Times New Roman" w:hAnsi="Times New Roman" w:cs="Times New Roman"/>
          <w:b/>
          <w:bCs/>
          <w:sz w:val="32"/>
          <w:szCs w:val="32"/>
          <w:lang w:val="en-GB"/>
        </w:rPr>
      </w:pPr>
    </w:p>
    <w:p w14:paraId="047F7D6B" w14:textId="77777777" w:rsidR="002D366D" w:rsidRPr="00E62431" w:rsidRDefault="002D366D" w:rsidP="00E62431">
      <w:pPr>
        <w:spacing w:before="240" w:line="360" w:lineRule="auto"/>
        <w:jc w:val="center"/>
        <w:rPr>
          <w:rFonts w:ascii="Times New Roman" w:hAnsi="Times New Roman" w:cs="Times New Roman"/>
          <w:b/>
          <w:bCs/>
          <w:sz w:val="32"/>
          <w:szCs w:val="32"/>
          <w:lang w:val="en-GB"/>
        </w:rPr>
      </w:pPr>
    </w:p>
    <w:p w14:paraId="29FB164A" w14:textId="77777777" w:rsidR="002D366D" w:rsidRPr="00E62431" w:rsidRDefault="002D366D" w:rsidP="00E62431">
      <w:pPr>
        <w:spacing w:before="240" w:line="360" w:lineRule="auto"/>
        <w:jc w:val="center"/>
        <w:rPr>
          <w:rFonts w:ascii="Times New Roman" w:hAnsi="Times New Roman" w:cs="Times New Roman"/>
          <w:b/>
          <w:bCs/>
          <w:sz w:val="32"/>
          <w:szCs w:val="32"/>
          <w:lang w:val="en-GB"/>
        </w:rPr>
      </w:pPr>
    </w:p>
    <w:p w14:paraId="2092D300" w14:textId="47DD3147" w:rsidR="002D366D" w:rsidRDefault="00BF25FA" w:rsidP="00E62431">
      <w:pPr>
        <w:spacing w:before="240" w:line="360" w:lineRule="auto"/>
        <w:jc w:val="center"/>
        <w:rPr>
          <w:rFonts w:ascii="Times New Roman" w:hAnsi="Times New Roman" w:cs="Times New Roman"/>
          <w:b/>
          <w:bCs/>
          <w:sz w:val="32"/>
          <w:szCs w:val="32"/>
          <w:lang w:val="en-GB"/>
        </w:rPr>
      </w:pPr>
      <w:r w:rsidRPr="00E62431">
        <w:rPr>
          <w:rFonts w:ascii="Times New Roman" w:hAnsi="Times New Roman" w:cs="Times New Roman"/>
          <w:b/>
          <w:bCs/>
          <w:sz w:val="32"/>
          <w:szCs w:val="32"/>
          <w:lang w:val="en-GB"/>
        </w:rPr>
        <w:t>ACCOUNTING FUNDAMENTALS</w:t>
      </w:r>
      <w:r w:rsidR="00C23BA6">
        <w:rPr>
          <w:rFonts w:ascii="Times New Roman" w:hAnsi="Times New Roman" w:cs="Times New Roman"/>
          <w:b/>
          <w:bCs/>
          <w:sz w:val="32"/>
          <w:szCs w:val="32"/>
          <w:lang w:val="en-GB"/>
        </w:rPr>
        <w:t>(LCBB4001)</w:t>
      </w:r>
    </w:p>
    <w:p w14:paraId="0BB839B4" w14:textId="2C065D4A" w:rsidR="00C23BA6" w:rsidRDefault="00C23BA6" w:rsidP="00E62431">
      <w:pPr>
        <w:spacing w:before="240"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STUDENT </w:t>
      </w:r>
      <w:proofErr w:type="gramStart"/>
      <w:r>
        <w:rPr>
          <w:rFonts w:ascii="Times New Roman" w:hAnsi="Times New Roman" w:cs="Times New Roman"/>
          <w:b/>
          <w:bCs/>
          <w:sz w:val="32"/>
          <w:szCs w:val="32"/>
          <w:lang w:val="en-GB"/>
        </w:rPr>
        <w:t>NAME:ION</w:t>
      </w:r>
      <w:proofErr w:type="gramEnd"/>
      <w:r>
        <w:rPr>
          <w:rFonts w:ascii="Times New Roman" w:hAnsi="Times New Roman" w:cs="Times New Roman"/>
          <w:b/>
          <w:bCs/>
          <w:sz w:val="32"/>
          <w:szCs w:val="32"/>
          <w:lang w:val="en-GB"/>
        </w:rPr>
        <w:t xml:space="preserve"> DULUMAN</w:t>
      </w:r>
    </w:p>
    <w:p w14:paraId="0B35B5FB" w14:textId="3D991F7E" w:rsidR="00C23BA6" w:rsidRDefault="00C23BA6" w:rsidP="00E62431">
      <w:pPr>
        <w:spacing w:before="240"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STUDENT ID:1917721</w:t>
      </w:r>
    </w:p>
    <w:p w14:paraId="3659F4A6" w14:textId="6716F249" w:rsidR="00C23BA6" w:rsidRDefault="00C23BA6" w:rsidP="00E62431">
      <w:pPr>
        <w:spacing w:before="240" w:line="360" w:lineRule="auto"/>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TUTOR NAME:EMAD ELKHASHEN</w:t>
      </w:r>
    </w:p>
    <w:p w14:paraId="152FB0C1" w14:textId="77777777" w:rsidR="00C23BA6" w:rsidRPr="00E62431" w:rsidRDefault="00C23BA6" w:rsidP="00E62431">
      <w:pPr>
        <w:spacing w:before="240" w:line="360" w:lineRule="auto"/>
        <w:jc w:val="center"/>
        <w:rPr>
          <w:rFonts w:ascii="Times New Roman" w:hAnsi="Times New Roman" w:cs="Times New Roman"/>
          <w:b/>
          <w:bCs/>
          <w:sz w:val="32"/>
          <w:szCs w:val="32"/>
          <w:lang w:val="en-GB"/>
        </w:rPr>
      </w:pPr>
    </w:p>
    <w:p w14:paraId="3BB570BB" w14:textId="77777777" w:rsidR="002D366D" w:rsidRPr="00E62431" w:rsidRDefault="00BF25FA" w:rsidP="00E62431">
      <w:pPr>
        <w:spacing w:line="360" w:lineRule="auto"/>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br w:type="page"/>
      </w:r>
    </w:p>
    <w:p w14:paraId="3AB28595" w14:textId="77777777" w:rsidR="00C16792" w:rsidRDefault="00BF25FA" w:rsidP="00E62431">
      <w:pPr>
        <w:spacing w:line="360" w:lineRule="auto"/>
        <w:jc w:val="center"/>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lastRenderedPageBreak/>
        <w:t>Table of Contents</w:t>
      </w:r>
    </w:p>
    <w:p w14:paraId="6DBB8230" w14:textId="77777777" w:rsidR="00D23F46" w:rsidRPr="00D23F46" w:rsidRDefault="00D23F46" w:rsidP="00D23F46">
      <w:pPr>
        <w:pStyle w:val="TOC1"/>
        <w:tabs>
          <w:tab w:val="right" w:leader="dot" w:pos="9016"/>
        </w:tabs>
        <w:spacing w:before="240" w:line="360" w:lineRule="auto"/>
        <w:jc w:val="both"/>
        <w:rPr>
          <w:rFonts w:ascii="Times New Roman" w:eastAsiaTheme="minorEastAsia" w:hAnsi="Times New Roman" w:cs="Times New Roman"/>
          <w:noProof/>
          <w:sz w:val="24"/>
          <w:szCs w:val="24"/>
          <w:lang w:val="en-US"/>
        </w:rPr>
      </w:pPr>
      <w:r w:rsidRPr="00D23F46">
        <w:rPr>
          <w:rFonts w:ascii="Times New Roman" w:hAnsi="Times New Roman" w:cs="Times New Roman"/>
          <w:b/>
          <w:bCs/>
          <w:sz w:val="24"/>
          <w:szCs w:val="24"/>
          <w:lang w:val="en-GB"/>
        </w:rPr>
        <w:fldChar w:fldCharType="begin"/>
      </w:r>
      <w:r w:rsidRPr="00D23F46">
        <w:rPr>
          <w:rFonts w:ascii="Times New Roman" w:hAnsi="Times New Roman" w:cs="Times New Roman"/>
          <w:b/>
          <w:bCs/>
          <w:sz w:val="24"/>
          <w:szCs w:val="24"/>
          <w:lang w:val="en-GB"/>
        </w:rPr>
        <w:instrText xml:space="preserve"> TOC \o "1-3" \h \z \u </w:instrText>
      </w:r>
      <w:r w:rsidRPr="00D23F46">
        <w:rPr>
          <w:rFonts w:ascii="Times New Roman" w:hAnsi="Times New Roman" w:cs="Times New Roman"/>
          <w:b/>
          <w:bCs/>
          <w:sz w:val="24"/>
          <w:szCs w:val="24"/>
          <w:lang w:val="en-GB"/>
        </w:rPr>
        <w:fldChar w:fldCharType="separate"/>
      </w:r>
      <w:hyperlink w:anchor="_Toc48762545" w:history="1">
        <w:r w:rsidRPr="00D23F46">
          <w:rPr>
            <w:rStyle w:val="Hyperlink"/>
            <w:rFonts w:ascii="Times New Roman" w:hAnsi="Times New Roman" w:cs="Times New Roman"/>
            <w:noProof/>
            <w:sz w:val="24"/>
            <w:szCs w:val="24"/>
          </w:rPr>
          <w:t>Introduction</w:t>
        </w:r>
        <w:r w:rsidRPr="00D23F46">
          <w:rPr>
            <w:rFonts w:ascii="Times New Roman" w:hAnsi="Times New Roman" w:cs="Times New Roman"/>
            <w:noProof/>
            <w:webHidden/>
            <w:sz w:val="24"/>
            <w:szCs w:val="24"/>
          </w:rPr>
          <w:tab/>
        </w:r>
        <w:r w:rsidRPr="00D23F46">
          <w:rPr>
            <w:rFonts w:ascii="Times New Roman" w:hAnsi="Times New Roman" w:cs="Times New Roman"/>
            <w:noProof/>
            <w:webHidden/>
            <w:sz w:val="24"/>
            <w:szCs w:val="24"/>
          </w:rPr>
          <w:fldChar w:fldCharType="begin"/>
        </w:r>
        <w:r w:rsidRPr="00D23F46">
          <w:rPr>
            <w:rFonts w:ascii="Times New Roman" w:hAnsi="Times New Roman" w:cs="Times New Roman"/>
            <w:noProof/>
            <w:webHidden/>
            <w:sz w:val="24"/>
            <w:szCs w:val="24"/>
          </w:rPr>
          <w:instrText xml:space="preserve"> PAGEREF _Toc48762545 \h </w:instrText>
        </w:r>
        <w:r w:rsidRPr="00D23F46">
          <w:rPr>
            <w:rFonts w:ascii="Times New Roman" w:hAnsi="Times New Roman" w:cs="Times New Roman"/>
            <w:noProof/>
            <w:webHidden/>
            <w:sz w:val="24"/>
            <w:szCs w:val="24"/>
          </w:rPr>
        </w:r>
        <w:r w:rsidRPr="00D23F46">
          <w:rPr>
            <w:rFonts w:ascii="Times New Roman" w:hAnsi="Times New Roman" w:cs="Times New Roman"/>
            <w:noProof/>
            <w:webHidden/>
            <w:sz w:val="24"/>
            <w:szCs w:val="24"/>
          </w:rPr>
          <w:fldChar w:fldCharType="separate"/>
        </w:r>
        <w:r w:rsidRPr="00D23F46">
          <w:rPr>
            <w:rFonts w:ascii="Times New Roman" w:hAnsi="Times New Roman" w:cs="Times New Roman"/>
            <w:noProof/>
            <w:webHidden/>
            <w:sz w:val="24"/>
            <w:szCs w:val="24"/>
          </w:rPr>
          <w:t>2</w:t>
        </w:r>
        <w:r w:rsidRPr="00D23F46">
          <w:rPr>
            <w:rFonts w:ascii="Times New Roman" w:hAnsi="Times New Roman" w:cs="Times New Roman"/>
            <w:noProof/>
            <w:webHidden/>
            <w:sz w:val="24"/>
            <w:szCs w:val="24"/>
          </w:rPr>
          <w:fldChar w:fldCharType="end"/>
        </w:r>
      </w:hyperlink>
    </w:p>
    <w:p w14:paraId="4D7E5C34" w14:textId="77777777" w:rsidR="00D23F46" w:rsidRPr="00D23F46" w:rsidRDefault="00C23BA6" w:rsidP="00D23F46">
      <w:pPr>
        <w:pStyle w:val="TOC1"/>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46" w:history="1">
        <w:r w:rsidR="00D23F46" w:rsidRPr="00D23F46">
          <w:rPr>
            <w:rStyle w:val="Hyperlink"/>
            <w:rFonts w:ascii="Times New Roman" w:hAnsi="Times New Roman" w:cs="Times New Roman"/>
            <w:noProof/>
            <w:sz w:val="24"/>
            <w:szCs w:val="24"/>
          </w:rPr>
          <w:t>Question 1: Income statement and Statement of Financial Position</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_Toc48762546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2</w:t>
        </w:r>
        <w:r w:rsidR="00D23F46" w:rsidRPr="00D23F46">
          <w:rPr>
            <w:rFonts w:ascii="Times New Roman" w:hAnsi="Times New Roman" w:cs="Times New Roman"/>
            <w:noProof/>
            <w:webHidden/>
            <w:sz w:val="24"/>
            <w:szCs w:val="24"/>
          </w:rPr>
          <w:fldChar w:fldCharType="end"/>
        </w:r>
      </w:hyperlink>
    </w:p>
    <w:p w14:paraId="03A41EF8" w14:textId="77777777" w:rsidR="00D23F46" w:rsidRPr="00D23F46" w:rsidRDefault="00C23BA6" w:rsidP="00D23F46">
      <w:pPr>
        <w:pStyle w:val="TOC2"/>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47" w:history="1">
        <w:r w:rsidR="00D23F46" w:rsidRPr="00D23F46">
          <w:rPr>
            <w:rStyle w:val="Hyperlink"/>
            <w:rFonts w:ascii="Times New Roman" w:hAnsi="Times New Roman" w:cs="Times New Roman"/>
            <w:noProof/>
            <w:sz w:val="24"/>
            <w:szCs w:val="24"/>
          </w:rPr>
          <w:t>(a) Income statement</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_Toc48762547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2</w:t>
        </w:r>
        <w:r w:rsidR="00D23F46" w:rsidRPr="00D23F46">
          <w:rPr>
            <w:rFonts w:ascii="Times New Roman" w:hAnsi="Times New Roman" w:cs="Times New Roman"/>
            <w:noProof/>
            <w:webHidden/>
            <w:sz w:val="24"/>
            <w:szCs w:val="24"/>
          </w:rPr>
          <w:fldChar w:fldCharType="end"/>
        </w:r>
      </w:hyperlink>
    </w:p>
    <w:p w14:paraId="4A44CF09" w14:textId="77777777" w:rsidR="00D23F46" w:rsidRPr="00D23F46" w:rsidRDefault="00C23BA6" w:rsidP="00D23F46">
      <w:pPr>
        <w:pStyle w:val="TOC2"/>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48" w:history="1">
        <w:r w:rsidR="00D23F46" w:rsidRPr="00D23F46">
          <w:rPr>
            <w:rStyle w:val="Hyperlink"/>
            <w:rFonts w:ascii="Times New Roman" w:hAnsi="Times New Roman" w:cs="Times New Roman"/>
            <w:noProof/>
            <w:sz w:val="24"/>
            <w:szCs w:val="24"/>
          </w:rPr>
          <w:t>(b) Statement of Financial Position</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_Toc48762548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3</w:t>
        </w:r>
        <w:r w:rsidR="00D23F46" w:rsidRPr="00D23F46">
          <w:rPr>
            <w:rFonts w:ascii="Times New Roman" w:hAnsi="Times New Roman" w:cs="Times New Roman"/>
            <w:noProof/>
            <w:webHidden/>
            <w:sz w:val="24"/>
            <w:szCs w:val="24"/>
          </w:rPr>
          <w:fldChar w:fldCharType="end"/>
        </w:r>
      </w:hyperlink>
    </w:p>
    <w:p w14:paraId="4CC755EC" w14:textId="77777777" w:rsidR="00D23F46" w:rsidRPr="00D23F46" w:rsidRDefault="00C23BA6" w:rsidP="00D23F46">
      <w:pPr>
        <w:pStyle w:val="TOC1"/>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49" w:history="1">
        <w:r w:rsidR="00D23F46" w:rsidRPr="00D23F46">
          <w:rPr>
            <w:rStyle w:val="Hyperlink"/>
            <w:rFonts w:ascii="Times New Roman" w:hAnsi="Times New Roman" w:cs="Times New Roman"/>
            <w:noProof/>
            <w:sz w:val="24"/>
            <w:szCs w:val="24"/>
          </w:rPr>
          <w:t>Question 2: Financial ratio</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_Toc48762549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5</w:t>
        </w:r>
        <w:r w:rsidR="00D23F46" w:rsidRPr="00D23F46">
          <w:rPr>
            <w:rFonts w:ascii="Times New Roman" w:hAnsi="Times New Roman" w:cs="Times New Roman"/>
            <w:noProof/>
            <w:webHidden/>
            <w:sz w:val="24"/>
            <w:szCs w:val="24"/>
          </w:rPr>
          <w:fldChar w:fldCharType="end"/>
        </w:r>
      </w:hyperlink>
    </w:p>
    <w:p w14:paraId="16382DC8" w14:textId="77777777" w:rsidR="00D23F46" w:rsidRPr="00D23F46" w:rsidRDefault="00C23BA6" w:rsidP="00D23F46">
      <w:pPr>
        <w:pStyle w:val="TOC2"/>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50" w:history="1">
        <w:r w:rsidR="00D23F46" w:rsidRPr="00D23F46">
          <w:rPr>
            <w:rStyle w:val="Hyperlink"/>
            <w:rFonts w:ascii="Times New Roman" w:hAnsi="Times New Roman" w:cs="Times New Roman"/>
            <w:noProof/>
            <w:sz w:val="24"/>
            <w:szCs w:val="24"/>
          </w:rPr>
          <w:t>(a) Calculating ratios for Jerry plc for 2019 and 2018:</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_Toc48762550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5</w:t>
        </w:r>
        <w:r w:rsidR="00D23F46" w:rsidRPr="00D23F46">
          <w:rPr>
            <w:rFonts w:ascii="Times New Roman" w:hAnsi="Times New Roman" w:cs="Times New Roman"/>
            <w:noProof/>
            <w:webHidden/>
            <w:sz w:val="24"/>
            <w:szCs w:val="24"/>
          </w:rPr>
          <w:fldChar w:fldCharType="end"/>
        </w:r>
      </w:hyperlink>
    </w:p>
    <w:p w14:paraId="04410C7B" w14:textId="77777777" w:rsidR="00D23F46" w:rsidRPr="00D23F46" w:rsidRDefault="00C23BA6" w:rsidP="00D23F46">
      <w:pPr>
        <w:pStyle w:val="TOC2"/>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51" w:history="1">
        <w:r w:rsidR="00D23F46" w:rsidRPr="00D23F46">
          <w:rPr>
            <w:rStyle w:val="Hyperlink"/>
            <w:rFonts w:ascii="Times New Roman" w:hAnsi="Times New Roman" w:cs="Times New Roman"/>
            <w:noProof/>
            <w:sz w:val="24"/>
            <w:szCs w:val="24"/>
          </w:rPr>
          <w:t>(b) Situations revealed by the ratios</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_Toc48762551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8</w:t>
        </w:r>
        <w:r w:rsidR="00D23F46" w:rsidRPr="00D23F46">
          <w:rPr>
            <w:rFonts w:ascii="Times New Roman" w:hAnsi="Times New Roman" w:cs="Times New Roman"/>
            <w:noProof/>
            <w:webHidden/>
            <w:sz w:val="24"/>
            <w:szCs w:val="24"/>
          </w:rPr>
          <w:fldChar w:fldCharType="end"/>
        </w:r>
      </w:hyperlink>
    </w:p>
    <w:p w14:paraId="4E886E59" w14:textId="77777777" w:rsidR="00D23F46" w:rsidRPr="00D23F46" w:rsidRDefault="00C23BA6" w:rsidP="00D23F46">
      <w:pPr>
        <w:pStyle w:val="TOC1"/>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52" w:history="1">
        <w:r w:rsidR="00D23F46" w:rsidRPr="00D23F46">
          <w:rPr>
            <w:rStyle w:val="Hyperlink"/>
            <w:rFonts w:ascii="Times New Roman" w:hAnsi="Times New Roman" w:cs="Times New Roman"/>
            <w:noProof/>
            <w:sz w:val="24"/>
            <w:szCs w:val="24"/>
          </w:rPr>
          <w:t>Question 3: Financial Statements</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_Toc48762552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9</w:t>
        </w:r>
        <w:r w:rsidR="00D23F46" w:rsidRPr="00D23F46">
          <w:rPr>
            <w:rFonts w:ascii="Times New Roman" w:hAnsi="Times New Roman" w:cs="Times New Roman"/>
            <w:noProof/>
            <w:webHidden/>
            <w:sz w:val="24"/>
            <w:szCs w:val="24"/>
          </w:rPr>
          <w:fldChar w:fldCharType="end"/>
        </w:r>
      </w:hyperlink>
    </w:p>
    <w:p w14:paraId="62FE37DA" w14:textId="77777777" w:rsidR="00D23F46" w:rsidRPr="00D23F46" w:rsidRDefault="00C23BA6" w:rsidP="00D23F46">
      <w:pPr>
        <w:pStyle w:val="TOC2"/>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53" w:history="1">
        <w:r w:rsidR="00D23F46" w:rsidRPr="00D23F46">
          <w:rPr>
            <w:rStyle w:val="Hyperlink"/>
            <w:rFonts w:ascii="Times New Roman" w:hAnsi="Times New Roman" w:cs="Times New Roman"/>
            <w:noProof/>
            <w:sz w:val="24"/>
            <w:szCs w:val="24"/>
          </w:rPr>
          <w:t>(a) Three user groups of company accounts and reason for using financial statements</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_Toc48762553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9</w:t>
        </w:r>
        <w:r w:rsidR="00D23F46" w:rsidRPr="00D23F46">
          <w:rPr>
            <w:rFonts w:ascii="Times New Roman" w:hAnsi="Times New Roman" w:cs="Times New Roman"/>
            <w:noProof/>
            <w:webHidden/>
            <w:sz w:val="24"/>
            <w:szCs w:val="24"/>
          </w:rPr>
          <w:fldChar w:fldCharType="end"/>
        </w:r>
      </w:hyperlink>
    </w:p>
    <w:p w14:paraId="4DB19923" w14:textId="77777777" w:rsidR="00D23F46" w:rsidRPr="00D23F46" w:rsidRDefault="00C23BA6" w:rsidP="00D23F46">
      <w:pPr>
        <w:pStyle w:val="TOC2"/>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54" w:history="1">
        <w:r w:rsidR="00D23F46" w:rsidRPr="00D23F46">
          <w:rPr>
            <w:rStyle w:val="Hyperlink"/>
            <w:rFonts w:ascii="Times New Roman" w:hAnsi="Times New Roman" w:cs="Times New Roman"/>
            <w:noProof/>
            <w:sz w:val="24"/>
            <w:szCs w:val="24"/>
          </w:rPr>
          <w:t>(b) Advantages &amp; disadvantages of a highly regulated financial reporting regime</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_Toc48762554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10</w:t>
        </w:r>
        <w:r w:rsidR="00D23F46" w:rsidRPr="00D23F46">
          <w:rPr>
            <w:rFonts w:ascii="Times New Roman" w:hAnsi="Times New Roman" w:cs="Times New Roman"/>
            <w:noProof/>
            <w:webHidden/>
            <w:sz w:val="24"/>
            <w:szCs w:val="24"/>
          </w:rPr>
          <w:fldChar w:fldCharType="end"/>
        </w:r>
      </w:hyperlink>
    </w:p>
    <w:p w14:paraId="314C9F9E" w14:textId="77777777" w:rsidR="00D23F46" w:rsidRPr="00D23F46" w:rsidRDefault="00C23BA6" w:rsidP="00D23F46">
      <w:pPr>
        <w:pStyle w:val="TOC2"/>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55" w:history="1">
        <w:r w:rsidR="00D23F46" w:rsidRPr="00D23F46">
          <w:rPr>
            <w:rStyle w:val="Hyperlink"/>
            <w:rFonts w:ascii="Times New Roman" w:hAnsi="Times New Roman" w:cs="Times New Roman"/>
            <w:noProof/>
            <w:sz w:val="24"/>
            <w:szCs w:val="24"/>
          </w:rPr>
          <w:t>(c)  Limitations of financial statements</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_Toc48762555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11</w:t>
        </w:r>
        <w:r w:rsidR="00D23F46" w:rsidRPr="00D23F46">
          <w:rPr>
            <w:rFonts w:ascii="Times New Roman" w:hAnsi="Times New Roman" w:cs="Times New Roman"/>
            <w:noProof/>
            <w:webHidden/>
            <w:sz w:val="24"/>
            <w:szCs w:val="24"/>
          </w:rPr>
          <w:fldChar w:fldCharType="end"/>
        </w:r>
      </w:hyperlink>
    </w:p>
    <w:p w14:paraId="63944A4F" w14:textId="77777777" w:rsidR="00D23F46" w:rsidRPr="00D23F46" w:rsidRDefault="00C23BA6" w:rsidP="00D23F46">
      <w:pPr>
        <w:pStyle w:val="TOC1"/>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56" w:history="1">
        <w:r w:rsidR="00D23F46" w:rsidRPr="00D23F46">
          <w:rPr>
            <w:rStyle w:val="Hyperlink"/>
            <w:rFonts w:ascii="Times New Roman" w:hAnsi="Times New Roman" w:cs="Times New Roman"/>
            <w:noProof/>
            <w:sz w:val="24"/>
            <w:szCs w:val="24"/>
          </w:rPr>
          <w:t>Conclusion</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_Toc48762556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12</w:t>
        </w:r>
        <w:r w:rsidR="00D23F46" w:rsidRPr="00D23F46">
          <w:rPr>
            <w:rFonts w:ascii="Times New Roman" w:hAnsi="Times New Roman" w:cs="Times New Roman"/>
            <w:noProof/>
            <w:webHidden/>
            <w:sz w:val="24"/>
            <w:szCs w:val="24"/>
          </w:rPr>
          <w:fldChar w:fldCharType="end"/>
        </w:r>
      </w:hyperlink>
    </w:p>
    <w:p w14:paraId="4AF3B7B4" w14:textId="77777777" w:rsidR="00D23F46" w:rsidRPr="00D23F46" w:rsidRDefault="00C23BA6" w:rsidP="00D23F46">
      <w:pPr>
        <w:pStyle w:val="TOC1"/>
        <w:tabs>
          <w:tab w:val="right" w:leader="dot" w:pos="9016"/>
        </w:tabs>
        <w:spacing w:before="240" w:line="360" w:lineRule="auto"/>
        <w:jc w:val="both"/>
        <w:rPr>
          <w:rFonts w:ascii="Times New Roman" w:eastAsiaTheme="minorEastAsia" w:hAnsi="Times New Roman" w:cs="Times New Roman"/>
          <w:noProof/>
          <w:sz w:val="24"/>
          <w:szCs w:val="24"/>
          <w:lang w:val="en-US"/>
        </w:rPr>
      </w:pPr>
      <w:hyperlink w:anchor="_Toc48762557" w:history="1">
        <w:r w:rsidR="00D23F46" w:rsidRPr="00D23F46">
          <w:rPr>
            <w:rStyle w:val="Hyperlink"/>
            <w:rFonts w:ascii="Times New Roman" w:hAnsi="Times New Roman" w:cs="Times New Roman"/>
            <w:noProof/>
            <w:sz w:val="24"/>
            <w:szCs w:val="24"/>
          </w:rPr>
          <w:t>References</w:t>
        </w:r>
        <w:r w:rsidR="00D23F46" w:rsidRPr="00D23F46">
          <w:rPr>
            <w:rFonts w:ascii="Times New Roman" w:hAnsi="Times New Roman" w:cs="Times New Roman"/>
            <w:noProof/>
            <w:webHidden/>
            <w:sz w:val="24"/>
            <w:szCs w:val="24"/>
          </w:rPr>
          <w:tab/>
        </w:r>
        <w:r w:rsidR="00D23F46" w:rsidRPr="00D23F46">
          <w:rPr>
            <w:rFonts w:ascii="Times New Roman" w:hAnsi="Times New Roman" w:cs="Times New Roman"/>
            <w:noProof/>
            <w:webHidden/>
            <w:sz w:val="24"/>
            <w:szCs w:val="24"/>
          </w:rPr>
          <w:fldChar w:fldCharType="begin"/>
        </w:r>
        <w:r w:rsidR="00D23F46" w:rsidRPr="00D23F46">
          <w:rPr>
            <w:rFonts w:ascii="Times New Roman" w:hAnsi="Times New Roman" w:cs="Times New Roman"/>
            <w:noProof/>
            <w:webHidden/>
            <w:sz w:val="24"/>
            <w:szCs w:val="24"/>
          </w:rPr>
          <w:instrText xml:space="preserve"> PAGEREF _Toc48762557 \h </w:instrText>
        </w:r>
        <w:r w:rsidR="00D23F46" w:rsidRPr="00D23F46">
          <w:rPr>
            <w:rFonts w:ascii="Times New Roman" w:hAnsi="Times New Roman" w:cs="Times New Roman"/>
            <w:noProof/>
            <w:webHidden/>
            <w:sz w:val="24"/>
            <w:szCs w:val="24"/>
          </w:rPr>
        </w:r>
        <w:r w:rsidR="00D23F46" w:rsidRPr="00D23F46">
          <w:rPr>
            <w:rFonts w:ascii="Times New Roman" w:hAnsi="Times New Roman" w:cs="Times New Roman"/>
            <w:noProof/>
            <w:webHidden/>
            <w:sz w:val="24"/>
            <w:szCs w:val="24"/>
          </w:rPr>
          <w:fldChar w:fldCharType="separate"/>
        </w:r>
        <w:r w:rsidR="00D23F46" w:rsidRPr="00D23F46">
          <w:rPr>
            <w:rFonts w:ascii="Times New Roman" w:hAnsi="Times New Roman" w:cs="Times New Roman"/>
            <w:noProof/>
            <w:webHidden/>
            <w:sz w:val="24"/>
            <w:szCs w:val="24"/>
          </w:rPr>
          <w:t>13</w:t>
        </w:r>
        <w:r w:rsidR="00D23F46" w:rsidRPr="00D23F46">
          <w:rPr>
            <w:rFonts w:ascii="Times New Roman" w:hAnsi="Times New Roman" w:cs="Times New Roman"/>
            <w:noProof/>
            <w:webHidden/>
            <w:sz w:val="24"/>
            <w:szCs w:val="24"/>
          </w:rPr>
          <w:fldChar w:fldCharType="end"/>
        </w:r>
      </w:hyperlink>
    </w:p>
    <w:p w14:paraId="02DB49AA" w14:textId="77777777" w:rsidR="00D23F46" w:rsidRPr="00E62431" w:rsidRDefault="00D23F46" w:rsidP="00D23F46">
      <w:pPr>
        <w:spacing w:before="240" w:line="360" w:lineRule="auto"/>
        <w:jc w:val="both"/>
        <w:rPr>
          <w:rFonts w:ascii="Times New Roman" w:hAnsi="Times New Roman" w:cs="Times New Roman"/>
          <w:b/>
          <w:bCs/>
          <w:sz w:val="24"/>
          <w:szCs w:val="24"/>
          <w:lang w:val="en-GB"/>
        </w:rPr>
      </w:pPr>
      <w:r w:rsidRPr="00D23F46">
        <w:rPr>
          <w:rFonts w:ascii="Times New Roman" w:hAnsi="Times New Roman" w:cs="Times New Roman"/>
          <w:b/>
          <w:bCs/>
          <w:sz w:val="24"/>
          <w:szCs w:val="24"/>
          <w:lang w:val="en-GB"/>
        </w:rPr>
        <w:fldChar w:fldCharType="end"/>
      </w:r>
    </w:p>
    <w:p w14:paraId="31A5A6FF" w14:textId="77777777" w:rsidR="009D39CC" w:rsidRDefault="00BF25FA">
      <w:pPr>
        <w:rPr>
          <w:rFonts w:ascii="Times New Roman" w:hAnsi="Times New Roman" w:cs="Times New Roman"/>
          <w:b/>
          <w:bCs/>
          <w:sz w:val="24"/>
          <w:szCs w:val="24"/>
          <w:lang w:val="en-GB"/>
        </w:rPr>
      </w:pPr>
      <w:bookmarkStart w:id="0" w:name="_Toc48749424"/>
      <w:r>
        <w:br w:type="page"/>
      </w:r>
    </w:p>
    <w:p w14:paraId="3B044CDF" w14:textId="77777777" w:rsidR="0085187C" w:rsidRPr="00E62431" w:rsidRDefault="00BF25FA" w:rsidP="00E62431">
      <w:pPr>
        <w:pStyle w:val="Heading1"/>
      </w:pPr>
      <w:bookmarkStart w:id="1" w:name="_Toc48762545"/>
      <w:r w:rsidRPr="00E62431">
        <w:lastRenderedPageBreak/>
        <w:t>Introduction</w:t>
      </w:r>
      <w:bookmarkEnd w:id="0"/>
      <w:bookmarkEnd w:id="1"/>
    </w:p>
    <w:p w14:paraId="2F05D563" w14:textId="77777777" w:rsidR="0085187C" w:rsidRPr="00E62431" w:rsidRDefault="00BF25FA" w:rsidP="00E62431">
      <w:pPr>
        <w:spacing w:before="240" w:line="360" w:lineRule="auto"/>
        <w:jc w:val="both"/>
        <w:rPr>
          <w:rFonts w:ascii="Times New Roman" w:hAnsi="Times New Roman" w:cs="Times New Roman"/>
          <w:sz w:val="24"/>
          <w:szCs w:val="24"/>
          <w:lang w:val="en-GB"/>
        </w:rPr>
      </w:pPr>
      <w:r w:rsidRPr="00E62431">
        <w:rPr>
          <w:rFonts w:ascii="Times New Roman" w:hAnsi="Times New Roman" w:cs="Times New Roman"/>
          <w:sz w:val="24"/>
          <w:szCs w:val="24"/>
          <w:lang w:val="en-GB"/>
        </w:rPr>
        <w:t xml:space="preserve">Fundamentals of accounting are essential for organisations in order to ensure accurate reporting and decision making. Accounting fundamentals involve </w:t>
      </w:r>
      <w:r w:rsidR="00CF12DD" w:rsidRPr="00E62431">
        <w:rPr>
          <w:rFonts w:ascii="Times New Roman" w:hAnsi="Times New Roman" w:cs="Times New Roman"/>
          <w:sz w:val="24"/>
          <w:szCs w:val="24"/>
          <w:lang w:val="en-GB"/>
        </w:rPr>
        <w:t xml:space="preserve">preparation of financial statements, calculating ratios and analysing financial position. </w:t>
      </w:r>
      <w:r w:rsidRPr="00E62431">
        <w:rPr>
          <w:rFonts w:ascii="Times New Roman" w:hAnsi="Times New Roman" w:cs="Times New Roman"/>
          <w:sz w:val="24"/>
          <w:szCs w:val="24"/>
          <w:lang w:val="en-GB"/>
        </w:rPr>
        <w:t xml:space="preserve">This study is divided into </w:t>
      </w:r>
      <w:r w:rsidR="00CF12DD" w:rsidRPr="00E62431">
        <w:rPr>
          <w:rFonts w:ascii="Times New Roman" w:hAnsi="Times New Roman" w:cs="Times New Roman"/>
          <w:sz w:val="24"/>
          <w:szCs w:val="24"/>
          <w:lang w:val="en-GB"/>
        </w:rPr>
        <w:t>three parts. The first part is related to preparing an income statement and Balance Sheet for Wales plc</w:t>
      </w:r>
      <w:r w:rsidR="002037BA" w:rsidRPr="00E62431">
        <w:rPr>
          <w:rFonts w:ascii="Times New Roman" w:hAnsi="Times New Roman" w:cs="Times New Roman"/>
          <w:sz w:val="24"/>
          <w:szCs w:val="24"/>
          <w:lang w:val="en-GB"/>
        </w:rPr>
        <w:t xml:space="preserve"> with the help of given information</w:t>
      </w:r>
      <w:r w:rsidR="00CF12DD" w:rsidRPr="00E62431">
        <w:rPr>
          <w:rFonts w:ascii="Times New Roman" w:hAnsi="Times New Roman" w:cs="Times New Roman"/>
          <w:sz w:val="24"/>
          <w:szCs w:val="24"/>
          <w:lang w:val="en-GB"/>
        </w:rPr>
        <w:t>.</w:t>
      </w:r>
      <w:r w:rsidR="002037BA" w:rsidRPr="00E62431">
        <w:rPr>
          <w:rFonts w:ascii="Times New Roman" w:hAnsi="Times New Roman" w:cs="Times New Roman"/>
          <w:sz w:val="24"/>
          <w:szCs w:val="24"/>
          <w:lang w:val="en-GB"/>
        </w:rPr>
        <w:t xml:space="preserve"> The second part involves calculation and analysis of 10 financial ratios for Jerry Plc. The third part involves discussions on the theoretical aspect of accounting. Users of accounting, limitations of </w:t>
      </w:r>
      <w:r w:rsidR="00EE0F62">
        <w:rPr>
          <w:rFonts w:ascii="Times New Roman" w:hAnsi="Times New Roman" w:cs="Times New Roman"/>
          <w:sz w:val="24"/>
          <w:szCs w:val="24"/>
          <w:lang w:val="en-GB"/>
        </w:rPr>
        <w:t xml:space="preserve">the </w:t>
      </w:r>
      <w:r w:rsidR="002037BA" w:rsidRPr="00E62431">
        <w:rPr>
          <w:rFonts w:ascii="Times New Roman" w:hAnsi="Times New Roman" w:cs="Times New Roman"/>
          <w:sz w:val="24"/>
          <w:szCs w:val="24"/>
          <w:lang w:val="en-GB"/>
        </w:rPr>
        <w:t xml:space="preserve">financial statements and advantages &amp; disadvantages of highly regulated financial reporting regime have been discussed. </w:t>
      </w:r>
    </w:p>
    <w:p w14:paraId="0DD810A8" w14:textId="77777777" w:rsidR="00D16BFB" w:rsidRPr="00E62431" w:rsidRDefault="00BF25FA" w:rsidP="00E62431">
      <w:pPr>
        <w:pStyle w:val="Heading1"/>
      </w:pPr>
      <w:bookmarkStart w:id="2" w:name="_Toc48749425"/>
      <w:bookmarkStart w:id="3" w:name="_Toc48762546"/>
      <w:r w:rsidRPr="00E62431">
        <w:t>Question 1: Income statement and Statement of Financial Position</w:t>
      </w:r>
      <w:bookmarkEnd w:id="2"/>
      <w:bookmarkEnd w:id="3"/>
    </w:p>
    <w:p w14:paraId="3503C0C4" w14:textId="77777777" w:rsidR="00FC2228" w:rsidRPr="00E62431" w:rsidRDefault="00BF25FA" w:rsidP="00E62431">
      <w:pPr>
        <w:spacing w:before="240" w:line="360" w:lineRule="auto"/>
        <w:jc w:val="both"/>
        <w:rPr>
          <w:rFonts w:ascii="Times New Roman" w:hAnsi="Times New Roman" w:cs="Times New Roman"/>
          <w:sz w:val="24"/>
          <w:szCs w:val="24"/>
          <w:lang w:val="en-GB"/>
        </w:rPr>
      </w:pPr>
      <w:r w:rsidRPr="00E62431">
        <w:rPr>
          <w:rFonts w:ascii="Times New Roman" w:hAnsi="Times New Roman" w:cs="Times New Roman"/>
          <w:sz w:val="24"/>
          <w:szCs w:val="24"/>
          <w:lang w:val="en-GB"/>
        </w:rPr>
        <w:t>From the given trial balance and additional information, income statement and Balance Sheet for Wales plc have been prepared in this study</w:t>
      </w:r>
      <w:r w:rsidR="00DE3D3C" w:rsidRPr="00E62431">
        <w:rPr>
          <w:rFonts w:ascii="Times New Roman" w:hAnsi="Times New Roman" w:cs="Times New Roman"/>
          <w:sz w:val="24"/>
          <w:szCs w:val="24"/>
          <w:lang w:val="en-GB"/>
        </w:rPr>
        <w:t>. In order to make the financial statements, accounting standards and provisions of Companies Act 2006 have been used.</w:t>
      </w:r>
    </w:p>
    <w:p w14:paraId="6C0700D5" w14:textId="77777777" w:rsidR="00D16BFB" w:rsidRPr="00E62431" w:rsidRDefault="00BF25FA" w:rsidP="00E62431">
      <w:pPr>
        <w:pStyle w:val="Heading2"/>
      </w:pPr>
      <w:bookmarkStart w:id="4" w:name="_Toc48749426"/>
      <w:bookmarkStart w:id="5" w:name="_Toc48762547"/>
      <w:r w:rsidRPr="00E62431">
        <w:t>(a) Income statement</w:t>
      </w:r>
      <w:bookmarkEnd w:id="4"/>
      <w:bookmarkEnd w:id="5"/>
      <w:r w:rsidRPr="00E62431">
        <w:t xml:space="preserve"> </w:t>
      </w:r>
    </w:p>
    <w:p w14:paraId="63B7DF37" w14:textId="77777777" w:rsidR="00CB66CB" w:rsidRPr="00E62431" w:rsidRDefault="00BF25FA" w:rsidP="00E62431">
      <w:pPr>
        <w:spacing w:before="240" w:line="360" w:lineRule="auto"/>
        <w:jc w:val="both"/>
        <w:rPr>
          <w:rFonts w:ascii="Times New Roman" w:hAnsi="Times New Roman" w:cs="Times New Roman"/>
          <w:sz w:val="24"/>
          <w:szCs w:val="24"/>
          <w:lang w:val="en-GB"/>
        </w:rPr>
      </w:pPr>
      <w:r w:rsidRPr="00E62431">
        <w:rPr>
          <w:rFonts w:ascii="Times New Roman" w:hAnsi="Times New Roman" w:cs="Times New Roman"/>
          <w:sz w:val="24"/>
          <w:szCs w:val="24"/>
          <w:lang w:val="en-GB"/>
        </w:rPr>
        <w:t xml:space="preserve">As per the views of </w:t>
      </w:r>
      <w:proofErr w:type="spellStart"/>
      <w:r w:rsidR="00194635" w:rsidRPr="00E62431">
        <w:rPr>
          <w:rFonts w:ascii="Times New Roman" w:hAnsi="Times New Roman" w:cs="Times New Roman"/>
          <w:sz w:val="24"/>
          <w:szCs w:val="24"/>
          <w:shd w:val="clear" w:color="auto" w:fill="FFFFFF"/>
          <w:lang w:val="en-GB"/>
        </w:rPr>
        <w:t>Minnis</w:t>
      </w:r>
      <w:proofErr w:type="spellEnd"/>
      <w:r w:rsidR="00194635" w:rsidRPr="00E62431">
        <w:rPr>
          <w:rFonts w:ascii="Times New Roman" w:hAnsi="Times New Roman" w:cs="Times New Roman"/>
          <w:sz w:val="24"/>
          <w:szCs w:val="24"/>
          <w:shd w:val="clear" w:color="auto" w:fill="FFFFFF"/>
          <w:lang w:val="en-GB"/>
        </w:rPr>
        <w:t xml:space="preserve"> and Sutherland (2017)</w:t>
      </w:r>
      <w:r w:rsidRPr="00E62431">
        <w:rPr>
          <w:rFonts w:ascii="Times New Roman" w:hAnsi="Times New Roman" w:cs="Times New Roman"/>
          <w:sz w:val="24"/>
          <w:szCs w:val="24"/>
          <w:lang w:val="en-GB"/>
        </w:rPr>
        <w:t xml:space="preserve">, an Income statement is a financial report that determines profitability of a firm </w:t>
      </w:r>
      <w:r w:rsidR="004028F6" w:rsidRPr="00E62431">
        <w:rPr>
          <w:rFonts w:ascii="Times New Roman" w:hAnsi="Times New Roman" w:cs="Times New Roman"/>
          <w:sz w:val="24"/>
          <w:szCs w:val="24"/>
          <w:lang w:val="en-GB"/>
        </w:rPr>
        <w:t xml:space="preserve">on the basis of expenses incurred and revenue earned. It has different elements such as revenue, gross profit, operating profit, profit before tax and net profit. </w:t>
      </w:r>
    </w:p>
    <w:tbl>
      <w:tblPr>
        <w:tblW w:w="7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2"/>
        <w:gridCol w:w="1869"/>
        <w:gridCol w:w="1733"/>
      </w:tblGrid>
      <w:tr w:rsidR="001875D7" w14:paraId="03F805A6" w14:textId="77777777" w:rsidTr="003939AD">
        <w:trPr>
          <w:trHeight w:val="315"/>
          <w:jc w:val="center"/>
        </w:trPr>
        <w:tc>
          <w:tcPr>
            <w:tcW w:w="7334" w:type="dxa"/>
            <w:gridSpan w:val="3"/>
            <w:shd w:val="clear" w:color="auto" w:fill="auto"/>
            <w:noWrap/>
            <w:vAlign w:val="bottom"/>
            <w:hideMark/>
          </w:tcPr>
          <w:p w14:paraId="1FFB3A4B" w14:textId="77777777" w:rsidR="008A0D9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"Income Statement of Wales plc."</w:t>
            </w:r>
          </w:p>
        </w:tc>
      </w:tr>
      <w:tr w:rsidR="001875D7" w14:paraId="7F5266DC" w14:textId="77777777" w:rsidTr="003939AD">
        <w:trPr>
          <w:trHeight w:val="315"/>
          <w:jc w:val="center"/>
        </w:trPr>
        <w:tc>
          <w:tcPr>
            <w:tcW w:w="7334" w:type="dxa"/>
            <w:gridSpan w:val="3"/>
            <w:shd w:val="clear" w:color="auto" w:fill="auto"/>
            <w:noWrap/>
            <w:vAlign w:val="bottom"/>
          </w:tcPr>
          <w:p w14:paraId="5CFD5FD5" w14:textId="77777777" w:rsidR="008713D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“for the year ended 31st December 2019."</w:t>
            </w:r>
          </w:p>
        </w:tc>
      </w:tr>
      <w:tr w:rsidR="001875D7" w14:paraId="15CE4C3B" w14:textId="77777777" w:rsidTr="003939AD">
        <w:trPr>
          <w:trHeight w:val="315"/>
          <w:jc w:val="center"/>
        </w:trPr>
        <w:tc>
          <w:tcPr>
            <w:tcW w:w="3732" w:type="dxa"/>
            <w:shd w:val="clear" w:color="auto" w:fill="auto"/>
            <w:noWrap/>
            <w:vAlign w:val="bottom"/>
            <w:hideMark/>
          </w:tcPr>
          <w:p w14:paraId="17410920" w14:textId="77777777" w:rsidR="008A0D9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1869" w:type="dxa"/>
            <w:shd w:val="clear" w:color="auto" w:fill="auto"/>
            <w:noWrap/>
            <w:vAlign w:val="bottom"/>
            <w:hideMark/>
          </w:tcPr>
          <w:p w14:paraId="3507C633" w14:textId="77777777" w:rsidR="008A0D9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w:t>
            </w:r>
          </w:p>
        </w:tc>
        <w:tc>
          <w:tcPr>
            <w:tcW w:w="1733" w:type="dxa"/>
            <w:shd w:val="clear" w:color="auto" w:fill="auto"/>
            <w:noWrap/>
            <w:vAlign w:val="bottom"/>
            <w:hideMark/>
          </w:tcPr>
          <w:p w14:paraId="064B6780" w14:textId="77777777" w:rsidR="008A0D9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w:t>
            </w:r>
          </w:p>
        </w:tc>
      </w:tr>
      <w:tr w:rsidR="001875D7" w14:paraId="38B1531C" w14:textId="77777777" w:rsidTr="003939AD">
        <w:trPr>
          <w:trHeight w:val="315"/>
          <w:jc w:val="center"/>
        </w:trPr>
        <w:tc>
          <w:tcPr>
            <w:tcW w:w="3732" w:type="dxa"/>
            <w:shd w:val="clear" w:color="auto" w:fill="auto"/>
            <w:noWrap/>
            <w:vAlign w:val="bottom"/>
            <w:hideMark/>
          </w:tcPr>
          <w:p w14:paraId="264F25CA"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Sales </w:t>
            </w:r>
          </w:p>
        </w:tc>
        <w:tc>
          <w:tcPr>
            <w:tcW w:w="1869" w:type="dxa"/>
            <w:shd w:val="clear" w:color="auto" w:fill="auto"/>
            <w:noWrap/>
            <w:vAlign w:val="bottom"/>
            <w:hideMark/>
          </w:tcPr>
          <w:p w14:paraId="45696C42"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733" w:type="dxa"/>
            <w:shd w:val="clear" w:color="auto" w:fill="auto"/>
            <w:noWrap/>
            <w:vAlign w:val="bottom"/>
            <w:hideMark/>
          </w:tcPr>
          <w:p w14:paraId="786AEA74"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30,300</w:t>
            </w:r>
          </w:p>
        </w:tc>
      </w:tr>
      <w:tr w:rsidR="001875D7" w14:paraId="4E5173E0" w14:textId="77777777" w:rsidTr="003939AD">
        <w:trPr>
          <w:trHeight w:val="315"/>
          <w:jc w:val="center"/>
        </w:trPr>
        <w:tc>
          <w:tcPr>
            <w:tcW w:w="3732" w:type="dxa"/>
            <w:shd w:val="clear" w:color="auto" w:fill="auto"/>
            <w:noWrap/>
            <w:vAlign w:val="bottom"/>
            <w:hideMark/>
          </w:tcPr>
          <w:p w14:paraId="05CE3377"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Cost of sales</w:t>
            </w:r>
          </w:p>
        </w:tc>
        <w:tc>
          <w:tcPr>
            <w:tcW w:w="1869" w:type="dxa"/>
            <w:shd w:val="clear" w:color="auto" w:fill="auto"/>
            <w:noWrap/>
            <w:vAlign w:val="bottom"/>
            <w:hideMark/>
          </w:tcPr>
          <w:p w14:paraId="52990AFC"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16,220</w:t>
            </w:r>
          </w:p>
        </w:tc>
        <w:tc>
          <w:tcPr>
            <w:tcW w:w="1733" w:type="dxa"/>
            <w:shd w:val="clear" w:color="auto" w:fill="auto"/>
            <w:noWrap/>
            <w:vAlign w:val="bottom"/>
            <w:hideMark/>
          </w:tcPr>
          <w:p w14:paraId="54474C93"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34765731" w14:textId="77777777" w:rsidTr="003939AD">
        <w:trPr>
          <w:trHeight w:val="315"/>
          <w:jc w:val="center"/>
        </w:trPr>
        <w:tc>
          <w:tcPr>
            <w:tcW w:w="3732" w:type="dxa"/>
            <w:shd w:val="clear" w:color="auto" w:fill="auto"/>
            <w:noWrap/>
            <w:vAlign w:val="bottom"/>
            <w:hideMark/>
          </w:tcPr>
          <w:p w14:paraId="25D7355D"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Depreciation on Plant</w:t>
            </w:r>
          </w:p>
        </w:tc>
        <w:tc>
          <w:tcPr>
            <w:tcW w:w="1869" w:type="dxa"/>
            <w:shd w:val="clear" w:color="auto" w:fill="auto"/>
            <w:noWrap/>
            <w:vAlign w:val="bottom"/>
            <w:hideMark/>
          </w:tcPr>
          <w:p w14:paraId="4C26F438"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2,560</w:t>
            </w:r>
          </w:p>
        </w:tc>
        <w:tc>
          <w:tcPr>
            <w:tcW w:w="1733" w:type="dxa"/>
            <w:shd w:val="clear" w:color="auto" w:fill="auto"/>
            <w:noWrap/>
            <w:vAlign w:val="bottom"/>
            <w:hideMark/>
          </w:tcPr>
          <w:p w14:paraId="0D73F478"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18,780</w:t>
            </w:r>
          </w:p>
        </w:tc>
      </w:tr>
      <w:tr w:rsidR="001875D7" w14:paraId="1828A3B1" w14:textId="77777777" w:rsidTr="003939AD">
        <w:trPr>
          <w:trHeight w:val="315"/>
          <w:jc w:val="center"/>
        </w:trPr>
        <w:tc>
          <w:tcPr>
            <w:tcW w:w="3732" w:type="dxa"/>
            <w:shd w:val="clear" w:color="auto" w:fill="auto"/>
            <w:noWrap/>
            <w:vAlign w:val="bottom"/>
            <w:hideMark/>
          </w:tcPr>
          <w:p w14:paraId="3AFBC419"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Gross Profit</w:t>
            </w:r>
          </w:p>
        </w:tc>
        <w:tc>
          <w:tcPr>
            <w:tcW w:w="1869" w:type="dxa"/>
            <w:shd w:val="clear" w:color="auto" w:fill="auto"/>
            <w:noWrap/>
            <w:vAlign w:val="bottom"/>
            <w:hideMark/>
          </w:tcPr>
          <w:p w14:paraId="679ECFFE"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w:t>
            </w:r>
          </w:p>
        </w:tc>
        <w:tc>
          <w:tcPr>
            <w:tcW w:w="1733" w:type="dxa"/>
            <w:shd w:val="clear" w:color="auto" w:fill="auto"/>
            <w:noWrap/>
            <w:vAlign w:val="bottom"/>
            <w:hideMark/>
          </w:tcPr>
          <w:p w14:paraId="529E261A"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xml:space="preserve"> £      11,520</w:t>
            </w:r>
          </w:p>
        </w:tc>
      </w:tr>
      <w:tr w:rsidR="001875D7" w14:paraId="0DC391A1" w14:textId="77777777" w:rsidTr="003939AD">
        <w:trPr>
          <w:trHeight w:val="315"/>
          <w:jc w:val="center"/>
        </w:trPr>
        <w:tc>
          <w:tcPr>
            <w:tcW w:w="3732" w:type="dxa"/>
            <w:shd w:val="clear" w:color="auto" w:fill="auto"/>
            <w:noWrap/>
            <w:vAlign w:val="bottom"/>
            <w:hideMark/>
          </w:tcPr>
          <w:p w14:paraId="6A1C7485"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Debenture interest paid</w:t>
            </w:r>
          </w:p>
        </w:tc>
        <w:tc>
          <w:tcPr>
            <w:tcW w:w="1869" w:type="dxa"/>
            <w:shd w:val="clear" w:color="auto" w:fill="auto"/>
            <w:noWrap/>
            <w:vAlign w:val="bottom"/>
            <w:hideMark/>
          </w:tcPr>
          <w:p w14:paraId="60AF0D7F"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733" w:type="dxa"/>
            <w:shd w:val="clear" w:color="auto" w:fill="auto"/>
            <w:noWrap/>
            <w:vAlign w:val="bottom"/>
            <w:hideMark/>
          </w:tcPr>
          <w:p w14:paraId="36A5B2A7"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240</w:t>
            </w:r>
          </w:p>
        </w:tc>
      </w:tr>
      <w:tr w:rsidR="001875D7" w14:paraId="40A29CE3" w14:textId="77777777" w:rsidTr="003939AD">
        <w:trPr>
          <w:trHeight w:val="315"/>
          <w:jc w:val="center"/>
        </w:trPr>
        <w:tc>
          <w:tcPr>
            <w:tcW w:w="3732" w:type="dxa"/>
            <w:shd w:val="clear" w:color="auto" w:fill="auto"/>
            <w:noWrap/>
            <w:vAlign w:val="bottom"/>
            <w:hideMark/>
          </w:tcPr>
          <w:p w14:paraId="22B6829D"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Operating interest</w:t>
            </w:r>
          </w:p>
        </w:tc>
        <w:tc>
          <w:tcPr>
            <w:tcW w:w="1869" w:type="dxa"/>
            <w:shd w:val="clear" w:color="auto" w:fill="auto"/>
            <w:noWrap/>
            <w:vAlign w:val="bottom"/>
            <w:hideMark/>
          </w:tcPr>
          <w:p w14:paraId="4EBD928E"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w:t>
            </w:r>
          </w:p>
        </w:tc>
        <w:tc>
          <w:tcPr>
            <w:tcW w:w="1733" w:type="dxa"/>
            <w:shd w:val="clear" w:color="auto" w:fill="auto"/>
            <w:noWrap/>
            <w:vAlign w:val="bottom"/>
            <w:hideMark/>
          </w:tcPr>
          <w:p w14:paraId="59AC4367"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xml:space="preserve"> £      11,280</w:t>
            </w:r>
          </w:p>
        </w:tc>
      </w:tr>
      <w:tr w:rsidR="001875D7" w14:paraId="028DD6FB" w14:textId="77777777" w:rsidTr="003939AD">
        <w:trPr>
          <w:trHeight w:val="315"/>
          <w:jc w:val="center"/>
        </w:trPr>
        <w:tc>
          <w:tcPr>
            <w:tcW w:w="3732" w:type="dxa"/>
            <w:shd w:val="clear" w:color="auto" w:fill="auto"/>
            <w:noWrap/>
            <w:vAlign w:val="bottom"/>
            <w:hideMark/>
          </w:tcPr>
          <w:p w14:paraId="39697B78"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Distribution expenses</w:t>
            </w:r>
          </w:p>
        </w:tc>
        <w:tc>
          <w:tcPr>
            <w:tcW w:w="1869" w:type="dxa"/>
            <w:shd w:val="clear" w:color="auto" w:fill="auto"/>
            <w:noWrap/>
            <w:vAlign w:val="bottom"/>
            <w:hideMark/>
          </w:tcPr>
          <w:p w14:paraId="1EB27D9E"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733" w:type="dxa"/>
            <w:shd w:val="clear" w:color="auto" w:fill="auto"/>
            <w:noWrap/>
            <w:vAlign w:val="bottom"/>
            <w:hideMark/>
          </w:tcPr>
          <w:p w14:paraId="4089D3C4"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2,160</w:t>
            </w:r>
          </w:p>
        </w:tc>
      </w:tr>
      <w:tr w:rsidR="001875D7" w14:paraId="3B995154" w14:textId="77777777" w:rsidTr="003939AD">
        <w:trPr>
          <w:trHeight w:val="315"/>
          <w:jc w:val="center"/>
        </w:trPr>
        <w:tc>
          <w:tcPr>
            <w:tcW w:w="3732" w:type="dxa"/>
            <w:shd w:val="clear" w:color="auto" w:fill="auto"/>
            <w:noWrap/>
            <w:vAlign w:val="bottom"/>
            <w:hideMark/>
          </w:tcPr>
          <w:p w14:paraId="167D0752"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Administration expenses </w:t>
            </w:r>
          </w:p>
        </w:tc>
        <w:tc>
          <w:tcPr>
            <w:tcW w:w="1869" w:type="dxa"/>
            <w:shd w:val="clear" w:color="auto" w:fill="auto"/>
            <w:noWrap/>
            <w:vAlign w:val="bottom"/>
            <w:hideMark/>
          </w:tcPr>
          <w:p w14:paraId="558E87BE"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2,920</w:t>
            </w:r>
          </w:p>
        </w:tc>
        <w:tc>
          <w:tcPr>
            <w:tcW w:w="1733" w:type="dxa"/>
            <w:shd w:val="clear" w:color="auto" w:fill="auto"/>
            <w:noWrap/>
            <w:vAlign w:val="bottom"/>
            <w:hideMark/>
          </w:tcPr>
          <w:p w14:paraId="57FA6248"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45DA9215" w14:textId="77777777" w:rsidTr="003939AD">
        <w:trPr>
          <w:trHeight w:val="315"/>
          <w:jc w:val="center"/>
        </w:trPr>
        <w:tc>
          <w:tcPr>
            <w:tcW w:w="3732" w:type="dxa"/>
            <w:shd w:val="clear" w:color="auto" w:fill="auto"/>
            <w:noWrap/>
            <w:vAlign w:val="bottom"/>
            <w:hideMark/>
          </w:tcPr>
          <w:p w14:paraId="03D1CFF2"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Outstanding insurance fees </w:t>
            </w:r>
          </w:p>
        </w:tc>
        <w:tc>
          <w:tcPr>
            <w:tcW w:w="1869" w:type="dxa"/>
            <w:shd w:val="clear" w:color="auto" w:fill="auto"/>
            <w:noWrap/>
            <w:vAlign w:val="bottom"/>
            <w:hideMark/>
          </w:tcPr>
          <w:p w14:paraId="232334E2"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500</w:t>
            </w:r>
          </w:p>
        </w:tc>
        <w:tc>
          <w:tcPr>
            <w:tcW w:w="1733" w:type="dxa"/>
            <w:shd w:val="clear" w:color="auto" w:fill="auto"/>
            <w:noWrap/>
            <w:vAlign w:val="bottom"/>
            <w:hideMark/>
          </w:tcPr>
          <w:p w14:paraId="18B07DE6"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32036195" w14:textId="77777777" w:rsidTr="003939AD">
        <w:trPr>
          <w:trHeight w:val="315"/>
          <w:jc w:val="center"/>
        </w:trPr>
        <w:tc>
          <w:tcPr>
            <w:tcW w:w="3732" w:type="dxa"/>
            <w:shd w:val="clear" w:color="auto" w:fill="auto"/>
            <w:noWrap/>
            <w:vAlign w:val="bottom"/>
            <w:hideMark/>
          </w:tcPr>
          <w:p w14:paraId="6D230BF0"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lastRenderedPageBreak/>
              <w:t xml:space="preserve">(+): Depreciation on Buildings </w:t>
            </w:r>
          </w:p>
        </w:tc>
        <w:tc>
          <w:tcPr>
            <w:tcW w:w="1869" w:type="dxa"/>
            <w:shd w:val="clear" w:color="auto" w:fill="auto"/>
            <w:noWrap/>
            <w:vAlign w:val="bottom"/>
            <w:hideMark/>
          </w:tcPr>
          <w:p w14:paraId="748DEDFF"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320</w:t>
            </w:r>
          </w:p>
        </w:tc>
        <w:tc>
          <w:tcPr>
            <w:tcW w:w="1733" w:type="dxa"/>
            <w:shd w:val="clear" w:color="auto" w:fill="auto"/>
            <w:noWrap/>
            <w:vAlign w:val="bottom"/>
            <w:hideMark/>
          </w:tcPr>
          <w:p w14:paraId="03F03A90"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0DC860FE" w14:textId="77777777" w:rsidTr="003939AD">
        <w:trPr>
          <w:trHeight w:val="315"/>
          <w:jc w:val="center"/>
        </w:trPr>
        <w:tc>
          <w:tcPr>
            <w:tcW w:w="3732" w:type="dxa"/>
            <w:shd w:val="clear" w:color="auto" w:fill="auto"/>
            <w:noWrap/>
            <w:vAlign w:val="bottom"/>
            <w:hideMark/>
          </w:tcPr>
          <w:p w14:paraId="46C35E9B"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Bad debt</w:t>
            </w:r>
          </w:p>
        </w:tc>
        <w:tc>
          <w:tcPr>
            <w:tcW w:w="1869" w:type="dxa"/>
            <w:shd w:val="clear" w:color="auto" w:fill="auto"/>
            <w:noWrap/>
            <w:vAlign w:val="bottom"/>
            <w:hideMark/>
          </w:tcPr>
          <w:p w14:paraId="5011331B"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240</w:t>
            </w:r>
          </w:p>
        </w:tc>
        <w:tc>
          <w:tcPr>
            <w:tcW w:w="1733" w:type="dxa"/>
            <w:shd w:val="clear" w:color="auto" w:fill="auto"/>
            <w:noWrap/>
            <w:vAlign w:val="bottom"/>
            <w:hideMark/>
          </w:tcPr>
          <w:p w14:paraId="3EE261A2"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48E00770" w14:textId="77777777" w:rsidTr="003939AD">
        <w:trPr>
          <w:trHeight w:val="315"/>
          <w:jc w:val="center"/>
        </w:trPr>
        <w:tc>
          <w:tcPr>
            <w:tcW w:w="3732" w:type="dxa"/>
            <w:shd w:val="clear" w:color="auto" w:fill="auto"/>
            <w:noWrap/>
            <w:vAlign w:val="bottom"/>
            <w:hideMark/>
          </w:tcPr>
          <w:p w14:paraId="5B3D9B48"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Allowance for receivables </w:t>
            </w:r>
          </w:p>
        </w:tc>
        <w:tc>
          <w:tcPr>
            <w:tcW w:w="1869" w:type="dxa"/>
            <w:shd w:val="clear" w:color="auto" w:fill="auto"/>
            <w:noWrap/>
            <w:vAlign w:val="bottom"/>
            <w:hideMark/>
          </w:tcPr>
          <w:p w14:paraId="657AFD09"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164.80 </w:t>
            </w:r>
          </w:p>
        </w:tc>
        <w:tc>
          <w:tcPr>
            <w:tcW w:w="1733" w:type="dxa"/>
            <w:shd w:val="clear" w:color="auto" w:fill="auto"/>
            <w:noWrap/>
            <w:vAlign w:val="bottom"/>
            <w:hideMark/>
          </w:tcPr>
          <w:p w14:paraId="3A4A20FB"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4,144.80 </w:t>
            </w:r>
          </w:p>
        </w:tc>
      </w:tr>
      <w:tr w:rsidR="001875D7" w14:paraId="599B87D8" w14:textId="77777777" w:rsidTr="003939AD">
        <w:trPr>
          <w:trHeight w:val="315"/>
          <w:jc w:val="center"/>
        </w:trPr>
        <w:tc>
          <w:tcPr>
            <w:tcW w:w="3732" w:type="dxa"/>
            <w:shd w:val="clear" w:color="auto" w:fill="auto"/>
            <w:noWrap/>
            <w:vAlign w:val="bottom"/>
            <w:hideMark/>
          </w:tcPr>
          <w:p w14:paraId="558A2DC0"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Profit before tax</w:t>
            </w:r>
          </w:p>
        </w:tc>
        <w:tc>
          <w:tcPr>
            <w:tcW w:w="1869" w:type="dxa"/>
            <w:shd w:val="clear" w:color="auto" w:fill="auto"/>
            <w:noWrap/>
            <w:vAlign w:val="bottom"/>
            <w:hideMark/>
          </w:tcPr>
          <w:p w14:paraId="310A0554"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w:t>
            </w:r>
          </w:p>
        </w:tc>
        <w:tc>
          <w:tcPr>
            <w:tcW w:w="1733" w:type="dxa"/>
            <w:shd w:val="clear" w:color="auto" w:fill="auto"/>
            <w:noWrap/>
            <w:vAlign w:val="bottom"/>
            <w:hideMark/>
          </w:tcPr>
          <w:p w14:paraId="687B348A"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xml:space="preserve"> £        4,975.20 </w:t>
            </w:r>
          </w:p>
        </w:tc>
      </w:tr>
      <w:tr w:rsidR="001875D7" w14:paraId="46019940" w14:textId="77777777" w:rsidTr="003939AD">
        <w:trPr>
          <w:trHeight w:val="315"/>
          <w:jc w:val="center"/>
        </w:trPr>
        <w:tc>
          <w:tcPr>
            <w:tcW w:w="3732" w:type="dxa"/>
            <w:shd w:val="clear" w:color="auto" w:fill="auto"/>
            <w:noWrap/>
            <w:vAlign w:val="bottom"/>
            <w:hideMark/>
          </w:tcPr>
          <w:p w14:paraId="3EB75105"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Tax liability</w:t>
            </w:r>
          </w:p>
        </w:tc>
        <w:tc>
          <w:tcPr>
            <w:tcW w:w="1869" w:type="dxa"/>
            <w:shd w:val="clear" w:color="auto" w:fill="auto"/>
            <w:noWrap/>
            <w:vAlign w:val="bottom"/>
            <w:hideMark/>
          </w:tcPr>
          <w:p w14:paraId="19AC07B5"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733" w:type="dxa"/>
            <w:shd w:val="clear" w:color="auto" w:fill="auto"/>
            <w:noWrap/>
            <w:vAlign w:val="bottom"/>
            <w:hideMark/>
          </w:tcPr>
          <w:p w14:paraId="77B06AE4"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   </w:t>
            </w:r>
          </w:p>
        </w:tc>
      </w:tr>
      <w:tr w:rsidR="001875D7" w14:paraId="06BF0105" w14:textId="77777777" w:rsidTr="003939AD">
        <w:trPr>
          <w:trHeight w:val="315"/>
          <w:jc w:val="center"/>
        </w:trPr>
        <w:tc>
          <w:tcPr>
            <w:tcW w:w="3732" w:type="dxa"/>
            <w:shd w:val="clear" w:color="auto" w:fill="auto"/>
            <w:noWrap/>
            <w:vAlign w:val="bottom"/>
            <w:hideMark/>
          </w:tcPr>
          <w:p w14:paraId="4660FFCC"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Net profit</w:t>
            </w:r>
          </w:p>
        </w:tc>
        <w:tc>
          <w:tcPr>
            <w:tcW w:w="1869" w:type="dxa"/>
            <w:shd w:val="clear" w:color="auto" w:fill="auto"/>
            <w:noWrap/>
            <w:vAlign w:val="bottom"/>
            <w:hideMark/>
          </w:tcPr>
          <w:p w14:paraId="1241FCE5"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w:t>
            </w:r>
          </w:p>
        </w:tc>
        <w:tc>
          <w:tcPr>
            <w:tcW w:w="1733" w:type="dxa"/>
            <w:shd w:val="clear" w:color="auto" w:fill="auto"/>
            <w:noWrap/>
            <w:vAlign w:val="bottom"/>
            <w:hideMark/>
          </w:tcPr>
          <w:p w14:paraId="088F911F"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xml:space="preserve"> £        4,975.20 </w:t>
            </w:r>
          </w:p>
        </w:tc>
      </w:tr>
    </w:tbl>
    <w:p w14:paraId="6896DD7A" w14:textId="77777777" w:rsidR="008A0D9D"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 xml:space="preserve">Table 1: </w:t>
      </w:r>
      <w:r w:rsidRPr="00E62431">
        <w:rPr>
          <w:rFonts w:ascii="Times New Roman" w:eastAsia="Times New Roman" w:hAnsi="Times New Roman" w:cs="Times New Roman"/>
          <w:b/>
          <w:bCs/>
          <w:sz w:val="24"/>
          <w:szCs w:val="24"/>
          <w:lang w:val="en-GB" w:eastAsia="en-IN" w:bidi="hi-IN"/>
        </w:rPr>
        <w:t>Income Statement</w:t>
      </w:r>
    </w:p>
    <w:p w14:paraId="7EBB8827" w14:textId="77777777" w:rsidR="002E5228" w:rsidRPr="00E62431" w:rsidRDefault="00BF25FA" w:rsidP="00E62431">
      <w:pPr>
        <w:spacing w:before="240" w:line="360" w:lineRule="auto"/>
        <w:jc w:val="center"/>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(Source: Refer to Excel)</w:t>
      </w:r>
    </w:p>
    <w:p w14:paraId="7B634384" w14:textId="77777777" w:rsidR="009F545A" w:rsidRPr="00E62431" w:rsidRDefault="00BF25FA" w:rsidP="00E62431">
      <w:pPr>
        <w:spacing w:before="240" w:line="360" w:lineRule="auto"/>
        <w:jc w:val="both"/>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Profit made by the company </w:t>
      </w:r>
      <w:r w:rsidR="00E150DD" w:rsidRPr="00E62431">
        <w:rPr>
          <w:rFonts w:ascii="Times New Roman" w:eastAsia="Times New Roman" w:hAnsi="Times New Roman" w:cs="Times New Roman"/>
          <w:sz w:val="24"/>
          <w:szCs w:val="24"/>
          <w:lang w:val="en-GB" w:eastAsia="en-IN" w:bidi="hi-IN"/>
        </w:rPr>
        <w:t xml:space="preserve">is £ 4975.20 that has been determined in the income statement of the company. </w:t>
      </w:r>
    </w:p>
    <w:p w14:paraId="2A2208D4" w14:textId="77777777" w:rsidR="00BB2886" w:rsidRPr="00E62431" w:rsidRDefault="00BF25FA" w:rsidP="00E62431">
      <w:pPr>
        <w:spacing w:before="240" w:line="360" w:lineRule="auto"/>
        <w:jc w:val="both"/>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Workings</w:t>
      </w:r>
    </w:p>
    <w:p w14:paraId="76B979D0" w14:textId="77777777" w:rsidR="00BB2886" w:rsidRPr="00E62431" w:rsidRDefault="00BF25FA" w:rsidP="00E62431">
      <w:pPr>
        <w:spacing w:before="240" w:line="360" w:lineRule="auto"/>
        <w:jc w:val="both"/>
        <w:rPr>
          <w:rFonts w:ascii="Times New Roman" w:hAnsi="Times New Roman" w:cs="Times New Roman"/>
          <w:sz w:val="24"/>
          <w:szCs w:val="24"/>
          <w:lang w:val="en-GB"/>
        </w:rPr>
      </w:pPr>
      <w:r w:rsidRPr="00E62431">
        <w:rPr>
          <w:rFonts w:ascii="Times New Roman" w:hAnsi="Times New Roman" w:cs="Times New Roman"/>
          <w:sz w:val="24"/>
          <w:szCs w:val="24"/>
          <w:lang w:val="en-GB"/>
        </w:rPr>
        <w:t xml:space="preserve">1. Depreciation on plant = Actual cost x 10 % = </w:t>
      </w:r>
      <w:r w:rsidR="00AD6655" w:rsidRPr="00E62431">
        <w:rPr>
          <w:rFonts w:ascii="Times New Roman" w:eastAsia="Times New Roman" w:hAnsi="Times New Roman" w:cs="Times New Roman"/>
          <w:sz w:val="24"/>
          <w:szCs w:val="24"/>
          <w:lang w:val="en-GB" w:eastAsia="en-IN" w:bidi="hi-IN"/>
        </w:rPr>
        <w:t>£</w:t>
      </w:r>
      <w:r w:rsidRPr="00E62431">
        <w:rPr>
          <w:rFonts w:ascii="Times New Roman" w:hAnsi="Times New Roman" w:cs="Times New Roman"/>
          <w:sz w:val="24"/>
          <w:szCs w:val="24"/>
          <w:lang w:val="en-GB"/>
        </w:rPr>
        <w:t xml:space="preserve"> 25600 x 10 / 100 = </w:t>
      </w:r>
      <w:r w:rsidR="00AD6655" w:rsidRPr="00E62431">
        <w:rPr>
          <w:rFonts w:ascii="Times New Roman" w:eastAsia="Times New Roman" w:hAnsi="Times New Roman" w:cs="Times New Roman"/>
          <w:sz w:val="24"/>
          <w:szCs w:val="24"/>
          <w:lang w:val="en-GB" w:eastAsia="en-IN" w:bidi="hi-IN"/>
        </w:rPr>
        <w:t>£</w:t>
      </w:r>
      <w:r w:rsidRPr="00E62431">
        <w:rPr>
          <w:rFonts w:ascii="Times New Roman" w:hAnsi="Times New Roman" w:cs="Times New Roman"/>
          <w:sz w:val="24"/>
          <w:szCs w:val="24"/>
          <w:lang w:val="en-GB"/>
        </w:rPr>
        <w:t xml:space="preserve"> 2560</w:t>
      </w:r>
    </w:p>
    <w:p w14:paraId="448327BC" w14:textId="77777777" w:rsidR="00AD6655" w:rsidRPr="00E62431" w:rsidRDefault="00BF25FA" w:rsidP="00E62431">
      <w:pPr>
        <w:spacing w:before="240" w:line="360" w:lineRule="auto"/>
        <w:jc w:val="both"/>
        <w:rPr>
          <w:rFonts w:ascii="Times New Roman" w:hAnsi="Times New Roman" w:cs="Times New Roman"/>
          <w:sz w:val="24"/>
          <w:szCs w:val="24"/>
          <w:lang w:val="en-GB"/>
        </w:rPr>
      </w:pPr>
      <w:r w:rsidRPr="00E62431">
        <w:rPr>
          <w:rFonts w:ascii="Times New Roman" w:hAnsi="Times New Roman" w:cs="Times New Roman"/>
          <w:sz w:val="24"/>
          <w:szCs w:val="24"/>
          <w:lang w:val="en-GB"/>
        </w:rPr>
        <w:t xml:space="preserve">2. Depreciation on building = Actual cost x 2 % = </w:t>
      </w:r>
      <w:r w:rsidRPr="00E62431">
        <w:rPr>
          <w:rFonts w:ascii="Times New Roman" w:eastAsia="Times New Roman" w:hAnsi="Times New Roman" w:cs="Times New Roman"/>
          <w:sz w:val="24"/>
          <w:szCs w:val="24"/>
          <w:lang w:val="en-GB" w:eastAsia="en-IN" w:bidi="hi-IN"/>
        </w:rPr>
        <w:t>£</w:t>
      </w:r>
      <w:r w:rsidRPr="00E62431">
        <w:rPr>
          <w:rFonts w:ascii="Times New Roman" w:hAnsi="Times New Roman" w:cs="Times New Roman"/>
          <w:sz w:val="24"/>
          <w:szCs w:val="24"/>
          <w:lang w:val="en-GB"/>
        </w:rPr>
        <w:t xml:space="preserve"> 16000 x 2 / 100 = </w:t>
      </w:r>
      <w:r w:rsidRPr="00E62431">
        <w:rPr>
          <w:rFonts w:ascii="Times New Roman" w:eastAsia="Times New Roman" w:hAnsi="Times New Roman" w:cs="Times New Roman"/>
          <w:sz w:val="24"/>
          <w:szCs w:val="24"/>
          <w:lang w:val="en-GB" w:eastAsia="en-IN" w:bidi="hi-IN"/>
        </w:rPr>
        <w:t>£</w:t>
      </w:r>
      <w:r w:rsidRPr="00E62431">
        <w:rPr>
          <w:rFonts w:ascii="Times New Roman" w:hAnsi="Times New Roman" w:cs="Times New Roman"/>
          <w:sz w:val="24"/>
          <w:szCs w:val="24"/>
          <w:lang w:val="en-GB"/>
        </w:rPr>
        <w:t xml:space="preserve"> 320</w:t>
      </w:r>
    </w:p>
    <w:p w14:paraId="769824D8" w14:textId="77777777" w:rsidR="00AD6655" w:rsidRPr="00E62431" w:rsidRDefault="00BF25FA" w:rsidP="00E62431">
      <w:pPr>
        <w:spacing w:before="240" w:line="360" w:lineRule="auto"/>
        <w:jc w:val="both"/>
        <w:rPr>
          <w:rFonts w:ascii="Times New Roman" w:hAnsi="Times New Roman" w:cs="Times New Roman"/>
          <w:sz w:val="24"/>
          <w:szCs w:val="24"/>
          <w:lang w:val="en-GB"/>
        </w:rPr>
      </w:pPr>
      <w:r w:rsidRPr="00E62431">
        <w:rPr>
          <w:rFonts w:ascii="Times New Roman" w:hAnsi="Times New Roman" w:cs="Times New Roman"/>
          <w:sz w:val="24"/>
          <w:szCs w:val="24"/>
          <w:lang w:val="en-GB"/>
        </w:rPr>
        <w:t xml:space="preserve">3. Allowance for receivables = Trade Receivables x 2 % = </w:t>
      </w:r>
      <w:r w:rsidRPr="00E62431">
        <w:rPr>
          <w:rFonts w:ascii="Times New Roman" w:eastAsia="Times New Roman" w:hAnsi="Times New Roman" w:cs="Times New Roman"/>
          <w:sz w:val="24"/>
          <w:szCs w:val="24"/>
          <w:lang w:val="en-GB" w:eastAsia="en-IN" w:bidi="hi-IN"/>
        </w:rPr>
        <w:t>£</w:t>
      </w:r>
      <w:r w:rsidRPr="00E62431">
        <w:rPr>
          <w:rFonts w:ascii="Times New Roman" w:hAnsi="Times New Roman" w:cs="Times New Roman"/>
          <w:sz w:val="24"/>
          <w:szCs w:val="24"/>
          <w:lang w:val="en-GB"/>
        </w:rPr>
        <w:t xml:space="preserve"> 8240 x 2 / 100 = </w:t>
      </w:r>
      <w:r w:rsidRPr="00E62431">
        <w:rPr>
          <w:rFonts w:ascii="Times New Roman" w:eastAsia="Times New Roman" w:hAnsi="Times New Roman" w:cs="Times New Roman"/>
          <w:sz w:val="24"/>
          <w:szCs w:val="24"/>
          <w:lang w:val="en-GB" w:eastAsia="en-IN" w:bidi="hi-IN"/>
        </w:rPr>
        <w:t>£</w:t>
      </w:r>
      <w:r w:rsidRPr="00E62431">
        <w:rPr>
          <w:rFonts w:ascii="Times New Roman" w:hAnsi="Times New Roman" w:cs="Times New Roman"/>
          <w:sz w:val="24"/>
          <w:szCs w:val="24"/>
          <w:lang w:val="en-GB"/>
        </w:rPr>
        <w:t xml:space="preserve"> 164.80</w:t>
      </w:r>
    </w:p>
    <w:p w14:paraId="45CA7299" w14:textId="77777777" w:rsidR="00D16BFB" w:rsidRPr="00E62431" w:rsidRDefault="00BF25FA" w:rsidP="00E62431">
      <w:pPr>
        <w:pStyle w:val="Heading2"/>
      </w:pPr>
      <w:bookmarkStart w:id="6" w:name="_Toc48749427"/>
      <w:bookmarkStart w:id="7" w:name="_Toc48762548"/>
      <w:r w:rsidRPr="00E62431">
        <w:t>(b) Statement of Financial Position</w:t>
      </w:r>
      <w:bookmarkEnd w:id="6"/>
      <w:bookmarkEnd w:id="7"/>
    </w:p>
    <w:p w14:paraId="029B2271" w14:textId="77777777" w:rsidR="001E5732" w:rsidRPr="00E62431" w:rsidRDefault="00BF25FA" w:rsidP="00E62431">
      <w:pPr>
        <w:spacing w:before="240" w:line="360" w:lineRule="auto"/>
        <w:jc w:val="both"/>
        <w:rPr>
          <w:rFonts w:ascii="Times New Roman" w:hAnsi="Times New Roman" w:cs="Times New Roman"/>
          <w:sz w:val="24"/>
          <w:szCs w:val="24"/>
          <w:lang w:val="en-GB"/>
        </w:rPr>
      </w:pPr>
      <w:r w:rsidRPr="00E62431">
        <w:rPr>
          <w:rFonts w:ascii="Times New Roman" w:hAnsi="Times New Roman" w:cs="Times New Roman"/>
          <w:sz w:val="24"/>
          <w:szCs w:val="24"/>
          <w:lang w:val="en-GB"/>
        </w:rPr>
        <w:t xml:space="preserve">Based on the understandings of </w:t>
      </w:r>
      <w:r w:rsidR="00D810FA" w:rsidRPr="00E62431">
        <w:rPr>
          <w:rFonts w:ascii="Times New Roman" w:hAnsi="Times New Roman" w:cs="Times New Roman"/>
          <w:sz w:val="24"/>
          <w:szCs w:val="24"/>
          <w:shd w:val="clear" w:color="auto" w:fill="FFFFFF"/>
          <w:lang w:val="en-GB"/>
        </w:rPr>
        <w:t>Berger</w:t>
      </w:r>
      <w:r w:rsidR="00D810FA" w:rsidRPr="00E62431">
        <w:rPr>
          <w:rFonts w:ascii="Times New Roman" w:hAnsi="Times New Roman" w:cs="Times New Roman"/>
          <w:sz w:val="24"/>
          <w:szCs w:val="24"/>
          <w:lang w:val="en-GB"/>
        </w:rPr>
        <w:t xml:space="preserve"> </w:t>
      </w:r>
      <w:r w:rsidR="00D810FA" w:rsidRPr="00E62431">
        <w:rPr>
          <w:rFonts w:ascii="Times New Roman" w:hAnsi="Times New Roman" w:cs="Times New Roman"/>
          <w:i/>
          <w:iCs/>
          <w:sz w:val="24"/>
          <w:szCs w:val="24"/>
          <w:lang w:val="en-GB"/>
        </w:rPr>
        <w:t xml:space="preserve">et al. </w:t>
      </w:r>
      <w:r w:rsidRPr="00E62431">
        <w:rPr>
          <w:rFonts w:ascii="Times New Roman" w:hAnsi="Times New Roman" w:cs="Times New Roman"/>
          <w:sz w:val="24"/>
          <w:szCs w:val="24"/>
          <w:lang w:val="en-GB"/>
        </w:rPr>
        <w:t>(</w:t>
      </w:r>
      <w:r w:rsidR="00D810FA" w:rsidRPr="00E62431">
        <w:rPr>
          <w:rFonts w:ascii="Times New Roman" w:hAnsi="Times New Roman" w:cs="Times New Roman"/>
          <w:sz w:val="24"/>
          <w:szCs w:val="24"/>
          <w:lang w:val="en-GB"/>
        </w:rPr>
        <w:t>2017</w:t>
      </w:r>
      <w:r w:rsidRPr="00E62431">
        <w:rPr>
          <w:rFonts w:ascii="Times New Roman" w:hAnsi="Times New Roman" w:cs="Times New Roman"/>
          <w:sz w:val="24"/>
          <w:szCs w:val="24"/>
          <w:lang w:val="en-GB"/>
        </w:rPr>
        <w:t>), a Balance sheet is a financial report that determines the balance of assets, liabilities and equity of a business depending upon the operations performed during the year. It has different elements such as assets, liabilities, net assets and equity.</w:t>
      </w:r>
    </w:p>
    <w:tbl>
      <w:tblPr>
        <w:tblW w:w="7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1979"/>
        <w:gridCol w:w="1835"/>
      </w:tblGrid>
      <w:tr w:rsidR="001875D7" w14:paraId="49BC5C8A" w14:textId="77777777" w:rsidTr="003939AD">
        <w:trPr>
          <w:trHeight w:val="315"/>
          <w:jc w:val="center"/>
        </w:trPr>
        <w:tc>
          <w:tcPr>
            <w:tcW w:w="7993" w:type="dxa"/>
            <w:gridSpan w:val="3"/>
            <w:shd w:val="clear" w:color="auto" w:fill="auto"/>
            <w:noWrap/>
            <w:vAlign w:val="bottom"/>
            <w:hideMark/>
          </w:tcPr>
          <w:p w14:paraId="1484E7C6" w14:textId="77777777" w:rsidR="008A0D9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“Statement of Financial Position of Wales plc."</w:t>
            </w:r>
          </w:p>
        </w:tc>
      </w:tr>
      <w:tr w:rsidR="001875D7" w14:paraId="0B34525F" w14:textId="77777777" w:rsidTr="003939AD">
        <w:trPr>
          <w:trHeight w:val="315"/>
          <w:jc w:val="center"/>
        </w:trPr>
        <w:tc>
          <w:tcPr>
            <w:tcW w:w="7993" w:type="dxa"/>
            <w:gridSpan w:val="3"/>
            <w:shd w:val="clear" w:color="auto" w:fill="auto"/>
            <w:noWrap/>
            <w:vAlign w:val="bottom"/>
          </w:tcPr>
          <w:p w14:paraId="5A370128" w14:textId="77777777" w:rsidR="00467BFF"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xml:space="preserve">“as </w:t>
            </w:r>
            <w:proofErr w:type="gramStart"/>
            <w:r w:rsidRPr="00E62431">
              <w:rPr>
                <w:rFonts w:ascii="Times New Roman" w:eastAsia="Times New Roman" w:hAnsi="Times New Roman" w:cs="Times New Roman"/>
                <w:b/>
                <w:bCs/>
                <w:sz w:val="24"/>
                <w:szCs w:val="24"/>
                <w:lang w:val="en-GB" w:eastAsia="en-IN" w:bidi="hi-IN"/>
              </w:rPr>
              <w:t>at  31</w:t>
            </w:r>
            <w:proofErr w:type="gramEnd"/>
            <w:r w:rsidRPr="00E62431">
              <w:rPr>
                <w:rFonts w:ascii="Times New Roman" w:eastAsia="Times New Roman" w:hAnsi="Times New Roman" w:cs="Times New Roman"/>
                <w:b/>
                <w:bCs/>
                <w:sz w:val="24"/>
                <w:szCs w:val="24"/>
                <w:lang w:val="en-GB" w:eastAsia="en-IN" w:bidi="hi-IN"/>
              </w:rPr>
              <w:t>st December 2019."</w:t>
            </w:r>
          </w:p>
        </w:tc>
      </w:tr>
      <w:tr w:rsidR="001875D7" w14:paraId="0FF2AE10" w14:textId="77777777" w:rsidTr="003939AD">
        <w:trPr>
          <w:trHeight w:val="315"/>
          <w:jc w:val="center"/>
        </w:trPr>
        <w:tc>
          <w:tcPr>
            <w:tcW w:w="4179" w:type="dxa"/>
            <w:shd w:val="clear" w:color="auto" w:fill="auto"/>
            <w:noWrap/>
            <w:vAlign w:val="bottom"/>
            <w:hideMark/>
          </w:tcPr>
          <w:p w14:paraId="7148BD22" w14:textId="77777777" w:rsidR="008A0D9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1979" w:type="dxa"/>
            <w:shd w:val="clear" w:color="auto" w:fill="auto"/>
            <w:noWrap/>
            <w:vAlign w:val="bottom"/>
            <w:hideMark/>
          </w:tcPr>
          <w:p w14:paraId="0E8CAB27" w14:textId="77777777" w:rsidR="008A0D9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w:t>
            </w:r>
          </w:p>
        </w:tc>
        <w:tc>
          <w:tcPr>
            <w:tcW w:w="1835" w:type="dxa"/>
            <w:shd w:val="clear" w:color="auto" w:fill="auto"/>
            <w:noWrap/>
            <w:vAlign w:val="bottom"/>
            <w:hideMark/>
          </w:tcPr>
          <w:p w14:paraId="458EBCED" w14:textId="77777777" w:rsidR="008A0D9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w:t>
            </w:r>
          </w:p>
        </w:tc>
      </w:tr>
      <w:tr w:rsidR="001875D7" w14:paraId="6A5EE0EE" w14:textId="77777777" w:rsidTr="003939AD">
        <w:trPr>
          <w:trHeight w:val="315"/>
          <w:jc w:val="center"/>
        </w:trPr>
        <w:tc>
          <w:tcPr>
            <w:tcW w:w="4179" w:type="dxa"/>
            <w:shd w:val="clear" w:color="auto" w:fill="auto"/>
            <w:noWrap/>
            <w:vAlign w:val="bottom"/>
            <w:hideMark/>
          </w:tcPr>
          <w:p w14:paraId="6C0C46BE"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Asset</w:t>
            </w:r>
          </w:p>
        </w:tc>
        <w:tc>
          <w:tcPr>
            <w:tcW w:w="1979" w:type="dxa"/>
            <w:shd w:val="clear" w:color="auto" w:fill="auto"/>
            <w:noWrap/>
            <w:vAlign w:val="bottom"/>
            <w:hideMark/>
          </w:tcPr>
          <w:p w14:paraId="2E02EA4D"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40E34871"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156F833F" w14:textId="77777777" w:rsidTr="003939AD">
        <w:trPr>
          <w:trHeight w:val="315"/>
          <w:jc w:val="center"/>
        </w:trPr>
        <w:tc>
          <w:tcPr>
            <w:tcW w:w="4179" w:type="dxa"/>
            <w:shd w:val="clear" w:color="auto" w:fill="auto"/>
            <w:noWrap/>
            <w:vAlign w:val="bottom"/>
            <w:hideMark/>
          </w:tcPr>
          <w:p w14:paraId="54E7E80C"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Current asset</w:t>
            </w:r>
          </w:p>
        </w:tc>
        <w:tc>
          <w:tcPr>
            <w:tcW w:w="1979" w:type="dxa"/>
            <w:shd w:val="clear" w:color="auto" w:fill="auto"/>
            <w:noWrap/>
            <w:vAlign w:val="bottom"/>
            <w:hideMark/>
          </w:tcPr>
          <w:p w14:paraId="5FBDE92D"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13A754DE"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04F970E2" w14:textId="77777777" w:rsidTr="003939AD">
        <w:trPr>
          <w:trHeight w:val="315"/>
          <w:jc w:val="center"/>
        </w:trPr>
        <w:tc>
          <w:tcPr>
            <w:tcW w:w="4179" w:type="dxa"/>
            <w:shd w:val="clear" w:color="auto" w:fill="auto"/>
            <w:noWrap/>
            <w:vAlign w:val="bottom"/>
            <w:hideMark/>
          </w:tcPr>
          <w:p w14:paraId="720ABD02"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Inventory </w:t>
            </w:r>
          </w:p>
        </w:tc>
        <w:tc>
          <w:tcPr>
            <w:tcW w:w="1979" w:type="dxa"/>
            <w:shd w:val="clear" w:color="auto" w:fill="auto"/>
            <w:noWrap/>
            <w:vAlign w:val="bottom"/>
            <w:hideMark/>
          </w:tcPr>
          <w:p w14:paraId="2101ED9D"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3,120</w:t>
            </w:r>
          </w:p>
        </w:tc>
        <w:tc>
          <w:tcPr>
            <w:tcW w:w="1835" w:type="dxa"/>
            <w:shd w:val="clear" w:color="auto" w:fill="auto"/>
            <w:noWrap/>
            <w:vAlign w:val="bottom"/>
            <w:hideMark/>
          </w:tcPr>
          <w:p w14:paraId="62056B7C"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0B7C1B59" w14:textId="77777777" w:rsidTr="003939AD">
        <w:trPr>
          <w:trHeight w:val="315"/>
          <w:jc w:val="center"/>
        </w:trPr>
        <w:tc>
          <w:tcPr>
            <w:tcW w:w="4179" w:type="dxa"/>
            <w:shd w:val="clear" w:color="auto" w:fill="auto"/>
            <w:noWrap/>
            <w:vAlign w:val="bottom"/>
            <w:hideMark/>
          </w:tcPr>
          <w:p w14:paraId="706C32BD"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Trade receivables </w:t>
            </w:r>
          </w:p>
        </w:tc>
        <w:tc>
          <w:tcPr>
            <w:tcW w:w="1979" w:type="dxa"/>
            <w:shd w:val="clear" w:color="auto" w:fill="auto"/>
            <w:noWrap/>
            <w:vAlign w:val="bottom"/>
            <w:hideMark/>
          </w:tcPr>
          <w:p w14:paraId="01E3760C"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4,995.20 </w:t>
            </w:r>
          </w:p>
        </w:tc>
        <w:tc>
          <w:tcPr>
            <w:tcW w:w="1835" w:type="dxa"/>
            <w:shd w:val="clear" w:color="auto" w:fill="auto"/>
            <w:noWrap/>
            <w:vAlign w:val="bottom"/>
            <w:hideMark/>
          </w:tcPr>
          <w:p w14:paraId="0E3467BB"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5F72AA05" w14:textId="77777777" w:rsidTr="003939AD">
        <w:trPr>
          <w:trHeight w:val="315"/>
          <w:jc w:val="center"/>
        </w:trPr>
        <w:tc>
          <w:tcPr>
            <w:tcW w:w="4179" w:type="dxa"/>
            <w:shd w:val="clear" w:color="auto" w:fill="auto"/>
            <w:noWrap/>
            <w:vAlign w:val="bottom"/>
            <w:hideMark/>
          </w:tcPr>
          <w:p w14:paraId="3331E878"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Bank </w:t>
            </w:r>
          </w:p>
        </w:tc>
        <w:tc>
          <w:tcPr>
            <w:tcW w:w="1979" w:type="dxa"/>
            <w:shd w:val="clear" w:color="auto" w:fill="auto"/>
            <w:noWrap/>
            <w:vAlign w:val="bottom"/>
            <w:hideMark/>
          </w:tcPr>
          <w:p w14:paraId="1CB013D8"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320</w:t>
            </w:r>
          </w:p>
        </w:tc>
        <w:tc>
          <w:tcPr>
            <w:tcW w:w="1835" w:type="dxa"/>
            <w:shd w:val="clear" w:color="auto" w:fill="auto"/>
            <w:noWrap/>
            <w:vAlign w:val="bottom"/>
            <w:hideMark/>
          </w:tcPr>
          <w:p w14:paraId="29F60D8D"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453B0451" w14:textId="77777777" w:rsidTr="003939AD">
        <w:trPr>
          <w:trHeight w:val="315"/>
          <w:jc w:val="center"/>
        </w:trPr>
        <w:tc>
          <w:tcPr>
            <w:tcW w:w="4179" w:type="dxa"/>
            <w:shd w:val="clear" w:color="auto" w:fill="auto"/>
            <w:noWrap/>
            <w:vAlign w:val="bottom"/>
            <w:hideMark/>
          </w:tcPr>
          <w:p w14:paraId="4CF16CD0"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lastRenderedPageBreak/>
              <w:t>Total Current asset</w:t>
            </w:r>
          </w:p>
        </w:tc>
        <w:tc>
          <w:tcPr>
            <w:tcW w:w="1979" w:type="dxa"/>
            <w:shd w:val="clear" w:color="auto" w:fill="auto"/>
            <w:noWrap/>
            <w:vAlign w:val="bottom"/>
            <w:hideMark/>
          </w:tcPr>
          <w:p w14:paraId="64E85016"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3F5544BE"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8,435.20 </w:t>
            </w:r>
          </w:p>
        </w:tc>
      </w:tr>
      <w:tr w:rsidR="001875D7" w14:paraId="060B3995" w14:textId="77777777" w:rsidTr="003939AD">
        <w:trPr>
          <w:trHeight w:val="315"/>
          <w:jc w:val="center"/>
        </w:trPr>
        <w:tc>
          <w:tcPr>
            <w:tcW w:w="4179" w:type="dxa"/>
            <w:shd w:val="clear" w:color="auto" w:fill="auto"/>
            <w:noWrap/>
            <w:vAlign w:val="bottom"/>
            <w:hideMark/>
          </w:tcPr>
          <w:p w14:paraId="0421625C"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Non-Current asset</w:t>
            </w:r>
          </w:p>
        </w:tc>
        <w:tc>
          <w:tcPr>
            <w:tcW w:w="1979" w:type="dxa"/>
            <w:shd w:val="clear" w:color="auto" w:fill="auto"/>
            <w:noWrap/>
            <w:vAlign w:val="bottom"/>
            <w:hideMark/>
          </w:tcPr>
          <w:p w14:paraId="0FC7091D"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61B55F05"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2F75E829" w14:textId="77777777" w:rsidTr="003939AD">
        <w:trPr>
          <w:trHeight w:val="315"/>
          <w:jc w:val="center"/>
        </w:trPr>
        <w:tc>
          <w:tcPr>
            <w:tcW w:w="4179" w:type="dxa"/>
            <w:shd w:val="clear" w:color="auto" w:fill="auto"/>
            <w:noWrap/>
            <w:vAlign w:val="bottom"/>
            <w:hideMark/>
          </w:tcPr>
          <w:p w14:paraId="77ACB8C8"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Land </w:t>
            </w:r>
          </w:p>
        </w:tc>
        <w:tc>
          <w:tcPr>
            <w:tcW w:w="1979" w:type="dxa"/>
            <w:shd w:val="clear" w:color="auto" w:fill="auto"/>
            <w:noWrap/>
            <w:vAlign w:val="bottom"/>
            <w:hideMark/>
          </w:tcPr>
          <w:p w14:paraId="3839BE94"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20,000</w:t>
            </w:r>
          </w:p>
        </w:tc>
        <w:tc>
          <w:tcPr>
            <w:tcW w:w="1835" w:type="dxa"/>
            <w:shd w:val="clear" w:color="auto" w:fill="auto"/>
            <w:noWrap/>
            <w:vAlign w:val="bottom"/>
            <w:hideMark/>
          </w:tcPr>
          <w:p w14:paraId="1A50F93A"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6E164AF2" w14:textId="77777777" w:rsidTr="003939AD">
        <w:trPr>
          <w:trHeight w:val="315"/>
          <w:jc w:val="center"/>
        </w:trPr>
        <w:tc>
          <w:tcPr>
            <w:tcW w:w="4179" w:type="dxa"/>
            <w:shd w:val="clear" w:color="auto" w:fill="auto"/>
            <w:noWrap/>
            <w:vAlign w:val="bottom"/>
            <w:hideMark/>
          </w:tcPr>
          <w:p w14:paraId="59582850"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Buildings </w:t>
            </w:r>
          </w:p>
        </w:tc>
        <w:tc>
          <w:tcPr>
            <w:tcW w:w="1979" w:type="dxa"/>
            <w:shd w:val="clear" w:color="auto" w:fill="auto"/>
            <w:noWrap/>
            <w:vAlign w:val="bottom"/>
            <w:hideMark/>
          </w:tcPr>
          <w:p w14:paraId="260F607A"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16,000</w:t>
            </w:r>
          </w:p>
        </w:tc>
        <w:tc>
          <w:tcPr>
            <w:tcW w:w="1835" w:type="dxa"/>
            <w:shd w:val="clear" w:color="auto" w:fill="auto"/>
            <w:noWrap/>
            <w:vAlign w:val="bottom"/>
            <w:hideMark/>
          </w:tcPr>
          <w:p w14:paraId="36F4F2E0"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496C29F0" w14:textId="77777777" w:rsidTr="003939AD">
        <w:trPr>
          <w:trHeight w:val="315"/>
          <w:jc w:val="center"/>
        </w:trPr>
        <w:tc>
          <w:tcPr>
            <w:tcW w:w="4179" w:type="dxa"/>
            <w:shd w:val="clear" w:color="auto" w:fill="auto"/>
            <w:noWrap/>
            <w:vAlign w:val="bottom"/>
            <w:hideMark/>
          </w:tcPr>
          <w:p w14:paraId="6846225E"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Plant </w:t>
            </w:r>
          </w:p>
        </w:tc>
        <w:tc>
          <w:tcPr>
            <w:tcW w:w="1979" w:type="dxa"/>
            <w:shd w:val="clear" w:color="auto" w:fill="auto"/>
            <w:noWrap/>
            <w:vAlign w:val="bottom"/>
            <w:hideMark/>
          </w:tcPr>
          <w:p w14:paraId="65A1651C"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25,600</w:t>
            </w:r>
          </w:p>
        </w:tc>
        <w:tc>
          <w:tcPr>
            <w:tcW w:w="1835" w:type="dxa"/>
            <w:shd w:val="clear" w:color="auto" w:fill="auto"/>
            <w:noWrap/>
            <w:vAlign w:val="bottom"/>
            <w:hideMark/>
          </w:tcPr>
          <w:p w14:paraId="7BB0D1C3"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3FC5DA12" w14:textId="77777777" w:rsidTr="003939AD">
        <w:trPr>
          <w:trHeight w:val="315"/>
          <w:jc w:val="center"/>
        </w:trPr>
        <w:tc>
          <w:tcPr>
            <w:tcW w:w="4179" w:type="dxa"/>
            <w:shd w:val="clear" w:color="auto" w:fill="auto"/>
            <w:noWrap/>
            <w:vAlign w:val="bottom"/>
            <w:hideMark/>
          </w:tcPr>
          <w:p w14:paraId="5591BF04"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Total Non-Current asset</w:t>
            </w:r>
          </w:p>
        </w:tc>
        <w:tc>
          <w:tcPr>
            <w:tcW w:w="1979" w:type="dxa"/>
            <w:shd w:val="clear" w:color="auto" w:fill="auto"/>
            <w:noWrap/>
            <w:vAlign w:val="bottom"/>
            <w:hideMark/>
          </w:tcPr>
          <w:p w14:paraId="5359ECB2"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3BDA4640"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61,600</w:t>
            </w:r>
          </w:p>
        </w:tc>
      </w:tr>
      <w:tr w:rsidR="001875D7" w14:paraId="27E953C1" w14:textId="77777777" w:rsidTr="003939AD">
        <w:trPr>
          <w:trHeight w:val="315"/>
          <w:jc w:val="center"/>
        </w:trPr>
        <w:tc>
          <w:tcPr>
            <w:tcW w:w="4179" w:type="dxa"/>
            <w:shd w:val="clear" w:color="auto" w:fill="auto"/>
            <w:noWrap/>
            <w:vAlign w:val="bottom"/>
            <w:hideMark/>
          </w:tcPr>
          <w:p w14:paraId="244BAFB2"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Total asset</w:t>
            </w:r>
          </w:p>
        </w:tc>
        <w:tc>
          <w:tcPr>
            <w:tcW w:w="1979" w:type="dxa"/>
            <w:shd w:val="clear" w:color="auto" w:fill="auto"/>
            <w:noWrap/>
            <w:vAlign w:val="bottom"/>
            <w:hideMark/>
          </w:tcPr>
          <w:p w14:paraId="069FFA43"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w:t>
            </w:r>
          </w:p>
        </w:tc>
        <w:tc>
          <w:tcPr>
            <w:tcW w:w="1835" w:type="dxa"/>
            <w:shd w:val="clear" w:color="auto" w:fill="auto"/>
            <w:noWrap/>
            <w:vAlign w:val="bottom"/>
            <w:hideMark/>
          </w:tcPr>
          <w:p w14:paraId="42509177"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xml:space="preserve"> £      70,035.20 </w:t>
            </w:r>
          </w:p>
        </w:tc>
      </w:tr>
      <w:tr w:rsidR="001875D7" w14:paraId="7566556F" w14:textId="77777777" w:rsidTr="003939AD">
        <w:trPr>
          <w:trHeight w:val="315"/>
          <w:jc w:val="center"/>
        </w:trPr>
        <w:tc>
          <w:tcPr>
            <w:tcW w:w="4179" w:type="dxa"/>
            <w:shd w:val="clear" w:color="auto" w:fill="auto"/>
            <w:noWrap/>
            <w:vAlign w:val="bottom"/>
            <w:hideMark/>
          </w:tcPr>
          <w:p w14:paraId="3D3EDE91"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Liability</w:t>
            </w:r>
          </w:p>
        </w:tc>
        <w:tc>
          <w:tcPr>
            <w:tcW w:w="1979" w:type="dxa"/>
            <w:shd w:val="clear" w:color="auto" w:fill="auto"/>
            <w:noWrap/>
            <w:vAlign w:val="bottom"/>
            <w:hideMark/>
          </w:tcPr>
          <w:p w14:paraId="2FED3725"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3A695172"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7BC08205" w14:textId="77777777" w:rsidTr="003939AD">
        <w:trPr>
          <w:trHeight w:val="315"/>
          <w:jc w:val="center"/>
        </w:trPr>
        <w:tc>
          <w:tcPr>
            <w:tcW w:w="4179" w:type="dxa"/>
            <w:shd w:val="clear" w:color="auto" w:fill="auto"/>
            <w:noWrap/>
            <w:vAlign w:val="bottom"/>
            <w:hideMark/>
          </w:tcPr>
          <w:p w14:paraId="71E8670D"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Current Liability</w:t>
            </w:r>
          </w:p>
        </w:tc>
        <w:tc>
          <w:tcPr>
            <w:tcW w:w="1979" w:type="dxa"/>
            <w:shd w:val="clear" w:color="auto" w:fill="auto"/>
            <w:noWrap/>
            <w:vAlign w:val="bottom"/>
            <w:hideMark/>
          </w:tcPr>
          <w:p w14:paraId="7BC654EE"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02B52E5E"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60A83274" w14:textId="77777777" w:rsidTr="003939AD">
        <w:trPr>
          <w:trHeight w:val="315"/>
          <w:jc w:val="center"/>
        </w:trPr>
        <w:tc>
          <w:tcPr>
            <w:tcW w:w="4179" w:type="dxa"/>
            <w:shd w:val="clear" w:color="auto" w:fill="auto"/>
            <w:noWrap/>
            <w:vAlign w:val="bottom"/>
            <w:hideMark/>
          </w:tcPr>
          <w:p w14:paraId="2348EAAA"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Trade payables </w:t>
            </w:r>
          </w:p>
        </w:tc>
        <w:tc>
          <w:tcPr>
            <w:tcW w:w="1979" w:type="dxa"/>
            <w:shd w:val="clear" w:color="auto" w:fill="auto"/>
            <w:noWrap/>
            <w:vAlign w:val="bottom"/>
            <w:hideMark/>
          </w:tcPr>
          <w:p w14:paraId="3F5F3514"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4,480</w:t>
            </w:r>
          </w:p>
        </w:tc>
        <w:tc>
          <w:tcPr>
            <w:tcW w:w="1835" w:type="dxa"/>
            <w:shd w:val="clear" w:color="auto" w:fill="auto"/>
            <w:noWrap/>
            <w:vAlign w:val="bottom"/>
            <w:hideMark/>
          </w:tcPr>
          <w:p w14:paraId="42841862"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0CFDF128" w14:textId="77777777" w:rsidTr="003939AD">
        <w:trPr>
          <w:trHeight w:val="315"/>
          <w:jc w:val="center"/>
        </w:trPr>
        <w:tc>
          <w:tcPr>
            <w:tcW w:w="4179" w:type="dxa"/>
            <w:shd w:val="clear" w:color="auto" w:fill="auto"/>
            <w:noWrap/>
            <w:vAlign w:val="bottom"/>
            <w:hideMark/>
          </w:tcPr>
          <w:p w14:paraId="2FA47797"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Income tax liability </w:t>
            </w:r>
          </w:p>
        </w:tc>
        <w:tc>
          <w:tcPr>
            <w:tcW w:w="1979" w:type="dxa"/>
            <w:shd w:val="clear" w:color="auto" w:fill="auto"/>
            <w:noWrap/>
            <w:vAlign w:val="bottom"/>
            <w:hideMark/>
          </w:tcPr>
          <w:p w14:paraId="538CA177"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1,600</w:t>
            </w:r>
          </w:p>
        </w:tc>
        <w:tc>
          <w:tcPr>
            <w:tcW w:w="1835" w:type="dxa"/>
            <w:shd w:val="clear" w:color="auto" w:fill="auto"/>
            <w:noWrap/>
            <w:vAlign w:val="bottom"/>
            <w:hideMark/>
          </w:tcPr>
          <w:p w14:paraId="551B2241"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15C8BCEE" w14:textId="77777777" w:rsidTr="003939AD">
        <w:trPr>
          <w:trHeight w:val="315"/>
          <w:jc w:val="center"/>
        </w:trPr>
        <w:tc>
          <w:tcPr>
            <w:tcW w:w="4179" w:type="dxa"/>
            <w:shd w:val="clear" w:color="auto" w:fill="auto"/>
            <w:noWrap/>
            <w:vAlign w:val="bottom"/>
            <w:hideMark/>
          </w:tcPr>
          <w:p w14:paraId="05194155"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Buildings accumulated depreciation </w:t>
            </w:r>
          </w:p>
        </w:tc>
        <w:tc>
          <w:tcPr>
            <w:tcW w:w="1979" w:type="dxa"/>
            <w:shd w:val="clear" w:color="auto" w:fill="auto"/>
            <w:noWrap/>
            <w:vAlign w:val="bottom"/>
            <w:hideMark/>
          </w:tcPr>
          <w:p w14:paraId="34EC1D64"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4,580</w:t>
            </w:r>
          </w:p>
        </w:tc>
        <w:tc>
          <w:tcPr>
            <w:tcW w:w="1835" w:type="dxa"/>
            <w:shd w:val="clear" w:color="auto" w:fill="auto"/>
            <w:noWrap/>
            <w:vAlign w:val="bottom"/>
            <w:hideMark/>
          </w:tcPr>
          <w:p w14:paraId="6130520E"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7959E72F" w14:textId="77777777" w:rsidTr="003939AD">
        <w:trPr>
          <w:trHeight w:val="315"/>
          <w:jc w:val="center"/>
        </w:trPr>
        <w:tc>
          <w:tcPr>
            <w:tcW w:w="4179" w:type="dxa"/>
            <w:shd w:val="clear" w:color="auto" w:fill="auto"/>
            <w:noWrap/>
            <w:vAlign w:val="bottom"/>
            <w:hideMark/>
          </w:tcPr>
          <w:p w14:paraId="5104A1C5"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Plant accumulated depreciation </w:t>
            </w:r>
          </w:p>
        </w:tc>
        <w:tc>
          <w:tcPr>
            <w:tcW w:w="1979" w:type="dxa"/>
            <w:shd w:val="clear" w:color="auto" w:fill="auto"/>
            <w:noWrap/>
            <w:vAlign w:val="bottom"/>
            <w:hideMark/>
          </w:tcPr>
          <w:p w14:paraId="39BEDBF5"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7,520</w:t>
            </w:r>
          </w:p>
        </w:tc>
        <w:tc>
          <w:tcPr>
            <w:tcW w:w="1835" w:type="dxa"/>
            <w:shd w:val="clear" w:color="auto" w:fill="auto"/>
            <w:noWrap/>
            <w:vAlign w:val="bottom"/>
            <w:hideMark/>
          </w:tcPr>
          <w:p w14:paraId="6A09143A"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3EA36142" w14:textId="77777777" w:rsidTr="003939AD">
        <w:trPr>
          <w:trHeight w:val="315"/>
          <w:jc w:val="center"/>
        </w:trPr>
        <w:tc>
          <w:tcPr>
            <w:tcW w:w="4179" w:type="dxa"/>
            <w:shd w:val="clear" w:color="auto" w:fill="auto"/>
            <w:noWrap/>
            <w:vAlign w:val="bottom"/>
            <w:hideMark/>
          </w:tcPr>
          <w:p w14:paraId="0906E86B"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Outstanding insurance fees </w:t>
            </w:r>
          </w:p>
        </w:tc>
        <w:tc>
          <w:tcPr>
            <w:tcW w:w="1979" w:type="dxa"/>
            <w:shd w:val="clear" w:color="auto" w:fill="auto"/>
            <w:noWrap/>
            <w:vAlign w:val="bottom"/>
            <w:hideMark/>
          </w:tcPr>
          <w:p w14:paraId="690F0B8A"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500</w:t>
            </w:r>
          </w:p>
        </w:tc>
        <w:tc>
          <w:tcPr>
            <w:tcW w:w="1835" w:type="dxa"/>
            <w:shd w:val="clear" w:color="auto" w:fill="auto"/>
            <w:noWrap/>
            <w:vAlign w:val="bottom"/>
            <w:hideMark/>
          </w:tcPr>
          <w:p w14:paraId="013A8F98"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5FED1D1C" w14:textId="77777777" w:rsidTr="003939AD">
        <w:trPr>
          <w:trHeight w:val="315"/>
          <w:jc w:val="center"/>
        </w:trPr>
        <w:tc>
          <w:tcPr>
            <w:tcW w:w="4179" w:type="dxa"/>
            <w:shd w:val="clear" w:color="auto" w:fill="auto"/>
            <w:noWrap/>
            <w:vAlign w:val="bottom"/>
            <w:hideMark/>
          </w:tcPr>
          <w:p w14:paraId="1CD6ECCF"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Total Current liability</w:t>
            </w:r>
          </w:p>
        </w:tc>
        <w:tc>
          <w:tcPr>
            <w:tcW w:w="1979" w:type="dxa"/>
            <w:shd w:val="clear" w:color="auto" w:fill="auto"/>
            <w:noWrap/>
            <w:vAlign w:val="bottom"/>
            <w:hideMark/>
          </w:tcPr>
          <w:p w14:paraId="7C47793E"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5D033AA1"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18,680</w:t>
            </w:r>
          </w:p>
        </w:tc>
      </w:tr>
      <w:tr w:rsidR="001875D7" w14:paraId="320D9DEF" w14:textId="77777777" w:rsidTr="003939AD">
        <w:trPr>
          <w:trHeight w:val="315"/>
          <w:jc w:val="center"/>
        </w:trPr>
        <w:tc>
          <w:tcPr>
            <w:tcW w:w="4179" w:type="dxa"/>
            <w:shd w:val="clear" w:color="auto" w:fill="auto"/>
            <w:noWrap/>
            <w:vAlign w:val="bottom"/>
            <w:hideMark/>
          </w:tcPr>
          <w:p w14:paraId="2682A738"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Non-Current Liability</w:t>
            </w:r>
          </w:p>
        </w:tc>
        <w:tc>
          <w:tcPr>
            <w:tcW w:w="1979" w:type="dxa"/>
            <w:shd w:val="clear" w:color="auto" w:fill="auto"/>
            <w:noWrap/>
            <w:vAlign w:val="bottom"/>
            <w:hideMark/>
          </w:tcPr>
          <w:p w14:paraId="7D55E655"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637246A9"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0B0377F8" w14:textId="77777777" w:rsidTr="003939AD">
        <w:trPr>
          <w:trHeight w:val="315"/>
          <w:jc w:val="center"/>
        </w:trPr>
        <w:tc>
          <w:tcPr>
            <w:tcW w:w="4179" w:type="dxa"/>
            <w:shd w:val="clear" w:color="auto" w:fill="auto"/>
            <w:noWrap/>
            <w:vAlign w:val="bottom"/>
            <w:hideMark/>
          </w:tcPr>
          <w:p w14:paraId="4F7099D0"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12% debentures 2024</w:t>
            </w:r>
          </w:p>
        </w:tc>
        <w:tc>
          <w:tcPr>
            <w:tcW w:w="1979" w:type="dxa"/>
            <w:shd w:val="clear" w:color="auto" w:fill="auto"/>
            <w:noWrap/>
            <w:vAlign w:val="bottom"/>
            <w:hideMark/>
          </w:tcPr>
          <w:p w14:paraId="2DC99F0C"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4,000</w:t>
            </w:r>
          </w:p>
        </w:tc>
        <w:tc>
          <w:tcPr>
            <w:tcW w:w="1835" w:type="dxa"/>
            <w:shd w:val="clear" w:color="auto" w:fill="auto"/>
            <w:noWrap/>
            <w:vAlign w:val="bottom"/>
            <w:hideMark/>
          </w:tcPr>
          <w:p w14:paraId="2AE76B13"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0C8055E2" w14:textId="77777777" w:rsidTr="003939AD">
        <w:trPr>
          <w:trHeight w:val="315"/>
          <w:jc w:val="center"/>
        </w:trPr>
        <w:tc>
          <w:tcPr>
            <w:tcW w:w="4179" w:type="dxa"/>
            <w:shd w:val="clear" w:color="auto" w:fill="auto"/>
            <w:noWrap/>
            <w:vAlign w:val="bottom"/>
            <w:hideMark/>
          </w:tcPr>
          <w:p w14:paraId="1F1E2430"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Total Non-Current Liability</w:t>
            </w:r>
          </w:p>
        </w:tc>
        <w:tc>
          <w:tcPr>
            <w:tcW w:w="1979" w:type="dxa"/>
            <w:shd w:val="clear" w:color="auto" w:fill="auto"/>
            <w:noWrap/>
            <w:vAlign w:val="bottom"/>
            <w:hideMark/>
          </w:tcPr>
          <w:p w14:paraId="625EF6AA"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7029BE8F"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4,000</w:t>
            </w:r>
          </w:p>
        </w:tc>
      </w:tr>
      <w:tr w:rsidR="001875D7" w14:paraId="51C742AA" w14:textId="77777777" w:rsidTr="003939AD">
        <w:trPr>
          <w:trHeight w:val="315"/>
          <w:jc w:val="center"/>
        </w:trPr>
        <w:tc>
          <w:tcPr>
            <w:tcW w:w="4179" w:type="dxa"/>
            <w:shd w:val="clear" w:color="auto" w:fill="auto"/>
            <w:noWrap/>
            <w:vAlign w:val="bottom"/>
          </w:tcPr>
          <w:p w14:paraId="326B822A" w14:textId="77777777" w:rsidR="008C78B3"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Total liability</w:t>
            </w:r>
          </w:p>
        </w:tc>
        <w:tc>
          <w:tcPr>
            <w:tcW w:w="1979" w:type="dxa"/>
            <w:shd w:val="clear" w:color="auto" w:fill="auto"/>
            <w:noWrap/>
            <w:vAlign w:val="bottom"/>
          </w:tcPr>
          <w:p w14:paraId="616D4E89" w14:textId="77777777" w:rsidR="008C78B3" w:rsidRPr="00E62431" w:rsidRDefault="008C78B3" w:rsidP="00E62431">
            <w:pPr>
              <w:spacing w:after="0" w:line="360" w:lineRule="auto"/>
              <w:jc w:val="right"/>
              <w:rPr>
                <w:rFonts w:ascii="Times New Roman" w:eastAsia="Times New Roman" w:hAnsi="Times New Roman" w:cs="Times New Roman"/>
                <w:sz w:val="24"/>
                <w:szCs w:val="24"/>
                <w:lang w:val="en-GB" w:eastAsia="en-IN" w:bidi="hi-IN"/>
              </w:rPr>
            </w:pPr>
          </w:p>
        </w:tc>
        <w:tc>
          <w:tcPr>
            <w:tcW w:w="1835" w:type="dxa"/>
            <w:shd w:val="clear" w:color="auto" w:fill="auto"/>
            <w:noWrap/>
            <w:vAlign w:val="bottom"/>
          </w:tcPr>
          <w:p w14:paraId="396AD056" w14:textId="77777777" w:rsidR="008C78B3"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£ 22680</w:t>
            </w:r>
          </w:p>
        </w:tc>
      </w:tr>
      <w:tr w:rsidR="001875D7" w14:paraId="1FD8BF8E" w14:textId="77777777" w:rsidTr="003939AD">
        <w:trPr>
          <w:trHeight w:val="315"/>
          <w:jc w:val="center"/>
        </w:trPr>
        <w:tc>
          <w:tcPr>
            <w:tcW w:w="4179" w:type="dxa"/>
            <w:shd w:val="clear" w:color="auto" w:fill="auto"/>
            <w:noWrap/>
            <w:vAlign w:val="bottom"/>
            <w:hideMark/>
          </w:tcPr>
          <w:p w14:paraId="64556246"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Net Asset</w:t>
            </w:r>
          </w:p>
        </w:tc>
        <w:tc>
          <w:tcPr>
            <w:tcW w:w="1979" w:type="dxa"/>
            <w:shd w:val="clear" w:color="auto" w:fill="auto"/>
            <w:noWrap/>
            <w:vAlign w:val="bottom"/>
            <w:hideMark/>
          </w:tcPr>
          <w:p w14:paraId="3AA81490"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5D2998D3"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w:t>
            </w:r>
            <w:r w:rsidRPr="00E62431">
              <w:rPr>
                <w:rFonts w:ascii="Times New Roman" w:eastAsia="Times New Roman" w:hAnsi="Times New Roman" w:cs="Times New Roman"/>
                <w:b/>
                <w:bCs/>
                <w:sz w:val="24"/>
                <w:szCs w:val="24"/>
                <w:lang w:val="en-GB" w:eastAsia="en-IN" w:bidi="hi-IN"/>
              </w:rPr>
              <w:t xml:space="preserve">£      47,355.20 </w:t>
            </w:r>
          </w:p>
        </w:tc>
      </w:tr>
      <w:tr w:rsidR="001875D7" w14:paraId="224830BC" w14:textId="77777777" w:rsidTr="003939AD">
        <w:trPr>
          <w:trHeight w:val="315"/>
          <w:jc w:val="center"/>
        </w:trPr>
        <w:tc>
          <w:tcPr>
            <w:tcW w:w="4179" w:type="dxa"/>
            <w:shd w:val="clear" w:color="auto" w:fill="auto"/>
            <w:noWrap/>
            <w:vAlign w:val="bottom"/>
            <w:hideMark/>
          </w:tcPr>
          <w:p w14:paraId="59396973"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Equity</w:t>
            </w:r>
          </w:p>
        </w:tc>
        <w:tc>
          <w:tcPr>
            <w:tcW w:w="1979" w:type="dxa"/>
            <w:shd w:val="clear" w:color="auto" w:fill="auto"/>
            <w:noWrap/>
            <w:vAlign w:val="bottom"/>
            <w:hideMark/>
          </w:tcPr>
          <w:p w14:paraId="0A8F49D5"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361016D1"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08FA8109" w14:textId="77777777" w:rsidTr="003939AD">
        <w:trPr>
          <w:trHeight w:val="315"/>
          <w:jc w:val="center"/>
        </w:trPr>
        <w:tc>
          <w:tcPr>
            <w:tcW w:w="4179" w:type="dxa"/>
            <w:shd w:val="clear" w:color="auto" w:fill="auto"/>
            <w:noWrap/>
            <w:vAlign w:val="bottom"/>
            <w:hideMark/>
          </w:tcPr>
          <w:p w14:paraId="468269D9"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£1 ordinary shares </w:t>
            </w:r>
          </w:p>
        </w:tc>
        <w:tc>
          <w:tcPr>
            <w:tcW w:w="1979" w:type="dxa"/>
            <w:shd w:val="clear" w:color="auto" w:fill="auto"/>
            <w:noWrap/>
            <w:vAlign w:val="bottom"/>
            <w:hideMark/>
          </w:tcPr>
          <w:p w14:paraId="14238399"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29,000</w:t>
            </w:r>
          </w:p>
        </w:tc>
        <w:tc>
          <w:tcPr>
            <w:tcW w:w="1835" w:type="dxa"/>
            <w:shd w:val="clear" w:color="auto" w:fill="auto"/>
            <w:noWrap/>
            <w:vAlign w:val="bottom"/>
            <w:hideMark/>
          </w:tcPr>
          <w:p w14:paraId="317C4F49"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7B8DE3E2" w14:textId="77777777" w:rsidTr="003939AD">
        <w:trPr>
          <w:trHeight w:val="315"/>
          <w:jc w:val="center"/>
        </w:trPr>
        <w:tc>
          <w:tcPr>
            <w:tcW w:w="4179" w:type="dxa"/>
            <w:shd w:val="clear" w:color="auto" w:fill="auto"/>
            <w:noWrap/>
            <w:vAlign w:val="bottom"/>
            <w:hideMark/>
          </w:tcPr>
          <w:p w14:paraId="0D34DDC3"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Share premium</w:t>
            </w:r>
          </w:p>
        </w:tc>
        <w:tc>
          <w:tcPr>
            <w:tcW w:w="1979" w:type="dxa"/>
            <w:shd w:val="clear" w:color="auto" w:fill="auto"/>
            <w:noWrap/>
            <w:vAlign w:val="bottom"/>
            <w:hideMark/>
          </w:tcPr>
          <w:p w14:paraId="402C2AC0"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5,000</w:t>
            </w:r>
          </w:p>
        </w:tc>
        <w:tc>
          <w:tcPr>
            <w:tcW w:w="1835" w:type="dxa"/>
            <w:shd w:val="clear" w:color="auto" w:fill="auto"/>
            <w:noWrap/>
            <w:vAlign w:val="bottom"/>
            <w:hideMark/>
          </w:tcPr>
          <w:p w14:paraId="7970E854"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3E63A145" w14:textId="77777777" w:rsidTr="003939AD">
        <w:trPr>
          <w:trHeight w:val="315"/>
          <w:jc w:val="center"/>
        </w:trPr>
        <w:tc>
          <w:tcPr>
            <w:tcW w:w="4179" w:type="dxa"/>
            <w:shd w:val="clear" w:color="auto" w:fill="auto"/>
            <w:noWrap/>
            <w:vAlign w:val="bottom"/>
            <w:hideMark/>
          </w:tcPr>
          <w:p w14:paraId="0D6C6198"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Retained profits </w:t>
            </w:r>
          </w:p>
        </w:tc>
        <w:tc>
          <w:tcPr>
            <w:tcW w:w="1979" w:type="dxa"/>
            <w:shd w:val="clear" w:color="auto" w:fill="auto"/>
            <w:noWrap/>
            <w:vAlign w:val="bottom"/>
            <w:hideMark/>
          </w:tcPr>
          <w:p w14:paraId="11E8CDE0"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8,380</w:t>
            </w:r>
          </w:p>
        </w:tc>
        <w:tc>
          <w:tcPr>
            <w:tcW w:w="1835" w:type="dxa"/>
            <w:shd w:val="clear" w:color="auto" w:fill="auto"/>
            <w:noWrap/>
            <w:vAlign w:val="bottom"/>
            <w:hideMark/>
          </w:tcPr>
          <w:p w14:paraId="2B2ED30F"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1845C65A" w14:textId="77777777" w:rsidTr="003939AD">
        <w:trPr>
          <w:trHeight w:val="315"/>
          <w:jc w:val="center"/>
        </w:trPr>
        <w:tc>
          <w:tcPr>
            <w:tcW w:w="4179" w:type="dxa"/>
            <w:shd w:val="clear" w:color="auto" w:fill="auto"/>
            <w:noWrap/>
            <w:vAlign w:val="bottom"/>
            <w:hideMark/>
          </w:tcPr>
          <w:p w14:paraId="0F2E9E19"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Net profit</w:t>
            </w:r>
          </w:p>
        </w:tc>
        <w:tc>
          <w:tcPr>
            <w:tcW w:w="1979" w:type="dxa"/>
            <w:shd w:val="clear" w:color="auto" w:fill="auto"/>
            <w:noWrap/>
            <w:vAlign w:val="bottom"/>
            <w:hideMark/>
          </w:tcPr>
          <w:p w14:paraId="0A73EA3F"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4,975.20 </w:t>
            </w:r>
          </w:p>
        </w:tc>
        <w:tc>
          <w:tcPr>
            <w:tcW w:w="1835" w:type="dxa"/>
            <w:shd w:val="clear" w:color="auto" w:fill="auto"/>
            <w:noWrap/>
            <w:vAlign w:val="bottom"/>
            <w:hideMark/>
          </w:tcPr>
          <w:p w14:paraId="1BEE191A"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r>
      <w:tr w:rsidR="001875D7" w14:paraId="3E8382AA" w14:textId="77777777" w:rsidTr="003939AD">
        <w:trPr>
          <w:trHeight w:val="315"/>
          <w:jc w:val="center"/>
        </w:trPr>
        <w:tc>
          <w:tcPr>
            <w:tcW w:w="4179" w:type="dxa"/>
            <w:shd w:val="clear" w:color="auto" w:fill="auto"/>
            <w:noWrap/>
            <w:vAlign w:val="bottom"/>
            <w:hideMark/>
          </w:tcPr>
          <w:p w14:paraId="47D71E3F" w14:textId="77777777" w:rsidR="008A0D9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Total Equity</w:t>
            </w:r>
          </w:p>
        </w:tc>
        <w:tc>
          <w:tcPr>
            <w:tcW w:w="1979" w:type="dxa"/>
            <w:shd w:val="clear" w:color="auto" w:fill="auto"/>
            <w:noWrap/>
            <w:vAlign w:val="bottom"/>
            <w:hideMark/>
          </w:tcPr>
          <w:p w14:paraId="22B02F87"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w:t>
            </w:r>
          </w:p>
        </w:tc>
        <w:tc>
          <w:tcPr>
            <w:tcW w:w="1835" w:type="dxa"/>
            <w:shd w:val="clear" w:color="auto" w:fill="auto"/>
            <w:noWrap/>
            <w:vAlign w:val="bottom"/>
            <w:hideMark/>
          </w:tcPr>
          <w:p w14:paraId="5C1C234F" w14:textId="77777777" w:rsidR="008A0D9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47,355.20 </w:t>
            </w:r>
          </w:p>
        </w:tc>
      </w:tr>
      <w:tr w:rsidR="001875D7" w14:paraId="0DF4E7F1" w14:textId="77777777" w:rsidTr="003939AD">
        <w:trPr>
          <w:trHeight w:val="315"/>
          <w:jc w:val="center"/>
        </w:trPr>
        <w:tc>
          <w:tcPr>
            <w:tcW w:w="4179" w:type="dxa"/>
            <w:shd w:val="clear" w:color="auto" w:fill="auto"/>
            <w:noWrap/>
            <w:vAlign w:val="bottom"/>
            <w:hideMark/>
          </w:tcPr>
          <w:p w14:paraId="56387BFD" w14:textId="77777777" w:rsidR="008A0D9D" w:rsidRPr="00E62431" w:rsidRDefault="00BF25FA" w:rsidP="00E62431">
            <w:pPr>
              <w:spacing w:after="0" w:line="360" w:lineRule="auto"/>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Total Equity &amp; Liability</w:t>
            </w:r>
          </w:p>
        </w:tc>
        <w:tc>
          <w:tcPr>
            <w:tcW w:w="1979" w:type="dxa"/>
            <w:shd w:val="clear" w:color="auto" w:fill="auto"/>
            <w:noWrap/>
            <w:vAlign w:val="bottom"/>
            <w:hideMark/>
          </w:tcPr>
          <w:p w14:paraId="4FF976A5"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w:t>
            </w:r>
          </w:p>
        </w:tc>
        <w:tc>
          <w:tcPr>
            <w:tcW w:w="1835" w:type="dxa"/>
            <w:shd w:val="clear" w:color="auto" w:fill="auto"/>
            <w:noWrap/>
            <w:vAlign w:val="bottom"/>
            <w:hideMark/>
          </w:tcPr>
          <w:p w14:paraId="30497AB3" w14:textId="77777777" w:rsidR="008A0D9D" w:rsidRPr="00E62431" w:rsidRDefault="00BF25FA" w:rsidP="00E62431">
            <w:pPr>
              <w:spacing w:after="0" w:line="360" w:lineRule="auto"/>
              <w:jc w:val="right"/>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xml:space="preserve"> £      70,035.20 </w:t>
            </w:r>
          </w:p>
        </w:tc>
      </w:tr>
    </w:tbl>
    <w:p w14:paraId="0772C3E6"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 xml:space="preserve">Table 2: </w:t>
      </w:r>
      <w:r w:rsidR="00227556" w:rsidRPr="00E62431">
        <w:rPr>
          <w:rFonts w:ascii="Times New Roman" w:eastAsia="Times New Roman" w:hAnsi="Times New Roman" w:cs="Times New Roman"/>
          <w:b/>
          <w:bCs/>
          <w:sz w:val="24"/>
          <w:szCs w:val="24"/>
          <w:lang w:val="en-GB" w:eastAsia="en-IN" w:bidi="hi-IN"/>
        </w:rPr>
        <w:t>Statement of Financial Position</w:t>
      </w:r>
    </w:p>
    <w:p w14:paraId="58D1FCA2" w14:textId="77777777" w:rsidR="008A0D9D" w:rsidRPr="00E62431" w:rsidRDefault="00BF25FA" w:rsidP="00E62431">
      <w:pPr>
        <w:spacing w:before="240" w:line="360" w:lineRule="auto"/>
        <w:jc w:val="center"/>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(Source: Refer to Excel)</w:t>
      </w:r>
    </w:p>
    <w:p w14:paraId="0AD5C7E5" w14:textId="77777777" w:rsidR="008C78B3" w:rsidRPr="00E62431" w:rsidRDefault="00BF25FA" w:rsidP="00E62431">
      <w:pPr>
        <w:spacing w:before="240" w:line="360" w:lineRule="auto"/>
        <w:jc w:val="both"/>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From the above table, it has been found that the asset balance of Wales plc was £ 61,600, liability balance was </w:t>
      </w:r>
      <w:r w:rsidR="00F271B0" w:rsidRPr="00E62431">
        <w:rPr>
          <w:rFonts w:ascii="Times New Roman" w:eastAsia="Times New Roman" w:hAnsi="Times New Roman" w:cs="Times New Roman"/>
          <w:sz w:val="24"/>
          <w:szCs w:val="24"/>
          <w:lang w:val="en-GB" w:eastAsia="en-IN" w:bidi="hi-IN"/>
        </w:rPr>
        <w:t>£ 22680, and equity balance was £ 47,355.20</w:t>
      </w:r>
      <w:r w:rsidRPr="00E62431">
        <w:rPr>
          <w:rFonts w:ascii="Times New Roman" w:eastAsia="Times New Roman" w:hAnsi="Times New Roman" w:cs="Times New Roman"/>
          <w:sz w:val="24"/>
          <w:szCs w:val="24"/>
          <w:lang w:val="en-GB" w:eastAsia="en-IN" w:bidi="hi-IN"/>
        </w:rPr>
        <w:t xml:space="preserve">. </w:t>
      </w:r>
    </w:p>
    <w:p w14:paraId="46624507" w14:textId="77777777" w:rsidR="008E3BB8" w:rsidRPr="00E62431" w:rsidRDefault="00BF25FA" w:rsidP="00E62431">
      <w:pPr>
        <w:pStyle w:val="Heading1"/>
      </w:pPr>
      <w:bookmarkStart w:id="8" w:name="_Toc48749428"/>
      <w:bookmarkStart w:id="9" w:name="_Toc48762549"/>
      <w:r w:rsidRPr="00E62431">
        <w:lastRenderedPageBreak/>
        <w:t xml:space="preserve">Question </w:t>
      </w:r>
      <w:r w:rsidR="002C287B" w:rsidRPr="00E62431">
        <w:t xml:space="preserve">2: </w:t>
      </w:r>
      <w:r w:rsidR="00D16BFB" w:rsidRPr="00E62431">
        <w:t>Financial ratio</w:t>
      </w:r>
      <w:bookmarkEnd w:id="8"/>
      <w:bookmarkEnd w:id="9"/>
    </w:p>
    <w:p w14:paraId="42FEF728" w14:textId="77777777" w:rsidR="002C287B" w:rsidRPr="00E62431" w:rsidRDefault="00BF25FA" w:rsidP="00E62431">
      <w:pPr>
        <w:pStyle w:val="Heading2"/>
      </w:pPr>
      <w:bookmarkStart w:id="10" w:name="_Toc48749429"/>
      <w:bookmarkStart w:id="11" w:name="_Toc48762550"/>
      <w:r w:rsidRPr="00E62431">
        <w:t>(a) Calculating ratios for Jerry plc for 2019 and 2018:</w:t>
      </w:r>
      <w:bookmarkEnd w:id="10"/>
      <w:bookmarkEnd w:id="11"/>
      <w:r w:rsidRPr="00E62431">
        <w:t xml:space="preserve"> </w:t>
      </w:r>
    </w:p>
    <w:p w14:paraId="4A5C9CA9"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1. Return on capital employed</w:t>
      </w:r>
    </w:p>
    <w:tbl>
      <w:tblPr>
        <w:tblW w:w="7160" w:type="dxa"/>
        <w:jc w:val="center"/>
        <w:tblLook w:val="04A0" w:firstRow="1" w:lastRow="0" w:firstColumn="1" w:lastColumn="0" w:noHBand="0" w:noVBand="1"/>
      </w:tblPr>
      <w:tblGrid>
        <w:gridCol w:w="2835"/>
        <w:gridCol w:w="2241"/>
        <w:gridCol w:w="2084"/>
      </w:tblGrid>
      <w:tr w:rsidR="001875D7" w14:paraId="4A4DAFE8" w14:textId="77777777" w:rsidTr="00721CBD">
        <w:trPr>
          <w:trHeight w:val="315"/>
          <w:jc w:val="center"/>
        </w:trPr>
        <w:tc>
          <w:tcPr>
            <w:tcW w:w="71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2E525" w14:textId="77777777" w:rsidR="00721CB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“ROCE = Operating profit / Capital Employed”</w:t>
            </w:r>
          </w:p>
        </w:tc>
      </w:tr>
      <w:tr w:rsidR="001875D7" w14:paraId="0902AFAE" w14:textId="77777777" w:rsidTr="00721CBD">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1622D9A" w14:textId="77777777" w:rsidR="00721CB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2241" w:type="dxa"/>
            <w:tcBorders>
              <w:top w:val="nil"/>
              <w:left w:val="nil"/>
              <w:bottom w:val="single" w:sz="4" w:space="0" w:color="auto"/>
              <w:right w:val="single" w:sz="4" w:space="0" w:color="auto"/>
            </w:tcBorders>
            <w:shd w:val="clear" w:color="auto" w:fill="auto"/>
            <w:noWrap/>
            <w:vAlign w:val="bottom"/>
            <w:hideMark/>
          </w:tcPr>
          <w:p w14:paraId="4E7C2A03" w14:textId="77777777" w:rsidR="00721CB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w:t>
            </w:r>
            <w:r w:rsidR="00D97788" w:rsidRPr="00E62431">
              <w:rPr>
                <w:rFonts w:ascii="Times New Roman" w:eastAsia="Times New Roman" w:hAnsi="Times New Roman" w:cs="Times New Roman"/>
                <w:b/>
                <w:bCs/>
                <w:sz w:val="24"/>
                <w:szCs w:val="24"/>
                <w:lang w:val="en-GB" w:eastAsia="en-IN" w:bidi="hi-IN"/>
              </w:rPr>
              <w:t xml:space="preserve"> (000)</w:t>
            </w:r>
          </w:p>
        </w:tc>
        <w:tc>
          <w:tcPr>
            <w:tcW w:w="2084" w:type="dxa"/>
            <w:tcBorders>
              <w:top w:val="nil"/>
              <w:left w:val="nil"/>
              <w:bottom w:val="single" w:sz="4" w:space="0" w:color="auto"/>
              <w:right w:val="single" w:sz="4" w:space="0" w:color="auto"/>
            </w:tcBorders>
            <w:shd w:val="clear" w:color="auto" w:fill="auto"/>
            <w:noWrap/>
            <w:vAlign w:val="bottom"/>
            <w:hideMark/>
          </w:tcPr>
          <w:p w14:paraId="0C64905B" w14:textId="77777777" w:rsidR="00721CB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w:t>
            </w:r>
            <w:r w:rsidR="00D97788" w:rsidRPr="00E62431">
              <w:rPr>
                <w:rFonts w:ascii="Times New Roman" w:eastAsia="Times New Roman" w:hAnsi="Times New Roman" w:cs="Times New Roman"/>
                <w:b/>
                <w:bCs/>
                <w:sz w:val="24"/>
                <w:szCs w:val="24"/>
                <w:lang w:val="en-GB" w:eastAsia="en-IN" w:bidi="hi-IN"/>
              </w:rPr>
              <w:t xml:space="preserve"> (000)</w:t>
            </w:r>
          </w:p>
        </w:tc>
      </w:tr>
      <w:tr w:rsidR="001875D7" w14:paraId="22C60691" w14:textId="77777777" w:rsidTr="00721CBD">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71A57AA"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Operating profit</w:t>
            </w:r>
          </w:p>
        </w:tc>
        <w:tc>
          <w:tcPr>
            <w:tcW w:w="2241" w:type="dxa"/>
            <w:tcBorders>
              <w:top w:val="nil"/>
              <w:left w:val="nil"/>
              <w:bottom w:val="single" w:sz="4" w:space="0" w:color="auto"/>
              <w:right w:val="single" w:sz="4" w:space="0" w:color="auto"/>
            </w:tcBorders>
            <w:shd w:val="clear" w:color="auto" w:fill="auto"/>
            <w:noWrap/>
            <w:vAlign w:val="bottom"/>
            <w:hideMark/>
          </w:tcPr>
          <w:p w14:paraId="58A1EA1A"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23</w:t>
            </w:r>
          </w:p>
        </w:tc>
        <w:tc>
          <w:tcPr>
            <w:tcW w:w="2084" w:type="dxa"/>
            <w:tcBorders>
              <w:top w:val="nil"/>
              <w:left w:val="nil"/>
              <w:bottom w:val="single" w:sz="4" w:space="0" w:color="auto"/>
              <w:right w:val="single" w:sz="4" w:space="0" w:color="auto"/>
            </w:tcBorders>
            <w:shd w:val="clear" w:color="auto" w:fill="auto"/>
            <w:noWrap/>
            <w:vAlign w:val="bottom"/>
            <w:hideMark/>
          </w:tcPr>
          <w:p w14:paraId="569EBD03"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29.70 </w:t>
            </w:r>
          </w:p>
        </w:tc>
      </w:tr>
      <w:tr w:rsidR="001875D7" w14:paraId="6E1F9BEB" w14:textId="77777777" w:rsidTr="00721CBD">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21F6A06D"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Capital Employed</w:t>
            </w:r>
          </w:p>
        </w:tc>
        <w:tc>
          <w:tcPr>
            <w:tcW w:w="2241" w:type="dxa"/>
            <w:tcBorders>
              <w:top w:val="nil"/>
              <w:left w:val="nil"/>
              <w:bottom w:val="single" w:sz="4" w:space="0" w:color="auto"/>
              <w:right w:val="single" w:sz="4" w:space="0" w:color="auto"/>
            </w:tcBorders>
            <w:shd w:val="clear" w:color="auto" w:fill="auto"/>
            <w:noWrap/>
            <w:vAlign w:val="bottom"/>
            <w:hideMark/>
          </w:tcPr>
          <w:p w14:paraId="0D752E79"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135.10 </w:t>
            </w:r>
          </w:p>
        </w:tc>
        <w:tc>
          <w:tcPr>
            <w:tcW w:w="2084" w:type="dxa"/>
            <w:tcBorders>
              <w:top w:val="nil"/>
              <w:left w:val="nil"/>
              <w:bottom w:val="single" w:sz="4" w:space="0" w:color="auto"/>
              <w:right w:val="single" w:sz="4" w:space="0" w:color="auto"/>
            </w:tcBorders>
            <w:shd w:val="clear" w:color="auto" w:fill="auto"/>
            <w:noWrap/>
            <w:vAlign w:val="bottom"/>
            <w:hideMark/>
          </w:tcPr>
          <w:p w14:paraId="63848643"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145.40 </w:t>
            </w:r>
          </w:p>
        </w:tc>
      </w:tr>
      <w:tr w:rsidR="001875D7" w14:paraId="46588639" w14:textId="77777777" w:rsidTr="00721CBD">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DAD6F92"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Total assets</w:t>
            </w:r>
          </w:p>
        </w:tc>
        <w:tc>
          <w:tcPr>
            <w:tcW w:w="2241" w:type="dxa"/>
            <w:tcBorders>
              <w:top w:val="nil"/>
              <w:left w:val="nil"/>
              <w:bottom w:val="single" w:sz="4" w:space="0" w:color="auto"/>
              <w:right w:val="single" w:sz="4" w:space="0" w:color="auto"/>
            </w:tcBorders>
            <w:shd w:val="clear" w:color="auto" w:fill="auto"/>
            <w:noWrap/>
            <w:vAlign w:val="bottom"/>
            <w:hideMark/>
          </w:tcPr>
          <w:p w14:paraId="119E0EC8"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286.10 </w:t>
            </w:r>
          </w:p>
        </w:tc>
        <w:tc>
          <w:tcPr>
            <w:tcW w:w="2084" w:type="dxa"/>
            <w:tcBorders>
              <w:top w:val="nil"/>
              <w:left w:val="nil"/>
              <w:bottom w:val="single" w:sz="4" w:space="0" w:color="auto"/>
              <w:right w:val="single" w:sz="4" w:space="0" w:color="auto"/>
            </w:tcBorders>
            <w:shd w:val="clear" w:color="auto" w:fill="auto"/>
            <w:noWrap/>
            <w:vAlign w:val="bottom"/>
            <w:hideMark/>
          </w:tcPr>
          <w:p w14:paraId="77A9C0DB"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293.80 </w:t>
            </w:r>
          </w:p>
        </w:tc>
      </w:tr>
      <w:tr w:rsidR="001875D7" w14:paraId="19B38547" w14:textId="77777777" w:rsidTr="00721CBD">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4D220B81"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Current Liabilities</w:t>
            </w:r>
          </w:p>
        </w:tc>
        <w:tc>
          <w:tcPr>
            <w:tcW w:w="2241" w:type="dxa"/>
            <w:tcBorders>
              <w:top w:val="nil"/>
              <w:left w:val="nil"/>
              <w:bottom w:val="single" w:sz="4" w:space="0" w:color="auto"/>
              <w:right w:val="single" w:sz="4" w:space="0" w:color="auto"/>
            </w:tcBorders>
            <w:shd w:val="clear" w:color="auto" w:fill="auto"/>
            <w:noWrap/>
            <w:vAlign w:val="bottom"/>
            <w:hideMark/>
          </w:tcPr>
          <w:p w14:paraId="2E2022B0"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151</w:t>
            </w:r>
          </w:p>
        </w:tc>
        <w:tc>
          <w:tcPr>
            <w:tcW w:w="2084" w:type="dxa"/>
            <w:tcBorders>
              <w:top w:val="nil"/>
              <w:left w:val="nil"/>
              <w:bottom w:val="single" w:sz="4" w:space="0" w:color="auto"/>
              <w:right w:val="single" w:sz="4" w:space="0" w:color="auto"/>
            </w:tcBorders>
            <w:shd w:val="clear" w:color="auto" w:fill="auto"/>
            <w:noWrap/>
            <w:vAlign w:val="bottom"/>
            <w:hideMark/>
          </w:tcPr>
          <w:p w14:paraId="21DF9713"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148.40 </w:t>
            </w:r>
          </w:p>
        </w:tc>
      </w:tr>
      <w:tr w:rsidR="001875D7" w14:paraId="53B3681E" w14:textId="77777777" w:rsidTr="00721CBD">
        <w:trPr>
          <w:trHeight w:val="315"/>
          <w:jc w:val="center"/>
        </w:trPr>
        <w:tc>
          <w:tcPr>
            <w:tcW w:w="2835" w:type="dxa"/>
            <w:tcBorders>
              <w:top w:val="nil"/>
              <w:left w:val="single" w:sz="4" w:space="0" w:color="auto"/>
              <w:bottom w:val="single" w:sz="4" w:space="0" w:color="auto"/>
              <w:right w:val="single" w:sz="4" w:space="0" w:color="auto"/>
            </w:tcBorders>
            <w:shd w:val="clear" w:color="auto" w:fill="auto"/>
            <w:noWrap/>
            <w:vAlign w:val="bottom"/>
            <w:hideMark/>
          </w:tcPr>
          <w:p w14:paraId="170CB250"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ROCE</w:t>
            </w:r>
          </w:p>
        </w:tc>
        <w:tc>
          <w:tcPr>
            <w:tcW w:w="2241" w:type="dxa"/>
            <w:tcBorders>
              <w:top w:val="nil"/>
              <w:left w:val="nil"/>
              <w:bottom w:val="single" w:sz="4" w:space="0" w:color="auto"/>
              <w:right w:val="single" w:sz="4" w:space="0" w:color="auto"/>
            </w:tcBorders>
            <w:shd w:val="clear" w:color="auto" w:fill="auto"/>
            <w:noWrap/>
            <w:vAlign w:val="bottom"/>
            <w:hideMark/>
          </w:tcPr>
          <w:p w14:paraId="5D215F68"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17%</w:t>
            </w:r>
          </w:p>
        </w:tc>
        <w:tc>
          <w:tcPr>
            <w:tcW w:w="2084" w:type="dxa"/>
            <w:tcBorders>
              <w:top w:val="nil"/>
              <w:left w:val="nil"/>
              <w:bottom w:val="single" w:sz="4" w:space="0" w:color="auto"/>
              <w:right w:val="single" w:sz="4" w:space="0" w:color="auto"/>
            </w:tcBorders>
            <w:shd w:val="clear" w:color="auto" w:fill="auto"/>
            <w:noWrap/>
            <w:vAlign w:val="bottom"/>
            <w:hideMark/>
          </w:tcPr>
          <w:p w14:paraId="64560966"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20%</w:t>
            </w:r>
          </w:p>
        </w:tc>
      </w:tr>
    </w:tbl>
    <w:p w14:paraId="24AE2D7A"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 xml:space="preserve">Table 3: </w:t>
      </w:r>
      <w:r w:rsidR="00227556" w:rsidRPr="00E62431">
        <w:rPr>
          <w:rFonts w:ascii="Times New Roman" w:eastAsia="Times New Roman" w:hAnsi="Times New Roman" w:cs="Times New Roman"/>
          <w:b/>
          <w:bCs/>
          <w:sz w:val="24"/>
          <w:szCs w:val="24"/>
          <w:lang w:val="en-GB" w:eastAsia="en-IN" w:bidi="hi-IN"/>
        </w:rPr>
        <w:t>ROCE</w:t>
      </w:r>
    </w:p>
    <w:p w14:paraId="49136E59"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097D1BAF"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2. Return on equity</w:t>
      </w:r>
    </w:p>
    <w:tbl>
      <w:tblPr>
        <w:tblW w:w="7160" w:type="dxa"/>
        <w:jc w:val="center"/>
        <w:tblLook w:val="04A0" w:firstRow="1" w:lastRow="0" w:firstColumn="1" w:lastColumn="0" w:noHBand="0" w:noVBand="1"/>
      </w:tblPr>
      <w:tblGrid>
        <w:gridCol w:w="2968"/>
        <w:gridCol w:w="2172"/>
        <w:gridCol w:w="2020"/>
      </w:tblGrid>
      <w:tr w:rsidR="001875D7" w14:paraId="369818BB" w14:textId="77777777" w:rsidTr="00721CBD">
        <w:trPr>
          <w:trHeight w:val="315"/>
          <w:jc w:val="center"/>
        </w:trPr>
        <w:tc>
          <w:tcPr>
            <w:tcW w:w="71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9BC9C4" w14:textId="77777777" w:rsidR="00721CB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“ROE = Net Income / Shareholders Equity”</w:t>
            </w:r>
          </w:p>
        </w:tc>
      </w:tr>
      <w:tr w:rsidR="001875D7" w14:paraId="5D926CEB" w14:textId="77777777" w:rsidTr="00721CBD">
        <w:trPr>
          <w:trHeight w:val="315"/>
          <w:jc w:val="center"/>
        </w:trPr>
        <w:tc>
          <w:tcPr>
            <w:tcW w:w="2968" w:type="dxa"/>
            <w:tcBorders>
              <w:top w:val="nil"/>
              <w:left w:val="single" w:sz="4" w:space="0" w:color="auto"/>
              <w:bottom w:val="single" w:sz="4" w:space="0" w:color="auto"/>
              <w:right w:val="single" w:sz="4" w:space="0" w:color="auto"/>
            </w:tcBorders>
            <w:shd w:val="clear" w:color="auto" w:fill="auto"/>
            <w:noWrap/>
            <w:vAlign w:val="bottom"/>
            <w:hideMark/>
          </w:tcPr>
          <w:p w14:paraId="03F97E14"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2172" w:type="dxa"/>
            <w:tcBorders>
              <w:top w:val="nil"/>
              <w:left w:val="nil"/>
              <w:bottom w:val="single" w:sz="4" w:space="0" w:color="auto"/>
              <w:right w:val="single" w:sz="4" w:space="0" w:color="auto"/>
            </w:tcBorders>
            <w:shd w:val="clear" w:color="auto" w:fill="auto"/>
            <w:noWrap/>
            <w:vAlign w:val="bottom"/>
            <w:hideMark/>
          </w:tcPr>
          <w:p w14:paraId="156664F7"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2020" w:type="dxa"/>
            <w:tcBorders>
              <w:top w:val="nil"/>
              <w:left w:val="nil"/>
              <w:bottom w:val="single" w:sz="4" w:space="0" w:color="auto"/>
              <w:right w:val="single" w:sz="4" w:space="0" w:color="auto"/>
            </w:tcBorders>
            <w:shd w:val="clear" w:color="auto" w:fill="auto"/>
            <w:noWrap/>
            <w:vAlign w:val="bottom"/>
            <w:hideMark/>
          </w:tcPr>
          <w:p w14:paraId="143C04D7"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3A3F0A06" w14:textId="77777777" w:rsidTr="00721CBD">
        <w:trPr>
          <w:trHeight w:val="315"/>
          <w:jc w:val="center"/>
        </w:trPr>
        <w:tc>
          <w:tcPr>
            <w:tcW w:w="2968" w:type="dxa"/>
            <w:tcBorders>
              <w:top w:val="nil"/>
              <w:left w:val="single" w:sz="4" w:space="0" w:color="auto"/>
              <w:bottom w:val="single" w:sz="4" w:space="0" w:color="auto"/>
              <w:right w:val="single" w:sz="4" w:space="0" w:color="auto"/>
            </w:tcBorders>
            <w:shd w:val="clear" w:color="auto" w:fill="auto"/>
            <w:noWrap/>
            <w:vAlign w:val="bottom"/>
            <w:hideMark/>
          </w:tcPr>
          <w:p w14:paraId="556951C8"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Net Income</w:t>
            </w:r>
          </w:p>
        </w:tc>
        <w:tc>
          <w:tcPr>
            <w:tcW w:w="2172" w:type="dxa"/>
            <w:tcBorders>
              <w:top w:val="nil"/>
              <w:left w:val="nil"/>
              <w:bottom w:val="single" w:sz="4" w:space="0" w:color="auto"/>
              <w:right w:val="single" w:sz="4" w:space="0" w:color="auto"/>
            </w:tcBorders>
            <w:shd w:val="clear" w:color="auto" w:fill="auto"/>
            <w:noWrap/>
            <w:vAlign w:val="bottom"/>
            <w:hideMark/>
          </w:tcPr>
          <w:p w14:paraId="44733A66"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12.90 </w:t>
            </w:r>
          </w:p>
        </w:tc>
        <w:tc>
          <w:tcPr>
            <w:tcW w:w="2020" w:type="dxa"/>
            <w:tcBorders>
              <w:top w:val="nil"/>
              <w:left w:val="nil"/>
              <w:bottom w:val="single" w:sz="4" w:space="0" w:color="auto"/>
              <w:right w:val="single" w:sz="4" w:space="0" w:color="auto"/>
            </w:tcBorders>
            <w:shd w:val="clear" w:color="auto" w:fill="auto"/>
            <w:noWrap/>
            <w:vAlign w:val="bottom"/>
            <w:hideMark/>
          </w:tcPr>
          <w:p w14:paraId="1394459B"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18.30 </w:t>
            </w:r>
          </w:p>
        </w:tc>
      </w:tr>
      <w:tr w:rsidR="001875D7" w14:paraId="7E236124" w14:textId="77777777" w:rsidTr="00721CBD">
        <w:trPr>
          <w:trHeight w:val="315"/>
          <w:jc w:val="center"/>
        </w:trPr>
        <w:tc>
          <w:tcPr>
            <w:tcW w:w="2968" w:type="dxa"/>
            <w:tcBorders>
              <w:top w:val="nil"/>
              <w:left w:val="single" w:sz="4" w:space="0" w:color="auto"/>
              <w:bottom w:val="single" w:sz="4" w:space="0" w:color="auto"/>
              <w:right w:val="single" w:sz="4" w:space="0" w:color="auto"/>
            </w:tcBorders>
            <w:shd w:val="clear" w:color="auto" w:fill="auto"/>
            <w:noWrap/>
            <w:vAlign w:val="bottom"/>
            <w:hideMark/>
          </w:tcPr>
          <w:p w14:paraId="1F70634B"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Shareholders Equity </w:t>
            </w:r>
          </w:p>
        </w:tc>
        <w:tc>
          <w:tcPr>
            <w:tcW w:w="2172" w:type="dxa"/>
            <w:tcBorders>
              <w:top w:val="nil"/>
              <w:left w:val="nil"/>
              <w:bottom w:val="single" w:sz="4" w:space="0" w:color="auto"/>
              <w:right w:val="single" w:sz="4" w:space="0" w:color="auto"/>
            </w:tcBorders>
            <w:shd w:val="clear" w:color="auto" w:fill="auto"/>
            <w:noWrap/>
            <w:vAlign w:val="bottom"/>
            <w:hideMark/>
          </w:tcPr>
          <w:p w14:paraId="359E094A"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93.20 </w:t>
            </w:r>
          </w:p>
        </w:tc>
        <w:tc>
          <w:tcPr>
            <w:tcW w:w="2020" w:type="dxa"/>
            <w:tcBorders>
              <w:top w:val="nil"/>
              <w:left w:val="nil"/>
              <w:bottom w:val="single" w:sz="4" w:space="0" w:color="auto"/>
              <w:right w:val="single" w:sz="4" w:space="0" w:color="auto"/>
            </w:tcBorders>
            <w:shd w:val="clear" w:color="auto" w:fill="auto"/>
            <w:noWrap/>
            <w:vAlign w:val="bottom"/>
            <w:hideMark/>
          </w:tcPr>
          <w:p w14:paraId="0AD73BF2"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80.30 </w:t>
            </w:r>
          </w:p>
        </w:tc>
      </w:tr>
      <w:tr w:rsidR="001875D7" w14:paraId="67F23E82" w14:textId="77777777" w:rsidTr="00721CBD">
        <w:trPr>
          <w:trHeight w:val="315"/>
          <w:jc w:val="center"/>
        </w:trPr>
        <w:tc>
          <w:tcPr>
            <w:tcW w:w="2968" w:type="dxa"/>
            <w:tcBorders>
              <w:top w:val="nil"/>
              <w:left w:val="single" w:sz="4" w:space="0" w:color="auto"/>
              <w:bottom w:val="single" w:sz="4" w:space="0" w:color="auto"/>
              <w:right w:val="single" w:sz="4" w:space="0" w:color="auto"/>
            </w:tcBorders>
            <w:shd w:val="clear" w:color="auto" w:fill="auto"/>
            <w:noWrap/>
            <w:vAlign w:val="bottom"/>
            <w:hideMark/>
          </w:tcPr>
          <w:p w14:paraId="2E52A50E"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ROE</w:t>
            </w:r>
          </w:p>
        </w:tc>
        <w:tc>
          <w:tcPr>
            <w:tcW w:w="2172" w:type="dxa"/>
            <w:tcBorders>
              <w:top w:val="nil"/>
              <w:left w:val="nil"/>
              <w:bottom w:val="single" w:sz="4" w:space="0" w:color="auto"/>
              <w:right w:val="single" w:sz="4" w:space="0" w:color="auto"/>
            </w:tcBorders>
            <w:shd w:val="clear" w:color="auto" w:fill="auto"/>
            <w:noWrap/>
            <w:vAlign w:val="bottom"/>
            <w:hideMark/>
          </w:tcPr>
          <w:p w14:paraId="3392D10B"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14%</w:t>
            </w:r>
          </w:p>
        </w:tc>
        <w:tc>
          <w:tcPr>
            <w:tcW w:w="2020" w:type="dxa"/>
            <w:tcBorders>
              <w:top w:val="nil"/>
              <w:left w:val="nil"/>
              <w:bottom w:val="single" w:sz="4" w:space="0" w:color="auto"/>
              <w:right w:val="single" w:sz="4" w:space="0" w:color="auto"/>
            </w:tcBorders>
            <w:shd w:val="clear" w:color="auto" w:fill="auto"/>
            <w:noWrap/>
            <w:vAlign w:val="bottom"/>
            <w:hideMark/>
          </w:tcPr>
          <w:p w14:paraId="226A6D5D"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23%</w:t>
            </w:r>
          </w:p>
        </w:tc>
      </w:tr>
    </w:tbl>
    <w:p w14:paraId="5354E422"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 xml:space="preserve">Table 4: </w:t>
      </w:r>
      <w:r w:rsidR="00227556" w:rsidRPr="00E62431">
        <w:rPr>
          <w:rFonts w:ascii="Times New Roman" w:eastAsia="Times New Roman" w:hAnsi="Times New Roman" w:cs="Times New Roman"/>
          <w:b/>
          <w:bCs/>
          <w:sz w:val="24"/>
          <w:szCs w:val="24"/>
          <w:lang w:val="en-GB" w:eastAsia="en-IN" w:bidi="hi-IN"/>
        </w:rPr>
        <w:t>ROE</w:t>
      </w:r>
    </w:p>
    <w:p w14:paraId="7AC0BD32"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4F2726FE"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 xml:space="preserve">3. EPS </w:t>
      </w:r>
    </w:p>
    <w:tbl>
      <w:tblPr>
        <w:tblW w:w="7160" w:type="dxa"/>
        <w:jc w:val="center"/>
        <w:tblLook w:val="04A0" w:firstRow="1" w:lastRow="0" w:firstColumn="1" w:lastColumn="0" w:noHBand="0" w:noVBand="1"/>
      </w:tblPr>
      <w:tblGrid>
        <w:gridCol w:w="2908"/>
        <w:gridCol w:w="2203"/>
        <w:gridCol w:w="2049"/>
      </w:tblGrid>
      <w:tr w:rsidR="001875D7" w14:paraId="716A89F7" w14:textId="77777777" w:rsidTr="00721CBD">
        <w:trPr>
          <w:trHeight w:val="315"/>
          <w:jc w:val="center"/>
        </w:trPr>
        <w:tc>
          <w:tcPr>
            <w:tcW w:w="71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0FB39E" w14:textId="77777777" w:rsidR="00721CBD"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“EPS = Net Profit / Shares Outstanding”</w:t>
            </w:r>
          </w:p>
        </w:tc>
      </w:tr>
      <w:tr w:rsidR="001875D7" w14:paraId="2A236F5C" w14:textId="77777777" w:rsidTr="00721CBD">
        <w:trPr>
          <w:trHeight w:val="315"/>
          <w:jc w:val="center"/>
        </w:trPr>
        <w:tc>
          <w:tcPr>
            <w:tcW w:w="2908" w:type="dxa"/>
            <w:tcBorders>
              <w:top w:val="nil"/>
              <w:left w:val="single" w:sz="4" w:space="0" w:color="auto"/>
              <w:bottom w:val="single" w:sz="4" w:space="0" w:color="auto"/>
              <w:right w:val="single" w:sz="4" w:space="0" w:color="auto"/>
            </w:tcBorders>
            <w:shd w:val="clear" w:color="auto" w:fill="auto"/>
            <w:noWrap/>
            <w:vAlign w:val="bottom"/>
            <w:hideMark/>
          </w:tcPr>
          <w:p w14:paraId="1F3BB335"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2203" w:type="dxa"/>
            <w:tcBorders>
              <w:top w:val="nil"/>
              <w:left w:val="nil"/>
              <w:bottom w:val="single" w:sz="4" w:space="0" w:color="auto"/>
              <w:right w:val="single" w:sz="4" w:space="0" w:color="auto"/>
            </w:tcBorders>
            <w:shd w:val="clear" w:color="auto" w:fill="auto"/>
            <w:noWrap/>
            <w:vAlign w:val="bottom"/>
            <w:hideMark/>
          </w:tcPr>
          <w:p w14:paraId="5056B013"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2049" w:type="dxa"/>
            <w:tcBorders>
              <w:top w:val="nil"/>
              <w:left w:val="nil"/>
              <w:bottom w:val="single" w:sz="4" w:space="0" w:color="auto"/>
              <w:right w:val="single" w:sz="4" w:space="0" w:color="auto"/>
            </w:tcBorders>
            <w:shd w:val="clear" w:color="auto" w:fill="auto"/>
            <w:noWrap/>
            <w:vAlign w:val="bottom"/>
            <w:hideMark/>
          </w:tcPr>
          <w:p w14:paraId="28ADAF1B"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0EAC4678" w14:textId="77777777" w:rsidTr="00721CBD">
        <w:trPr>
          <w:trHeight w:val="315"/>
          <w:jc w:val="center"/>
        </w:trPr>
        <w:tc>
          <w:tcPr>
            <w:tcW w:w="2908" w:type="dxa"/>
            <w:tcBorders>
              <w:top w:val="nil"/>
              <w:left w:val="single" w:sz="4" w:space="0" w:color="auto"/>
              <w:bottom w:val="single" w:sz="4" w:space="0" w:color="auto"/>
              <w:right w:val="single" w:sz="4" w:space="0" w:color="auto"/>
            </w:tcBorders>
            <w:shd w:val="clear" w:color="auto" w:fill="auto"/>
            <w:noWrap/>
            <w:vAlign w:val="bottom"/>
            <w:hideMark/>
          </w:tcPr>
          <w:p w14:paraId="2C73DA04"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Net Profit</w:t>
            </w:r>
          </w:p>
        </w:tc>
        <w:tc>
          <w:tcPr>
            <w:tcW w:w="2203" w:type="dxa"/>
            <w:tcBorders>
              <w:top w:val="nil"/>
              <w:left w:val="nil"/>
              <w:bottom w:val="single" w:sz="4" w:space="0" w:color="auto"/>
              <w:right w:val="single" w:sz="4" w:space="0" w:color="auto"/>
            </w:tcBorders>
            <w:shd w:val="clear" w:color="auto" w:fill="auto"/>
            <w:noWrap/>
            <w:vAlign w:val="bottom"/>
            <w:hideMark/>
          </w:tcPr>
          <w:p w14:paraId="737F8AC4"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12.90 </w:t>
            </w:r>
          </w:p>
        </w:tc>
        <w:tc>
          <w:tcPr>
            <w:tcW w:w="2049" w:type="dxa"/>
            <w:tcBorders>
              <w:top w:val="nil"/>
              <w:left w:val="nil"/>
              <w:bottom w:val="single" w:sz="4" w:space="0" w:color="auto"/>
              <w:right w:val="single" w:sz="4" w:space="0" w:color="auto"/>
            </w:tcBorders>
            <w:shd w:val="clear" w:color="auto" w:fill="auto"/>
            <w:noWrap/>
            <w:vAlign w:val="bottom"/>
            <w:hideMark/>
          </w:tcPr>
          <w:p w14:paraId="7EFB6DB2"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18.30 </w:t>
            </w:r>
          </w:p>
        </w:tc>
      </w:tr>
      <w:tr w:rsidR="001875D7" w14:paraId="1E28CD1A" w14:textId="77777777" w:rsidTr="00721CBD">
        <w:trPr>
          <w:trHeight w:val="315"/>
          <w:jc w:val="center"/>
        </w:trPr>
        <w:tc>
          <w:tcPr>
            <w:tcW w:w="2908" w:type="dxa"/>
            <w:tcBorders>
              <w:top w:val="nil"/>
              <w:left w:val="single" w:sz="4" w:space="0" w:color="auto"/>
              <w:bottom w:val="single" w:sz="4" w:space="0" w:color="auto"/>
              <w:right w:val="single" w:sz="4" w:space="0" w:color="auto"/>
            </w:tcBorders>
            <w:shd w:val="clear" w:color="auto" w:fill="auto"/>
            <w:noWrap/>
            <w:vAlign w:val="bottom"/>
            <w:hideMark/>
          </w:tcPr>
          <w:p w14:paraId="0218265D"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Shares Outstanding</w:t>
            </w:r>
          </w:p>
        </w:tc>
        <w:tc>
          <w:tcPr>
            <w:tcW w:w="2203" w:type="dxa"/>
            <w:tcBorders>
              <w:top w:val="nil"/>
              <w:left w:val="nil"/>
              <w:bottom w:val="single" w:sz="4" w:space="0" w:color="auto"/>
              <w:right w:val="single" w:sz="4" w:space="0" w:color="auto"/>
            </w:tcBorders>
            <w:shd w:val="clear" w:color="auto" w:fill="auto"/>
            <w:noWrap/>
            <w:vAlign w:val="bottom"/>
            <w:hideMark/>
          </w:tcPr>
          <w:p w14:paraId="73847D2C"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17.8</w:t>
            </w:r>
          </w:p>
        </w:tc>
        <w:tc>
          <w:tcPr>
            <w:tcW w:w="2049" w:type="dxa"/>
            <w:tcBorders>
              <w:top w:val="nil"/>
              <w:left w:val="nil"/>
              <w:bottom w:val="single" w:sz="4" w:space="0" w:color="auto"/>
              <w:right w:val="single" w:sz="4" w:space="0" w:color="auto"/>
            </w:tcBorders>
            <w:shd w:val="clear" w:color="auto" w:fill="auto"/>
            <w:noWrap/>
            <w:vAlign w:val="bottom"/>
            <w:hideMark/>
          </w:tcPr>
          <w:p w14:paraId="3CC2F474"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17.8</w:t>
            </w:r>
          </w:p>
        </w:tc>
      </w:tr>
      <w:tr w:rsidR="001875D7" w14:paraId="305D26A1" w14:textId="77777777" w:rsidTr="00721CBD">
        <w:trPr>
          <w:trHeight w:val="315"/>
          <w:jc w:val="center"/>
        </w:trPr>
        <w:tc>
          <w:tcPr>
            <w:tcW w:w="2908" w:type="dxa"/>
            <w:tcBorders>
              <w:top w:val="nil"/>
              <w:left w:val="single" w:sz="4" w:space="0" w:color="auto"/>
              <w:bottom w:val="single" w:sz="4" w:space="0" w:color="auto"/>
              <w:right w:val="single" w:sz="4" w:space="0" w:color="auto"/>
            </w:tcBorders>
            <w:shd w:val="clear" w:color="auto" w:fill="auto"/>
            <w:noWrap/>
            <w:vAlign w:val="bottom"/>
            <w:hideMark/>
          </w:tcPr>
          <w:p w14:paraId="1E511273" w14:textId="77777777" w:rsidR="00721CBD"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EPS</w:t>
            </w:r>
          </w:p>
        </w:tc>
        <w:tc>
          <w:tcPr>
            <w:tcW w:w="2203" w:type="dxa"/>
            <w:tcBorders>
              <w:top w:val="nil"/>
              <w:left w:val="nil"/>
              <w:bottom w:val="single" w:sz="4" w:space="0" w:color="auto"/>
              <w:right w:val="single" w:sz="4" w:space="0" w:color="auto"/>
            </w:tcBorders>
            <w:shd w:val="clear" w:color="auto" w:fill="auto"/>
            <w:noWrap/>
            <w:vAlign w:val="bottom"/>
            <w:hideMark/>
          </w:tcPr>
          <w:p w14:paraId="273D7B81"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0.72 </w:t>
            </w:r>
          </w:p>
        </w:tc>
        <w:tc>
          <w:tcPr>
            <w:tcW w:w="2049" w:type="dxa"/>
            <w:tcBorders>
              <w:top w:val="nil"/>
              <w:left w:val="nil"/>
              <w:bottom w:val="single" w:sz="4" w:space="0" w:color="auto"/>
              <w:right w:val="single" w:sz="4" w:space="0" w:color="auto"/>
            </w:tcBorders>
            <w:shd w:val="clear" w:color="auto" w:fill="auto"/>
            <w:noWrap/>
            <w:vAlign w:val="bottom"/>
            <w:hideMark/>
          </w:tcPr>
          <w:p w14:paraId="7CB7C067" w14:textId="77777777" w:rsidR="00721CBD"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1.03 </w:t>
            </w:r>
          </w:p>
        </w:tc>
      </w:tr>
    </w:tbl>
    <w:p w14:paraId="009FC808"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lastRenderedPageBreak/>
        <w:t xml:space="preserve">Table 5: </w:t>
      </w:r>
      <w:r w:rsidR="00227556" w:rsidRPr="00E62431">
        <w:rPr>
          <w:rFonts w:ascii="Times New Roman" w:eastAsia="Times New Roman" w:hAnsi="Times New Roman" w:cs="Times New Roman"/>
          <w:b/>
          <w:bCs/>
          <w:sz w:val="24"/>
          <w:szCs w:val="24"/>
          <w:lang w:val="en-GB" w:eastAsia="en-IN" w:bidi="hi-IN"/>
        </w:rPr>
        <w:t>EPS</w:t>
      </w:r>
    </w:p>
    <w:p w14:paraId="0CC990B5"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2BC13344"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 xml:space="preserve">4. Gross profit margin </w:t>
      </w:r>
    </w:p>
    <w:tbl>
      <w:tblPr>
        <w:tblW w:w="6940" w:type="dxa"/>
        <w:jc w:val="center"/>
        <w:tblLook w:val="04A0" w:firstRow="1" w:lastRow="0" w:firstColumn="1" w:lastColumn="0" w:noHBand="0" w:noVBand="1"/>
      </w:tblPr>
      <w:tblGrid>
        <w:gridCol w:w="2414"/>
        <w:gridCol w:w="2263"/>
        <w:gridCol w:w="2263"/>
      </w:tblGrid>
      <w:tr w:rsidR="001875D7" w14:paraId="681685F2" w14:textId="77777777" w:rsidTr="0067558B">
        <w:trPr>
          <w:trHeight w:val="315"/>
          <w:jc w:val="center"/>
        </w:trPr>
        <w:tc>
          <w:tcPr>
            <w:tcW w:w="694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DD88FEF" w14:textId="77777777" w:rsidR="00491982"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“Gross Profit ratio = Gross Profit x 100 / Net Sales”</w:t>
            </w:r>
          </w:p>
        </w:tc>
      </w:tr>
      <w:tr w:rsidR="001875D7" w14:paraId="457CF341" w14:textId="77777777" w:rsidTr="0067558B">
        <w:trPr>
          <w:trHeight w:val="315"/>
          <w:jc w:val="center"/>
        </w:trPr>
        <w:tc>
          <w:tcPr>
            <w:tcW w:w="2414" w:type="dxa"/>
            <w:tcBorders>
              <w:top w:val="nil"/>
              <w:left w:val="single" w:sz="4" w:space="0" w:color="auto"/>
              <w:bottom w:val="single" w:sz="4" w:space="0" w:color="auto"/>
              <w:right w:val="single" w:sz="4" w:space="0" w:color="auto"/>
            </w:tcBorders>
            <w:shd w:val="clear" w:color="auto" w:fill="auto"/>
            <w:noWrap/>
            <w:vAlign w:val="bottom"/>
            <w:hideMark/>
          </w:tcPr>
          <w:p w14:paraId="431D8D5D"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2263" w:type="dxa"/>
            <w:tcBorders>
              <w:top w:val="nil"/>
              <w:left w:val="nil"/>
              <w:bottom w:val="single" w:sz="4" w:space="0" w:color="auto"/>
              <w:right w:val="single" w:sz="4" w:space="0" w:color="auto"/>
            </w:tcBorders>
            <w:shd w:val="clear" w:color="auto" w:fill="auto"/>
            <w:noWrap/>
            <w:vAlign w:val="bottom"/>
            <w:hideMark/>
          </w:tcPr>
          <w:p w14:paraId="5FC4EEEB"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2263" w:type="dxa"/>
            <w:tcBorders>
              <w:top w:val="nil"/>
              <w:left w:val="nil"/>
              <w:bottom w:val="single" w:sz="4" w:space="0" w:color="auto"/>
              <w:right w:val="single" w:sz="4" w:space="0" w:color="auto"/>
            </w:tcBorders>
            <w:shd w:val="clear" w:color="auto" w:fill="auto"/>
            <w:noWrap/>
            <w:vAlign w:val="bottom"/>
            <w:hideMark/>
          </w:tcPr>
          <w:p w14:paraId="210E87D0"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0300E141" w14:textId="77777777" w:rsidTr="0067558B">
        <w:trPr>
          <w:trHeight w:val="315"/>
          <w:jc w:val="center"/>
        </w:trPr>
        <w:tc>
          <w:tcPr>
            <w:tcW w:w="2414" w:type="dxa"/>
            <w:tcBorders>
              <w:top w:val="nil"/>
              <w:left w:val="single" w:sz="4" w:space="0" w:color="auto"/>
              <w:bottom w:val="single" w:sz="4" w:space="0" w:color="auto"/>
              <w:right w:val="single" w:sz="4" w:space="0" w:color="auto"/>
            </w:tcBorders>
            <w:shd w:val="clear" w:color="auto" w:fill="auto"/>
            <w:noWrap/>
            <w:vAlign w:val="bottom"/>
            <w:hideMark/>
          </w:tcPr>
          <w:p w14:paraId="658CE365" w14:textId="77777777" w:rsidR="00491982"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Gross Profit </w:t>
            </w:r>
          </w:p>
        </w:tc>
        <w:tc>
          <w:tcPr>
            <w:tcW w:w="2263" w:type="dxa"/>
            <w:tcBorders>
              <w:top w:val="nil"/>
              <w:left w:val="nil"/>
              <w:bottom w:val="single" w:sz="4" w:space="0" w:color="auto"/>
              <w:right w:val="single" w:sz="4" w:space="0" w:color="auto"/>
            </w:tcBorders>
            <w:shd w:val="clear" w:color="auto" w:fill="auto"/>
            <w:noWrap/>
            <w:vAlign w:val="bottom"/>
            <w:hideMark/>
          </w:tcPr>
          <w:p w14:paraId="68FC9146" w14:textId="77777777" w:rsidR="00491982"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191.80 </w:t>
            </w:r>
          </w:p>
        </w:tc>
        <w:tc>
          <w:tcPr>
            <w:tcW w:w="2263" w:type="dxa"/>
            <w:tcBorders>
              <w:top w:val="nil"/>
              <w:left w:val="nil"/>
              <w:bottom w:val="single" w:sz="4" w:space="0" w:color="auto"/>
              <w:right w:val="single" w:sz="4" w:space="0" w:color="auto"/>
            </w:tcBorders>
            <w:shd w:val="clear" w:color="auto" w:fill="auto"/>
            <w:noWrap/>
            <w:vAlign w:val="bottom"/>
            <w:hideMark/>
          </w:tcPr>
          <w:p w14:paraId="3C5E26BC" w14:textId="77777777" w:rsidR="00491982"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186.90 </w:t>
            </w:r>
          </w:p>
        </w:tc>
      </w:tr>
      <w:tr w:rsidR="001875D7" w14:paraId="52A14624" w14:textId="77777777" w:rsidTr="0067558B">
        <w:trPr>
          <w:trHeight w:val="315"/>
          <w:jc w:val="center"/>
        </w:trPr>
        <w:tc>
          <w:tcPr>
            <w:tcW w:w="2414" w:type="dxa"/>
            <w:tcBorders>
              <w:top w:val="nil"/>
              <w:left w:val="single" w:sz="4" w:space="0" w:color="auto"/>
              <w:bottom w:val="single" w:sz="4" w:space="0" w:color="auto"/>
              <w:right w:val="single" w:sz="4" w:space="0" w:color="auto"/>
            </w:tcBorders>
            <w:shd w:val="clear" w:color="auto" w:fill="auto"/>
            <w:noWrap/>
            <w:vAlign w:val="bottom"/>
            <w:hideMark/>
          </w:tcPr>
          <w:p w14:paraId="53CE1DC1" w14:textId="77777777" w:rsidR="00491982"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Net Sales</w:t>
            </w:r>
          </w:p>
        </w:tc>
        <w:tc>
          <w:tcPr>
            <w:tcW w:w="2263" w:type="dxa"/>
            <w:tcBorders>
              <w:top w:val="nil"/>
              <w:left w:val="nil"/>
              <w:bottom w:val="single" w:sz="4" w:space="0" w:color="auto"/>
              <w:right w:val="single" w:sz="4" w:space="0" w:color="auto"/>
            </w:tcBorders>
            <w:shd w:val="clear" w:color="auto" w:fill="auto"/>
            <w:noWrap/>
            <w:vAlign w:val="bottom"/>
            <w:hideMark/>
          </w:tcPr>
          <w:p w14:paraId="2558563A" w14:textId="77777777" w:rsidR="00491982"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501.30 </w:t>
            </w:r>
          </w:p>
        </w:tc>
        <w:tc>
          <w:tcPr>
            <w:tcW w:w="2263" w:type="dxa"/>
            <w:tcBorders>
              <w:top w:val="nil"/>
              <w:left w:val="nil"/>
              <w:bottom w:val="single" w:sz="4" w:space="0" w:color="auto"/>
              <w:right w:val="single" w:sz="4" w:space="0" w:color="auto"/>
            </w:tcBorders>
            <w:shd w:val="clear" w:color="auto" w:fill="auto"/>
            <w:noWrap/>
            <w:vAlign w:val="bottom"/>
            <w:hideMark/>
          </w:tcPr>
          <w:p w14:paraId="48F0A2C5" w14:textId="77777777" w:rsidR="00491982"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486.80 </w:t>
            </w:r>
          </w:p>
        </w:tc>
      </w:tr>
      <w:tr w:rsidR="001875D7" w14:paraId="7BDC0954" w14:textId="77777777" w:rsidTr="0067558B">
        <w:trPr>
          <w:trHeight w:val="315"/>
          <w:jc w:val="center"/>
        </w:trPr>
        <w:tc>
          <w:tcPr>
            <w:tcW w:w="2414" w:type="dxa"/>
            <w:tcBorders>
              <w:top w:val="nil"/>
              <w:left w:val="single" w:sz="4" w:space="0" w:color="auto"/>
              <w:bottom w:val="single" w:sz="4" w:space="0" w:color="auto"/>
              <w:right w:val="single" w:sz="4" w:space="0" w:color="auto"/>
            </w:tcBorders>
            <w:shd w:val="clear" w:color="auto" w:fill="auto"/>
            <w:noWrap/>
            <w:vAlign w:val="bottom"/>
            <w:hideMark/>
          </w:tcPr>
          <w:p w14:paraId="100CC679" w14:textId="77777777" w:rsidR="00491982"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Gross Profit ratio</w:t>
            </w:r>
          </w:p>
        </w:tc>
        <w:tc>
          <w:tcPr>
            <w:tcW w:w="2263" w:type="dxa"/>
            <w:tcBorders>
              <w:top w:val="nil"/>
              <w:left w:val="nil"/>
              <w:bottom w:val="single" w:sz="4" w:space="0" w:color="auto"/>
              <w:right w:val="single" w:sz="4" w:space="0" w:color="auto"/>
            </w:tcBorders>
            <w:shd w:val="clear" w:color="auto" w:fill="auto"/>
            <w:noWrap/>
            <w:vAlign w:val="bottom"/>
            <w:hideMark/>
          </w:tcPr>
          <w:p w14:paraId="5526B8F1" w14:textId="77777777" w:rsidR="00491982"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38%</w:t>
            </w:r>
          </w:p>
        </w:tc>
        <w:tc>
          <w:tcPr>
            <w:tcW w:w="2263" w:type="dxa"/>
            <w:tcBorders>
              <w:top w:val="nil"/>
              <w:left w:val="nil"/>
              <w:bottom w:val="single" w:sz="4" w:space="0" w:color="auto"/>
              <w:right w:val="single" w:sz="4" w:space="0" w:color="auto"/>
            </w:tcBorders>
            <w:shd w:val="clear" w:color="auto" w:fill="auto"/>
            <w:noWrap/>
            <w:vAlign w:val="bottom"/>
            <w:hideMark/>
          </w:tcPr>
          <w:p w14:paraId="4991DD1A" w14:textId="77777777" w:rsidR="00491982"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38%</w:t>
            </w:r>
          </w:p>
        </w:tc>
      </w:tr>
    </w:tbl>
    <w:p w14:paraId="435EE862"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 xml:space="preserve">Table 6: </w:t>
      </w:r>
      <w:r w:rsidR="00227556" w:rsidRPr="00E62431">
        <w:rPr>
          <w:rFonts w:ascii="Times New Roman" w:eastAsia="Times New Roman" w:hAnsi="Times New Roman" w:cs="Times New Roman"/>
          <w:b/>
          <w:bCs/>
          <w:sz w:val="24"/>
          <w:szCs w:val="24"/>
          <w:lang w:val="en-GB" w:eastAsia="en-IN" w:bidi="hi-IN"/>
        </w:rPr>
        <w:t>Gross Profit ratio</w:t>
      </w:r>
      <w:r w:rsidR="007B2415">
        <w:rPr>
          <w:rFonts w:ascii="Times New Roman" w:eastAsia="Times New Roman" w:hAnsi="Times New Roman" w:cs="Times New Roman"/>
          <w:b/>
          <w:bCs/>
          <w:sz w:val="24"/>
          <w:szCs w:val="24"/>
          <w:lang w:val="en-GB" w:eastAsia="en-IN" w:bidi="hi-IN"/>
        </w:rPr>
        <w:tab/>
      </w:r>
    </w:p>
    <w:p w14:paraId="2B05BDA9"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1649CFDE"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 xml:space="preserve">5. Asset turnover </w:t>
      </w:r>
    </w:p>
    <w:tbl>
      <w:tblPr>
        <w:tblW w:w="7144" w:type="dxa"/>
        <w:jc w:val="center"/>
        <w:tblLook w:val="04A0" w:firstRow="1" w:lastRow="0" w:firstColumn="1" w:lastColumn="0" w:noHBand="0" w:noVBand="1"/>
      </w:tblPr>
      <w:tblGrid>
        <w:gridCol w:w="3300"/>
        <w:gridCol w:w="1922"/>
        <w:gridCol w:w="1922"/>
      </w:tblGrid>
      <w:tr w:rsidR="001875D7" w14:paraId="3E5AE547" w14:textId="77777777" w:rsidTr="0067558B">
        <w:trPr>
          <w:trHeight w:val="319"/>
          <w:jc w:val="center"/>
        </w:trPr>
        <w:tc>
          <w:tcPr>
            <w:tcW w:w="71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8B83877" w14:textId="77777777" w:rsidR="0067558B"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“Asset Turnover ratio = Sales / Fixed Assets”</w:t>
            </w:r>
          </w:p>
        </w:tc>
      </w:tr>
      <w:tr w:rsidR="001875D7" w14:paraId="1661E6FB" w14:textId="77777777" w:rsidTr="0067558B">
        <w:trPr>
          <w:trHeight w:val="319"/>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401AA98A"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1922" w:type="dxa"/>
            <w:tcBorders>
              <w:top w:val="nil"/>
              <w:left w:val="nil"/>
              <w:bottom w:val="single" w:sz="4" w:space="0" w:color="auto"/>
              <w:right w:val="single" w:sz="4" w:space="0" w:color="auto"/>
            </w:tcBorders>
            <w:shd w:val="clear" w:color="auto" w:fill="auto"/>
            <w:noWrap/>
            <w:vAlign w:val="bottom"/>
            <w:hideMark/>
          </w:tcPr>
          <w:p w14:paraId="59E6D751"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1922" w:type="dxa"/>
            <w:tcBorders>
              <w:top w:val="nil"/>
              <w:left w:val="nil"/>
              <w:bottom w:val="single" w:sz="4" w:space="0" w:color="auto"/>
              <w:right w:val="single" w:sz="4" w:space="0" w:color="auto"/>
            </w:tcBorders>
            <w:shd w:val="clear" w:color="auto" w:fill="auto"/>
            <w:noWrap/>
            <w:vAlign w:val="bottom"/>
            <w:hideMark/>
          </w:tcPr>
          <w:p w14:paraId="07DF2382"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2ADA8FED" w14:textId="77777777" w:rsidTr="0067558B">
        <w:trPr>
          <w:trHeight w:val="319"/>
          <w:jc w:val="center"/>
        </w:trPr>
        <w:tc>
          <w:tcPr>
            <w:tcW w:w="3300" w:type="dxa"/>
            <w:tcBorders>
              <w:top w:val="nil"/>
              <w:left w:val="single" w:sz="4" w:space="0" w:color="auto"/>
              <w:bottom w:val="single" w:sz="4" w:space="0" w:color="auto"/>
              <w:right w:val="single" w:sz="4" w:space="0" w:color="auto"/>
            </w:tcBorders>
            <w:shd w:val="clear" w:color="auto" w:fill="auto"/>
            <w:vAlign w:val="bottom"/>
            <w:hideMark/>
          </w:tcPr>
          <w:p w14:paraId="44E6D9DD"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Sales</w:t>
            </w:r>
          </w:p>
        </w:tc>
        <w:tc>
          <w:tcPr>
            <w:tcW w:w="1922" w:type="dxa"/>
            <w:tcBorders>
              <w:top w:val="nil"/>
              <w:left w:val="nil"/>
              <w:bottom w:val="single" w:sz="4" w:space="0" w:color="auto"/>
              <w:right w:val="single" w:sz="4" w:space="0" w:color="auto"/>
            </w:tcBorders>
            <w:shd w:val="clear" w:color="auto" w:fill="auto"/>
            <w:noWrap/>
            <w:vAlign w:val="bottom"/>
            <w:hideMark/>
          </w:tcPr>
          <w:p w14:paraId="6740D357"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501.30 </w:t>
            </w:r>
          </w:p>
        </w:tc>
        <w:tc>
          <w:tcPr>
            <w:tcW w:w="1922" w:type="dxa"/>
            <w:tcBorders>
              <w:top w:val="nil"/>
              <w:left w:val="nil"/>
              <w:bottom w:val="single" w:sz="4" w:space="0" w:color="auto"/>
              <w:right w:val="single" w:sz="4" w:space="0" w:color="auto"/>
            </w:tcBorders>
            <w:shd w:val="clear" w:color="auto" w:fill="auto"/>
            <w:noWrap/>
            <w:vAlign w:val="bottom"/>
            <w:hideMark/>
          </w:tcPr>
          <w:p w14:paraId="3CF8AB90"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486.80 </w:t>
            </w:r>
          </w:p>
        </w:tc>
      </w:tr>
      <w:tr w:rsidR="001875D7" w14:paraId="612B5D30" w14:textId="77777777" w:rsidTr="0067558B">
        <w:trPr>
          <w:trHeight w:val="319"/>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1DD03E0F"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Fixed Assets </w:t>
            </w:r>
          </w:p>
        </w:tc>
        <w:tc>
          <w:tcPr>
            <w:tcW w:w="1922" w:type="dxa"/>
            <w:tcBorders>
              <w:top w:val="nil"/>
              <w:left w:val="nil"/>
              <w:bottom w:val="single" w:sz="4" w:space="0" w:color="auto"/>
              <w:right w:val="single" w:sz="4" w:space="0" w:color="auto"/>
            </w:tcBorders>
            <w:shd w:val="clear" w:color="auto" w:fill="auto"/>
            <w:noWrap/>
            <w:vAlign w:val="bottom"/>
            <w:hideMark/>
          </w:tcPr>
          <w:p w14:paraId="58E97973"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132.20 </w:t>
            </w:r>
          </w:p>
        </w:tc>
        <w:tc>
          <w:tcPr>
            <w:tcW w:w="1922" w:type="dxa"/>
            <w:tcBorders>
              <w:top w:val="nil"/>
              <w:left w:val="nil"/>
              <w:bottom w:val="single" w:sz="4" w:space="0" w:color="auto"/>
              <w:right w:val="single" w:sz="4" w:space="0" w:color="auto"/>
            </w:tcBorders>
            <w:shd w:val="clear" w:color="auto" w:fill="auto"/>
            <w:noWrap/>
            <w:vAlign w:val="bottom"/>
            <w:hideMark/>
          </w:tcPr>
          <w:p w14:paraId="0FE50CDE"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137.30 </w:t>
            </w:r>
          </w:p>
        </w:tc>
      </w:tr>
      <w:tr w:rsidR="001875D7" w14:paraId="1992A879" w14:textId="77777777" w:rsidTr="0067558B">
        <w:trPr>
          <w:trHeight w:val="319"/>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57A2F1A6"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Asset Turnover ratio </w:t>
            </w:r>
          </w:p>
        </w:tc>
        <w:tc>
          <w:tcPr>
            <w:tcW w:w="1922" w:type="dxa"/>
            <w:tcBorders>
              <w:top w:val="nil"/>
              <w:left w:val="nil"/>
              <w:bottom w:val="single" w:sz="4" w:space="0" w:color="auto"/>
              <w:right w:val="single" w:sz="4" w:space="0" w:color="auto"/>
            </w:tcBorders>
            <w:shd w:val="clear" w:color="auto" w:fill="auto"/>
            <w:noWrap/>
            <w:vAlign w:val="bottom"/>
            <w:hideMark/>
          </w:tcPr>
          <w:p w14:paraId="211D46C5"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3.79</w:t>
            </w:r>
          </w:p>
        </w:tc>
        <w:tc>
          <w:tcPr>
            <w:tcW w:w="1922" w:type="dxa"/>
            <w:tcBorders>
              <w:top w:val="nil"/>
              <w:left w:val="nil"/>
              <w:bottom w:val="single" w:sz="4" w:space="0" w:color="auto"/>
              <w:right w:val="single" w:sz="4" w:space="0" w:color="auto"/>
            </w:tcBorders>
            <w:shd w:val="clear" w:color="auto" w:fill="auto"/>
            <w:noWrap/>
            <w:vAlign w:val="bottom"/>
            <w:hideMark/>
          </w:tcPr>
          <w:p w14:paraId="7B30C8C2"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3.55</w:t>
            </w:r>
          </w:p>
        </w:tc>
      </w:tr>
    </w:tbl>
    <w:p w14:paraId="2A55F650"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 xml:space="preserve">Table 7: </w:t>
      </w:r>
      <w:r w:rsidRPr="00E62431">
        <w:rPr>
          <w:rFonts w:ascii="Times New Roman" w:eastAsia="Times New Roman" w:hAnsi="Times New Roman" w:cs="Times New Roman"/>
          <w:b/>
          <w:bCs/>
          <w:sz w:val="24"/>
          <w:szCs w:val="24"/>
          <w:lang w:val="en-GB" w:eastAsia="en-IN" w:bidi="hi-IN"/>
        </w:rPr>
        <w:t>Asset Turnover ratio</w:t>
      </w:r>
    </w:p>
    <w:p w14:paraId="3ED7120F"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5BDCAFBA"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 xml:space="preserve">6. Stock holding period </w:t>
      </w:r>
    </w:p>
    <w:tbl>
      <w:tblPr>
        <w:tblW w:w="6940" w:type="dxa"/>
        <w:jc w:val="center"/>
        <w:tblLook w:val="04A0" w:firstRow="1" w:lastRow="0" w:firstColumn="1" w:lastColumn="0" w:noHBand="0" w:noVBand="1"/>
      </w:tblPr>
      <w:tblGrid>
        <w:gridCol w:w="2716"/>
        <w:gridCol w:w="2112"/>
        <w:gridCol w:w="2112"/>
      </w:tblGrid>
      <w:tr w:rsidR="001875D7" w14:paraId="227D0DD4" w14:textId="77777777" w:rsidTr="0067558B">
        <w:trPr>
          <w:trHeight w:val="315"/>
          <w:jc w:val="center"/>
        </w:trPr>
        <w:tc>
          <w:tcPr>
            <w:tcW w:w="6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4E4A16" w14:textId="77777777" w:rsidR="0067558B"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 xml:space="preserve">“Stock holding period = Stock x 365 / Total </w:t>
            </w:r>
            <w:r w:rsidR="00506668" w:rsidRPr="00E62431">
              <w:rPr>
                <w:rFonts w:ascii="Times New Roman" w:eastAsia="Times New Roman" w:hAnsi="Times New Roman" w:cs="Times New Roman"/>
                <w:b/>
                <w:bCs/>
                <w:sz w:val="24"/>
                <w:szCs w:val="24"/>
                <w:lang w:val="en-GB" w:eastAsia="en-IN" w:bidi="hi-IN"/>
              </w:rPr>
              <w:t>COGS</w:t>
            </w:r>
            <w:r w:rsidRPr="00E62431">
              <w:rPr>
                <w:rFonts w:ascii="Times New Roman" w:eastAsia="Times New Roman" w:hAnsi="Times New Roman" w:cs="Times New Roman"/>
                <w:b/>
                <w:bCs/>
                <w:sz w:val="24"/>
                <w:szCs w:val="24"/>
                <w:lang w:val="en-GB" w:eastAsia="en-IN" w:bidi="hi-IN"/>
              </w:rPr>
              <w:t>”</w:t>
            </w:r>
          </w:p>
        </w:tc>
      </w:tr>
      <w:tr w:rsidR="001875D7" w14:paraId="05F1B41E" w14:textId="77777777" w:rsidTr="0067558B">
        <w:trPr>
          <w:trHeight w:val="315"/>
          <w:jc w:val="center"/>
        </w:trPr>
        <w:tc>
          <w:tcPr>
            <w:tcW w:w="2716" w:type="dxa"/>
            <w:tcBorders>
              <w:top w:val="nil"/>
              <w:left w:val="single" w:sz="4" w:space="0" w:color="auto"/>
              <w:bottom w:val="single" w:sz="4" w:space="0" w:color="auto"/>
              <w:right w:val="single" w:sz="4" w:space="0" w:color="auto"/>
            </w:tcBorders>
            <w:shd w:val="clear" w:color="auto" w:fill="auto"/>
            <w:noWrap/>
            <w:vAlign w:val="bottom"/>
            <w:hideMark/>
          </w:tcPr>
          <w:p w14:paraId="32883DB5"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2112" w:type="dxa"/>
            <w:tcBorders>
              <w:top w:val="nil"/>
              <w:left w:val="nil"/>
              <w:bottom w:val="single" w:sz="4" w:space="0" w:color="auto"/>
              <w:right w:val="single" w:sz="4" w:space="0" w:color="auto"/>
            </w:tcBorders>
            <w:shd w:val="clear" w:color="auto" w:fill="auto"/>
            <w:noWrap/>
            <w:vAlign w:val="bottom"/>
            <w:hideMark/>
          </w:tcPr>
          <w:p w14:paraId="2FB40B5E"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2112" w:type="dxa"/>
            <w:tcBorders>
              <w:top w:val="nil"/>
              <w:left w:val="nil"/>
              <w:bottom w:val="single" w:sz="4" w:space="0" w:color="auto"/>
              <w:right w:val="single" w:sz="4" w:space="0" w:color="auto"/>
            </w:tcBorders>
            <w:shd w:val="clear" w:color="auto" w:fill="auto"/>
            <w:noWrap/>
            <w:vAlign w:val="bottom"/>
            <w:hideMark/>
          </w:tcPr>
          <w:p w14:paraId="2924DAFC"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3E5D3935" w14:textId="77777777" w:rsidTr="0067558B">
        <w:trPr>
          <w:trHeight w:val="315"/>
          <w:jc w:val="center"/>
        </w:trPr>
        <w:tc>
          <w:tcPr>
            <w:tcW w:w="2716" w:type="dxa"/>
            <w:tcBorders>
              <w:top w:val="nil"/>
              <w:left w:val="single" w:sz="4" w:space="0" w:color="auto"/>
              <w:bottom w:val="single" w:sz="4" w:space="0" w:color="auto"/>
              <w:right w:val="single" w:sz="4" w:space="0" w:color="auto"/>
            </w:tcBorders>
            <w:shd w:val="clear" w:color="auto" w:fill="auto"/>
            <w:noWrap/>
            <w:vAlign w:val="bottom"/>
            <w:hideMark/>
          </w:tcPr>
          <w:p w14:paraId="249789B7"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Inventory</w:t>
            </w:r>
          </w:p>
        </w:tc>
        <w:tc>
          <w:tcPr>
            <w:tcW w:w="2112" w:type="dxa"/>
            <w:tcBorders>
              <w:top w:val="nil"/>
              <w:left w:val="nil"/>
              <w:bottom w:val="single" w:sz="4" w:space="0" w:color="auto"/>
              <w:right w:val="single" w:sz="4" w:space="0" w:color="auto"/>
            </w:tcBorders>
            <w:shd w:val="clear" w:color="auto" w:fill="auto"/>
            <w:noWrap/>
            <w:vAlign w:val="bottom"/>
            <w:hideMark/>
          </w:tcPr>
          <w:p w14:paraId="648AE867"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38.80 </w:t>
            </w:r>
          </w:p>
        </w:tc>
        <w:tc>
          <w:tcPr>
            <w:tcW w:w="2112" w:type="dxa"/>
            <w:tcBorders>
              <w:top w:val="nil"/>
              <w:left w:val="nil"/>
              <w:bottom w:val="single" w:sz="4" w:space="0" w:color="auto"/>
              <w:right w:val="single" w:sz="4" w:space="0" w:color="auto"/>
            </w:tcBorders>
            <w:shd w:val="clear" w:color="auto" w:fill="auto"/>
            <w:noWrap/>
            <w:vAlign w:val="bottom"/>
            <w:hideMark/>
          </w:tcPr>
          <w:p w14:paraId="400296BA"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41.10 </w:t>
            </w:r>
          </w:p>
        </w:tc>
      </w:tr>
      <w:tr w:rsidR="001875D7" w14:paraId="246DFB47" w14:textId="77777777" w:rsidTr="0067558B">
        <w:trPr>
          <w:trHeight w:val="315"/>
          <w:jc w:val="center"/>
        </w:trPr>
        <w:tc>
          <w:tcPr>
            <w:tcW w:w="2716" w:type="dxa"/>
            <w:tcBorders>
              <w:top w:val="nil"/>
              <w:left w:val="single" w:sz="4" w:space="0" w:color="auto"/>
              <w:bottom w:val="single" w:sz="4" w:space="0" w:color="auto"/>
              <w:right w:val="single" w:sz="4" w:space="0" w:color="auto"/>
            </w:tcBorders>
            <w:shd w:val="clear" w:color="auto" w:fill="auto"/>
            <w:noWrap/>
            <w:vAlign w:val="bottom"/>
            <w:hideMark/>
          </w:tcPr>
          <w:p w14:paraId="196885B7"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Multiplied by: 365</w:t>
            </w:r>
          </w:p>
        </w:tc>
        <w:tc>
          <w:tcPr>
            <w:tcW w:w="2112" w:type="dxa"/>
            <w:tcBorders>
              <w:top w:val="nil"/>
              <w:left w:val="nil"/>
              <w:bottom w:val="single" w:sz="4" w:space="0" w:color="auto"/>
              <w:right w:val="single" w:sz="4" w:space="0" w:color="auto"/>
            </w:tcBorders>
            <w:shd w:val="clear" w:color="auto" w:fill="auto"/>
            <w:noWrap/>
            <w:vAlign w:val="bottom"/>
            <w:hideMark/>
          </w:tcPr>
          <w:p w14:paraId="59DE80B1"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14,162</w:t>
            </w:r>
          </w:p>
        </w:tc>
        <w:tc>
          <w:tcPr>
            <w:tcW w:w="2112" w:type="dxa"/>
            <w:tcBorders>
              <w:top w:val="nil"/>
              <w:left w:val="nil"/>
              <w:bottom w:val="single" w:sz="4" w:space="0" w:color="auto"/>
              <w:right w:val="single" w:sz="4" w:space="0" w:color="auto"/>
            </w:tcBorders>
            <w:shd w:val="clear" w:color="auto" w:fill="auto"/>
            <w:noWrap/>
            <w:vAlign w:val="bottom"/>
            <w:hideMark/>
          </w:tcPr>
          <w:p w14:paraId="47FBDD84"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15,001.50 </w:t>
            </w:r>
          </w:p>
        </w:tc>
      </w:tr>
      <w:tr w:rsidR="001875D7" w14:paraId="10A1C09C" w14:textId="77777777" w:rsidTr="0067558B">
        <w:trPr>
          <w:trHeight w:val="315"/>
          <w:jc w:val="center"/>
        </w:trPr>
        <w:tc>
          <w:tcPr>
            <w:tcW w:w="2716" w:type="dxa"/>
            <w:tcBorders>
              <w:top w:val="nil"/>
              <w:left w:val="single" w:sz="4" w:space="0" w:color="auto"/>
              <w:bottom w:val="single" w:sz="4" w:space="0" w:color="auto"/>
              <w:right w:val="single" w:sz="4" w:space="0" w:color="auto"/>
            </w:tcBorders>
            <w:shd w:val="clear" w:color="auto" w:fill="auto"/>
            <w:noWrap/>
            <w:vAlign w:val="bottom"/>
            <w:hideMark/>
          </w:tcPr>
          <w:p w14:paraId="2A4DA2F8"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Total COGS</w:t>
            </w:r>
          </w:p>
        </w:tc>
        <w:tc>
          <w:tcPr>
            <w:tcW w:w="2112" w:type="dxa"/>
            <w:tcBorders>
              <w:top w:val="nil"/>
              <w:left w:val="nil"/>
              <w:bottom w:val="single" w:sz="4" w:space="0" w:color="auto"/>
              <w:right w:val="single" w:sz="4" w:space="0" w:color="auto"/>
            </w:tcBorders>
            <w:shd w:val="clear" w:color="auto" w:fill="auto"/>
            <w:noWrap/>
            <w:vAlign w:val="bottom"/>
            <w:hideMark/>
          </w:tcPr>
          <w:p w14:paraId="7F71C534"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309.50 </w:t>
            </w:r>
          </w:p>
        </w:tc>
        <w:tc>
          <w:tcPr>
            <w:tcW w:w="2112" w:type="dxa"/>
            <w:tcBorders>
              <w:top w:val="nil"/>
              <w:left w:val="nil"/>
              <w:bottom w:val="single" w:sz="4" w:space="0" w:color="auto"/>
              <w:right w:val="single" w:sz="4" w:space="0" w:color="auto"/>
            </w:tcBorders>
            <w:shd w:val="clear" w:color="auto" w:fill="auto"/>
            <w:noWrap/>
            <w:vAlign w:val="bottom"/>
            <w:hideMark/>
          </w:tcPr>
          <w:p w14:paraId="4AA7562C"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299.90 </w:t>
            </w:r>
          </w:p>
        </w:tc>
      </w:tr>
      <w:tr w:rsidR="001875D7" w14:paraId="3AAF319D" w14:textId="77777777" w:rsidTr="0067558B">
        <w:trPr>
          <w:trHeight w:val="315"/>
          <w:jc w:val="center"/>
        </w:trPr>
        <w:tc>
          <w:tcPr>
            <w:tcW w:w="2716" w:type="dxa"/>
            <w:tcBorders>
              <w:top w:val="nil"/>
              <w:left w:val="single" w:sz="4" w:space="0" w:color="auto"/>
              <w:bottom w:val="single" w:sz="4" w:space="0" w:color="auto"/>
              <w:right w:val="single" w:sz="4" w:space="0" w:color="auto"/>
            </w:tcBorders>
            <w:shd w:val="clear" w:color="auto" w:fill="auto"/>
            <w:noWrap/>
            <w:vAlign w:val="bottom"/>
            <w:hideMark/>
          </w:tcPr>
          <w:p w14:paraId="2866E65B"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Stock holding period </w:t>
            </w:r>
          </w:p>
        </w:tc>
        <w:tc>
          <w:tcPr>
            <w:tcW w:w="2112" w:type="dxa"/>
            <w:tcBorders>
              <w:top w:val="nil"/>
              <w:left w:val="nil"/>
              <w:bottom w:val="single" w:sz="4" w:space="0" w:color="auto"/>
              <w:right w:val="single" w:sz="4" w:space="0" w:color="auto"/>
            </w:tcBorders>
            <w:shd w:val="clear" w:color="auto" w:fill="auto"/>
            <w:noWrap/>
            <w:vAlign w:val="bottom"/>
            <w:hideMark/>
          </w:tcPr>
          <w:p w14:paraId="0EA0080E"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46</w:t>
            </w:r>
          </w:p>
        </w:tc>
        <w:tc>
          <w:tcPr>
            <w:tcW w:w="2112" w:type="dxa"/>
            <w:tcBorders>
              <w:top w:val="nil"/>
              <w:left w:val="nil"/>
              <w:bottom w:val="single" w:sz="4" w:space="0" w:color="auto"/>
              <w:right w:val="single" w:sz="4" w:space="0" w:color="auto"/>
            </w:tcBorders>
            <w:shd w:val="clear" w:color="auto" w:fill="auto"/>
            <w:noWrap/>
            <w:vAlign w:val="bottom"/>
            <w:hideMark/>
          </w:tcPr>
          <w:p w14:paraId="2C61B024"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50</w:t>
            </w:r>
          </w:p>
        </w:tc>
      </w:tr>
    </w:tbl>
    <w:p w14:paraId="6E0F3A62" w14:textId="77777777" w:rsidR="00DD24AE" w:rsidRDefault="00DD24AE" w:rsidP="00E62431">
      <w:pPr>
        <w:spacing w:before="240" w:line="360" w:lineRule="auto"/>
        <w:jc w:val="center"/>
        <w:rPr>
          <w:rFonts w:ascii="Times New Roman" w:hAnsi="Times New Roman" w:cs="Times New Roman"/>
          <w:b/>
          <w:bCs/>
          <w:sz w:val="24"/>
          <w:szCs w:val="24"/>
          <w:lang w:val="en-GB"/>
        </w:rPr>
      </w:pPr>
    </w:p>
    <w:p w14:paraId="593FC673"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lastRenderedPageBreak/>
        <w:t xml:space="preserve">Table 8: </w:t>
      </w:r>
      <w:r w:rsidRPr="00E62431">
        <w:rPr>
          <w:rFonts w:ascii="Times New Roman" w:eastAsia="Times New Roman" w:hAnsi="Times New Roman" w:cs="Times New Roman"/>
          <w:b/>
          <w:bCs/>
          <w:sz w:val="24"/>
          <w:szCs w:val="24"/>
          <w:lang w:val="en-GB" w:eastAsia="en-IN" w:bidi="hi-IN"/>
        </w:rPr>
        <w:t>Stock holding period</w:t>
      </w:r>
    </w:p>
    <w:p w14:paraId="7EAD0590"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4EBB52B5"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 xml:space="preserve">7. Debtors collection period </w:t>
      </w:r>
    </w:p>
    <w:tbl>
      <w:tblPr>
        <w:tblW w:w="7179" w:type="dxa"/>
        <w:jc w:val="center"/>
        <w:tblLook w:val="04A0" w:firstRow="1" w:lastRow="0" w:firstColumn="1" w:lastColumn="0" w:noHBand="0" w:noVBand="1"/>
      </w:tblPr>
      <w:tblGrid>
        <w:gridCol w:w="3034"/>
        <w:gridCol w:w="1953"/>
        <w:gridCol w:w="2192"/>
      </w:tblGrid>
      <w:tr w:rsidR="001875D7" w14:paraId="335BE2F6" w14:textId="77777777" w:rsidTr="009410E7">
        <w:trPr>
          <w:trHeight w:val="315"/>
          <w:jc w:val="center"/>
        </w:trPr>
        <w:tc>
          <w:tcPr>
            <w:tcW w:w="717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0CB17" w14:textId="77777777" w:rsidR="0067558B"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“Debtors collection period = Trade Receivable x 365 / Total Sales”</w:t>
            </w:r>
          </w:p>
        </w:tc>
      </w:tr>
      <w:tr w:rsidR="001875D7" w14:paraId="5ED6CB5E" w14:textId="77777777" w:rsidTr="009410E7">
        <w:trPr>
          <w:trHeight w:val="315"/>
          <w:jc w:val="center"/>
        </w:trPr>
        <w:tc>
          <w:tcPr>
            <w:tcW w:w="3034" w:type="dxa"/>
            <w:tcBorders>
              <w:top w:val="nil"/>
              <w:left w:val="single" w:sz="4" w:space="0" w:color="auto"/>
              <w:bottom w:val="single" w:sz="4" w:space="0" w:color="auto"/>
              <w:right w:val="single" w:sz="4" w:space="0" w:color="auto"/>
            </w:tcBorders>
            <w:shd w:val="clear" w:color="auto" w:fill="auto"/>
            <w:noWrap/>
            <w:vAlign w:val="bottom"/>
            <w:hideMark/>
          </w:tcPr>
          <w:p w14:paraId="671EB448"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1953" w:type="dxa"/>
            <w:tcBorders>
              <w:top w:val="nil"/>
              <w:left w:val="nil"/>
              <w:bottom w:val="single" w:sz="4" w:space="0" w:color="auto"/>
              <w:right w:val="single" w:sz="4" w:space="0" w:color="auto"/>
            </w:tcBorders>
            <w:shd w:val="clear" w:color="auto" w:fill="auto"/>
            <w:noWrap/>
            <w:vAlign w:val="bottom"/>
            <w:hideMark/>
          </w:tcPr>
          <w:p w14:paraId="1FF721D9"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2192" w:type="dxa"/>
            <w:tcBorders>
              <w:top w:val="nil"/>
              <w:left w:val="nil"/>
              <w:bottom w:val="single" w:sz="4" w:space="0" w:color="auto"/>
              <w:right w:val="single" w:sz="4" w:space="0" w:color="auto"/>
            </w:tcBorders>
            <w:shd w:val="clear" w:color="auto" w:fill="auto"/>
            <w:noWrap/>
            <w:vAlign w:val="bottom"/>
            <w:hideMark/>
          </w:tcPr>
          <w:p w14:paraId="66DA46B0"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3BE3F583" w14:textId="77777777" w:rsidTr="009410E7">
        <w:trPr>
          <w:trHeight w:val="315"/>
          <w:jc w:val="center"/>
        </w:trPr>
        <w:tc>
          <w:tcPr>
            <w:tcW w:w="3034" w:type="dxa"/>
            <w:tcBorders>
              <w:top w:val="nil"/>
              <w:left w:val="single" w:sz="4" w:space="0" w:color="auto"/>
              <w:bottom w:val="single" w:sz="4" w:space="0" w:color="auto"/>
              <w:right w:val="single" w:sz="4" w:space="0" w:color="auto"/>
            </w:tcBorders>
            <w:shd w:val="clear" w:color="auto" w:fill="auto"/>
            <w:noWrap/>
            <w:vAlign w:val="bottom"/>
            <w:hideMark/>
          </w:tcPr>
          <w:p w14:paraId="7144B188"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Trade Receivable</w:t>
            </w:r>
          </w:p>
        </w:tc>
        <w:tc>
          <w:tcPr>
            <w:tcW w:w="1953" w:type="dxa"/>
            <w:tcBorders>
              <w:top w:val="nil"/>
              <w:left w:val="nil"/>
              <w:bottom w:val="single" w:sz="4" w:space="0" w:color="auto"/>
              <w:right w:val="single" w:sz="4" w:space="0" w:color="auto"/>
            </w:tcBorders>
            <w:shd w:val="clear" w:color="auto" w:fill="auto"/>
            <w:noWrap/>
            <w:vAlign w:val="bottom"/>
            <w:hideMark/>
          </w:tcPr>
          <w:p w14:paraId="735BAD2F"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114.90 </w:t>
            </w:r>
          </w:p>
        </w:tc>
        <w:tc>
          <w:tcPr>
            <w:tcW w:w="2192" w:type="dxa"/>
            <w:tcBorders>
              <w:top w:val="nil"/>
              <w:left w:val="nil"/>
              <w:bottom w:val="single" w:sz="4" w:space="0" w:color="auto"/>
              <w:right w:val="single" w:sz="4" w:space="0" w:color="auto"/>
            </w:tcBorders>
            <w:shd w:val="clear" w:color="auto" w:fill="auto"/>
            <w:noWrap/>
            <w:vAlign w:val="bottom"/>
            <w:hideMark/>
          </w:tcPr>
          <w:p w14:paraId="1F0FCACE"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114.70 </w:t>
            </w:r>
          </w:p>
        </w:tc>
      </w:tr>
      <w:tr w:rsidR="001875D7" w14:paraId="58C869EA" w14:textId="77777777" w:rsidTr="009410E7">
        <w:trPr>
          <w:trHeight w:val="315"/>
          <w:jc w:val="center"/>
        </w:trPr>
        <w:tc>
          <w:tcPr>
            <w:tcW w:w="3034" w:type="dxa"/>
            <w:tcBorders>
              <w:top w:val="nil"/>
              <w:left w:val="single" w:sz="4" w:space="0" w:color="auto"/>
              <w:bottom w:val="single" w:sz="4" w:space="0" w:color="auto"/>
              <w:right w:val="single" w:sz="4" w:space="0" w:color="auto"/>
            </w:tcBorders>
            <w:shd w:val="clear" w:color="auto" w:fill="auto"/>
            <w:noWrap/>
            <w:vAlign w:val="bottom"/>
            <w:hideMark/>
          </w:tcPr>
          <w:p w14:paraId="334E70AB"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(x): 365</w:t>
            </w:r>
          </w:p>
        </w:tc>
        <w:tc>
          <w:tcPr>
            <w:tcW w:w="1953" w:type="dxa"/>
            <w:tcBorders>
              <w:top w:val="nil"/>
              <w:left w:val="nil"/>
              <w:bottom w:val="single" w:sz="4" w:space="0" w:color="auto"/>
              <w:right w:val="single" w:sz="4" w:space="0" w:color="auto"/>
            </w:tcBorders>
            <w:shd w:val="clear" w:color="auto" w:fill="auto"/>
            <w:noWrap/>
            <w:vAlign w:val="bottom"/>
            <w:hideMark/>
          </w:tcPr>
          <w:p w14:paraId="63450DEF"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41,938.50 </w:t>
            </w:r>
          </w:p>
        </w:tc>
        <w:tc>
          <w:tcPr>
            <w:tcW w:w="2192" w:type="dxa"/>
            <w:tcBorders>
              <w:top w:val="nil"/>
              <w:left w:val="nil"/>
              <w:bottom w:val="single" w:sz="4" w:space="0" w:color="auto"/>
              <w:right w:val="single" w:sz="4" w:space="0" w:color="auto"/>
            </w:tcBorders>
            <w:shd w:val="clear" w:color="auto" w:fill="auto"/>
            <w:noWrap/>
            <w:vAlign w:val="bottom"/>
            <w:hideMark/>
          </w:tcPr>
          <w:p w14:paraId="6B348468"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41,865.50 </w:t>
            </w:r>
          </w:p>
        </w:tc>
      </w:tr>
      <w:tr w:rsidR="001875D7" w14:paraId="177597B5" w14:textId="77777777" w:rsidTr="009410E7">
        <w:trPr>
          <w:trHeight w:val="315"/>
          <w:jc w:val="center"/>
        </w:trPr>
        <w:tc>
          <w:tcPr>
            <w:tcW w:w="3034" w:type="dxa"/>
            <w:tcBorders>
              <w:top w:val="nil"/>
              <w:left w:val="single" w:sz="4" w:space="0" w:color="auto"/>
              <w:bottom w:val="single" w:sz="4" w:space="0" w:color="auto"/>
              <w:right w:val="single" w:sz="4" w:space="0" w:color="auto"/>
            </w:tcBorders>
            <w:shd w:val="clear" w:color="auto" w:fill="auto"/>
            <w:noWrap/>
            <w:vAlign w:val="bottom"/>
            <w:hideMark/>
          </w:tcPr>
          <w:p w14:paraId="1B9411A6"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Total Sales</w:t>
            </w:r>
          </w:p>
        </w:tc>
        <w:tc>
          <w:tcPr>
            <w:tcW w:w="1953" w:type="dxa"/>
            <w:tcBorders>
              <w:top w:val="nil"/>
              <w:left w:val="nil"/>
              <w:bottom w:val="single" w:sz="4" w:space="0" w:color="auto"/>
              <w:right w:val="single" w:sz="4" w:space="0" w:color="auto"/>
            </w:tcBorders>
            <w:shd w:val="clear" w:color="auto" w:fill="auto"/>
            <w:noWrap/>
            <w:vAlign w:val="bottom"/>
            <w:hideMark/>
          </w:tcPr>
          <w:p w14:paraId="1A75C667"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501.30 </w:t>
            </w:r>
          </w:p>
        </w:tc>
        <w:tc>
          <w:tcPr>
            <w:tcW w:w="2192" w:type="dxa"/>
            <w:tcBorders>
              <w:top w:val="nil"/>
              <w:left w:val="nil"/>
              <w:bottom w:val="single" w:sz="4" w:space="0" w:color="auto"/>
              <w:right w:val="single" w:sz="4" w:space="0" w:color="auto"/>
            </w:tcBorders>
            <w:shd w:val="clear" w:color="auto" w:fill="auto"/>
            <w:noWrap/>
            <w:vAlign w:val="bottom"/>
            <w:hideMark/>
          </w:tcPr>
          <w:p w14:paraId="334920A1"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486.80 </w:t>
            </w:r>
          </w:p>
        </w:tc>
      </w:tr>
      <w:tr w:rsidR="001875D7" w14:paraId="04F1A75D" w14:textId="77777777" w:rsidTr="009410E7">
        <w:trPr>
          <w:trHeight w:val="315"/>
          <w:jc w:val="center"/>
        </w:trPr>
        <w:tc>
          <w:tcPr>
            <w:tcW w:w="3034" w:type="dxa"/>
            <w:tcBorders>
              <w:top w:val="nil"/>
              <w:left w:val="single" w:sz="4" w:space="0" w:color="auto"/>
              <w:bottom w:val="single" w:sz="4" w:space="0" w:color="auto"/>
              <w:right w:val="single" w:sz="4" w:space="0" w:color="auto"/>
            </w:tcBorders>
            <w:shd w:val="clear" w:color="auto" w:fill="auto"/>
            <w:noWrap/>
            <w:vAlign w:val="bottom"/>
            <w:hideMark/>
          </w:tcPr>
          <w:p w14:paraId="1549BEB8"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Debtors collection period </w:t>
            </w:r>
          </w:p>
        </w:tc>
        <w:tc>
          <w:tcPr>
            <w:tcW w:w="1953" w:type="dxa"/>
            <w:tcBorders>
              <w:top w:val="nil"/>
              <w:left w:val="nil"/>
              <w:bottom w:val="single" w:sz="4" w:space="0" w:color="auto"/>
              <w:right w:val="single" w:sz="4" w:space="0" w:color="auto"/>
            </w:tcBorders>
            <w:shd w:val="clear" w:color="auto" w:fill="auto"/>
            <w:noWrap/>
            <w:vAlign w:val="bottom"/>
            <w:hideMark/>
          </w:tcPr>
          <w:p w14:paraId="492642A7"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84</w:t>
            </w:r>
          </w:p>
        </w:tc>
        <w:tc>
          <w:tcPr>
            <w:tcW w:w="2192" w:type="dxa"/>
            <w:tcBorders>
              <w:top w:val="nil"/>
              <w:left w:val="nil"/>
              <w:bottom w:val="single" w:sz="4" w:space="0" w:color="auto"/>
              <w:right w:val="single" w:sz="4" w:space="0" w:color="auto"/>
            </w:tcBorders>
            <w:shd w:val="clear" w:color="auto" w:fill="auto"/>
            <w:noWrap/>
            <w:vAlign w:val="bottom"/>
            <w:hideMark/>
          </w:tcPr>
          <w:p w14:paraId="5BD7E824"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86</w:t>
            </w:r>
          </w:p>
        </w:tc>
      </w:tr>
    </w:tbl>
    <w:p w14:paraId="45AE5F0B"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 xml:space="preserve">Table 9: </w:t>
      </w:r>
      <w:r w:rsidRPr="00E62431">
        <w:rPr>
          <w:rFonts w:ascii="Times New Roman" w:eastAsia="Times New Roman" w:hAnsi="Times New Roman" w:cs="Times New Roman"/>
          <w:b/>
          <w:bCs/>
          <w:sz w:val="24"/>
          <w:szCs w:val="24"/>
          <w:lang w:val="en-GB" w:eastAsia="en-IN" w:bidi="hi-IN"/>
        </w:rPr>
        <w:t>Debtors collection period</w:t>
      </w:r>
    </w:p>
    <w:p w14:paraId="4D81150B"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6C111DFC"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 xml:space="preserve">8. Current ratio </w:t>
      </w:r>
    </w:p>
    <w:tbl>
      <w:tblPr>
        <w:tblW w:w="7160" w:type="dxa"/>
        <w:jc w:val="center"/>
        <w:tblLook w:val="04A0" w:firstRow="1" w:lastRow="0" w:firstColumn="1" w:lastColumn="0" w:noHBand="0" w:noVBand="1"/>
      </w:tblPr>
      <w:tblGrid>
        <w:gridCol w:w="2824"/>
        <w:gridCol w:w="2247"/>
        <w:gridCol w:w="2089"/>
      </w:tblGrid>
      <w:tr w:rsidR="001875D7" w14:paraId="23BB9B0E" w14:textId="77777777" w:rsidTr="0067558B">
        <w:trPr>
          <w:trHeight w:val="315"/>
          <w:jc w:val="center"/>
        </w:trPr>
        <w:tc>
          <w:tcPr>
            <w:tcW w:w="716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7B84854" w14:textId="77777777" w:rsidR="0067558B"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“Current ratio = Current assets / Current Liabilities”</w:t>
            </w:r>
          </w:p>
        </w:tc>
      </w:tr>
      <w:tr w:rsidR="001875D7" w14:paraId="76497724" w14:textId="77777777" w:rsidTr="0067558B">
        <w:trPr>
          <w:trHeight w:val="315"/>
          <w:jc w:val="center"/>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6F382812"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2247" w:type="dxa"/>
            <w:tcBorders>
              <w:top w:val="nil"/>
              <w:left w:val="nil"/>
              <w:bottom w:val="single" w:sz="4" w:space="0" w:color="auto"/>
              <w:right w:val="single" w:sz="4" w:space="0" w:color="auto"/>
            </w:tcBorders>
            <w:shd w:val="clear" w:color="auto" w:fill="auto"/>
            <w:noWrap/>
            <w:vAlign w:val="bottom"/>
            <w:hideMark/>
          </w:tcPr>
          <w:p w14:paraId="58663F63"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2089" w:type="dxa"/>
            <w:tcBorders>
              <w:top w:val="nil"/>
              <w:left w:val="nil"/>
              <w:bottom w:val="single" w:sz="4" w:space="0" w:color="auto"/>
              <w:right w:val="single" w:sz="4" w:space="0" w:color="auto"/>
            </w:tcBorders>
            <w:shd w:val="clear" w:color="auto" w:fill="auto"/>
            <w:noWrap/>
            <w:vAlign w:val="bottom"/>
            <w:hideMark/>
          </w:tcPr>
          <w:p w14:paraId="659A94C0"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4FF53B0B" w14:textId="77777777" w:rsidTr="0067558B">
        <w:trPr>
          <w:trHeight w:val="315"/>
          <w:jc w:val="center"/>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7B6CA7C5"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Current assets</w:t>
            </w:r>
          </w:p>
        </w:tc>
        <w:tc>
          <w:tcPr>
            <w:tcW w:w="2247" w:type="dxa"/>
            <w:tcBorders>
              <w:top w:val="nil"/>
              <w:left w:val="nil"/>
              <w:bottom w:val="single" w:sz="4" w:space="0" w:color="auto"/>
              <w:right w:val="single" w:sz="4" w:space="0" w:color="auto"/>
            </w:tcBorders>
            <w:shd w:val="clear" w:color="auto" w:fill="auto"/>
            <w:noWrap/>
            <w:vAlign w:val="bottom"/>
            <w:hideMark/>
          </w:tcPr>
          <w:p w14:paraId="126D2EF9"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153.90 </w:t>
            </w:r>
          </w:p>
        </w:tc>
        <w:tc>
          <w:tcPr>
            <w:tcW w:w="2089" w:type="dxa"/>
            <w:tcBorders>
              <w:top w:val="nil"/>
              <w:left w:val="nil"/>
              <w:bottom w:val="single" w:sz="4" w:space="0" w:color="auto"/>
              <w:right w:val="single" w:sz="4" w:space="0" w:color="auto"/>
            </w:tcBorders>
            <w:shd w:val="clear" w:color="auto" w:fill="auto"/>
            <w:noWrap/>
            <w:vAlign w:val="bottom"/>
            <w:hideMark/>
          </w:tcPr>
          <w:p w14:paraId="01AFCA6C"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156.50 </w:t>
            </w:r>
          </w:p>
        </w:tc>
      </w:tr>
      <w:tr w:rsidR="001875D7" w14:paraId="7F5B1743" w14:textId="77777777" w:rsidTr="0067558B">
        <w:trPr>
          <w:trHeight w:val="315"/>
          <w:jc w:val="center"/>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0DE6FC7A"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Current Liabilities</w:t>
            </w:r>
          </w:p>
        </w:tc>
        <w:tc>
          <w:tcPr>
            <w:tcW w:w="2247" w:type="dxa"/>
            <w:tcBorders>
              <w:top w:val="nil"/>
              <w:left w:val="nil"/>
              <w:bottom w:val="single" w:sz="4" w:space="0" w:color="auto"/>
              <w:right w:val="single" w:sz="4" w:space="0" w:color="auto"/>
            </w:tcBorders>
            <w:shd w:val="clear" w:color="auto" w:fill="auto"/>
            <w:noWrap/>
            <w:vAlign w:val="bottom"/>
            <w:hideMark/>
          </w:tcPr>
          <w:p w14:paraId="717098E1"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151</w:t>
            </w:r>
          </w:p>
        </w:tc>
        <w:tc>
          <w:tcPr>
            <w:tcW w:w="2089" w:type="dxa"/>
            <w:tcBorders>
              <w:top w:val="nil"/>
              <w:left w:val="nil"/>
              <w:bottom w:val="single" w:sz="4" w:space="0" w:color="auto"/>
              <w:right w:val="single" w:sz="4" w:space="0" w:color="auto"/>
            </w:tcBorders>
            <w:shd w:val="clear" w:color="auto" w:fill="auto"/>
            <w:noWrap/>
            <w:vAlign w:val="bottom"/>
            <w:hideMark/>
          </w:tcPr>
          <w:p w14:paraId="07A5D14C"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148.40 </w:t>
            </w:r>
          </w:p>
        </w:tc>
      </w:tr>
      <w:tr w:rsidR="001875D7" w14:paraId="536BB0E7" w14:textId="77777777" w:rsidTr="0067558B">
        <w:trPr>
          <w:trHeight w:val="315"/>
          <w:jc w:val="center"/>
        </w:trPr>
        <w:tc>
          <w:tcPr>
            <w:tcW w:w="2824" w:type="dxa"/>
            <w:tcBorders>
              <w:top w:val="nil"/>
              <w:left w:val="single" w:sz="4" w:space="0" w:color="auto"/>
              <w:bottom w:val="single" w:sz="4" w:space="0" w:color="auto"/>
              <w:right w:val="single" w:sz="4" w:space="0" w:color="auto"/>
            </w:tcBorders>
            <w:shd w:val="clear" w:color="auto" w:fill="auto"/>
            <w:noWrap/>
            <w:vAlign w:val="bottom"/>
            <w:hideMark/>
          </w:tcPr>
          <w:p w14:paraId="6498708E"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Current ratio</w:t>
            </w:r>
          </w:p>
        </w:tc>
        <w:tc>
          <w:tcPr>
            <w:tcW w:w="2247" w:type="dxa"/>
            <w:tcBorders>
              <w:top w:val="nil"/>
              <w:left w:val="nil"/>
              <w:bottom w:val="single" w:sz="4" w:space="0" w:color="auto"/>
              <w:right w:val="single" w:sz="4" w:space="0" w:color="auto"/>
            </w:tcBorders>
            <w:shd w:val="clear" w:color="auto" w:fill="auto"/>
            <w:noWrap/>
            <w:vAlign w:val="bottom"/>
            <w:hideMark/>
          </w:tcPr>
          <w:p w14:paraId="4722E44F"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1.02</w:t>
            </w:r>
          </w:p>
        </w:tc>
        <w:tc>
          <w:tcPr>
            <w:tcW w:w="2089" w:type="dxa"/>
            <w:tcBorders>
              <w:top w:val="nil"/>
              <w:left w:val="nil"/>
              <w:bottom w:val="single" w:sz="4" w:space="0" w:color="auto"/>
              <w:right w:val="single" w:sz="4" w:space="0" w:color="auto"/>
            </w:tcBorders>
            <w:shd w:val="clear" w:color="auto" w:fill="auto"/>
            <w:noWrap/>
            <w:vAlign w:val="bottom"/>
            <w:hideMark/>
          </w:tcPr>
          <w:p w14:paraId="209D73AE"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1.05</w:t>
            </w:r>
          </w:p>
        </w:tc>
      </w:tr>
    </w:tbl>
    <w:p w14:paraId="656E6DD3"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Table 1</w:t>
      </w:r>
      <w:r w:rsidR="00227556" w:rsidRPr="00E62431">
        <w:rPr>
          <w:rFonts w:ascii="Times New Roman" w:hAnsi="Times New Roman" w:cs="Times New Roman"/>
          <w:b/>
          <w:bCs/>
          <w:sz w:val="24"/>
          <w:szCs w:val="24"/>
          <w:lang w:val="en-GB"/>
        </w:rPr>
        <w:t>0</w:t>
      </w:r>
      <w:r w:rsidRPr="00E62431">
        <w:rPr>
          <w:rFonts w:ascii="Times New Roman" w:hAnsi="Times New Roman" w:cs="Times New Roman"/>
          <w:b/>
          <w:bCs/>
          <w:sz w:val="24"/>
          <w:szCs w:val="24"/>
          <w:lang w:val="en-GB"/>
        </w:rPr>
        <w:t xml:space="preserve">: </w:t>
      </w:r>
      <w:r w:rsidR="00227556" w:rsidRPr="00E62431">
        <w:rPr>
          <w:rFonts w:ascii="Times New Roman" w:eastAsia="Times New Roman" w:hAnsi="Times New Roman" w:cs="Times New Roman"/>
          <w:b/>
          <w:bCs/>
          <w:sz w:val="24"/>
          <w:szCs w:val="24"/>
          <w:lang w:val="en-GB" w:eastAsia="en-IN" w:bidi="hi-IN"/>
        </w:rPr>
        <w:t>Current ratio</w:t>
      </w:r>
    </w:p>
    <w:p w14:paraId="587824AC"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1423BF57" w14:textId="77777777" w:rsidR="0067558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9. Gearing ratio</w:t>
      </w:r>
    </w:p>
    <w:tbl>
      <w:tblPr>
        <w:tblW w:w="6940" w:type="dxa"/>
        <w:jc w:val="center"/>
        <w:tblLook w:val="04A0" w:firstRow="1" w:lastRow="0" w:firstColumn="1" w:lastColumn="0" w:noHBand="0" w:noVBand="1"/>
      </w:tblPr>
      <w:tblGrid>
        <w:gridCol w:w="2314"/>
        <w:gridCol w:w="2313"/>
        <w:gridCol w:w="2313"/>
      </w:tblGrid>
      <w:tr w:rsidR="001875D7" w14:paraId="7D5A36F7" w14:textId="77777777" w:rsidTr="0067558B">
        <w:trPr>
          <w:trHeight w:val="315"/>
          <w:jc w:val="center"/>
        </w:trPr>
        <w:tc>
          <w:tcPr>
            <w:tcW w:w="69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032D0" w14:textId="77777777" w:rsidR="0067558B"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“Gearing ratio = Total Debt / Total Equity”</w:t>
            </w:r>
          </w:p>
        </w:tc>
      </w:tr>
      <w:tr w:rsidR="001875D7" w14:paraId="1422D4F3" w14:textId="77777777" w:rsidTr="0067558B">
        <w:trPr>
          <w:trHeight w:val="315"/>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08FBA708"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2313" w:type="dxa"/>
            <w:tcBorders>
              <w:top w:val="nil"/>
              <w:left w:val="nil"/>
              <w:bottom w:val="single" w:sz="4" w:space="0" w:color="auto"/>
              <w:right w:val="single" w:sz="4" w:space="0" w:color="auto"/>
            </w:tcBorders>
            <w:shd w:val="clear" w:color="auto" w:fill="auto"/>
            <w:noWrap/>
            <w:vAlign w:val="bottom"/>
            <w:hideMark/>
          </w:tcPr>
          <w:p w14:paraId="394396C7"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2313" w:type="dxa"/>
            <w:tcBorders>
              <w:top w:val="nil"/>
              <w:left w:val="nil"/>
              <w:bottom w:val="single" w:sz="4" w:space="0" w:color="auto"/>
              <w:right w:val="single" w:sz="4" w:space="0" w:color="auto"/>
            </w:tcBorders>
            <w:shd w:val="clear" w:color="auto" w:fill="auto"/>
            <w:noWrap/>
            <w:vAlign w:val="bottom"/>
            <w:hideMark/>
          </w:tcPr>
          <w:p w14:paraId="70FC24F6"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6A983636" w14:textId="77777777" w:rsidTr="0067558B">
        <w:trPr>
          <w:trHeight w:val="315"/>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17503131"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Total Debt</w:t>
            </w:r>
          </w:p>
        </w:tc>
        <w:tc>
          <w:tcPr>
            <w:tcW w:w="2313" w:type="dxa"/>
            <w:tcBorders>
              <w:top w:val="nil"/>
              <w:left w:val="nil"/>
              <w:bottom w:val="single" w:sz="4" w:space="0" w:color="auto"/>
              <w:right w:val="single" w:sz="4" w:space="0" w:color="auto"/>
            </w:tcBorders>
            <w:shd w:val="clear" w:color="auto" w:fill="auto"/>
            <w:noWrap/>
            <w:vAlign w:val="bottom"/>
            <w:hideMark/>
          </w:tcPr>
          <w:p w14:paraId="7A7BE024"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41.90 </w:t>
            </w:r>
          </w:p>
        </w:tc>
        <w:tc>
          <w:tcPr>
            <w:tcW w:w="2313" w:type="dxa"/>
            <w:tcBorders>
              <w:top w:val="nil"/>
              <w:left w:val="nil"/>
              <w:bottom w:val="single" w:sz="4" w:space="0" w:color="auto"/>
              <w:right w:val="single" w:sz="4" w:space="0" w:color="auto"/>
            </w:tcBorders>
            <w:shd w:val="clear" w:color="auto" w:fill="auto"/>
            <w:noWrap/>
            <w:vAlign w:val="bottom"/>
            <w:hideMark/>
          </w:tcPr>
          <w:p w14:paraId="7D52BFE2"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65.10 </w:t>
            </w:r>
          </w:p>
        </w:tc>
      </w:tr>
      <w:tr w:rsidR="001875D7" w14:paraId="37FD8EC9" w14:textId="77777777" w:rsidTr="0067558B">
        <w:trPr>
          <w:trHeight w:val="315"/>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6C64B238"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Total Equity</w:t>
            </w:r>
          </w:p>
        </w:tc>
        <w:tc>
          <w:tcPr>
            <w:tcW w:w="2313" w:type="dxa"/>
            <w:tcBorders>
              <w:top w:val="nil"/>
              <w:left w:val="nil"/>
              <w:bottom w:val="single" w:sz="4" w:space="0" w:color="auto"/>
              <w:right w:val="single" w:sz="4" w:space="0" w:color="auto"/>
            </w:tcBorders>
            <w:shd w:val="clear" w:color="auto" w:fill="auto"/>
            <w:noWrap/>
            <w:vAlign w:val="bottom"/>
            <w:hideMark/>
          </w:tcPr>
          <w:p w14:paraId="6E16112B"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93.20 </w:t>
            </w:r>
          </w:p>
        </w:tc>
        <w:tc>
          <w:tcPr>
            <w:tcW w:w="2313" w:type="dxa"/>
            <w:tcBorders>
              <w:top w:val="nil"/>
              <w:left w:val="nil"/>
              <w:bottom w:val="single" w:sz="4" w:space="0" w:color="auto"/>
              <w:right w:val="single" w:sz="4" w:space="0" w:color="auto"/>
            </w:tcBorders>
            <w:shd w:val="clear" w:color="auto" w:fill="auto"/>
            <w:noWrap/>
            <w:vAlign w:val="bottom"/>
            <w:hideMark/>
          </w:tcPr>
          <w:p w14:paraId="5F9D7E27"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80.30 </w:t>
            </w:r>
          </w:p>
        </w:tc>
      </w:tr>
      <w:tr w:rsidR="001875D7" w14:paraId="61CBD681" w14:textId="77777777" w:rsidTr="0067558B">
        <w:trPr>
          <w:trHeight w:val="315"/>
          <w:jc w:val="center"/>
        </w:trPr>
        <w:tc>
          <w:tcPr>
            <w:tcW w:w="2314" w:type="dxa"/>
            <w:tcBorders>
              <w:top w:val="nil"/>
              <w:left w:val="single" w:sz="4" w:space="0" w:color="auto"/>
              <w:bottom w:val="single" w:sz="4" w:space="0" w:color="auto"/>
              <w:right w:val="single" w:sz="4" w:space="0" w:color="auto"/>
            </w:tcBorders>
            <w:shd w:val="clear" w:color="auto" w:fill="auto"/>
            <w:noWrap/>
            <w:vAlign w:val="bottom"/>
            <w:hideMark/>
          </w:tcPr>
          <w:p w14:paraId="155B8F16"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Gearing ratio</w:t>
            </w:r>
          </w:p>
        </w:tc>
        <w:tc>
          <w:tcPr>
            <w:tcW w:w="2313" w:type="dxa"/>
            <w:tcBorders>
              <w:top w:val="nil"/>
              <w:left w:val="nil"/>
              <w:bottom w:val="single" w:sz="4" w:space="0" w:color="auto"/>
              <w:right w:val="single" w:sz="4" w:space="0" w:color="auto"/>
            </w:tcBorders>
            <w:shd w:val="clear" w:color="auto" w:fill="auto"/>
            <w:noWrap/>
            <w:vAlign w:val="bottom"/>
            <w:hideMark/>
          </w:tcPr>
          <w:p w14:paraId="748CFF34"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0.45</w:t>
            </w:r>
          </w:p>
        </w:tc>
        <w:tc>
          <w:tcPr>
            <w:tcW w:w="2313" w:type="dxa"/>
            <w:tcBorders>
              <w:top w:val="nil"/>
              <w:left w:val="nil"/>
              <w:bottom w:val="single" w:sz="4" w:space="0" w:color="auto"/>
              <w:right w:val="single" w:sz="4" w:space="0" w:color="auto"/>
            </w:tcBorders>
            <w:shd w:val="clear" w:color="auto" w:fill="auto"/>
            <w:noWrap/>
            <w:vAlign w:val="bottom"/>
            <w:hideMark/>
          </w:tcPr>
          <w:p w14:paraId="60276147"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0.81</w:t>
            </w:r>
          </w:p>
        </w:tc>
      </w:tr>
    </w:tbl>
    <w:p w14:paraId="63F0FA6A" w14:textId="77777777" w:rsidR="00A20AD2" w:rsidRDefault="00A20AD2" w:rsidP="00E62431">
      <w:pPr>
        <w:spacing w:before="240" w:line="360" w:lineRule="auto"/>
        <w:jc w:val="center"/>
        <w:rPr>
          <w:rFonts w:ascii="Times New Roman" w:hAnsi="Times New Roman" w:cs="Times New Roman"/>
          <w:b/>
          <w:bCs/>
          <w:sz w:val="24"/>
          <w:szCs w:val="24"/>
          <w:lang w:val="en-GB"/>
        </w:rPr>
      </w:pPr>
    </w:p>
    <w:p w14:paraId="2EC38F66"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lastRenderedPageBreak/>
        <w:t>Table 1</w:t>
      </w:r>
      <w:r w:rsidR="00227556" w:rsidRPr="00E62431">
        <w:rPr>
          <w:rFonts w:ascii="Times New Roman" w:hAnsi="Times New Roman" w:cs="Times New Roman"/>
          <w:b/>
          <w:bCs/>
          <w:sz w:val="24"/>
          <w:szCs w:val="24"/>
          <w:lang w:val="en-GB"/>
        </w:rPr>
        <w:t>1</w:t>
      </w:r>
      <w:r w:rsidRPr="00E62431">
        <w:rPr>
          <w:rFonts w:ascii="Times New Roman" w:hAnsi="Times New Roman" w:cs="Times New Roman"/>
          <w:b/>
          <w:bCs/>
          <w:sz w:val="24"/>
          <w:szCs w:val="24"/>
          <w:lang w:val="en-GB"/>
        </w:rPr>
        <w:t xml:space="preserve">: </w:t>
      </w:r>
      <w:r w:rsidR="00227556" w:rsidRPr="00E62431">
        <w:rPr>
          <w:rFonts w:ascii="Times New Roman" w:eastAsia="Times New Roman" w:hAnsi="Times New Roman" w:cs="Times New Roman"/>
          <w:b/>
          <w:bCs/>
          <w:sz w:val="24"/>
          <w:szCs w:val="24"/>
          <w:lang w:val="en-GB" w:eastAsia="en-IN" w:bidi="hi-IN"/>
        </w:rPr>
        <w:t>Gearing ratio</w:t>
      </w:r>
    </w:p>
    <w:p w14:paraId="1F60FC32" w14:textId="77777777" w:rsidR="00AB2E4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66B7D038" w14:textId="77777777" w:rsidR="002C287B" w:rsidRPr="00E62431" w:rsidRDefault="00BF25FA" w:rsidP="00E62431">
      <w:pPr>
        <w:spacing w:before="240" w:line="360" w:lineRule="auto"/>
        <w:jc w:val="both"/>
        <w:rPr>
          <w:rFonts w:ascii="Times New Roman" w:hAnsi="Times New Roman" w:cs="Times New Roman"/>
          <w:b/>
          <w:bCs/>
          <w:sz w:val="24"/>
          <w:szCs w:val="24"/>
          <w:lang w:val="en-GB"/>
        </w:rPr>
      </w:pPr>
      <w:r w:rsidRPr="00E62431">
        <w:rPr>
          <w:rFonts w:ascii="Times New Roman" w:hAnsi="Times New Roman" w:cs="Times New Roman"/>
          <w:b/>
          <w:bCs/>
          <w:sz w:val="24"/>
          <w:szCs w:val="24"/>
          <w:lang w:val="en-GB"/>
        </w:rPr>
        <w:t xml:space="preserve">10. Interest cover   </w:t>
      </w:r>
    </w:p>
    <w:tbl>
      <w:tblPr>
        <w:tblW w:w="7709" w:type="dxa"/>
        <w:jc w:val="center"/>
        <w:tblLook w:val="04A0" w:firstRow="1" w:lastRow="0" w:firstColumn="1" w:lastColumn="0" w:noHBand="0" w:noVBand="1"/>
      </w:tblPr>
      <w:tblGrid>
        <w:gridCol w:w="4191"/>
        <w:gridCol w:w="1823"/>
        <w:gridCol w:w="1695"/>
      </w:tblGrid>
      <w:tr w:rsidR="001875D7" w14:paraId="28AD1B87" w14:textId="77777777" w:rsidTr="00DD35C5">
        <w:trPr>
          <w:trHeight w:val="315"/>
          <w:jc w:val="center"/>
        </w:trPr>
        <w:tc>
          <w:tcPr>
            <w:tcW w:w="770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BEE2E" w14:textId="77777777" w:rsidR="0067558B"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“Interest Cover = Earnings before Interest and Taxes / Interest Payable”</w:t>
            </w:r>
          </w:p>
        </w:tc>
      </w:tr>
      <w:tr w:rsidR="001875D7" w14:paraId="7027F390" w14:textId="77777777" w:rsidTr="00DD35C5">
        <w:trPr>
          <w:trHeight w:val="315"/>
          <w:jc w:val="center"/>
        </w:trPr>
        <w:tc>
          <w:tcPr>
            <w:tcW w:w="4191" w:type="dxa"/>
            <w:tcBorders>
              <w:top w:val="nil"/>
              <w:left w:val="single" w:sz="4" w:space="0" w:color="auto"/>
              <w:bottom w:val="single" w:sz="4" w:space="0" w:color="auto"/>
              <w:right w:val="single" w:sz="4" w:space="0" w:color="auto"/>
            </w:tcBorders>
            <w:shd w:val="clear" w:color="auto" w:fill="auto"/>
            <w:noWrap/>
            <w:vAlign w:val="bottom"/>
            <w:hideMark/>
          </w:tcPr>
          <w:p w14:paraId="1405C218"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Items</w:t>
            </w:r>
          </w:p>
        </w:tc>
        <w:tc>
          <w:tcPr>
            <w:tcW w:w="1823" w:type="dxa"/>
            <w:tcBorders>
              <w:top w:val="nil"/>
              <w:left w:val="nil"/>
              <w:bottom w:val="single" w:sz="4" w:space="0" w:color="auto"/>
              <w:right w:val="single" w:sz="4" w:space="0" w:color="auto"/>
            </w:tcBorders>
            <w:shd w:val="clear" w:color="auto" w:fill="auto"/>
            <w:noWrap/>
            <w:vAlign w:val="bottom"/>
            <w:hideMark/>
          </w:tcPr>
          <w:p w14:paraId="3BF3C11A"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2019 (000)</w:t>
            </w:r>
          </w:p>
        </w:tc>
        <w:tc>
          <w:tcPr>
            <w:tcW w:w="1695" w:type="dxa"/>
            <w:tcBorders>
              <w:top w:val="nil"/>
              <w:left w:val="nil"/>
              <w:bottom w:val="single" w:sz="4" w:space="0" w:color="auto"/>
              <w:right w:val="single" w:sz="4" w:space="0" w:color="auto"/>
            </w:tcBorders>
            <w:shd w:val="clear" w:color="auto" w:fill="auto"/>
            <w:noWrap/>
            <w:vAlign w:val="bottom"/>
            <w:hideMark/>
          </w:tcPr>
          <w:p w14:paraId="1143C6A2" w14:textId="77777777" w:rsidR="00D97788" w:rsidRPr="00E62431" w:rsidRDefault="00BF25FA" w:rsidP="00E62431">
            <w:pPr>
              <w:spacing w:after="0" w:line="360" w:lineRule="auto"/>
              <w:jc w:val="center"/>
              <w:rPr>
                <w:rFonts w:ascii="Times New Roman" w:eastAsia="Times New Roman" w:hAnsi="Times New Roman" w:cs="Times New Roman"/>
                <w:b/>
                <w:bCs/>
                <w:sz w:val="24"/>
                <w:szCs w:val="24"/>
                <w:lang w:val="en-GB" w:eastAsia="en-IN" w:bidi="hi-IN"/>
              </w:rPr>
            </w:pPr>
            <w:r w:rsidRPr="00E62431">
              <w:rPr>
                <w:rFonts w:ascii="Times New Roman" w:eastAsia="Times New Roman" w:hAnsi="Times New Roman" w:cs="Times New Roman"/>
                <w:b/>
                <w:bCs/>
                <w:sz w:val="24"/>
                <w:szCs w:val="24"/>
                <w:lang w:val="en-GB" w:eastAsia="en-IN" w:bidi="hi-IN"/>
              </w:rPr>
              <w:t>2018 (000)</w:t>
            </w:r>
          </w:p>
        </w:tc>
      </w:tr>
      <w:tr w:rsidR="001875D7" w14:paraId="3620F8C7" w14:textId="77777777" w:rsidTr="00DD35C5">
        <w:trPr>
          <w:trHeight w:val="315"/>
          <w:jc w:val="center"/>
        </w:trPr>
        <w:tc>
          <w:tcPr>
            <w:tcW w:w="4191" w:type="dxa"/>
            <w:tcBorders>
              <w:top w:val="nil"/>
              <w:left w:val="single" w:sz="4" w:space="0" w:color="auto"/>
              <w:bottom w:val="single" w:sz="4" w:space="0" w:color="auto"/>
              <w:right w:val="single" w:sz="4" w:space="0" w:color="auto"/>
            </w:tcBorders>
            <w:shd w:val="clear" w:color="auto" w:fill="auto"/>
            <w:noWrap/>
            <w:vAlign w:val="bottom"/>
            <w:hideMark/>
          </w:tcPr>
          <w:p w14:paraId="47B7DCCA"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Earnings Before Interest and Taxes</w:t>
            </w:r>
          </w:p>
        </w:tc>
        <w:tc>
          <w:tcPr>
            <w:tcW w:w="1823" w:type="dxa"/>
            <w:tcBorders>
              <w:top w:val="nil"/>
              <w:left w:val="nil"/>
              <w:bottom w:val="single" w:sz="4" w:space="0" w:color="auto"/>
              <w:right w:val="single" w:sz="4" w:space="0" w:color="auto"/>
            </w:tcBorders>
            <w:shd w:val="clear" w:color="auto" w:fill="auto"/>
            <w:noWrap/>
            <w:vAlign w:val="bottom"/>
            <w:hideMark/>
          </w:tcPr>
          <w:p w14:paraId="739E066C"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23</w:t>
            </w:r>
          </w:p>
        </w:tc>
        <w:tc>
          <w:tcPr>
            <w:tcW w:w="1695" w:type="dxa"/>
            <w:tcBorders>
              <w:top w:val="nil"/>
              <w:left w:val="nil"/>
              <w:bottom w:val="single" w:sz="4" w:space="0" w:color="auto"/>
              <w:right w:val="single" w:sz="4" w:space="0" w:color="auto"/>
            </w:tcBorders>
            <w:shd w:val="clear" w:color="auto" w:fill="auto"/>
            <w:noWrap/>
            <w:vAlign w:val="bottom"/>
            <w:hideMark/>
          </w:tcPr>
          <w:p w14:paraId="106963A9"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£ 29.70 </w:t>
            </w:r>
          </w:p>
        </w:tc>
      </w:tr>
      <w:tr w:rsidR="001875D7" w14:paraId="680F15AA" w14:textId="77777777" w:rsidTr="00DD35C5">
        <w:trPr>
          <w:trHeight w:val="315"/>
          <w:jc w:val="center"/>
        </w:trPr>
        <w:tc>
          <w:tcPr>
            <w:tcW w:w="4191" w:type="dxa"/>
            <w:tcBorders>
              <w:top w:val="nil"/>
              <w:left w:val="single" w:sz="4" w:space="0" w:color="auto"/>
              <w:bottom w:val="single" w:sz="4" w:space="0" w:color="auto"/>
              <w:right w:val="single" w:sz="4" w:space="0" w:color="auto"/>
            </w:tcBorders>
            <w:shd w:val="clear" w:color="auto" w:fill="auto"/>
            <w:noWrap/>
            <w:vAlign w:val="bottom"/>
            <w:hideMark/>
          </w:tcPr>
          <w:p w14:paraId="29F4AE7B"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Interest Payable</w:t>
            </w:r>
          </w:p>
        </w:tc>
        <w:tc>
          <w:tcPr>
            <w:tcW w:w="1823" w:type="dxa"/>
            <w:tcBorders>
              <w:top w:val="nil"/>
              <w:left w:val="nil"/>
              <w:bottom w:val="single" w:sz="4" w:space="0" w:color="auto"/>
              <w:right w:val="single" w:sz="4" w:space="0" w:color="auto"/>
            </w:tcBorders>
            <w:shd w:val="clear" w:color="auto" w:fill="auto"/>
            <w:noWrap/>
            <w:vAlign w:val="bottom"/>
            <w:hideMark/>
          </w:tcPr>
          <w:p w14:paraId="2AD66366"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£ 0.20 </w:t>
            </w:r>
          </w:p>
        </w:tc>
        <w:tc>
          <w:tcPr>
            <w:tcW w:w="1695" w:type="dxa"/>
            <w:tcBorders>
              <w:top w:val="nil"/>
              <w:left w:val="nil"/>
              <w:bottom w:val="single" w:sz="4" w:space="0" w:color="auto"/>
              <w:right w:val="single" w:sz="4" w:space="0" w:color="auto"/>
            </w:tcBorders>
            <w:shd w:val="clear" w:color="auto" w:fill="auto"/>
            <w:noWrap/>
            <w:vAlign w:val="bottom"/>
            <w:hideMark/>
          </w:tcPr>
          <w:p w14:paraId="7DB01B2A"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 xml:space="preserve"> £ 3.50 </w:t>
            </w:r>
          </w:p>
        </w:tc>
      </w:tr>
      <w:tr w:rsidR="001875D7" w14:paraId="1D24DBA0" w14:textId="77777777" w:rsidTr="00DD35C5">
        <w:trPr>
          <w:trHeight w:val="315"/>
          <w:jc w:val="center"/>
        </w:trPr>
        <w:tc>
          <w:tcPr>
            <w:tcW w:w="4191" w:type="dxa"/>
            <w:tcBorders>
              <w:top w:val="nil"/>
              <w:left w:val="single" w:sz="4" w:space="0" w:color="auto"/>
              <w:bottom w:val="single" w:sz="4" w:space="0" w:color="auto"/>
              <w:right w:val="single" w:sz="4" w:space="0" w:color="auto"/>
            </w:tcBorders>
            <w:shd w:val="clear" w:color="auto" w:fill="auto"/>
            <w:noWrap/>
            <w:vAlign w:val="bottom"/>
            <w:hideMark/>
          </w:tcPr>
          <w:p w14:paraId="25BEFAE5" w14:textId="77777777" w:rsidR="0067558B" w:rsidRPr="00E62431" w:rsidRDefault="00BF25FA" w:rsidP="00E62431">
            <w:pPr>
              <w:spacing w:after="0" w:line="360" w:lineRule="auto"/>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Interest Cover</w:t>
            </w:r>
          </w:p>
        </w:tc>
        <w:tc>
          <w:tcPr>
            <w:tcW w:w="1823" w:type="dxa"/>
            <w:tcBorders>
              <w:top w:val="nil"/>
              <w:left w:val="nil"/>
              <w:bottom w:val="single" w:sz="4" w:space="0" w:color="auto"/>
              <w:right w:val="single" w:sz="4" w:space="0" w:color="auto"/>
            </w:tcBorders>
            <w:shd w:val="clear" w:color="auto" w:fill="auto"/>
            <w:noWrap/>
            <w:vAlign w:val="bottom"/>
            <w:hideMark/>
          </w:tcPr>
          <w:p w14:paraId="2AABD864"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115</w:t>
            </w:r>
          </w:p>
        </w:tc>
        <w:tc>
          <w:tcPr>
            <w:tcW w:w="1695" w:type="dxa"/>
            <w:tcBorders>
              <w:top w:val="nil"/>
              <w:left w:val="nil"/>
              <w:bottom w:val="single" w:sz="4" w:space="0" w:color="auto"/>
              <w:right w:val="single" w:sz="4" w:space="0" w:color="auto"/>
            </w:tcBorders>
            <w:shd w:val="clear" w:color="auto" w:fill="auto"/>
            <w:noWrap/>
            <w:vAlign w:val="bottom"/>
            <w:hideMark/>
          </w:tcPr>
          <w:p w14:paraId="1D994CD2" w14:textId="77777777" w:rsidR="0067558B" w:rsidRPr="00E62431" w:rsidRDefault="00BF25FA" w:rsidP="00E62431">
            <w:pPr>
              <w:spacing w:after="0" w:line="360" w:lineRule="auto"/>
              <w:jc w:val="right"/>
              <w:rPr>
                <w:rFonts w:ascii="Times New Roman" w:eastAsia="Times New Roman" w:hAnsi="Times New Roman" w:cs="Times New Roman"/>
                <w:sz w:val="24"/>
                <w:szCs w:val="24"/>
                <w:lang w:val="en-GB" w:eastAsia="en-IN" w:bidi="hi-IN"/>
              </w:rPr>
            </w:pPr>
            <w:r w:rsidRPr="00E62431">
              <w:rPr>
                <w:rFonts w:ascii="Times New Roman" w:eastAsia="Times New Roman" w:hAnsi="Times New Roman" w:cs="Times New Roman"/>
                <w:sz w:val="24"/>
                <w:szCs w:val="24"/>
                <w:lang w:val="en-GB" w:eastAsia="en-IN" w:bidi="hi-IN"/>
              </w:rPr>
              <w:t>8.49</w:t>
            </w:r>
          </w:p>
        </w:tc>
      </w:tr>
    </w:tbl>
    <w:p w14:paraId="2A0A399B" w14:textId="77777777" w:rsidR="00AB2E4B" w:rsidRPr="00E62431" w:rsidRDefault="00BF25FA" w:rsidP="00E62431">
      <w:pPr>
        <w:spacing w:before="240" w:line="360" w:lineRule="auto"/>
        <w:jc w:val="center"/>
        <w:rPr>
          <w:rFonts w:ascii="Times New Roman" w:eastAsia="Times New Roman" w:hAnsi="Times New Roman" w:cs="Times New Roman"/>
          <w:b/>
          <w:bCs/>
          <w:sz w:val="24"/>
          <w:szCs w:val="24"/>
          <w:lang w:val="en-GB" w:eastAsia="en-IN" w:bidi="hi-IN"/>
        </w:rPr>
      </w:pPr>
      <w:r w:rsidRPr="00E62431">
        <w:rPr>
          <w:rFonts w:ascii="Times New Roman" w:hAnsi="Times New Roman" w:cs="Times New Roman"/>
          <w:b/>
          <w:bCs/>
          <w:sz w:val="24"/>
          <w:szCs w:val="24"/>
          <w:lang w:val="en-GB"/>
        </w:rPr>
        <w:t>Table 1</w:t>
      </w:r>
      <w:r w:rsidR="00227556" w:rsidRPr="00E62431">
        <w:rPr>
          <w:rFonts w:ascii="Times New Roman" w:hAnsi="Times New Roman" w:cs="Times New Roman"/>
          <w:b/>
          <w:bCs/>
          <w:sz w:val="24"/>
          <w:szCs w:val="24"/>
          <w:lang w:val="en-GB"/>
        </w:rPr>
        <w:t>2</w:t>
      </w:r>
      <w:r w:rsidRPr="00E62431">
        <w:rPr>
          <w:rFonts w:ascii="Times New Roman" w:hAnsi="Times New Roman" w:cs="Times New Roman"/>
          <w:b/>
          <w:bCs/>
          <w:sz w:val="24"/>
          <w:szCs w:val="24"/>
          <w:lang w:val="en-GB"/>
        </w:rPr>
        <w:t xml:space="preserve">: </w:t>
      </w:r>
      <w:r w:rsidR="00227556" w:rsidRPr="00E62431">
        <w:rPr>
          <w:rFonts w:ascii="Times New Roman" w:hAnsi="Times New Roman" w:cs="Times New Roman"/>
          <w:b/>
          <w:bCs/>
          <w:sz w:val="24"/>
          <w:szCs w:val="24"/>
          <w:lang w:val="en-GB"/>
        </w:rPr>
        <w:t xml:space="preserve">Interest cover   </w:t>
      </w:r>
    </w:p>
    <w:p w14:paraId="6550B6CA" w14:textId="77777777" w:rsidR="0067558B" w:rsidRPr="00E62431" w:rsidRDefault="00BF25FA" w:rsidP="00E62431">
      <w:pPr>
        <w:spacing w:before="240" w:line="360" w:lineRule="auto"/>
        <w:jc w:val="center"/>
        <w:rPr>
          <w:rFonts w:ascii="Times New Roman" w:hAnsi="Times New Roman" w:cs="Times New Roman"/>
          <w:b/>
          <w:bCs/>
          <w:sz w:val="24"/>
          <w:szCs w:val="24"/>
          <w:lang w:val="en-GB"/>
        </w:rPr>
      </w:pPr>
      <w:r w:rsidRPr="00E62431">
        <w:rPr>
          <w:rFonts w:ascii="Times New Roman" w:eastAsia="Times New Roman" w:hAnsi="Times New Roman" w:cs="Times New Roman"/>
          <w:sz w:val="24"/>
          <w:szCs w:val="24"/>
          <w:lang w:val="en-GB" w:eastAsia="en-IN" w:bidi="hi-IN"/>
        </w:rPr>
        <w:t>(Source: Refer to Excel)</w:t>
      </w:r>
    </w:p>
    <w:p w14:paraId="64814829" w14:textId="77777777" w:rsidR="002C287B" w:rsidRPr="00E62431" w:rsidRDefault="00BF25FA" w:rsidP="00E62431">
      <w:pPr>
        <w:pStyle w:val="Heading2"/>
      </w:pPr>
      <w:bookmarkStart w:id="12" w:name="_Toc48762551"/>
      <w:bookmarkStart w:id="13" w:name="_Toc48749430"/>
      <w:r w:rsidRPr="00E62431">
        <w:t>(b) Situations revealed by the ratios</w:t>
      </w:r>
      <w:bookmarkEnd w:id="12"/>
      <w:r w:rsidR="00D57F62" w:rsidRPr="00E62431">
        <w:t xml:space="preserve"> </w:t>
      </w:r>
      <w:bookmarkEnd w:id="13"/>
    </w:p>
    <w:p w14:paraId="4EBA327F" w14:textId="77777777" w:rsidR="00CC7519" w:rsidRDefault="00BF25FA" w:rsidP="00CC7519">
      <w:pPr>
        <w:spacing w:after="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 xml:space="preserve">Financial ratio analysis is useful approach to understand the performance of business.  ROCE is financial ratio which measures profitability of a company from amount of capital used. ROCE of Jerry Plc indicates reduction in profitability by 3% in 2019. The company has 20% ROCE in 2018 with higher operating profit and capital employed as compared to 2019.  Evaluation of ROE of the company shows that net income of 2018 was higher by £5.4 than income of 2019. However, the company has a higher equity balance in 2019 which leads to ROE 14% which is 9% lower than last year. It shows that Jerry Plc is not utilising its equity balance appropriately for gaining higher return in business. Similarly, earnings per share of Jerry Plc shows consideration reduction in earnings in 2019. In both 2018 and 2019 the company has 17.8 shares outstanding but due to reduction in net income of 2019 EPS of company has declined. According to </w:t>
      </w:r>
      <w:proofErr w:type="spellStart"/>
      <w:r w:rsidRPr="00424099">
        <w:rPr>
          <w:rFonts w:ascii="Times New Roman" w:hAnsi="Times New Roman" w:cs="Times New Roman"/>
          <w:color w:val="000000" w:themeColor="text1"/>
          <w:sz w:val="24"/>
          <w:szCs w:val="24"/>
          <w:shd w:val="clear" w:color="auto" w:fill="FFFFFF"/>
        </w:rPr>
        <w:t>A</w:t>
      </w:r>
      <w:r>
        <w:rPr>
          <w:rFonts w:ascii="Times New Roman" w:hAnsi="Times New Roman" w:cs="Times New Roman"/>
          <w:color w:val="000000" w:themeColor="text1"/>
          <w:sz w:val="24"/>
          <w:szCs w:val="24"/>
          <w:shd w:val="clear" w:color="auto" w:fill="FFFFFF"/>
        </w:rPr>
        <w:t>tidhira</w:t>
      </w:r>
      <w:proofErr w:type="spellEnd"/>
      <w:r>
        <w:rPr>
          <w:rFonts w:ascii="Times New Roman" w:hAnsi="Times New Roman" w:cs="Times New Roman"/>
          <w:color w:val="000000" w:themeColor="text1"/>
          <w:sz w:val="24"/>
          <w:szCs w:val="24"/>
          <w:shd w:val="clear" w:color="auto" w:fill="FFFFFF"/>
        </w:rPr>
        <w:t xml:space="preserve"> and </w:t>
      </w:r>
      <w:proofErr w:type="spellStart"/>
      <w:r>
        <w:rPr>
          <w:rFonts w:ascii="Times New Roman" w:hAnsi="Times New Roman" w:cs="Times New Roman"/>
          <w:color w:val="000000" w:themeColor="text1"/>
          <w:sz w:val="24"/>
          <w:szCs w:val="24"/>
          <w:shd w:val="clear" w:color="auto" w:fill="FFFFFF"/>
        </w:rPr>
        <w:t>Yustina</w:t>
      </w:r>
      <w:proofErr w:type="spellEnd"/>
      <w:r w:rsidRPr="00424099">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(2017)</w:t>
      </w:r>
      <w:r w:rsidRPr="00546492">
        <w:rPr>
          <w:rFonts w:ascii="Times New Roman" w:eastAsia="Times New Roman" w:hAnsi="Times New Roman" w:cs="Times New Roman"/>
          <w:sz w:val="24"/>
          <w:szCs w:val="24"/>
          <w:lang w:val="en-GB"/>
        </w:rPr>
        <w:t xml:space="preserve">, declining trends of EPS is a signal of inappropriate financial health of company.  Gross profit analysis indicates gross earnings of venture after paying off all expenses of production.  Gross profit analysis of Jerry Plc indicates constancy in profitability in both 2018 and 2019. The company has £ 191.80 gross profit in 2019 and £ 186.90 gross profit in 2018. So, increment in gross earnings of Jerry Plc has been analysed.  Moreover, net sales of Jerry Plc </w:t>
      </w:r>
      <w:proofErr w:type="gramStart"/>
      <w:r w:rsidRPr="00546492">
        <w:rPr>
          <w:rFonts w:ascii="Times New Roman" w:eastAsia="Times New Roman" w:hAnsi="Times New Roman" w:cs="Times New Roman"/>
          <w:sz w:val="24"/>
          <w:szCs w:val="24"/>
          <w:lang w:val="en-GB"/>
        </w:rPr>
        <w:t>has</w:t>
      </w:r>
      <w:proofErr w:type="gramEnd"/>
      <w:r w:rsidRPr="00546492">
        <w:rPr>
          <w:rFonts w:ascii="Times New Roman" w:eastAsia="Times New Roman" w:hAnsi="Times New Roman" w:cs="Times New Roman"/>
          <w:sz w:val="24"/>
          <w:szCs w:val="24"/>
          <w:lang w:val="en-GB"/>
        </w:rPr>
        <w:t xml:space="preserve"> also increased in 2019 as compared to last year. Similarly, asset turnover ratio shows that earnings of the company increased to 3.79 times than 3.55 times (2018). It reflects that company is able to utilise its assets appropriately for generating higher returns.</w:t>
      </w:r>
    </w:p>
    <w:p w14:paraId="583017AA" w14:textId="77777777" w:rsidR="00D57F62" w:rsidRPr="00CC7519"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lastRenderedPageBreak/>
        <w:t>Stock holding period indicates the time period between production and sale of inventories. Thus, a higher stock holding period indicates lower efficiency of company to sell its investors (</w:t>
      </w:r>
      <w:proofErr w:type="spellStart"/>
      <w:r w:rsidRPr="00424099">
        <w:rPr>
          <w:rFonts w:ascii="Times New Roman" w:hAnsi="Times New Roman" w:cs="Times New Roman"/>
          <w:color w:val="000000" w:themeColor="text1"/>
          <w:sz w:val="24"/>
          <w:szCs w:val="24"/>
          <w:shd w:val="clear" w:color="auto" w:fill="FFFFFF"/>
        </w:rPr>
        <w:t>Ardana</w:t>
      </w:r>
      <w:proofErr w:type="spellEnd"/>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color w:val="000000" w:themeColor="text1"/>
          <w:sz w:val="24"/>
          <w:szCs w:val="24"/>
          <w:shd w:val="clear" w:color="auto" w:fill="FFFFFF"/>
        </w:rPr>
        <w:t xml:space="preserve">et al. </w:t>
      </w:r>
      <w:r>
        <w:rPr>
          <w:rFonts w:ascii="Times New Roman" w:hAnsi="Times New Roman" w:cs="Times New Roman"/>
          <w:color w:val="000000" w:themeColor="text1"/>
          <w:sz w:val="24"/>
          <w:szCs w:val="24"/>
          <w:shd w:val="clear" w:color="auto" w:fill="FFFFFF"/>
        </w:rPr>
        <w:t>2018</w:t>
      </w:r>
      <w:r w:rsidRPr="00546492">
        <w:rPr>
          <w:rFonts w:ascii="Times New Roman" w:eastAsia="Times New Roman" w:hAnsi="Times New Roman" w:cs="Times New Roman"/>
          <w:sz w:val="24"/>
          <w:szCs w:val="24"/>
          <w:lang w:val="en-GB"/>
        </w:rPr>
        <w:t xml:space="preserve">). Stock holding period of Jerry Plc shows increment inefficiency of management as stock holding period is reduced to 46 days from 50 days. Similar to stock holding period, debtor collection period of Jerry Plc shows reduction in receivables period by days. It shows that company is able to collect all its dues in less time than last year. Moreover, a slight increment in trade receivables has been found that shows higher credit sale of business. Current ratio mainly indicates liquidity position of the business unit. In Jerry Plc slight reduction in liquidity position has been found in 2019 as the current asset of venture is reduced along with increment in current liabilities. Thus, Jerry Plc is taking higher </w:t>
      </w:r>
      <w:proofErr w:type="gramStart"/>
      <w:r w:rsidRPr="00546492">
        <w:rPr>
          <w:rFonts w:ascii="Times New Roman" w:eastAsia="Times New Roman" w:hAnsi="Times New Roman" w:cs="Times New Roman"/>
          <w:sz w:val="24"/>
          <w:szCs w:val="24"/>
          <w:lang w:val="en-GB"/>
        </w:rPr>
        <w:t>short term</w:t>
      </w:r>
      <w:proofErr w:type="gramEnd"/>
      <w:r w:rsidRPr="00546492">
        <w:rPr>
          <w:rFonts w:ascii="Times New Roman" w:eastAsia="Times New Roman" w:hAnsi="Times New Roman" w:cs="Times New Roman"/>
          <w:sz w:val="24"/>
          <w:szCs w:val="24"/>
          <w:lang w:val="en-GB"/>
        </w:rPr>
        <w:t xml:space="preserve"> debt in 2019 as compared to last year which declined liquidity position. Gearing ratio is an efficient measure to assess solvency position of commercial business. It mainly focuses on presence of debt and equity in capital structure. In Jerry Plc, proportion debt is reduced in capital structure and equity position has been increased. Thus, satisfactory capital structure has been found in Jerry Plc with appropriate proportions of equity and debt.  Interest cover ratio identifies ability of organisation to honour interest liabilities. In case of Jerry Plc interest cover ratio has increased to 115 from 8.49 times which is good for financial performance of business. Hence, ratio analysis of Jerry Plc indicates appropriate liquidity, profitability, solvency and efficiency position of business in 2019 as compared to last year.</w:t>
      </w:r>
    </w:p>
    <w:p w14:paraId="4808B351" w14:textId="77777777" w:rsidR="009F545A" w:rsidRPr="00E62431" w:rsidRDefault="00BF25FA" w:rsidP="00E62431">
      <w:pPr>
        <w:pStyle w:val="Heading1"/>
      </w:pPr>
      <w:bookmarkStart w:id="14" w:name="_Toc48762552"/>
      <w:bookmarkStart w:id="15" w:name="_Toc48749431"/>
      <w:r w:rsidRPr="00E62431">
        <w:t>Question 3: Financial Statements</w:t>
      </w:r>
      <w:bookmarkEnd w:id="14"/>
      <w:r w:rsidRPr="00E62431">
        <w:t xml:space="preserve"> </w:t>
      </w:r>
      <w:bookmarkEnd w:id="15"/>
    </w:p>
    <w:p w14:paraId="10D40D1C" w14:textId="77777777" w:rsidR="00380FB8" w:rsidRPr="00E62431" w:rsidRDefault="00BF25FA" w:rsidP="00E62431">
      <w:pPr>
        <w:pStyle w:val="Heading2"/>
      </w:pPr>
      <w:bookmarkStart w:id="16" w:name="_Toc48749432"/>
      <w:bookmarkStart w:id="17" w:name="_Toc48762553"/>
      <w:r w:rsidRPr="00E62431">
        <w:t>(a) Three user groups of company accounts and reason for using financial statements</w:t>
      </w:r>
      <w:bookmarkEnd w:id="16"/>
      <w:bookmarkEnd w:id="17"/>
      <w:r w:rsidRPr="00E62431">
        <w:t xml:space="preserve"> </w:t>
      </w:r>
    </w:p>
    <w:p w14:paraId="3207A71E" w14:textId="77777777" w:rsidR="00D47662" w:rsidRPr="00CC7519"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 xml:space="preserve">An organisation develops financial reports for providing information to users for fruitful decision making.  User groups of the company include internal and external stakeholders who are directly or indirectly related to the operations of a business. These stakeholders or users of company accounts include inventors, management and trade creditors. </w:t>
      </w:r>
      <w:r w:rsidRPr="00546492">
        <w:rPr>
          <w:rFonts w:ascii="Times New Roman" w:eastAsia="Times New Roman" w:hAnsi="Times New Roman" w:cs="Times New Roman"/>
          <w:b/>
          <w:i/>
          <w:sz w:val="24"/>
          <w:szCs w:val="24"/>
          <w:lang w:val="en-GB"/>
        </w:rPr>
        <w:t xml:space="preserve">Investors </w:t>
      </w:r>
      <w:r w:rsidRPr="00546492">
        <w:rPr>
          <w:rFonts w:ascii="Times New Roman" w:eastAsia="Times New Roman" w:hAnsi="Times New Roman" w:cs="Times New Roman"/>
          <w:sz w:val="24"/>
          <w:szCs w:val="24"/>
          <w:lang w:val="en-GB"/>
        </w:rPr>
        <w:t>are stockholders of an organisation who need to assess financial information of the company for investment decision making. The decision making includes analysing whether stockholders should sell, hold or buy more shares of the company.  Prospective shareholders mainly seek the financial statement of organisation for assessing success and profitability of venture in a particular course of time (</w:t>
      </w:r>
      <w:proofErr w:type="spellStart"/>
      <w:r w:rsidRPr="00424099">
        <w:rPr>
          <w:rFonts w:ascii="Times New Roman" w:hAnsi="Times New Roman" w:cs="Times New Roman"/>
          <w:color w:val="000000" w:themeColor="text1"/>
          <w:sz w:val="24"/>
          <w:szCs w:val="24"/>
          <w:shd w:val="clear" w:color="auto" w:fill="FFFFFF"/>
        </w:rPr>
        <w:t>Prohorovs</w:t>
      </w:r>
      <w:proofErr w:type="spellEnd"/>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color w:val="000000" w:themeColor="text1"/>
          <w:sz w:val="24"/>
          <w:szCs w:val="24"/>
          <w:shd w:val="clear" w:color="auto" w:fill="FFFFFF"/>
        </w:rPr>
        <w:t xml:space="preserve">et al. </w:t>
      </w:r>
      <w:r>
        <w:rPr>
          <w:rFonts w:ascii="Times New Roman" w:hAnsi="Times New Roman" w:cs="Times New Roman"/>
          <w:color w:val="000000" w:themeColor="text1"/>
          <w:sz w:val="24"/>
          <w:szCs w:val="24"/>
          <w:shd w:val="clear" w:color="auto" w:fill="FFFFFF"/>
        </w:rPr>
        <w:t>2019</w:t>
      </w:r>
      <w:r w:rsidRPr="00546492">
        <w:rPr>
          <w:rFonts w:ascii="Times New Roman" w:eastAsia="Times New Roman" w:hAnsi="Times New Roman" w:cs="Times New Roman"/>
          <w:sz w:val="24"/>
          <w:szCs w:val="24"/>
          <w:lang w:val="en-GB"/>
        </w:rPr>
        <w:t xml:space="preserve">). </w:t>
      </w:r>
      <w:r w:rsidRPr="00546492">
        <w:rPr>
          <w:rFonts w:ascii="Times New Roman" w:eastAsia="Times New Roman" w:hAnsi="Times New Roman" w:cs="Times New Roman"/>
          <w:b/>
          <w:i/>
          <w:sz w:val="24"/>
          <w:szCs w:val="24"/>
          <w:lang w:val="en-GB"/>
        </w:rPr>
        <w:t xml:space="preserve">Management </w:t>
      </w:r>
      <w:r w:rsidRPr="00546492">
        <w:rPr>
          <w:rFonts w:ascii="Times New Roman" w:eastAsia="Times New Roman" w:hAnsi="Times New Roman" w:cs="Times New Roman"/>
          <w:sz w:val="24"/>
          <w:szCs w:val="24"/>
          <w:lang w:val="en-GB"/>
        </w:rPr>
        <w:t xml:space="preserve">is those stakeholders of business who are involved in objectives setting and examining business performance. In an organisation, management may consist of hiring professionals who have a responsibility to </w:t>
      </w:r>
      <w:r w:rsidRPr="00546492">
        <w:rPr>
          <w:rFonts w:ascii="Times New Roman" w:eastAsia="Times New Roman" w:hAnsi="Times New Roman" w:cs="Times New Roman"/>
          <w:sz w:val="24"/>
          <w:szCs w:val="24"/>
          <w:lang w:val="en-GB"/>
        </w:rPr>
        <w:lastRenderedPageBreak/>
        <w:t xml:space="preserve">operate the transaction successfully. So, they need company accounts to determine liquidity, profitability and solvency position for business decision making. Moreover, decisions of purchase, allocation, pricing and marketing also took place with the help of management. </w:t>
      </w:r>
      <w:r w:rsidRPr="00546492">
        <w:rPr>
          <w:rFonts w:ascii="Times New Roman" w:eastAsia="Times New Roman" w:hAnsi="Times New Roman" w:cs="Times New Roman"/>
          <w:b/>
          <w:i/>
          <w:sz w:val="24"/>
          <w:szCs w:val="24"/>
          <w:lang w:val="en-GB"/>
        </w:rPr>
        <w:t xml:space="preserve">Trade creditors </w:t>
      </w:r>
      <w:r w:rsidRPr="00546492">
        <w:rPr>
          <w:rFonts w:ascii="Times New Roman" w:eastAsia="Times New Roman" w:hAnsi="Times New Roman" w:cs="Times New Roman"/>
          <w:sz w:val="24"/>
          <w:szCs w:val="24"/>
          <w:lang w:val="en-GB"/>
        </w:rPr>
        <w:t>are suppliers of resources of an organisation. Trade creditors are interested in company's accounts to assess a company's ability to pay debts. These stakeholders mainly seek cash flow statement and income statement of company to examine liquidity position of venture.  An appropriate liquidity position enhances ability to pay short term debt obligation of organisation.</w:t>
      </w:r>
    </w:p>
    <w:p w14:paraId="6AA2E95C" w14:textId="77777777" w:rsidR="0082794A" w:rsidRPr="00E62431" w:rsidRDefault="00BF25FA" w:rsidP="00E62431">
      <w:pPr>
        <w:pStyle w:val="Heading2"/>
      </w:pPr>
      <w:bookmarkStart w:id="18" w:name="_Toc48749433"/>
      <w:bookmarkStart w:id="19" w:name="_Toc48762554"/>
      <w:r w:rsidRPr="00E62431">
        <w:t>(b) Advantages &amp; disadvantages of a highly regulated financial reporting regime</w:t>
      </w:r>
      <w:bookmarkEnd w:id="18"/>
      <w:bookmarkEnd w:id="19"/>
    </w:p>
    <w:p w14:paraId="06DF68DC" w14:textId="77777777" w:rsidR="00CC7519" w:rsidRPr="00BE6CCE"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 xml:space="preserve">A highly regulated financial reporting regime indicates presence of many values and </w:t>
      </w:r>
      <w:r>
        <w:rPr>
          <w:rFonts w:ascii="Times New Roman" w:eastAsia="Times New Roman" w:hAnsi="Times New Roman" w:cs="Times New Roman"/>
          <w:sz w:val="24"/>
          <w:szCs w:val="24"/>
          <w:lang w:val="en-GB"/>
        </w:rPr>
        <w:t>regulations</w:t>
      </w:r>
      <w:r w:rsidRPr="00546492">
        <w:rPr>
          <w:rFonts w:ascii="Times New Roman" w:eastAsia="Times New Roman" w:hAnsi="Times New Roman" w:cs="Times New Roman"/>
          <w:sz w:val="24"/>
          <w:szCs w:val="24"/>
          <w:lang w:val="en-GB"/>
        </w:rPr>
        <w:t xml:space="preserve"> for developing financial reports and statement of company. A highly regulated reporting regime helps in presenting the fair and accurate view of financial statements and descriptions of companies for protecting users of accounting information (</w:t>
      </w:r>
      <w:r w:rsidRPr="00424099">
        <w:rPr>
          <w:rFonts w:ascii="Times New Roman" w:hAnsi="Times New Roman" w:cs="Times New Roman"/>
          <w:color w:val="000000" w:themeColor="text1"/>
          <w:sz w:val="24"/>
          <w:szCs w:val="24"/>
          <w:shd w:val="clear" w:color="auto" w:fill="FFFFFF"/>
        </w:rPr>
        <w:t>Greenwood</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color w:val="000000" w:themeColor="text1"/>
          <w:sz w:val="24"/>
          <w:szCs w:val="24"/>
          <w:shd w:val="clear" w:color="auto" w:fill="FFFFFF"/>
        </w:rPr>
        <w:t xml:space="preserve">et al. </w:t>
      </w:r>
      <w:r>
        <w:rPr>
          <w:rFonts w:ascii="Times New Roman" w:hAnsi="Times New Roman" w:cs="Times New Roman"/>
          <w:color w:val="000000" w:themeColor="text1"/>
          <w:sz w:val="24"/>
          <w:szCs w:val="24"/>
          <w:shd w:val="clear" w:color="auto" w:fill="FFFFFF"/>
        </w:rPr>
        <w:t>2017</w:t>
      </w:r>
      <w:r w:rsidRPr="00546492">
        <w:rPr>
          <w:rFonts w:ascii="Times New Roman" w:eastAsia="Times New Roman" w:hAnsi="Times New Roman" w:cs="Times New Roman"/>
          <w:sz w:val="24"/>
          <w:szCs w:val="24"/>
          <w:lang w:val="en-GB"/>
        </w:rPr>
        <w:t>). Advantages and disadvantages of highly regulated reporting regime are discussed as under:</w:t>
      </w:r>
    </w:p>
    <w:p w14:paraId="43C66BC1" w14:textId="77777777" w:rsidR="00CC7519" w:rsidRPr="00546492" w:rsidRDefault="00BF25FA" w:rsidP="00CC7519">
      <w:pPr>
        <w:spacing w:before="200" w:line="360" w:lineRule="auto"/>
        <w:jc w:val="both"/>
        <w:rPr>
          <w:rFonts w:ascii="Times New Roman" w:eastAsia="Times New Roman" w:hAnsi="Times New Roman" w:cs="Times New Roman"/>
          <w:b/>
          <w:sz w:val="24"/>
          <w:szCs w:val="24"/>
          <w:lang w:val="en-GB"/>
        </w:rPr>
      </w:pPr>
      <w:r w:rsidRPr="00546492">
        <w:rPr>
          <w:rFonts w:ascii="Times New Roman" w:eastAsia="Times New Roman" w:hAnsi="Times New Roman" w:cs="Times New Roman"/>
          <w:b/>
          <w:sz w:val="24"/>
          <w:szCs w:val="24"/>
          <w:lang w:val="en-GB"/>
        </w:rPr>
        <w:t>Advantages</w:t>
      </w:r>
    </w:p>
    <w:p w14:paraId="2E20AEEB" w14:textId="77777777" w:rsidR="00CC7519" w:rsidRPr="00546492"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 xml:space="preserve">A highly regulated financial reporting regime guides business accountants or prevents financial reporting issues.  In the UK's accounting reporting standards implication of GAAP, principles are necessary for preparing adequate financial reports (icaew.com, 2020). Moreover, a highly regulated reporting regime is useful for fostering </w:t>
      </w:r>
      <w:r>
        <w:rPr>
          <w:rFonts w:ascii="Times New Roman" w:eastAsia="Times New Roman" w:hAnsi="Times New Roman" w:cs="Times New Roman"/>
          <w:sz w:val="24"/>
          <w:szCs w:val="24"/>
          <w:lang w:val="en-GB"/>
        </w:rPr>
        <w:t>transparency</w:t>
      </w:r>
      <w:r w:rsidRPr="00546492">
        <w:rPr>
          <w:rFonts w:ascii="Times New Roman" w:eastAsia="Times New Roman" w:hAnsi="Times New Roman" w:cs="Times New Roman"/>
          <w:sz w:val="24"/>
          <w:szCs w:val="24"/>
          <w:lang w:val="en-GB"/>
        </w:rPr>
        <w:t xml:space="preserve"> in a company as </w:t>
      </w:r>
      <w:r>
        <w:rPr>
          <w:rFonts w:ascii="Times New Roman" w:eastAsia="Times New Roman" w:hAnsi="Times New Roman" w:cs="Times New Roman"/>
          <w:sz w:val="24"/>
          <w:szCs w:val="24"/>
          <w:lang w:val="en-GB"/>
        </w:rPr>
        <w:t>stakeholders</w:t>
      </w:r>
      <w:r w:rsidRPr="00546492">
        <w:rPr>
          <w:rFonts w:ascii="Times New Roman" w:eastAsia="Times New Roman" w:hAnsi="Times New Roman" w:cs="Times New Roman"/>
          <w:sz w:val="24"/>
          <w:szCs w:val="24"/>
          <w:lang w:val="en-GB"/>
        </w:rPr>
        <w:t xml:space="preserve"> as management is bound to disclose each information of users of accounting statements. A highly regulated financial reporting regime acts as benchmarking of performance. It specifies rules and regulations which the company needs to obey for disclosure of financial information to stakeholders.  </w:t>
      </w:r>
      <w:r w:rsidRPr="00546492">
        <w:rPr>
          <w:rFonts w:ascii="Times New Roman" w:eastAsia="Times New Roman" w:hAnsi="Times New Roman" w:cs="Times New Roman"/>
          <w:b/>
          <w:sz w:val="24"/>
          <w:szCs w:val="24"/>
          <w:lang w:val="en-GB"/>
        </w:rPr>
        <w:t xml:space="preserve"> </w:t>
      </w:r>
      <w:r w:rsidRPr="00546492">
        <w:rPr>
          <w:rFonts w:ascii="Times New Roman" w:eastAsia="Times New Roman" w:hAnsi="Times New Roman" w:cs="Times New Roman"/>
          <w:sz w:val="24"/>
          <w:szCs w:val="24"/>
          <w:lang w:val="en-GB"/>
        </w:rPr>
        <w:t xml:space="preserve">       </w:t>
      </w:r>
    </w:p>
    <w:p w14:paraId="36E3451D" w14:textId="77777777" w:rsidR="00CC7519" w:rsidRPr="00546492" w:rsidRDefault="00BF25FA" w:rsidP="00CC7519">
      <w:pPr>
        <w:spacing w:before="200" w:line="360" w:lineRule="auto"/>
        <w:jc w:val="both"/>
        <w:rPr>
          <w:rFonts w:ascii="Times New Roman" w:eastAsia="Times New Roman" w:hAnsi="Times New Roman" w:cs="Times New Roman"/>
          <w:b/>
          <w:sz w:val="24"/>
          <w:szCs w:val="24"/>
          <w:lang w:val="en-GB"/>
        </w:rPr>
      </w:pPr>
      <w:r w:rsidRPr="00546492">
        <w:rPr>
          <w:rFonts w:ascii="Times New Roman" w:eastAsia="Times New Roman" w:hAnsi="Times New Roman" w:cs="Times New Roman"/>
          <w:b/>
          <w:sz w:val="24"/>
          <w:szCs w:val="24"/>
          <w:lang w:val="en-GB"/>
        </w:rPr>
        <w:t xml:space="preserve">Disadvantages </w:t>
      </w:r>
    </w:p>
    <w:p w14:paraId="47DF37E9" w14:textId="77777777" w:rsidR="00D47662" w:rsidRPr="00CC7519"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 xml:space="preserve">A highly regulated financial reporting regime includes a rigid framework which is required to comply by an accountant of business. These standards specify the company actions to be taken and what rule are need to implicated in development of financial statement. Thus, inflexibility in reporting standards can be found which declines motivation of company. Compliance with highly regulated reporting regime can be costly for the company as it </w:t>
      </w:r>
      <w:r w:rsidRPr="00546492">
        <w:rPr>
          <w:rFonts w:ascii="Times New Roman" w:eastAsia="Times New Roman" w:hAnsi="Times New Roman" w:cs="Times New Roman"/>
          <w:sz w:val="24"/>
          <w:szCs w:val="24"/>
          <w:lang w:val="en-GB"/>
        </w:rPr>
        <w:lastRenderedPageBreak/>
        <w:t>includes requirements of standards, actions to be taken by the company and what the cost will be for designing new products and procedures.</w:t>
      </w:r>
    </w:p>
    <w:p w14:paraId="5970BF55" w14:textId="77777777" w:rsidR="00380FB8" w:rsidRPr="00E62431" w:rsidRDefault="00BF25FA" w:rsidP="00E62431">
      <w:pPr>
        <w:pStyle w:val="Heading2"/>
      </w:pPr>
      <w:bookmarkStart w:id="20" w:name="_Toc48749434"/>
      <w:bookmarkStart w:id="21" w:name="_Toc48762555"/>
      <w:r w:rsidRPr="00E62431">
        <w:t xml:space="preserve">(c)  </w:t>
      </w:r>
      <w:r w:rsidR="0082794A" w:rsidRPr="00E62431">
        <w:t>L</w:t>
      </w:r>
      <w:r w:rsidRPr="00E62431">
        <w:t>imita</w:t>
      </w:r>
      <w:r w:rsidR="00A06B24" w:rsidRPr="00E62431">
        <w:t>tions of financial statements</w:t>
      </w:r>
      <w:bookmarkEnd w:id="20"/>
      <w:bookmarkEnd w:id="21"/>
    </w:p>
    <w:p w14:paraId="556909FA" w14:textId="77777777" w:rsidR="00CC7519" w:rsidRPr="00546492"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An organisation uses financial statements for projecting financial performance. Financial report of business includes the income statement, cash flow statement, balance sheet and changes equity statement (</w:t>
      </w:r>
      <w:proofErr w:type="spellStart"/>
      <w:r w:rsidRPr="00424099">
        <w:rPr>
          <w:rFonts w:ascii="Times New Roman" w:hAnsi="Times New Roman" w:cs="Times New Roman"/>
          <w:color w:val="000000" w:themeColor="text1"/>
          <w:sz w:val="24"/>
          <w:szCs w:val="24"/>
          <w:shd w:val="clear" w:color="auto" w:fill="FFFFFF"/>
        </w:rPr>
        <w:t>Osadchy</w:t>
      </w:r>
      <w:proofErr w:type="spellEnd"/>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color w:val="000000" w:themeColor="text1"/>
          <w:sz w:val="24"/>
          <w:szCs w:val="24"/>
          <w:shd w:val="clear" w:color="auto" w:fill="FFFFFF"/>
        </w:rPr>
        <w:t xml:space="preserve">et al. </w:t>
      </w:r>
      <w:r>
        <w:rPr>
          <w:rFonts w:ascii="Times New Roman" w:hAnsi="Times New Roman" w:cs="Times New Roman"/>
          <w:color w:val="000000" w:themeColor="text1"/>
          <w:sz w:val="24"/>
          <w:szCs w:val="24"/>
          <w:shd w:val="clear" w:color="auto" w:fill="FFFFFF"/>
        </w:rPr>
        <w:t>2018</w:t>
      </w:r>
      <w:r w:rsidRPr="00546492">
        <w:rPr>
          <w:rFonts w:ascii="Times New Roman" w:eastAsia="Times New Roman" w:hAnsi="Times New Roman" w:cs="Times New Roman"/>
          <w:sz w:val="24"/>
          <w:szCs w:val="24"/>
          <w:lang w:val="en-GB"/>
        </w:rPr>
        <w:t>). Limitations of financial statement are discussed as under:</w:t>
      </w:r>
    </w:p>
    <w:p w14:paraId="39B09D74" w14:textId="77777777" w:rsidR="00CC7519" w:rsidRPr="00546492" w:rsidRDefault="00BF25FA" w:rsidP="00CC7519">
      <w:pPr>
        <w:spacing w:before="200" w:line="360" w:lineRule="auto"/>
        <w:jc w:val="both"/>
        <w:rPr>
          <w:rFonts w:ascii="Times New Roman" w:eastAsia="Times New Roman" w:hAnsi="Times New Roman" w:cs="Times New Roman"/>
          <w:b/>
          <w:sz w:val="24"/>
          <w:szCs w:val="24"/>
          <w:lang w:val="en-GB"/>
        </w:rPr>
      </w:pPr>
      <w:r w:rsidRPr="00546492">
        <w:rPr>
          <w:rFonts w:ascii="Times New Roman" w:eastAsia="Times New Roman" w:hAnsi="Times New Roman" w:cs="Times New Roman"/>
          <w:b/>
          <w:sz w:val="24"/>
          <w:szCs w:val="24"/>
          <w:lang w:val="en-GB"/>
        </w:rPr>
        <w:t>Based on a specific period</w:t>
      </w:r>
    </w:p>
    <w:p w14:paraId="4795389E" w14:textId="77777777" w:rsidR="00CC7519" w:rsidRPr="00546492"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A financial statement only provides information of specific period. A stakeholder may get an incorrect view of the cash position of income position of the business by considering the financial report of one fiscal year.</w:t>
      </w:r>
    </w:p>
    <w:p w14:paraId="42A9D832" w14:textId="77777777" w:rsidR="00CC7519" w:rsidRPr="00546492" w:rsidRDefault="00BF25FA" w:rsidP="00CC7519">
      <w:pPr>
        <w:spacing w:before="200" w:line="360" w:lineRule="auto"/>
        <w:jc w:val="both"/>
        <w:rPr>
          <w:rFonts w:ascii="Times New Roman" w:eastAsia="Times New Roman" w:hAnsi="Times New Roman" w:cs="Times New Roman"/>
          <w:b/>
          <w:sz w:val="24"/>
          <w:szCs w:val="24"/>
          <w:lang w:val="en-GB"/>
        </w:rPr>
      </w:pPr>
      <w:r w:rsidRPr="00546492">
        <w:rPr>
          <w:rFonts w:ascii="Times New Roman" w:eastAsia="Times New Roman" w:hAnsi="Times New Roman" w:cs="Times New Roman"/>
          <w:b/>
          <w:sz w:val="24"/>
          <w:szCs w:val="24"/>
          <w:lang w:val="en-GB"/>
        </w:rPr>
        <w:t>Depends on historical cost</w:t>
      </w:r>
    </w:p>
    <w:p w14:paraId="08D7C4FE" w14:textId="77777777" w:rsidR="00CC7519" w:rsidRPr="00546492"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 xml:space="preserve">In financial statements, transactions are recorded on their expense. It is a concern for balance sheet when values of assets and liabilities change over time. Thus, financial statements do not provide the correct </w:t>
      </w:r>
      <w:r>
        <w:rPr>
          <w:rFonts w:ascii="Times New Roman" w:eastAsia="Times New Roman" w:hAnsi="Times New Roman" w:cs="Times New Roman"/>
          <w:sz w:val="24"/>
          <w:szCs w:val="24"/>
          <w:lang w:val="en-GB"/>
        </w:rPr>
        <w:t>view</w:t>
      </w:r>
      <w:r w:rsidRPr="00546492">
        <w:rPr>
          <w:rFonts w:ascii="Times New Roman" w:eastAsia="Times New Roman" w:hAnsi="Times New Roman" w:cs="Times New Roman"/>
          <w:sz w:val="24"/>
          <w:szCs w:val="24"/>
          <w:lang w:val="en-GB"/>
        </w:rPr>
        <w:t xml:space="preserve"> of a firm's financial position.   </w:t>
      </w:r>
    </w:p>
    <w:p w14:paraId="58ACFB0B" w14:textId="77777777" w:rsidR="00CC7519" w:rsidRPr="00546492" w:rsidRDefault="00BF25FA" w:rsidP="00CC7519">
      <w:pPr>
        <w:spacing w:before="200" w:line="360" w:lineRule="auto"/>
        <w:jc w:val="both"/>
        <w:rPr>
          <w:rFonts w:ascii="Times New Roman" w:eastAsia="Times New Roman" w:hAnsi="Times New Roman" w:cs="Times New Roman"/>
          <w:b/>
          <w:sz w:val="24"/>
          <w:szCs w:val="24"/>
          <w:lang w:val="en-GB"/>
        </w:rPr>
      </w:pPr>
      <w:r w:rsidRPr="00546492">
        <w:rPr>
          <w:rFonts w:ascii="Times New Roman" w:eastAsia="Times New Roman" w:hAnsi="Times New Roman" w:cs="Times New Roman"/>
          <w:b/>
          <w:sz w:val="24"/>
          <w:szCs w:val="24"/>
          <w:lang w:val="en-GB"/>
        </w:rPr>
        <w:t xml:space="preserve">Ignorance of non-financial aspects </w:t>
      </w:r>
    </w:p>
    <w:p w14:paraId="7F27CCBA" w14:textId="77777777" w:rsidR="00CC7519" w:rsidRPr="00546492"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Financial statements do not consider the non-financial aspects of a company. So, elements associated with the environment, staff satisfaction and customers' information are not conducted in these statements</w:t>
      </w:r>
      <w:r>
        <w:rPr>
          <w:rFonts w:ascii="Times New Roman" w:eastAsia="Times New Roman" w:hAnsi="Times New Roman" w:cs="Times New Roman"/>
          <w:sz w:val="24"/>
          <w:szCs w:val="24"/>
          <w:lang w:val="en-GB"/>
        </w:rPr>
        <w:t xml:space="preserve"> (</w:t>
      </w:r>
      <w:r>
        <w:rPr>
          <w:rFonts w:ascii="Times New Roman" w:hAnsi="Times New Roman" w:cs="Times New Roman"/>
          <w:color w:val="000000" w:themeColor="text1"/>
          <w:sz w:val="24"/>
        </w:rPr>
        <w:t xml:space="preserve">Voss, </w:t>
      </w:r>
      <w:r w:rsidRPr="00CA186C">
        <w:rPr>
          <w:rFonts w:ascii="Times New Roman" w:hAnsi="Times New Roman" w:cs="Times New Roman"/>
          <w:color w:val="000000" w:themeColor="text1"/>
          <w:sz w:val="24"/>
        </w:rPr>
        <w:t>2019</w:t>
      </w:r>
      <w:r>
        <w:rPr>
          <w:rFonts w:ascii="Times New Roman" w:eastAsia="Times New Roman" w:hAnsi="Times New Roman" w:cs="Times New Roman"/>
          <w:sz w:val="24"/>
          <w:szCs w:val="24"/>
          <w:lang w:val="en-GB"/>
        </w:rPr>
        <w:t>)</w:t>
      </w:r>
      <w:r w:rsidRPr="0054649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However, non-financial aspects play an essential role in determining business growth.  </w:t>
      </w:r>
    </w:p>
    <w:p w14:paraId="34E605D0" w14:textId="77777777" w:rsidR="00CC7519" w:rsidRPr="00546492" w:rsidRDefault="00BF25FA" w:rsidP="00CC7519">
      <w:pPr>
        <w:spacing w:before="200" w:line="360" w:lineRule="auto"/>
        <w:jc w:val="both"/>
        <w:rPr>
          <w:rFonts w:ascii="Times New Roman" w:eastAsia="Times New Roman" w:hAnsi="Times New Roman" w:cs="Times New Roman"/>
          <w:b/>
          <w:sz w:val="24"/>
          <w:szCs w:val="24"/>
          <w:lang w:val="en-GB"/>
        </w:rPr>
      </w:pPr>
      <w:r w:rsidRPr="00546492">
        <w:rPr>
          <w:rFonts w:ascii="Times New Roman" w:eastAsia="Times New Roman" w:hAnsi="Times New Roman" w:cs="Times New Roman"/>
          <w:b/>
          <w:sz w:val="24"/>
          <w:szCs w:val="24"/>
          <w:lang w:val="en-GB"/>
        </w:rPr>
        <w:t>No predictive values</w:t>
      </w:r>
    </w:p>
    <w:p w14:paraId="7779DB58" w14:textId="77777777" w:rsidR="00D47662" w:rsidRDefault="00BF25FA" w:rsidP="00CC7519">
      <w:pPr>
        <w:spacing w:before="200" w:line="360" w:lineRule="auto"/>
        <w:jc w:val="both"/>
        <w:rPr>
          <w:rFonts w:ascii="Times New Roman" w:eastAsia="Times New Roman" w:hAnsi="Times New Roman" w:cs="Times New Roman"/>
          <w:sz w:val="24"/>
          <w:szCs w:val="24"/>
          <w:lang w:val="en-GB"/>
        </w:rPr>
      </w:pPr>
      <w:r w:rsidRPr="00546492">
        <w:rPr>
          <w:rFonts w:ascii="Times New Roman" w:eastAsia="Times New Roman" w:hAnsi="Times New Roman" w:cs="Times New Roman"/>
          <w:sz w:val="24"/>
          <w:szCs w:val="24"/>
          <w:lang w:val="en-GB"/>
        </w:rPr>
        <w:t xml:space="preserve">Financial statement provides historical data of company for a specific period. So, it does not offer predictive benefits of company associated with future events. Thus, it does not reflect </w:t>
      </w:r>
      <w:r>
        <w:rPr>
          <w:rFonts w:ascii="Times New Roman" w:eastAsia="Times New Roman" w:hAnsi="Times New Roman" w:cs="Times New Roman"/>
          <w:sz w:val="24"/>
          <w:szCs w:val="24"/>
          <w:lang w:val="en-GB"/>
        </w:rPr>
        <w:t>appropriate</w:t>
      </w:r>
      <w:r w:rsidRPr="00546492">
        <w:rPr>
          <w:rFonts w:ascii="Times New Roman" w:eastAsia="Times New Roman" w:hAnsi="Times New Roman" w:cs="Times New Roman"/>
          <w:sz w:val="24"/>
          <w:szCs w:val="24"/>
          <w:lang w:val="en-GB"/>
        </w:rPr>
        <w:t xml:space="preserve"> information of company.  </w:t>
      </w:r>
    </w:p>
    <w:p w14:paraId="18E0B68F" w14:textId="77777777" w:rsidR="003939AD" w:rsidRDefault="003939AD" w:rsidP="00CC7519">
      <w:pPr>
        <w:spacing w:before="200" w:line="360" w:lineRule="auto"/>
        <w:jc w:val="both"/>
        <w:rPr>
          <w:rFonts w:ascii="Times New Roman" w:eastAsia="Times New Roman" w:hAnsi="Times New Roman" w:cs="Times New Roman"/>
          <w:sz w:val="24"/>
          <w:szCs w:val="24"/>
          <w:lang w:val="en-GB"/>
        </w:rPr>
      </w:pPr>
    </w:p>
    <w:p w14:paraId="7FC83B86" w14:textId="77777777" w:rsidR="003939AD" w:rsidRDefault="003939AD" w:rsidP="00CC7519">
      <w:pPr>
        <w:spacing w:before="200" w:line="360" w:lineRule="auto"/>
        <w:jc w:val="both"/>
        <w:rPr>
          <w:rFonts w:ascii="Times New Roman" w:eastAsia="Times New Roman" w:hAnsi="Times New Roman" w:cs="Times New Roman"/>
          <w:sz w:val="24"/>
          <w:szCs w:val="24"/>
          <w:lang w:val="en-GB"/>
        </w:rPr>
      </w:pPr>
    </w:p>
    <w:p w14:paraId="3FA090FF" w14:textId="77777777" w:rsidR="003939AD" w:rsidRPr="00CC7519" w:rsidRDefault="003939AD" w:rsidP="00CC7519">
      <w:pPr>
        <w:spacing w:before="200" w:line="360" w:lineRule="auto"/>
        <w:jc w:val="both"/>
        <w:rPr>
          <w:rFonts w:ascii="Times New Roman" w:eastAsia="Times New Roman" w:hAnsi="Times New Roman" w:cs="Times New Roman"/>
          <w:sz w:val="24"/>
          <w:szCs w:val="24"/>
          <w:lang w:val="en-GB"/>
        </w:rPr>
      </w:pPr>
    </w:p>
    <w:p w14:paraId="0DE7504B" w14:textId="77777777" w:rsidR="009F545A" w:rsidRPr="00E62431" w:rsidRDefault="00BF25FA" w:rsidP="00E62431">
      <w:pPr>
        <w:pStyle w:val="Heading1"/>
      </w:pPr>
      <w:bookmarkStart w:id="22" w:name="_Toc48749435"/>
      <w:bookmarkStart w:id="23" w:name="_Toc48762556"/>
      <w:r w:rsidRPr="00E62431">
        <w:lastRenderedPageBreak/>
        <w:t>Conclusion</w:t>
      </w:r>
      <w:bookmarkEnd w:id="22"/>
      <w:bookmarkEnd w:id="23"/>
      <w:r w:rsidRPr="00E62431">
        <w:t xml:space="preserve"> </w:t>
      </w:r>
    </w:p>
    <w:p w14:paraId="7E0015EC" w14:textId="77777777" w:rsidR="00C16792" w:rsidRPr="00E62431" w:rsidRDefault="00BF25FA" w:rsidP="00E62431">
      <w:pPr>
        <w:spacing w:before="240" w:line="360" w:lineRule="auto"/>
        <w:jc w:val="both"/>
        <w:rPr>
          <w:rFonts w:ascii="Times New Roman" w:hAnsi="Times New Roman" w:cs="Times New Roman"/>
          <w:sz w:val="24"/>
          <w:szCs w:val="24"/>
          <w:lang w:val="en-GB"/>
        </w:rPr>
      </w:pPr>
      <w:r w:rsidRPr="00E62431">
        <w:rPr>
          <w:rFonts w:ascii="Times New Roman" w:hAnsi="Times New Roman" w:cs="Times New Roman"/>
          <w:sz w:val="24"/>
          <w:szCs w:val="24"/>
          <w:lang w:val="en-GB"/>
        </w:rPr>
        <w:t xml:space="preserve">This study helps in concluding that </w:t>
      </w:r>
      <w:r w:rsidR="00D57F62" w:rsidRPr="00E62431">
        <w:rPr>
          <w:rFonts w:ascii="Times New Roman" w:hAnsi="Times New Roman" w:cs="Times New Roman"/>
          <w:sz w:val="24"/>
          <w:szCs w:val="24"/>
          <w:lang w:val="en-GB"/>
        </w:rPr>
        <w:t>profit made by the company is £ 4975.20 that has been calculated in the income statement. In addition, it has been found that the asset balance of Wales plc was £ 61,600, liability balance was £ 22680, and equity balance was £ 47,355.20.</w:t>
      </w:r>
      <w:r w:rsidR="00875A0D" w:rsidRPr="00E62431">
        <w:rPr>
          <w:rFonts w:ascii="Times New Roman" w:hAnsi="Times New Roman" w:cs="Times New Roman"/>
          <w:sz w:val="24"/>
          <w:szCs w:val="24"/>
          <w:lang w:val="en-GB"/>
        </w:rPr>
        <w:t xml:space="preserve"> </w:t>
      </w:r>
      <w:r w:rsidR="000866C0" w:rsidRPr="00E62431">
        <w:rPr>
          <w:rFonts w:ascii="Times New Roman" w:hAnsi="Times New Roman" w:cs="Times New Roman"/>
          <w:sz w:val="24"/>
          <w:szCs w:val="24"/>
          <w:lang w:val="en-GB"/>
        </w:rPr>
        <w:t xml:space="preserve">The financial position of the company Jerry Plc reflects a mixed result </w:t>
      </w:r>
      <w:r w:rsidR="00C37E61" w:rsidRPr="00E62431">
        <w:rPr>
          <w:rFonts w:ascii="Times New Roman" w:hAnsi="Times New Roman" w:cs="Times New Roman"/>
          <w:sz w:val="24"/>
          <w:szCs w:val="24"/>
          <w:lang w:val="en-GB"/>
        </w:rPr>
        <w:t xml:space="preserve">where some ratios are improving, and others are getting reduced. Profitability of the firm decreased in 2019 along with liquidity position. The business is also required to work upon its financial situation so that its sustainability within the sector is ensured. </w:t>
      </w:r>
      <w:r w:rsidR="00DA58FC" w:rsidRPr="00E62431">
        <w:rPr>
          <w:rFonts w:ascii="Times New Roman" w:hAnsi="Times New Roman" w:cs="Times New Roman"/>
          <w:sz w:val="24"/>
          <w:szCs w:val="24"/>
          <w:lang w:val="en-GB"/>
        </w:rPr>
        <w:t>The primary users of company accounts involve managers, shareholders and employees. These users use financial statements to make decisions in support of the business. Financial statements have some limitation because they only represent historical information and not future trends.</w:t>
      </w:r>
    </w:p>
    <w:p w14:paraId="64560647" w14:textId="77777777" w:rsidR="00C16792" w:rsidRPr="00E62431" w:rsidRDefault="00BF25FA" w:rsidP="00E62431">
      <w:pPr>
        <w:spacing w:line="360" w:lineRule="auto"/>
        <w:rPr>
          <w:rFonts w:ascii="Times New Roman" w:hAnsi="Times New Roman" w:cs="Times New Roman"/>
          <w:sz w:val="24"/>
          <w:szCs w:val="24"/>
          <w:lang w:val="en-GB"/>
        </w:rPr>
      </w:pPr>
      <w:r w:rsidRPr="00E62431">
        <w:rPr>
          <w:rFonts w:ascii="Times New Roman" w:hAnsi="Times New Roman" w:cs="Times New Roman"/>
          <w:sz w:val="24"/>
          <w:szCs w:val="24"/>
          <w:lang w:val="en-GB"/>
        </w:rPr>
        <w:br w:type="page"/>
      </w:r>
    </w:p>
    <w:p w14:paraId="533BC242" w14:textId="77777777" w:rsidR="003300FF" w:rsidRDefault="00BF25FA" w:rsidP="003300FF">
      <w:pPr>
        <w:pStyle w:val="Heading1"/>
      </w:pPr>
      <w:bookmarkStart w:id="24" w:name="_Toc48749436"/>
      <w:bookmarkStart w:id="25" w:name="_Toc48762557"/>
      <w:r w:rsidRPr="00E62431">
        <w:lastRenderedPageBreak/>
        <w:t>References</w:t>
      </w:r>
      <w:bookmarkEnd w:id="24"/>
      <w:bookmarkEnd w:id="25"/>
    </w:p>
    <w:p w14:paraId="36985078" w14:textId="77777777" w:rsidR="003939AD" w:rsidRPr="00424099" w:rsidRDefault="003939AD" w:rsidP="003939AD">
      <w:pPr>
        <w:spacing w:line="360" w:lineRule="auto"/>
        <w:jc w:val="both"/>
        <w:rPr>
          <w:rFonts w:ascii="Times New Roman" w:hAnsi="Times New Roman" w:cs="Times New Roman"/>
          <w:color w:val="000000" w:themeColor="text1"/>
          <w:sz w:val="24"/>
          <w:szCs w:val="24"/>
          <w:shd w:val="clear" w:color="auto" w:fill="FFFFFF"/>
        </w:rPr>
      </w:pPr>
      <w:proofErr w:type="spellStart"/>
      <w:r w:rsidRPr="00424099">
        <w:rPr>
          <w:rFonts w:ascii="Times New Roman" w:hAnsi="Times New Roman" w:cs="Times New Roman"/>
          <w:color w:val="000000" w:themeColor="text1"/>
          <w:sz w:val="24"/>
          <w:szCs w:val="24"/>
          <w:shd w:val="clear" w:color="auto" w:fill="FFFFFF"/>
        </w:rPr>
        <w:t>Ardana</w:t>
      </w:r>
      <w:proofErr w:type="spellEnd"/>
      <w:r w:rsidRPr="00424099">
        <w:rPr>
          <w:rFonts w:ascii="Times New Roman" w:hAnsi="Times New Roman" w:cs="Times New Roman"/>
          <w:color w:val="000000" w:themeColor="text1"/>
          <w:sz w:val="24"/>
          <w:szCs w:val="24"/>
          <w:shd w:val="clear" w:color="auto" w:fill="FFFFFF"/>
        </w:rPr>
        <w:t xml:space="preserve">, Y., </w:t>
      </w:r>
      <w:proofErr w:type="spellStart"/>
      <w:r w:rsidRPr="00424099">
        <w:rPr>
          <w:rFonts w:ascii="Times New Roman" w:hAnsi="Times New Roman" w:cs="Times New Roman"/>
          <w:color w:val="000000" w:themeColor="text1"/>
          <w:sz w:val="24"/>
          <w:szCs w:val="24"/>
          <w:shd w:val="clear" w:color="auto" w:fill="FFFFFF"/>
        </w:rPr>
        <w:t>Fatrin</w:t>
      </w:r>
      <w:proofErr w:type="spellEnd"/>
      <w:r w:rsidRPr="00424099">
        <w:rPr>
          <w:rFonts w:ascii="Times New Roman" w:hAnsi="Times New Roman" w:cs="Times New Roman"/>
          <w:color w:val="000000" w:themeColor="text1"/>
          <w:sz w:val="24"/>
          <w:szCs w:val="24"/>
          <w:shd w:val="clear" w:color="auto" w:fill="FFFFFF"/>
        </w:rPr>
        <w:t xml:space="preserve">, TN and </w:t>
      </w:r>
      <w:proofErr w:type="spellStart"/>
      <w:r w:rsidRPr="00424099">
        <w:rPr>
          <w:rFonts w:ascii="Times New Roman" w:hAnsi="Times New Roman" w:cs="Times New Roman"/>
          <w:color w:val="000000" w:themeColor="text1"/>
          <w:sz w:val="24"/>
          <w:szCs w:val="24"/>
          <w:shd w:val="clear" w:color="auto" w:fill="FFFFFF"/>
        </w:rPr>
        <w:t>Wulandari</w:t>
      </w:r>
      <w:proofErr w:type="spellEnd"/>
      <w:r w:rsidRPr="00424099">
        <w:rPr>
          <w:rFonts w:ascii="Times New Roman" w:hAnsi="Times New Roman" w:cs="Times New Roman"/>
          <w:color w:val="000000" w:themeColor="text1"/>
          <w:sz w:val="24"/>
          <w:szCs w:val="24"/>
          <w:shd w:val="clear" w:color="auto" w:fill="FFFFFF"/>
        </w:rPr>
        <w:t xml:space="preserve">, W., </w:t>
      </w:r>
      <w:r>
        <w:rPr>
          <w:rFonts w:ascii="Times New Roman" w:hAnsi="Times New Roman" w:cs="Times New Roman"/>
          <w:color w:val="000000" w:themeColor="text1"/>
          <w:sz w:val="24"/>
          <w:szCs w:val="24"/>
          <w:shd w:val="clear" w:color="auto" w:fill="FFFFFF"/>
        </w:rPr>
        <w:t>(2018)</w:t>
      </w:r>
      <w:r w:rsidRPr="00424099">
        <w:rPr>
          <w:rFonts w:ascii="Times New Roman" w:hAnsi="Times New Roman" w:cs="Times New Roman"/>
          <w:color w:val="000000" w:themeColor="text1"/>
          <w:sz w:val="24"/>
          <w:szCs w:val="24"/>
          <w:shd w:val="clear" w:color="auto" w:fill="FFFFFF"/>
        </w:rPr>
        <w:t>. Factors Affecting Stock Holding Period. </w:t>
      </w:r>
      <w:r w:rsidRPr="00424099">
        <w:rPr>
          <w:rFonts w:ascii="Times New Roman" w:hAnsi="Times New Roman" w:cs="Times New Roman"/>
          <w:i/>
          <w:iCs/>
          <w:color w:val="000000" w:themeColor="text1"/>
          <w:sz w:val="24"/>
          <w:szCs w:val="24"/>
          <w:shd w:val="clear" w:color="auto" w:fill="FFFFFF"/>
        </w:rPr>
        <w:t>Benefit: Journal of Management and Business</w:t>
      </w:r>
      <w:r w:rsidRPr="00424099">
        <w:rPr>
          <w:rFonts w:ascii="Times New Roman" w:hAnsi="Times New Roman" w:cs="Times New Roman"/>
          <w:color w:val="000000" w:themeColor="text1"/>
          <w:sz w:val="24"/>
          <w:szCs w:val="24"/>
          <w:shd w:val="clear" w:color="auto" w:fill="FFFFFF"/>
        </w:rPr>
        <w:t>, </w:t>
      </w:r>
      <w:r w:rsidRPr="00424099">
        <w:rPr>
          <w:rFonts w:ascii="Times New Roman" w:hAnsi="Times New Roman" w:cs="Times New Roman"/>
          <w:i/>
          <w:iCs/>
          <w:color w:val="000000" w:themeColor="text1"/>
          <w:sz w:val="24"/>
          <w:szCs w:val="24"/>
          <w:shd w:val="clear" w:color="auto" w:fill="FFFFFF"/>
        </w:rPr>
        <w:t>3</w:t>
      </w:r>
      <w:r w:rsidRPr="00424099">
        <w:rPr>
          <w:rFonts w:ascii="Times New Roman" w:hAnsi="Times New Roman" w:cs="Times New Roman"/>
          <w:color w:val="000000" w:themeColor="text1"/>
          <w:sz w:val="24"/>
          <w:szCs w:val="24"/>
          <w:shd w:val="clear" w:color="auto" w:fill="FFFFFF"/>
        </w:rPr>
        <w:t> (1), pp. 89-97.</w:t>
      </w:r>
    </w:p>
    <w:p w14:paraId="0C53D40E" w14:textId="77777777" w:rsidR="003939AD" w:rsidRPr="00424099" w:rsidRDefault="003939AD" w:rsidP="003939AD">
      <w:pPr>
        <w:spacing w:line="360" w:lineRule="auto"/>
        <w:jc w:val="both"/>
        <w:rPr>
          <w:rFonts w:ascii="Times New Roman" w:hAnsi="Times New Roman" w:cs="Times New Roman"/>
          <w:color w:val="000000" w:themeColor="text1"/>
          <w:sz w:val="24"/>
          <w:szCs w:val="24"/>
          <w:shd w:val="clear" w:color="auto" w:fill="FFFFFF"/>
        </w:rPr>
      </w:pPr>
      <w:proofErr w:type="spellStart"/>
      <w:r w:rsidRPr="00424099">
        <w:rPr>
          <w:rFonts w:ascii="Times New Roman" w:hAnsi="Times New Roman" w:cs="Times New Roman"/>
          <w:color w:val="000000" w:themeColor="text1"/>
          <w:sz w:val="24"/>
          <w:szCs w:val="24"/>
          <w:shd w:val="clear" w:color="auto" w:fill="FFFFFF"/>
        </w:rPr>
        <w:t>Atidhira</w:t>
      </w:r>
      <w:proofErr w:type="spellEnd"/>
      <w:r w:rsidRPr="00424099">
        <w:rPr>
          <w:rFonts w:ascii="Times New Roman" w:hAnsi="Times New Roman" w:cs="Times New Roman"/>
          <w:color w:val="000000" w:themeColor="text1"/>
          <w:sz w:val="24"/>
          <w:szCs w:val="24"/>
          <w:shd w:val="clear" w:color="auto" w:fill="FFFFFF"/>
        </w:rPr>
        <w:t xml:space="preserve">, A.T. and </w:t>
      </w:r>
      <w:proofErr w:type="spellStart"/>
      <w:r w:rsidRPr="00424099">
        <w:rPr>
          <w:rFonts w:ascii="Times New Roman" w:hAnsi="Times New Roman" w:cs="Times New Roman"/>
          <w:color w:val="000000" w:themeColor="text1"/>
          <w:sz w:val="24"/>
          <w:szCs w:val="24"/>
          <w:shd w:val="clear" w:color="auto" w:fill="FFFFFF"/>
        </w:rPr>
        <w:t>Yustina</w:t>
      </w:r>
      <w:proofErr w:type="spellEnd"/>
      <w:r w:rsidRPr="00424099">
        <w:rPr>
          <w:rFonts w:ascii="Times New Roman" w:hAnsi="Times New Roman" w:cs="Times New Roman"/>
          <w:color w:val="000000" w:themeColor="text1"/>
          <w:sz w:val="24"/>
          <w:szCs w:val="24"/>
          <w:shd w:val="clear" w:color="auto" w:fill="FFFFFF"/>
        </w:rPr>
        <w:t xml:space="preserve">, A.I., </w:t>
      </w:r>
      <w:r>
        <w:rPr>
          <w:rFonts w:ascii="Times New Roman" w:hAnsi="Times New Roman" w:cs="Times New Roman"/>
          <w:color w:val="000000" w:themeColor="text1"/>
          <w:sz w:val="24"/>
          <w:szCs w:val="24"/>
          <w:shd w:val="clear" w:color="auto" w:fill="FFFFFF"/>
        </w:rPr>
        <w:t>(2017)</w:t>
      </w:r>
      <w:r w:rsidRPr="00424099">
        <w:rPr>
          <w:rFonts w:ascii="Times New Roman" w:hAnsi="Times New Roman" w:cs="Times New Roman"/>
          <w:color w:val="000000" w:themeColor="text1"/>
          <w:sz w:val="24"/>
          <w:szCs w:val="24"/>
          <w:shd w:val="clear" w:color="auto" w:fill="FFFFFF"/>
        </w:rPr>
        <w:t>. The influence of return on asset, debt to equity ratio, earnings per share, and company size on share return in property and real estate companies. </w:t>
      </w:r>
      <w:r w:rsidRPr="00424099">
        <w:rPr>
          <w:rFonts w:ascii="Times New Roman" w:hAnsi="Times New Roman" w:cs="Times New Roman"/>
          <w:i/>
          <w:iCs/>
          <w:color w:val="000000" w:themeColor="text1"/>
          <w:sz w:val="24"/>
          <w:szCs w:val="24"/>
          <w:shd w:val="clear" w:color="auto" w:fill="FFFFFF"/>
        </w:rPr>
        <w:t>JAAF (Journal of Applied Accounting and Finance)</w:t>
      </w:r>
      <w:r w:rsidRPr="00424099">
        <w:rPr>
          <w:rFonts w:ascii="Times New Roman" w:hAnsi="Times New Roman" w:cs="Times New Roman"/>
          <w:color w:val="000000" w:themeColor="text1"/>
          <w:sz w:val="24"/>
          <w:szCs w:val="24"/>
          <w:shd w:val="clear" w:color="auto" w:fill="FFFFFF"/>
        </w:rPr>
        <w:t>, </w:t>
      </w:r>
      <w:r w:rsidRPr="00424099">
        <w:rPr>
          <w:rFonts w:ascii="Times New Roman" w:hAnsi="Times New Roman" w:cs="Times New Roman"/>
          <w:i/>
          <w:iCs/>
          <w:color w:val="000000" w:themeColor="text1"/>
          <w:sz w:val="24"/>
          <w:szCs w:val="24"/>
          <w:shd w:val="clear" w:color="auto" w:fill="FFFFFF"/>
        </w:rPr>
        <w:t>1</w:t>
      </w:r>
      <w:r w:rsidRPr="00424099">
        <w:rPr>
          <w:rFonts w:ascii="Times New Roman" w:hAnsi="Times New Roman" w:cs="Times New Roman"/>
          <w:color w:val="000000" w:themeColor="text1"/>
          <w:sz w:val="24"/>
          <w:szCs w:val="24"/>
          <w:shd w:val="clear" w:color="auto" w:fill="FFFFFF"/>
        </w:rPr>
        <w:t>(2), pp.128-146.</w:t>
      </w:r>
    </w:p>
    <w:p w14:paraId="06FAC301" w14:textId="77777777" w:rsidR="003939AD" w:rsidRDefault="003939AD" w:rsidP="003939AD">
      <w:pPr>
        <w:spacing w:before="240" w:line="360" w:lineRule="auto"/>
        <w:jc w:val="both"/>
        <w:rPr>
          <w:rFonts w:ascii="Times New Roman" w:hAnsi="Times New Roman" w:cs="Times New Roman"/>
          <w:sz w:val="24"/>
          <w:szCs w:val="24"/>
          <w:shd w:val="clear" w:color="auto" w:fill="FFFFFF"/>
          <w:lang w:val="en-GB"/>
        </w:rPr>
      </w:pPr>
      <w:r w:rsidRPr="00E62431">
        <w:rPr>
          <w:rFonts w:ascii="Times New Roman" w:hAnsi="Times New Roman" w:cs="Times New Roman"/>
          <w:sz w:val="24"/>
          <w:szCs w:val="24"/>
          <w:shd w:val="clear" w:color="auto" w:fill="FFFFFF"/>
          <w:lang w:val="en-GB"/>
        </w:rPr>
        <w:t xml:space="preserve">Berger, P.G., </w:t>
      </w:r>
      <w:proofErr w:type="spellStart"/>
      <w:r w:rsidRPr="00E62431">
        <w:rPr>
          <w:rFonts w:ascii="Times New Roman" w:hAnsi="Times New Roman" w:cs="Times New Roman"/>
          <w:sz w:val="24"/>
          <w:szCs w:val="24"/>
          <w:shd w:val="clear" w:color="auto" w:fill="FFFFFF"/>
          <w:lang w:val="en-GB"/>
        </w:rPr>
        <w:t>Minnis</w:t>
      </w:r>
      <w:proofErr w:type="spellEnd"/>
      <w:r w:rsidRPr="00E62431">
        <w:rPr>
          <w:rFonts w:ascii="Times New Roman" w:hAnsi="Times New Roman" w:cs="Times New Roman"/>
          <w:sz w:val="24"/>
          <w:szCs w:val="24"/>
          <w:shd w:val="clear" w:color="auto" w:fill="FFFFFF"/>
          <w:lang w:val="en-GB"/>
        </w:rPr>
        <w:t>, M. and Sutherland, A., (2017). Commercial lending concentration and bank expertise: Evidence from borrower financial statements. </w:t>
      </w:r>
      <w:r w:rsidRPr="00E62431">
        <w:rPr>
          <w:rFonts w:ascii="Times New Roman" w:hAnsi="Times New Roman" w:cs="Times New Roman"/>
          <w:i/>
          <w:iCs/>
          <w:sz w:val="24"/>
          <w:szCs w:val="24"/>
          <w:shd w:val="clear" w:color="auto" w:fill="FFFFFF"/>
          <w:lang w:val="en-GB"/>
        </w:rPr>
        <w:t>Journal of Accounting and Economics</w:t>
      </w:r>
      <w:r w:rsidRPr="00E62431">
        <w:rPr>
          <w:rFonts w:ascii="Times New Roman" w:hAnsi="Times New Roman" w:cs="Times New Roman"/>
          <w:sz w:val="24"/>
          <w:szCs w:val="24"/>
          <w:shd w:val="clear" w:color="auto" w:fill="FFFFFF"/>
          <w:lang w:val="en-GB"/>
        </w:rPr>
        <w:t>, </w:t>
      </w:r>
      <w:r w:rsidRPr="00E62431">
        <w:rPr>
          <w:rFonts w:ascii="Times New Roman" w:hAnsi="Times New Roman" w:cs="Times New Roman"/>
          <w:i/>
          <w:iCs/>
          <w:sz w:val="24"/>
          <w:szCs w:val="24"/>
          <w:shd w:val="clear" w:color="auto" w:fill="FFFFFF"/>
          <w:lang w:val="en-GB"/>
        </w:rPr>
        <w:t>64</w:t>
      </w:r>
      <w:r w:rsidRPr="00E62431">
        <w:rPr>
          <w:rFonts w:ascii="Times New Roman" w:hAnsi="Times New Roman" w:cs="Times New Roman"/>
          <w:sz w:val="24"/>
          <w:szCs w:val="24"/>
          <w:shd w:val="clear" w:color="auto" w:fill="FFFFFF"/>
          <w:lang w:val="en-GB"/>
        </w:rPr>
        <w:t>(2-3), pp.253-277.</w:t>
      </w:r>
    </w:p>
    <w:p w14:paraId="5D17AD64" w14:textId="77777777" w:rsidR="003939AD" w:rsidRPr="00424099" w:rsidRDefault="003939AD" w:rsidP="003939AD">
      <w:pPr>
        <w:spacing w:line="360" w:lineRule="auto"/>
        <w:jc w:val="both"/>
        <w:rPr>
          <w:rFonts w:ascii="Times New Roman" w:hAnsi="Times New Roman" w:cs="Times New Roman"/>
          <w:color w:val="000000" w:themeColor="text1"/>
          <w:sz w:val="24"/>
          <w:szCs w:val="24"/>
          <w:shd w:val="clear" w:color="auto" w:fill="FFFFFF"/>
        </w:rPr>
      </w:pPr>
      <w:r w:rsidRPr="00424099">
        <w:rPr>
          <w:rFonts w:ascii="Times New Roman" w:hAnsi="Times New Roman" w:cs="Times New Roman"/>
          <w:color w:val="000000" w:themeColor="text1"/>
          <w:sz w:val="24"/>
          <w:szCs w:val="24"/>
          <w:shd w:val="clear" w:color="auto" w:fill="FFFFFF"/>
        </w:rPr>
        <w:t xml:space="preserve">Greenwood, M.J., Baylis, R.M. and Tao, L., </w:t>
      </w:r>
      <w:r>
        <w:rPr>
          <w:rFonts w:ascii="Times New Roman" w:hAnsi="Times New Roman" w:cs="Times New Roman"/>
          <w:color w:val="000000" w:themeColor="text1"/>
          <w:sz w:val="24"/>
          <w:szCs w:val="24"/>
          <w:shd w:val="clear" w:color="auto" w:fill="FFFFFF"/>
        </w:rPr>
        <w:t>(2017)</w:t>
      </w:r>
      <w:r w:rsidRPr="00424099">
        <w:rPr>
          <w:rFonts w:ascii="Times New Roman" w:hAnsi="Times New Roman" w:cs="Times New Roman"/>
          <w:color w:val="000000" w:themeColor="text1"/>
          <w:sz w:val="24"/>
          <w:szCs w:val="24"/>
          <w:shd w:val="clear" w:color="auto" w:fill="FFFFFF"/>
        </w:rPr>
        <w:t>. Regulatory incentives and financial reporting quality in public healthcare organisations. </w:t>
      </w:r>
      <w:r w:rsidRPr="00424099">
        <w:rPr>
          <w:rFonts w:ascii="Times New Roman" w:hAnsi="Times New Roman" w:cs="Times New Roman"/>
          <w:i/>
          <w:iCs/>
          <w:color w:val="000000" w:themeColor="text1"/>
          <w:sz w:val="24"/>
          <w:szCs w:val="24"/>
          <w:shd w:val="clear" w:color="auto" w:fill="FFFFFF"/>
        </w:rPr>
        <w:t>Accounting and Business Research</w:t>
      </w:r>
      <w:r w:rsidRPr="00424099">
        <w:rPr>
          <w:rFonts w:ascii="Times New Roman" w:hAnsi="Times New Roman" w:cs="Times New Roman"/>
          <w:color w:val="000000" w:themeColor="text1"/>
          <w:sz w:val="24"/>
          <w:szCs w:val="24"/>
          <w:shd w:val="clear" w:color="auto" w:fill="FFFFFF"/>
        </w:rPr>
        <w:t>, </w:t>
      </w:r>
      <w:r w:rsidRPr="00424099">
        <w:rPr>
          <w:rFonts w:ascii="Times New Roman" w:hAnsi="Times New Roman" w:cs="Times New Roman"/>
          <w:i/>
          <w:iCs/>
          <w:color w:val="000000" w:themeColor="text1"/>
          <w:sz w:val="24"/>
          <w:szCs w:val="24"/>
          <w:shd w:val="clear" w:color="auto" w:fill="FFFFFF"/>
        </w:rPr>
        <w:t>47</w:t>
      </w:r>
      <w:r w:rsidRPr="00424099">
        <w:rPr>
          <w:rFonts w:ascii="Times New Roman" w:hAnsi="Times New Roman" w:cs="Times New Roman"/>
          <w:color w:val="000000" w:themeColor="text1"/>
          <w:sz w:val="24"/>
          <w:szCs w:val="24"/>
          <w:shd w:val="clear" w:color="auto" w:fill="FFFFFF"/>
        </w:rPr>
        <w:t>(7), pp.831-855.</w:t>
      </w:r>
    </w:p>
    <w:p w14:paraId="7063BFB9" w14:textId="77777777" w:rsidR="003939AD" w:rsidRPr="00424099" w:rsidRDefault="003939AD" w:rsidP="003939AD">
      <w:pPr>
        <w:spacing w:line="360" w:lineRule="auto"/>
        <w:jc w:val="both"/>
        <w:rPr>
          <w:rFonts w:ascii="Times New Roman" w:hAnsi="Times New Roman" w:cs="Times New Roman"/>
          <w:color w:val="000000" w:themeColor="text1"/>
          <w:sz w:val="24"/>
          <w:szCs w:val="24"/>
        </w:rPr>
      </w:pPr>
      <w:r w:rsidRPr="00424099">
        <w:rPr>
          <w:rFonts w:ascii="Times New Roman" w:hAnsi="Times New Roman" w:cs="Times New Roman"/>
          <w:color w:val="000000" w:themeColor="text1"/>
          <w:sz w:val="24"/>
          <w:szCs w:val="24"/>
        </w:rPr>
        <w:t xml:space="preserve">icaew.com </w:t>
      </w:r>
      <w:r>
        <w:rPr>
          <w:rFonts w:ascii="Times New Roman" w:hAnsi="Times New Roman" w:cs="Times New Roman"/>
          <w:color w:val="000000" w:themeColor="text1"/>
          <w:sz w:val="24"/>
          <w:szCs w:val="24"/>
        </w:rPr>
        <w:t xml:space="preserve">(2020) </w:t>
      </w:r>
      <w:r w:rsidRPr="00424099">
        <w:rPr>
          <w:rFonts w:ascii="Times New Roman" w:hAnsi="Times New Roman" w:cs="Times New Roman"/>
          <w:i/>
          <w:color w:val="000000" w:themeColor="text1"/>
          <w:sz w:val="24"/>
          <w:szCs w:val="24"/>
        </w:rPr>
        <w:t>About GAAP, UK.</w:t>
      </w:r>
      <w:r>
        <w:rPr>
          <w:rFonts w:ascii="Times New Roman" w:hAnsi="Times New Roman" w:cs="Times New Roman"/>
          <w:color w:val="000000" w:themeColor="text1"/>
          <w:sz w:val="24"/>
          <w:szCs w:val="24"/>
        </w:rPr>
        <w:t xml:space="preserve"> Available at: </w:t>
      </w:r>
      <w:r w:rsidRPr="00424099">
        <w:rPr>
          <w:rFonts w:ascii="Times New Roman" w:hAnsi="Times New Roman" w:cs="Times New Roman"/>
          <w:color w:val="000000" w:themeColor="text1"/>
          <w:sz w:val="24"/>
          <w:szCs w:val="24"/>
        </w:rPr>
        <w:t>https://www.icaew.com/technical/financial-reporting/uk-gaap</w:t>
      </w:r>
      <w:r>
        <w:rPr>
          <w:rFonts w:ascii="Times New Roman" w:hAnsi="Times New Roman" w:cs="Times New Roman"/>
          <w:color w:val="000000" w:themeColor="text1"/>
          <w:sz w:val="24"/>
          <w:szCs w:val="24"/>
        </w:rPr>
        <w:t xml:space="preserve"> [Accessed on 16th August 2020]</w:t>
      </w:r>
    </w:p>
    <w:p w14:paraId="3DBF19B6" w14:textId="77777777" w:rsidR="003939AD" w:rsidRPr="00E62431" w:rsidRDefault="003939AD" w:rsidP="003939AD">
      <w:pPr>
        <w:spacing w:before="240" w:line="360" w:lineRule="auto"/>
        <w:jc w:val="both"/>
        <w:rPr>
          <w:rFonts w:ascii="Times New Roman" w:hAnsi="Times New Roman" w:cs="Times New Roman"/>
          <w:sz w:val="24"/>
          <w:szCs w:val="24"/>
          <w:shd w:val="clear" w:color="auto" w:fill="FFFFFF"/>
          <w:lang w:val="en-GB"/>
        </w:rPr>
      </w:pPr>
      <w:proofErr w:type="spellStart"/>
      <w:r w:rsidRPr="00E62431">
        <w:rPr>
          <w:rFonts w:ascii="Times New Roman" w:hAnsi="Times New Roman" w:cs="Times New Roman"/>
          <w:sz w:val="24"/>
          <w:szCs w:val="24"/>
          <w:shd w:val="clear" w:color="auto" w:fill="FFFFFF"/>
          <w:lang w:val="en-GB"/>
        </w:rPr>
        <w:t>Minnis</w:t>
      </w:r>
      <w:proofErr w:type="spellEnd"/>
      <w:r w:rsidRPr="00E62431">
        <w:rPr>
          <w:rFonts w:ascii="Times New Roman" w:hAnsi="Times New Roman" w:cs="Times New Roman"/>
          <w:sz w:val="24"/>
          <w:szCs w:val="24"/>
          <w:shd w:val="clear" w:color="auto" w:fill="FFFFFF"/>
          <w:lang w:val="en-GB"/>
        </w:rPr>
        <w:t>, M. and Sutherland, A., (2017). Financial statements as monitoring mechanisms: Evidence from small commercial loans. </w:t>
      </w:r>
      <w:r w:rsidRPr="00E62431">
        <w:rPr>
          <w:rFonts w:ascii="Times New Roman" w:hAnsi="Times New Roman" w:cs="Times New Roman"/>
          <w:i/>
          <w:iCs/>
          <w:sz w:val="24"/>
          <w:szCs w:val="24"/>
          <w:shd w:val="clear" w:color="auto" w:fill="FFFFFF"/>
          <w:lang w:val="en-GB"/>
        </w:rPr>
        <w:t>Journal of Accounting Research</w:t>
      </w:r>
      <w:r w:rsidRPr="00E62431">
        <w:rPr>
          <w:rFonts w:ascii="Times New Roman" w:hAnsi="Times New Roman" w:cs="Times New Roman"/>
          <w:sz w:val="24"/>
          <w:szCs w:val="24"/>
          <w:shd w:val="clear" w:color="auto" w:fill="FFFFFF"/>
          <w:lang w:val="en-GB"/>
        </w:rPr>
        <w:t>, </w:t>
      </w:r>
      <w:r w:rsidRPr="00E62431">
        <w:rPr>
          <w:rFonts w:ascii="Times New Roman" w:hAnsi="Times New Roman" w:cs="Times New Roman"/>
          <w:i/>
          <w:iCs/>
          <w:sz w:val="24"/>
          <w:szCs w:val="24"/>
          <w:shd w:val="clear" w:color="auto" w:fill="FFFFFF"/>
          <w:lang w:val="en-GB"/>
        </w:rPr>
        <w:t>55</w:t>
      </w:r>
      <w:r w:rsidRPr="00E62431">
        <w:rPr>
          <w:rFonts w:ascii="Times New Roman" w:hAnsi="Times New Roman" w:cs="Times New Roman"/>
          <w:sz w:val="24"/>
          <w:szCs w:val="24"/>
          <w:shd w:val="clear" w:color="auto" w:fill="FFFFFF"/>
          <w:lang w:val="en-GB"/>
        </w:rPr>
        <w:t>(1), pp.197-233.</w:t>
      </w:r>
    </w:p>
    <w:p w14:paraId="674A3E8C" w14:textId="77777777" w:rsidR="003939AD" w:rsidRDefault="003939AD" w:rsidP="003939AD">
      <w:pPr>
        <w:spacing w:line="360" w:lineRule="auto"/>
        <w:jc w:val="both"/>
      </w:pPr>
      <w:proofErr w:type="spellStart"/>
      <w:r w:rsidRPr="00424099">
        <w:rPr>
          <w:rFonts w:ascii="Times New Roman" w:hAnsi="Times New Roman" w:cs="Times New Roman"/>
          <w:color w:val="000000" w:themeColor="text1"/>
          <w:sz w:val="24"/>
          <w:szCs w:val="24"/>
          <w:shd w:val="clear" w:color="auto" w:fill="FFFFFF"/>
        </w:rPr>
        <w:t>Osadchy</w:t>
      </w:r>
      <w:proofErr w:type="spellEnd"/>
      <w:r w:rsidRPr="00424099">
        <w:rPr>
          <w:rFonts w:ascii="Times New Roman" w:hAnsi="Times New Roman" w:cs="Times New Roman"/>
          <w:color w:val="000000" w:themeColor="text1"/>
          <w:sz w:val="24"/>
          <w:szCs w:val="24"/>
          <w:shd w:val="clear" w:color="auto" w:fill="FFFFFF"/>
        </w:rPr>
        <w:t xml:space="preserve">, E.A., </w:t>
      </w:r>
      <w:proofErr w:type="spellStart"/>
      <w:r w:rsidRPr="00424099">
        <w:rPr>
          <w:rFonts w:ascii="Times New Roman" w:hAnsi="Times New Roman" w:cs="Times New Roman"/>
          <w:color w:val="000000" w:themeColor="text1"/>
          <w:sz w:val="24"/>
          <w:szCs w:val="24"/>
          <w:shd w:val="clear" w:color="auto" w:fill="FFFFFF"/>
        </w:rPr>
        <w:t>Akhmetshin</w:t>
      </w:r>
      <w:proofErr w:type="spellEnd"/>
      <w:r w:rsidRPr="00424099">
        <w:rPr>
          <w:rFonts w:ascii="Times New Roman" w:hAnsi="Times New Roman" w:cs="Times New Roman"/>
          <w:color w:val="000000" w:themeColor="text1"/>
          <w:sz w:val="24"/>
          <w:szCs w:val="24"/>
          <w:shd w:val="clear" w:color="auto" w:fill="FFFFFF"/>
        </w:rPr>
        <w:t xml:space="preserve">, E.M., </w:t>
      </w:r>
      <w:proofErr w:type="spellStart"/>
      <w:r w:rsidRPr="00424099">
        <w:rPr>
          <w:rFonts w:ascii="Times New Roman" w:hAnsi="Times New Roman" w:cs="Times New Roman"/>
          <w:color w:val="000000" w:themeColor="text1"/>
          <w:sz w:val="24"/>
          <w:szCs w:val="24"/>
          <w:shd w:val="clear" w:color="auto" w:fill="FFFFFF"/>
        </w:rPr>
        <w:t>Amirova</w:t>
      </w:r>
      <w:proofErr w:type="spellEnd"/>
      <w:r w:rsidRPr="00424099">
        <w:rPr>
          <w:rFonts w:ascii="Times New Roman" w:hAnsi="Times New Roman" w:cs="Times New Roman"/>
          <w:color w:val="000000" w:themeColor="text1"/>
          <w:sz w:val="24"/>
          <w:szCs w:val="24"/>
          <w:shd w:val="clear" w:color="auto" w:fill="FFFFFF"/>
        </w:rPr>
        <w:t xml:space="preserve">, E.F., </w:t>
      </w:r>
      <w:proofErr w:type="spellStart"/>
      <w:r w:rsidRPr="00424099">
        <w:rPr>
          <w:rFonts w:ascii="Times New Roman" w:hAnsi="Times New Roman" w:cs="Times New Roman"/>
          <w:color w:val="000000" w:themeColor="text1"/>
          <w:sz w:val="24"/>
          <w:szCs w:val="24"/>
          <w:shd w:val="clear" w:color="auto" w:fill="FFFFFF"/>
        </w:rPr>
        <w:t>Bochkareva</w:t>
      </w:r>
      <w:proofErr w:type="spellEnd"/>
      <w:r w:rsidRPr="00424099">
        <w:rPr>
          <w:rFonts w:ascii="Times New Roman" w:hAnsi="Times New Roman" w:cs="Times New Roman"/>
          <w:color w:val="000000" w:themeColor="text1"/>
          <w:sz w:val="24"/>
          <w:szCs w:val="24"/>
          <w:shd w:val="clear" w:color="auto" w:fill="FFFFFF"/>
        </w:rPr>
        <w:t xml:space="preserve">, T.N., </w:t>
      </w:r>
      <w:proofErr w:type="spellStart"/>
      <w:r w:rsidRPr="00424099">
        <w:rPr>
          <w:rFonts w:ascii="Times New Roman" w:hAnsi="Times New Roman" w:cs="Times New Roman"/>
          <w:color w:val="000000" w:themeColor="text1"/>
          <w:sz w:val="24"/>
          <w:szCs w:val="24"/>
          <w:shd w:val="clear" w:color="auto" w:fill="FFFFFF"/>
        </w:rPr>
        <w:t>Gazizyanova</w:t>
      </w:r>
      <w:proofErr w:type="spellEnd"/>
      <w:r w:rsidRPr="00424099">
        <w:rPr>
          <w:rFonts w:ascii="Times New Roman" w:hAnsi="Times New Roman" w:cs="Times New Roman"/>
          <w:color w:val="000000" w:themeColor="text1"/>
          <w:sz w:val="24"/>
          <w:szCs w:val="24"/>
          <w:shd w:val="clear" w:color="auto" w:fill="FFFFFF"/>
        </w:rPr>
        <w:t xml:space="preserve">, Y. and </w:t>
      </w:r>
      <w:proofErr w:type="spellStart"/>
      <w:r w:rsidRPr="00424099">
        <w:rPr>
          <w:rFonts w:ascii="Times New Roman" w:hAnsi="Times New Roman" w:cs="Times New Roman"/>
          <w:color w:val="000000" w:themeColor="text1"/>
          <w:sz w:val="24"/>
          <w:szCs w:val="24"/>
          <w:shd w:val="clear" w:color="auto" w:fill="FFFFFF"/>
        </w:rPr>
        <w:t>Yumashev</w:t>
      </w:r>
      <w:proofErr w:type="spellEnd"/>
      <w:r w:rsidRPr="00424099">
        <w:rPr>
          <w:rFonts w:ascii="Times New Roman" w:hAnsi="Times New Roman" w:cs="Times New Roman"/>
          <w:color w:val="000000" w:themeColor="text1"/>
          <w:sz w:val="24"/>
          <w:szCs w:val="24"/>
          <w:shd w:val="clear" w:color="auto" w:fill="FFFFFF"/>
        </w:rPr>
        <w:t xml:space="preserve">, A.V., </w:t>
      </w:r>
      <w:r>
        <w:rPr>
          <w:rFonts w:ascii="Times New Roman" w:hAnsi="Times New Roman" w:cs="Times New Roman"/>
          <w:color w:val="000000" w:themeColor="text1"/>
          <w:sz w:val="24"/>
          <w:szCs w:val="24"/>
          <w:shd w:val="clear" w:color="auto" w:fill="FFFFFF"/>
        </w:rPr>
        <w:t>(2018)</w:t>
      </w:r>
      <w:r w:rsidRPr="00424099">
        <w:rPr>
          <w:rFonts w:ascii="Times New Roman" w:hAnsi="Times New Roman" w:cs="Times New Roman"/>
          <w:color w:val="000000" w:themeColor="text1"/>
          <w:sz w:val="24"/>
          <w:szCs w:val="24"/>
          <w:shd w:val="clear" w:color="auto" w:fill="FFFFFF"/>
        </w:rPr>
        <w:t>. Financial statements of a company as an information base for decision-making in a transforming economy</w:t>
      </w:r>
      <w:r>
        <w:rPr>
          <w:rFonts w:ascii="Times New Roman" w:hAnsi="Times New Roman" w:cs="Times New Roman"/>
          <w:color w:val="000000" w:themeColor="text1"/>
          <w:sz w:val="24"/>
          <w:szCs w:val="24"/>
          <w:shd w:val="clear" w:color="auto" w:fill="FFFFFF"/>
        </w:rPr>
        <w:t>,</w:t>
      </w:r>
      <w:r w:rsidRPr="00424099">
        <w:rPr>
          <w:rFonts w:ascii="Times New Roman" w:hAnsi="Times New Roman" w:cs="Times New Roman"/>
          <w:i/>
          <w:iCs/>
          <w:color w:val="000000" w:themeColor="text1"/>
          <w:sz w:val="24"/>
          <w:szCs w:val="24"/>
          <w:shd w:val="clear" w:color="auto" w:fill="FFFFFF"/>
        </w:rPr>
        <w:t xml:space="preserve"> 1</w:t>
      </w:r>
      <w:r w:rsidRPr="00424099">
        <w:rPr>
          <w:rFonts w:ascii="Times New Roman" w:hAnsi="Times New Roman" w:cs="Times New Roman"/>
          <w:color w:val="000000" w:themeColor="text1"/>
          <w:sz w:val="24"/>
          <w:szCs w:val="24"/>
          <w:shd w:val="clear" w:color="auto" w:fill="FFFFFF"/>
        </w:rPr>
        <w:t>(2), pp.128-146.</w:t>
      </w:r>
    </w:p>
    <w:p w14:paraId="264E5C20" w14:textId="77777777" w:rsidR="003939AD" w:rsidRPr="00424099" w:rsidRDefault="003939AD" w:rsidP="003939AD">
      <w:pPr>
        <w:spacing w:line="360" w:lineRule="auto"/>
        <w:jc w:val="both"/>
        <w:rPr>
          <w:rFonts w:ascii="Times New Roman" w:hAnsi="Times New Roman" w:cs="Times New Roman"/>
          <w:color w:val="000000" w:themeColor="text1"/>
          <w:sz w:val="24"/>
          <w:szCs w:val="24"/>
          <w:shd w:val="clear" w:color="auto" w:fill="FFFFFF"/>
        </w:rPr>
      </w:pPr>
      <w:proofErr w:type="spellStart"/>
      <w:r w:rsidRPr="00424099">
        <w:rPr>
          <w:rFonts w:ascii="Times New Roman" w:hAnsi="Times New Roman" w:cs="Times New Roman"/>
          <w:color w:val="000000" w:themeColor="text1"/>
          <w:sz w:val="24"/>
          <w:szCs w:val="24"/>
          <w:shd w:val="clear" w:color="auto" w:fill="FFFFFF"/>
        </w:rPr>
        <w:t>Prohorovs</w:t>
      </w:r>
      <w:proofErr w:type="spellEnd"/>
      <w:r w:rsidRPr="00424099">
        <w:rPr>
          <w:rFonts w:ascii="Times New Roman" w:hAnsi="Times New Roman" w:cs="Times New Roman"/>
          <w:color w:val="000000" w:themeColor="text1"/>
          <w:sz w:val="24"/>
          <w:szCs w:val="24"/>
          <w:shd w:val="clear" w:color="auto" w:fill="FFFFFF"/>
        </w:rPr>
        <w:t xml:space="preserve">, A., </w:t>
      </w:r>
      <w:proofErr w:type="spellStart"/>
      <w:r w:rsidRPr="00424099">
        <w:rPr>
          <w:rFonts w:ascii="Times New Roman" w:hAnsi="Times New Roman" w:cs="Times New Roman"/>
          <w:color w:val="000000" w:themeColor="text1"/>
          <w:sz w:val="24"/>
          <w:szCs w:val="24"/>
          <w:shd w:val="clear" w:color="auto" w:fill="FFFFFF"/>
        </w:rPr>
        <w:t>Bistrova</w:t>
      </w:r>
      <w:proofErr w:type="spellEnd"/>
      <w:r w:rsidRPr="00424099">
        <w:rPr>
          <w:rFonts w:ascii="Times New Roman" w:hAnsi="Times New Roman" w:cs="Times New Roman"/>
          <w:color w:val="000000" w:themeColor="text1"/>
          <w:sz w:val="24"/>
          <w:szCs w:val="24"/>
          <w:shd w:val="clear" w:color="auto" w:fill="FFFFFF"/>
        </w:rPr>
        <w:t xml:space="preserve">, J. and Ten, D., </w:t>
      </w:r>
      <w:r>
        <w:rPr>
          <w:rFonts w:ascii="Times New Roman" w:hAnsi="Times New Roman" w:cs="Times New Roman"/>
          <w:color w:val="000000" w:themeColor="text1"/>
          <w:sz w:val="24"/>
          <w:szCs w:val="24"/>
          <w:shd w:val="clear" w:color="auto" w:fill="FFFFFF"/>
        </w:rPr>
        <w:t>(2019)</w:t>
      </w:r>
      <w:r w:rsidRPr="00424099">
        <w:rPr>
          <w:rFonts w:ascii="Times New Roman" w:hAnsi="Times New Roman" w:cs="Times New Roman"/>
          <w:color w:val="000000" w:themeColor="text1"/>
          <w:sz w:val="24"/>
          <w:szCs w:val="24"/>
          <w:shd w:val="clear" w:color="auto" w:fill="FFFFFF"/>
        </w:rPr>
        <w:t xml:space="preserve">. </w:t>
      </w:r>
      <w:proofErr w:type="spellStart"/>
      <w:r w:rsidRPr="00424099">
        <w:rPr>
          <w:rFonts w:ascii="Times New Roman" w:hAnsi="Times New Roman" w:cs="Times New Roman"/>
          <w:color w:val="000000" w:themeColor="text1"/>
          <w:sz w:val="24"/>
          <w:szCs w:val="24"/>
          <w:shd w:val="clear" w:color="auto" w:fill="FFFFFF"/>
        </w:rPr>
        <w:t>Startup</w:t>
      </w:r>
      <w:proofErr w:type="spellEnd"/>
      <w:r w:rsidRPr="00424099">
        <w:rPr>
          <w:rFonts w:ascii="Times New Roman" w:hAnsi="Times New Roman" w:cs="Times New Roman"/>
          <w:color w:val="000000" w:themeColor="text1"/>
          <w:sz w:val="24"/>
          <w:szCs w:val="24"/>
          <w:shd w:val="clear" w:color="auto" w:fill="FFFFFF"/>
        </w:rPr>
        <w:t xml:space="preserve"> Success Factors in the Capital Attraction Stage: Founders’ Perspective. </w:t>
      </w:r>
      <w:r w:rsidRPr="00424099">
        <w:rPr>
          <w:rFonts w:ascii="Times New Roman" w:hAnsi="Times New Roman" w:cs="Times New Roman"/>
          <w:i/>
          <w:iCs/>
          <w:color w:val="000000" w:themeColor="text1"/>
          <w:sz w:val="24"/>
          <w:szCs w:val="24"/>
          <w:shd w:val="clear" w:color="auto" w:fill="FFFFFF"/>
        </w:rPr>
        <w:t>Journal of East-West Business</w:t>
      </w:r>
      <w:r w:rsidRPr="00424099">
        <w:rPr>
          <w:rFonts w:ascii="Times New Roman" w:hAnsi="Times New Roman" w:cs="Times New Roman"/>
          <w:color w:val="000000" w:themeColor="text1"/>
          <w:sz w:val="24"/>
          <w:szCs w:val="24"/>
          <w:shd w:val="clear" w:color="auto" w:fill="FFFFFF"/>
        </w:rPr>
        <w:t>, </w:t>
      </w:r>
      <w:r w:rsidRPr="00424099">
        <w:rPr>
          <w:rFonts w:ascii="Times New Roman" w:hAnsi="Times New Roman" w:cs="Times New Roman"/>
          <w:i/>
          <w:iCs/>
          <w:color w:val="000000" w:themeColor="text1"/>
          <w:sz w:val="24"/>
          <w:szCs w:val="24"/>
          <w:shd w:val="clear" w:color="auto" w:fill="FFFFFF"/>
        </w:rPr>
        <w:t>25</w:t>
      </w:r>
      <w:r w:rsidRPr="00424099">
        <w:rPr>
          <w:rFonts w:ascii="Times New Roman" w:hAnsi="Times New Roman" w:cs="Times New Roman"/>
          <w:color w:val="000000" w:themeColor="text1"/>
          <w:sz w:val="24"/>
          <w:szCs w:val="24"/>
          <w:shd w:val="clear" w:color="auto" w:fill="FFFFFF"/>
        </w:rPr>
        <w:t>(1), pp.26-51.</w:t>
      </w:r>
    </w:p>
    <w:p w14:paraId="2730F43E" w14:textId="77777777" w:rsidR="003939AD" w:rsidRPr="00CA186C" w:rsidRDefault="003939AD" w:rsidP="003939AD">
      <w:pPr>
        <w:spacing w:line="360" w:lineRule="auto"/>
        <w:jc w:val="both"/>
        <w:rPr>
          <w:rFonts w:ascii="Times New Roman" w:hAnsi="Times New Roman" w:cs="Times New Roman"/>
          <w:color w:val="000000" w:themeColor="text1"/>
          <w:sz w:val="24"/>
        </w:rPr>
      </w:pPr>
      <w:r w:rsidRPr="00CA186C">
        <w:rPr>
          <w:rFonts w:ascii="Times New Roman" w:hAnsi="Times New Roman" w:cs="Times New Roman"/>
          <w:color w:val="000000" w:themeColor="text1"/>
          <w:sz w:val="24"/>
        </w:rPr>
        <w:t xml:space="preserve">Voss, G., </w:t>
      </w:r>
      <w:r>
        <w:rPr>
          <w:rFonts w:ascii="Times New Roman" w:hAnsi="Times New Roman" w:cs="Times New Roman"/>
          <w:color w:val="000000" w:themeColor="text1"/>
          <w:sz w:val="24"/>
        </w:rPr>
        <w:t>(</w:t>
      </w:r>
      <w:r w:rsidRPr="00CA186C">
        <w:rPr>
          <w:rFonts w:ascii="Times New Roman" w:hAnsi="Times New Roman" w:cs="Times New Roman"/>
          <w:color w:val="000000" w:themeColor="text1"/>
          <w:sz w:val="24"/>
        </w:rPr>
        <w:t>2019</w:t>
      </w:r>
      <w:r>
        <w:rPr>
          <w:rFonts w:ascii="Times New Roman" w:hAnsi="Times New Roman" w:cs="Times New Roman"/>
          <w:color w:val="000000" w:themeColor="text1"/>
          <w:sz w:val="24"/>
        </w:rPr>
        <w:t>)</w:t>
      </w:r>
      <w:r w:rsidRPr="00CA186C">
        <w:rPr>
          <w:rFonts w:ascii="Times New Roman" w:hAnsi="Times New Roman" w:cs="Times New Roman"/>
          <w:color w:val="000000" w:themeColor="text1"/>
          <w:sz w:val="24"/>
        </w:rPr>
        <w:t>. Information and Strategic Aspects of Financial Statements in the Assessment of their Users. </w:t>
      </w:r>
      <w:r w:rsidRPr="00CA186C">
        <w:rPr>
          <w:rFonts w:ascii="Times New Roman" w:hAnsi="Times New Roman" w:cs="Times New Roman"/>
          <w:i/>
          <w:iCs/>
          <w:color w:val="000000" w:themeColor="text1"/>
          <w:sz w:val="24"/>
        </w:rPr>
        <w:t xml:space="preserve">Folia </w:t>
      </w:r>
      <w:proofErr w:type="spellStart"/>
      <w:r w:rsidRPr="00CA186C">
        <w:rPr>
          <w:rFonts w:ascii="Times New Roman" w:hAnsi="Times New Roman" w:cs="Times New Roman"/>
          <w:i/>
          <w:iCs/>
          <w:color w:val="000000" w:themeColor="text1"/>
          <w:sz w:val="24"/>
        </w:rPr>
        <w:t>Oeconomica</w:t>
      </w:r>
      <w:proofErr w:type="spellEnd"/>
      <w:r w:rsidRPr="00CA186C">
        <w:rPr>
          <w:rFonts w:ascii="Times New Roman" w:hAnsi="Times New Roman" w:cs="Times New Roman"/>
          <w:i/>
          <w:iCs/>
          <w:color w:val="000000" w:themeColor="text1"/>
          <w:sz w:val="24"/>
        </w:rPr>
        <w:t xml:space="preserve"> </w:t>
      </w:r>
      <w:proofErr w:type="spellStart"/>
      <w:r w:rsidRPr="00CA186C">
        <w:rPr>
          <w:rFonts w:ascii="Times New Roman" w:hAnsi="Times New Roman" w:cs="Times New Roman"/>
          <w:i/>
          <w:iCs/>
          <w:color w:val="000000" w:themeColor="text1"/>
          <w:sz w:val="24"/>
        </w:rPr>
        <w:t>Stetinensia</w:t>
      </w:r>
      <w:proofErr w:type="spellEnd"/>
      <w:r w:rsidRPr="00CA186C">
        <w:rPr>
          <w:rFonts w:ascii="Times New Roman" w:hAnsi="Times New Roman" w:cs="Times New Roman"/>
          <w:color w:val="000000" w:themeColor="text1"/>
          <w:sz w:val="24"/>
        </w:rPr>
        <w:t>, </w:t>
      </w:r>
      <w:r w:rsidRPr="00CA186C">
        <w:rPr>
          <w:rFonts w:ascii="Times New Roman" w:hAnsi="Times New Roman" w:cs="Times New Roman"/>
          <w:i/>
          <w:iCs/>
          <w:color w:val="000000" w:themeColor="text1"/>
          <w:sz w:val="24"/>
        </w:rPr>
        <w:t>19</w:t>
      </w:r>
      <w:r w:rsidRPr="00CA186C">
        <w:rPr>
          <w:rFonts w:ascii="Times New Roman" w:hAnsi="Times New Roman" w:cs="Times New Roman"/>
          <w:color w:val="000000" w:themeColor="text1"/>
          <w:sz w:val="24"/>
        </w:rPr>
        <w:t>(2), pp.176-187.</w:t>
      </w:r>
    </w:p>
    <w:p w14:paraId="1C16C658" w14:textId="77777777" w:rsidR="003939AD" w:rsidRPr="003939AD" w:rsidRDefault="003939AD" w:rsidP="003939AD">
      <w:pPr>
        <w:rPr>
          <w:lang w:val="en-GB"/>
        </w:rPr>
      </w:pPr>
    </w:p>
    <w:p w14:paraId="30C3CCF3" w14:textId="77777777" w:rsidR="003300FF" w:rsidRPr="00E62431" w:rsidRDefault="003300FF" w:rsidP="00E62431">
      <w:pPr>
        <w:spacing w:before="240" w:line="360" w:lineRule="auto"/>
        <w:jc w:val="both"/>
        <w:rPr>
          <w:rFonts w:ascii="Times New Roman" w:hAnsi="Times New Roman" w:cs="Times New Roman"/>
          <w:sz w:val="24"/>
          <w:szCs w:val="24"/>
          <w:lang w:val="en-GB"/>
        </w:rPr>
      </w:pPr>
    </w:p>
    <w:sectPr w:rsidR="003300FF" w:rsidRPr="00E62431" w:rsidSect="00415153">
      <w:foot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287EE4" w14:textId="77777777" w:rsidR="00347003" w:rsidRDefault="00347003">
      <w:pPr>
        <w:spacing w:after="0" w:line="240" w:lineRule="auto"/>
      </w:pPr>
      <w:r>
        <w:separator/>
      </w:r>
    </w:p>
  </w:endnote>
  <w:endnote w:type="continuationSeparator" w:id="0">
    <w:p w14:paraId="70C346DC" w14:textId="77777777" w:rsidR="00347003" w:rsidRDefault="00347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3934327"/>
      <w:docPartObj>
        <w:docPartGallery w:val="Page Numbers (Bottom of Page)"/>
        <w:docPartUnique/>
      </w:docPartObj>
    </w:sdtPr>
    <w:sdtEndPr>
      <w:rPr>
        <w:noProof/>
      </w:rPr>
    </w:sdtEndPr>
    <w:sdtContent>
      <w:p w14:paraId="589A342F" w14:textId="77777777" w:rsidR="00415153" w:rsidRDefault="00BF25FA">
        <w:pPr>
          <w:pStyle w:val="Footer"/>
          <w:jc w:val="right"/>
        </w:pPr>
        <w:r>
          <w:fldChar w:fldCharType="begin"/>
        </w:r>
        <w:r>
          <w:instrText xml:space="preserve"> PAGE   \* MERGEFORMAT </w:instrText>
        </w:r>
        <w:r>
          <w:fldChar w:fldCharType="separate"/>
        </w:r>
        <w:r w:rsidR="00A20AD2">
          <w:rPr>
            <w:noProof/>
          </w:rPr>
          <w:t>12</w:t>
        </w:r>
        <w:r>
          <w:rPr>
            <w:noProof/>
          </w:rPr>
          <w:fldChar w:fldCharType="end"/>
        </w:r>
      </w:p>
    </w:sdtContent>
  </w:sdt>
  <w:p w14:paraId="2ED0CF22" w14:textId="77777777" w:rsidR="00415153" w:rsidRDefault="00415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B7F4D4" w14:textId="77777777" w:rsidR="00347003" w:rsidRDefault="00347003">
      <w:pPr>
        <w:spacing w:after="0" w:line="240" w:lineRule="auto"/>
      </w:pPr>
      <w:r>
        <w:separator/>
      </w:r>
    </w:p>
  </w:footnote>
  <w:footnote w:type="continuationSeparator" w:id="0">
    <w:p w14:paraId="3293E1BE" w14:textId="77777777" w:rsidR="00347003" w:rsidRDefault="003470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666"/>
    <w:rsid w:val="000866C0"/>
    <w:rsid w:val="0009665B"/>
    <w:rsid w:val="000D1416"/>
    <w:rsid w:val="000D65B6"/>
    <w:rsid w:val="00147B8B"/>
    <w:rsid w:val="001875D7"/>
    <w:rsid w:val="00194635"/>
    <w:rsid w:val="001E5732"/>
    <w:rsid w:val="002037BA"/>
    <w:rsid w:val="00227556"/>
    <w:rsid w:val="00284870"/>
    <w:rsid w:val="00295375"/>
    <w:rsid w:val="002C287B"/>
    <w:rsid w:val="002D366D"/>
    <w:rsid w:val="002E5228"/>
    <w:rsid w:val="003300FF"/>
    <w:rsid w:val="00347003"/>
    <w:rsid w:val="003621C5"/>
    <w:rsid w:val="00380FB8"/>
    <w:rsid w:val="003939AD"/>
    <w:rsid w:val="00400478"/>
    <w:rsid w:val="004028F6"/>
    <w:rsid w:val="00415153"/>
    <w:rsid w:val="00424099"/>
    <w:rsid w:val="00467BFF"/>
    <w:rsid w:val="00491982"/>
    <w:rsid w:val="004B39CF"/>
    <w:rsid w:val="00506668"/>
    <w:rsid w:val="00546492"/>
    <w:rsid w:val="006224A0"/>
    <w:rsid w:val="00652DB8"/>
    <w:rsid w:val="00670C02"/>
    <w:rsid w:val="0067558B"/>
    <w:rsid w:val="00721CBD"/>
    <w:rsid w:val="007B2415"/>
    <w:rsid w:val="007E3C1B"/>
    <w:rsid w:val="0082794A"/>
    <w:rsid w:val="0085187C"/>
    <w:rsid w:val="008713D8"/>
    <w:rsid w:val="00875A0D"/>
    <w:rsid w:val="008A0D9D"/>
    <w:rsid w:val="008C78B3"/>
    <w:rsid w:val="008E3BB8"/>
    <w:rsid w:val="009410E7"/>
    <w:rsid w:val="009A293A"/>
    <w:rsid w:val="009D39CC"/>
    <w:rsid w:val="009F545A"/>
    <w:rsid w:val="00A06B24"/>
    <w:rsid w:val="00A20AD2"/>
    <w:rsid w:val="00AB2E4B"/>
    <w:rsid w:val="00AD6655"/>
    <w:rsid w:val="00B1607B"/>
    <w:rsid w:val="00B50666"/>
    <w:rsid w:val="00B9433D"/>
    <w:rsid w:val="00BB2886"/>
    <w:rsid w:val="00BE6CCE"/>
    <w:rsid w:val="00BF25FA"/>
    <w:rsid w:val="00C16792"/>
    <w:rsid w:val="00C23BA6"/>
    <w:rsid w:val="00C37E61"/>
    <w:rsid w:val="00CA186C"/>
    <w:rsid w:val="00CB66CB"/>
    <w:rsid w:val="00CC7519"/>
    <w:rsid w:val="00CF12DD"/>
    <w:rsid w:val="00D16BFB"/>
    <w:rsid w:val="00D23F46"/>
    <w:rsid w:val="00D47662"/>
    <w:rsid w:val="00D54787"/>
    <w:rsid w:val="00D57F62"/>
    <w:rsid w:val="00D76D3C"/>
    <w:rsid w:val="00D810FA"/>
    <w:rsid w:val="00D97788"/>
    <w:rsid w:val="00DA58FC"/>
    <w:rsid w:val="00DC1D75"/>
    <w:rsid w:val="00DD1EFA"/>
    <w:rsid w:val="00DD24AE"/>
    <w:rsid w:val="00DD35C5"/>
    <w:rsid w:val="00DE3D3C"/>
    <w:rsid w:val="00E150DD"/>
    <w:rsid w:val="00E62431"/>
    <w:rsid w:val="00E751F8"/>
    <w:rsid w:val="00EB563C"/>
    <w:rsid w:val="00EE0F62"/>
    <w:rsid w:val="00F1288E"/>
    <w:rsid w:val="00F271B0"/>
    <w:rsid w:val="00FC222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4F71"/>
  <w15:docId w15:val="{19C88597-22B1-4C69-A332-1128C26B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792"/>
    <w:pPr>
      <w:spacing w:before="240" w:line="360" w:lineRule="auto"/>
      <w:jc w:val="both"/>
      <w:outlineLvl w:val="0"/>
    </w:pPr>
    <w:rPr>
      <w:rFonts w:ascii="Times New Roman" w:hAnsi="Times New Roman" w:cs="Times New Roman"/>
      <w:b/>
      <w:bCs/>
      <w:sz w:val="24"/>
      <w:szCs w:val="24"/>
      <w:lang w:val="en-GB"/>
    </w:rPr>
  </w:style>
  <w:style w:type="paragraph" w:styleId="Heading2">
    <w:name w:val="heading 2"/>
    <w:basedOn w:val="Normal"/>
    <w:next w:val="Normal"/>
    <w:link w:val="Heading2Char"/>
    <w:uiPriority w:val="9"/>
    <w:unhideWhenUsed/>
    <w:qFormat/>
    <w:rsid w:val="00C16792"/>
    <w:pPr>
      <w:spacing w:before="240" w:line="360" w:lineRule="auto"/>
      <w:jc w:val="both"/>
      <w:outlineLvl w:val="1"/>
    </w:pPr>
    <w:rPr>
      <w:rFonts w:ascii="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5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153"/>
  </w:style>
  <w:style w:type="paragraph" w:styleId="Footer">
    <w:name w:val="footer"/>
    <w:basedOn w:val="Normal"/>
    <w:link w:val="FooterChar"/>
    <w:uiPriority w:val="99"/>
    <w:unhideWhenUsed/>
    <w:rsid w:val="00415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153"/>
  </w:style>
  <w:style w:type="character" w:customStyle="1" w:styleId="Heading1Char">
    <w:name w:val="Heading 1 Char"/>
    <w:basedOn w:val="DefaultParagraphFont"/>
    <w:link w:val="Heading1"/>
    <w:uiPriority w:val="9"/>
    <w:rsid w:val="00C16792"/>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C16792"/>
    <w:rPr>
      <w:rFonts w:ascii="Times New Roman" w:hAnsi="Times New Roman" w:cs="Times New Roman"/>
      <w:b/>
      <w:bCs/>
      <w:sz w:val="24"/>
      <w:szCs w:val="24"/>
      <w:lang w:val="en-GB"/>
    </w:rPr>
  </w:style>
  <w:style w:type="paragraph" w:styleId="TOC1">
    <w:name w:val="toc 1"/>
    <w:basedOn w:val="Normal"/>
    <w:next w:val="Normal"/>
    <w:autoRedefine/>
    <w:uiPriority w:val="39"/>
    <w:unhideWhenUsed/>
    <w:rsid w:val="00C16792"/>
    <w:pPr>
      <w:spacing w:after="100"/>
    </w:pPr>
  </w:style>
  <w:style w:type="paragraph" w:styleId="TOC2">
    <w:name w:val="toc 2"/>
    <w:basedOn w:val="Normal"/>
    <w:next w:val="Normal"/>
    <w:autoRedefine/>
    <w:uiPriority w:val="39"/>
    <w:unhideWhenUsed/>
    <w:rsid w:val="00C16792"/>
    <w:pPr>
      <w:spacing w:after="100"/>
      <w:ind w:left="220"/>
    </w:pPr>
  </w:style>
  <w:style w:type="character" w:styleId="Hyperlink">
    <w:name w:val="Hyperlink"/>
    <w:basedOn w:val="DefaultParagraphFont"/>
    <w:uiPriority w:val="99"/>
    <w:unhideWhenUsed/>
    <w:rsid w:val="00C167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CE55C-0144-49CA-94A4-757FBD45D3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3028</Words>
  <Characters>17260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20248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duluman</dc:creator>
  <cp:keywords/>
  <dc:description/>
  <cp:lastModifiedBy>oana duluman</cp:lastModifiedBy>
  <cp:revision>2</cp:revision>
  <dcterms:created xsi:type="dcterms:W3CDTF">2020-08-29T07:15:00Z</dcterms:created>
  <dcterms:modified xsi:type="dcterms:W3CDTF">2020-08-29T07:15:00Z</dcterms:modified>
  <cp:category/>
</cp:coreProperties>
</file>