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385DD" w14:textId="4BCA95C9" w:rsidR="000D1351" w:rsidRDefault="00560928">
      <w:r>
        <w:t>Further References</w:t>
      </w:r>
    </w:p>
    <w:p w14:paraId="35E11896" w14:textId="63736D8B" w:rsidR="00560928" w:rsidRDefault="00560928" w:rsidP="00560928">
      <w:pPr>
        <w:pStyle w:val="ListParagraph"/>
        <w:numPr>
          <w:ilvl w:val="0"/>
          <w:numId w:val="1"/>
        </w:numPr>
      </w:pPr>
      <w:r>
        <w:t xml:space="preserve"> Porter </w:t>
      </w:r>
      <w:r>
        <w:fldChar w:fldCharType="begin" w:fldLock="1"/>
      </w:r>
      <w:r w:rsidR="006408D5">
        <w:instrText>ADDIN CSL_CITATION {"citationItems":[{"id":"ITEM-1","itemData":{"DOI":"10.1093/acprof:oso/9780199661848.003.0005","ISBN":"9780199661848","abstract":"This paper argues that according to Aquinas, the appetites require habits in order to function in order to complete the natural intentional structure of the appetite. In order to move the agent to act, the appetites must incline towards some specific good identified through sensory perception or reason. But human appetites, in contrast to the passions of non-rational animals, do not spontaneously incline towards particular objects. They must be shaped through processes of rationally governed formation, including in the case of the will processes of practical induction, in order to incline towards specific objects in the needed way.","author":[{"dropping-particle":"","family":"Porter","given":"Jean","non-dropping-particle":"","parse-names":false,"suffix":""}],"container-title":"Oxford Studies in Medieval Philosophy, Volume 1","id":"ITEM-1","issued":{"date-parts":[["2013"]]},"language":"eng","publisher":"Oxford University Press","publisher-place":"Oxford","title":"Why Are the Habits Necessary? An Inquiry into Aquinas’s Moral Psychology","type":"chapter"},"suppress-author":1,"uris":["http://www.mendeley.com/documents/?uuid=08115f2e-e852-45fb-be35-7bc72fa95aaa"]},{"id":"ITEM-2","itemData":{"author":[{"dropping-particle":"","family":"Porter","given":"Jean","non-dropping-particle":"","parse-names":false,"suffix":""}],"container-title":"Journal of Moral Theology","id":"ITEM-2","issue":"1","issued":{"date-parts":[["2014"]]},"page":"18-38","title":"The Desire for Happiness and the Virtues of the Will","type":"article-journal","volume":"3"},"suppress-author":1,"uris":["http://www.mendeley.com/documents/?uuid=9c47ba49-3889-4897-a256-a1b52db947a2"]},{"id":"ITEM-3","itemData":{"author":[{"dropping-particle":"","family":"Porter","given":"Jean","non-dropping-particle":"","parse-names":false,"suffix":""}],"id":"ITEM-3","issued":{"date-parts":[["1990"]]},"publisher":"Westminster John Knox Press","title":"The Recovery of Virtue: The Relevance of Aquinas for Christian Ethics","type":"book"},"suppress-author":1,"uris":["http://www.mendeley.com/documents/?uuid=e8281a1b-6c52-4d82-9727-cf9a6e2a7618"]}],"mendeley":{"formattedCitation":"(1990, 2013, 2014)","plainTextFormattedCitation":"(1990, 2013, 2014)","previouslyFormattedCitation":"(Porter, 1990, 2013, 2014)"},"properties":{"noteIndex":0},"schema":"https://github.com/citation-style-language/schema/raw/master/csl-citation.json"}</w:instrText>
      </w:r>
      <w:r>
        <w:fldChar w:fldCharType="separate"/>
      </w:r>
      <w:bookmarkStart w:id="0" w:name="_GoBack"/>
      <w:bookmarkEnd w:id="0"/>
      <w:r w:rsidR="006408D5" w:rsidRPr="006408D5">
        <w:rPr>
          <w:noProof/>
        </w:rPr>
        <w:t>(1990, 2013, 2014)</w:t>
      </w:r>
      <w:r>
        <w:fldChar w:fldCharType="end"/>
      </w:r>
    </w:p>
    <w:p w14:paraId="09E4451E" w14:textId="294996C8" w:rsidR="00F1054C" w:rsidRDefault="00560928" w:rsidP="00F1054C">
      <w:pPr>
        <w:pStyle w:val="ListParagraph"/>
        <w:numPr>
          <w:ilvl w:val="0"/>
          <w:numId w:val="1"/>
        </w:numPr>
      </w:pPr>
      <w:r>
        <w:t xml:space="preserve"> Annas </w:t>
      </w:r>
      <w:r>
        <w:fldChar w:fldCharType="begin" w:fldLock="1"/>
      </w:r>
      <w:r>
        <w:instrText>ADDIN CSL_CITATION {"citationItems":[{"id":"ITEM-1","itemData":{"DOI":"10.1093/0195096525.003.0002","ISBN":"9780195096521","abstract":"The entry‐point for ethical reflection in ancient ethics is the question of how I ought to live. This develops into thoughts about my final end and the formal conditions that have to hold of it. The assumption that this is happiness raises issues about similarities and differences between modern notions of happiness and the ancient concept of happiness or eudaimonia.","author":[{"dropping-particle":"","family":"Annas","given":"Julia","non-dropping-particle":"","parse-names":false,"suffix":""}],"container-title":"The Morality of Happiness","id":"ITEM-1","issued":{"date-parts":[["1995"]]},"language":"eng","publisher":"Oxford University Press","publisher-place":"New York","title":"Making Sense of My Life as a Whole","type":"chapter"},"suppress-author":1,"uris":["http://www.mendeley.com/documents/?uuid=b7aae3e9-ecff-4cf0-af7a-833749f7e4d0"]}],"mendeley":{"formattedCitation":"(1995)","plainTextFormattedCitation":"(1995)","previouslyFormattedCitation":"(1995)"},"properties":{"noteIndex":0},"schema":"https://github.com/citation-style-language/schema/raw/master/csl-citation.json"}</w:instrText>
      </w:r>
      <w:r>
        <w:fldChar w:fldCharType="separate"/>
      </w:r>
      <w:r w:rsidRPr="00560928">
        <w:rPr>
          <w:noProof/>
        </w:rPr>
        <w:t>(1995)</w:t>
      </w:r>
      <w:r>
        <w:fldChar w:fldCharType="end"/>
      </w:r>
    </w:p>
    <w:p w14:paraId="072A4A6E" w14:textId="1821B40F" w:rsidR="00F1054C" w:rsidRDefault="00F1054C" w:rsidP="00F1054C">
      <w:pPr>
        <w:pStyle w:val="ListParagraph"/>
        <w:numPr>
          <w:ilvl w:val="0"/>
          <w:numId w:val="1"/>
        </w:numPr>
      </w:pPr>
      <w:r>
        <w:t xml:space="preserve">Pieper </w:t>
      </w:r>
      <w:r>
        <w:fldChar w:fldCharType="begin" w:fldLock="1"/>
      </w:r>
      <w:r>
        <w:instrText>ADDIN CSL_CITATION {"citationItems":[{"id":"ITEM-1","itemData":{"author":[{"dropping-particle":"","family":"Pieper","given":"Josef","non-dropping-particle":"","parse-names":false,"suffix":""}],"id":"ITEM-1","issued":{"date-parts":[["1966"]]},"publisher":"University of Notre Dame Press","publisher-place":"Notre Dame, Indiana","title":"The Four Cardinal Virtues","type":"book"},"suppress-author":1,"uris":["http://www.mendeley.com/documents/?uuid=23325a77-d2a6-4d3f-a8d0-1522aa2d7b02"]}],"mendeley":{"formattedCitation":"(1966)","plainTextFormattedCitation":"(1966)","previouslyFormattedCitation":"(1966)"},"properties":{"noteIndex":0},"schema":"https://github.com/citation-style-language/schema/raw/master/csl-citation.json"}</w:instrText>
      </w:r>
      <w:r>
        <w:fldChar w:fldCharType="separate"/>
      </w:r>
      <w:r w:rsidRPr="00F1054C">
        <w:rPr>
          <w:noProof/>
        </w:rPr>
        <w:t>(1966)</w:t>
      </w:r>
      <w:r>
        <w:fldChar w:fldCharType="end"/>
      </w:r>
    </w:p>
    <w:p w14:paraId="2EA934C4" w14:textId="7C39CE69" w:rsidR="006408D5" w:rsidRPr="006408D5" w:rsidRDefault="00F1054C" w:rsidP="006408D5">
      <w:pPr>
        <w:widowControl w:val="0"/>
        <w:autoSpaceDE w:val="0"/>
        <w:autoSpaceDN w:val="0"/>
        <w:adjustRightInd w:val="0"/>
        <w:spacing w:line="240" w:lineRule="auto"/>
        <w:rPr>
          <w:rFonts w:ascii="Calibri" w:hAnsi="Calibri" w:cs="Calibri"/>
          <w:noProof/>
          <w:szCs w:val="24"/>
        </w:rPr>
      </w:pPr>
      <w:r>
        <w:fldChar w:fldCharType="begin" w:fldLock="1"/>
      </w:r>
      <w:r>
        <w:instrText xml:space="preserve">ADDIN Mendeley Bibliography CSL_BIBLIOGRAPHY </w:instrText>
      </w:r>
      <w:r>
        <w:fldChar w:fldCharType="separate"/>
      </w:r>
      <w:r w:rsidR="006408D5" w:rsidRPr="006408D5">
        <w:rPr>
          <w:rFonts w:ascii="Calibri" w:hAnsi="Calibri" w:cs="Calibri"/>
          <w:noProof/>
          <w:szCs w:val="24"/>
        </w:rPr>
        <w:t xml:space="preserve">Annas, J. (1995) ‘Making Sense of My Life as a Whole’, in </w:t>
      </w:r>
      <w:r w:rsidR="006408D5" w:rsidRPr="006408D5">
        <w:rPr>
          <w:rFonts w:ascii="Calibri" w:hAnsi="Calibri" w:cs="Calibri"/>
          <w:i/>
          <w:iCs/>
          <w:noProof/>
          <w:szCs w:val="24"/>
        </w:rPr>
        <w:t>The Morality of Happiness</w:t>
      </w:r>
      <w:r w:rsidR="006408D5" w:rsidRPr="006408D5">
        <w:rPr>
          <w:rFonts w:ascii="Calibri" w:hAnsi="Calibri" w:cs="Calibri"/>
          <w:noProof/>
          <w:szCs w:val="24"/>
        </w:rPr>
        <w:t>. New York: Oxford University Press. doi: 10.1093/0195096525.003.0002.</w:t>
      </w:r>
    </w:p>
    <w:p w14:paraId="2C5A0F2F" w14:textId="77777777" w:rsidR="006408D5" w:rsidRPr="006408D5" w:rsidRDefault="006408D5" w:rsidP="006408D5">
      <w:pPr>
        <w:widowControl w:val="0"/>
        <w:autoSpaceDE w:val="0"/>
        <w:autoSpaceDN w:val="0"/>
        <w:adjustRightInd w:val="0"/>
        <w:spacing w:line="240" w:lineRule="auto"/>
        <w:rPr>
          <w:rFonts w:ascii="Calibri" w:hAnsi="Calibri" w:cs="Calibri"/>
          <w:noProof/>
          <w:szCs w:val="24"/>
        </w:rPr>
      </w:pPr>
      <w:r w:rsidRPr="006408D5">
        <w:rPr>
          <w:rFonts w:ascii="Calibri" w:hAnsi="Calibri" w:cs="Calibri"/>
          <w:noProof/>
          <w:szCs w:val="24"/>
        </w:rPr>
        <w:t xml:space="preserve">Pieper, J. (1966) </w:t>
      </w:r>
      <w:r w:rsidRPr="006408D5">
        <w:rPr>
          <w:rFonts w:ascii="Calibri" w:hAnsi="Calibri" w:cs="Calibri"/>
          <w:i/>
          <w:iCs/>
          <w:noProof/>
          <w:szCs w:val="24"/>
        </w:rPr>
        <w:t>The Four Cardinal Virtues</w:t>
      </w:r>
      <w:r w:rsidRPr="006408D5">
        <w:rPr>
          <w:rFonts w:ascii="Calibri" w:hAnsi="Calibri" w:cs="Calibri"/>
          <w:noProof/>
          <w:szCs w:val="24"/>
        </w:rPr>
        <w:t>. Notre Dame, Indiana: University of Notre Dame Press.</w:t>
      </w:r>
    </w:p>
    <w:p w14:paraId="16053899" w14:textId="77777777" w:rsidR="006408D5" w:rsidRPr="006408D5" w:rsidRDefault="006408D5" w:rsidP="006408D5">
      <w:pPr>
        <w:widowControl w:val="0"/>
        <w:autoSpaceDE w:val="0"/>
        <w:autoSpaceDN w:val="0"/>
        <w:adjustRightInd w:val="0"/>
        <w:spacing w:line="240" w:lineRule="auto"/>
        <w:rPr>
          <w:rFonts w:ascii="Calibri" w:hAnsi="Calibri" w:cs="Calibri"/>
          <w:noProof/>
          <w:szCs w:val="24"/>
        </w:rPr>
      </w:pPr>
      <w:r w:rsidRPr="006408D5">
        <w:rPr>
          <w:rFonts w:ascii="Calibri" w:hAnsi="Calibri" w:cs="Calibri"/>
          <w:noProof/>
          <w:szCs w:val="24"/>
        </w:rPr>
        <w:t xml:space="preserve">Porter, J. (1990) </w:t>
      </w:r>
      <w:r w:rsidRPr="006408D5">
        <w:rPr>
          <w:rFonts w:ascii="Calibri" w:hAnsi="Calibri" w:cs="Calibri"/>
          <w:i/>
          <w:iCs/>
          <w:noProof/>
          <w:szCs w:val="24"/>
        </w:rPr>
        <w:t>The Recovery of Virtue: The Relevance of Aquinas for Christian Ethics</w:t>
      </w:r>
      <w:r w:rsidRPr="006408D5">
        <w:rPr>
          <w:rFonts w:ascii="Calibri" w:hAnsi="Calibri" w:cs="Calibri"/>
          <w:noProof/>
          <w:szCs w:val="24"/>
        </w:rPr>
        <w:t>. Westminster John Knox Press.</w:t>
      </w:r>
    </w:p>
    <w:p w14:paraId="6158F3BC" w14:textId="77777777" w:rsidR="006408D5" w:rsidRPr="006408D5" w:rsidRDefault="006408D5" w:rsidP="006408D5">
      <w:pPr>
        <w:widowControl w:val="0"/>
        <w:autoSpaceDE w:val="0"/>
        <w:autoSpaceDN w:val="0"/>
        <w:adjustRightInd w:val="0"/>
        <w:spacing w:line="240" w:lineRule="auto"/>
        <w:rPr>
          <w:rFonts w:ascii="Calibri" w:hAnsi="Calibri" w:cs="Calibri"/>
          <w:noProof/>
          <w:szCs w:val="24"/>
        </w:rPr>
      </w:pPr>
      <w:r w:rsidRPr="006408D5">
        <w:rPr>
          <w:rFonts w:ascii="Calibri" w:hAnsi="Calibri" w:cs="Calibri"/>
          <w:noProof/>
          <w:szCs w:val="24"/>
        </w:rPr>
        <w:t xml:space="preserve">Porter, J. (2013) ‘Why Are the Habits Necessary? An Inquiry into Aquinas’s Moral Psychology’, in </w:t>
      </w:r>
      <w:r w:rsidRPr="006408D5">
        <w:rPr>
          <w:rFonts w:ascii="Calibri" w:hAnsi="Calibri" w:cs="Calibri"/>
          <w:i/>
          <w:iCs/>
          <w:noProof/>
          <w:szCs w:val="24"/>
        </w:rPr>
        <w:t>Oxford Studies in Medieval Philosophy, Volume 1</w:t>
      </w:r>
      <w:r w:rsidRPr="006408D5">
        <w:rPr>
          <w:rFonts w:ascii="Calibri" w:hAnsi="Calibri" w:cs="Calibri"/>
          <w:noProof/>
          <w:szCs w:val="24"/>
        </w:rPr>
        <w:t>. Oxford: Oxford University Press. doi: 10.1093/acprof:oso/9780199661848.003.0005.</w:t>
      </w:r>
    </w:p>
    <w:p w14:paraId="2C8B6F4E" w14:textId="77777777" w:rsidR="006408D5" w:rsidRPr="006408D5" w:rsidRDefault="006408D5" w:rsidP="006408D5">
      <w:pPr>
        <w:widowControl w:val="0"/>
        <w:autoSpaceDE w:val="0"/>
        <w:autoSpaceDN w:val="0"/>
        <w:adjustRightInd w:val="0"/>
        <w:spacing w:line="240" w:lineRule="auto"/>
        <w:rPr>
          <w:rFonts w:ascii="Calibri" w:hAnsi="Calibri" w:cs="Calibri"/>
          <w:noProof/>
        </w:rPr>
      </w:pPr>
      <w:r w:rsidRPr="006408D5">
        <w:rPr>
          <w:rFonts w:ascii="Calibri" w:hAnsi="Calibri" w:cs="Calibri"/>
          <w:noProof/>
          <w:szCs w:val="24"/>
        </w:rPr>
        <w:t xml:space="preserve">Porter, J. (2014) ‘The Desire for Happiness and the Virtues of the Will’, </w:t>
      </w:r>
      <w:r w:rsidRPr="006408D5">
        <w:rPr>
          <w:rFonts w:ascii="Calibri" w:hAnsi="Calibri" w:cs="Calibri"/>
          <w:i/>
          <w:iCs/>
          <w:noProof/>
          <w:szCs w:val="24"/>
        </w:rPr>
        <w:t>Journal of Moral Theology</w:t>
      </w:r>
      <w:r w:rsidRPr="006408D5">
        <w:rPr>
          <w:rFonts w:ascii="Calibri" w:hAnsi="Calibri" w:cs="Calibri"/>
          <w:noProof/>
          <w:szCs w:val="24"/>
        </w:rPr>
        <w:t>, 3(1), pp. 18–38.</w:t>
      </w:r>
    </w:p>
    <w:p w14:paraId="49AACAD6" w14:textId="692FB546" w:rsidR="00F1054C" w:rsidRDefault="00F1054C" w:rsidP="00F1054C">
      <w:r>
        <w:fldChar w:fldCharType="end"/>
      </w:r>
    </w:p>
    <w:sectPr w:rsidR="00F105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7B66BB"/>
    <w:multiLevelType w:val="hybridMultilevel"/>
    <w:tmpl w:val="807A4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zsjAzNTMzNbUwNzBW0lEKTi0uzszPAykwqgUA+L/BZiwAAAA="/>
  </w:docVars>
  <w:rsids>
    <w:rsidRoot w:val="00560928"/>
    <w:rsid w:val="000D1351"/>
    <w:rsid w:val="00560928"/>
    <w:rsid w:val="006408D5"/>
    <w:rsid w:val="00F10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7DED3"/>
  <w15:chartTrackingRefBased/>
  <w15:docId w15:val="{A6293D5F-B8AA-4905-8D55-679540A8C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9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F2555-9F52-4C6A-9FBD-FA9FD65BD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797</Words>
  <Characters>4548</Characters>
  <Application>Microsoft Office Word</Application>
  <DocSecurity>0</DocSecurity>
  <Lines>37</Lines>
  <Paragraphs>10</Paragraphs>
  <ScaleCrop>false</ScaleCrop>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Wemimo Jaiyesimi (1710721)</dc:creator>
  <cp:keywords/>
  <dc:description/>
  <cp:lastModifiedBy>Wemimo Jaiyesimi (1710721)</cp:lastModifiedBy>
  <cp:revision>3</cp:revision>
  <dcterms:created xsi:type="dcterms:W3CDTF">2020-03-02T13:17:00Z</dcterms:created>
  <dcterms:modified xsi:type="dcterms:W3CDTF">2020-03-02T13:26:00Z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http://www.zotero.org/styles/harvard-cardiff-university</vt:lpwstr>
  </property>
  <property fmtid="{D5CDD505-2E9C-101B-9397-08002B2CF9AE}" pid="9" name="Mendeley Recent Style Name 3_1">
    <vt:lpwstr>Cardiff University - Harvard</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http://www.zotero.org/styles/religions</vt:lpwstr>
  </property>
  <property fmtid="{D5CDD505-2E9C-101B-9397-08002B2CF9AE}" pid="15" name="Mendeley Recent Style Name 6_1">
    <vt:lpwstr>Religions</vt:lpwstr>
  </property>
  <property fmtid="{D5CDD505-2E9C-101B-9397-08002B2CF9AE}" pid="16" name="Mendeley Recent Style Id 7_1">
    <vt:lpwstr>http://www.zotero.org/styles/studia-theologica-nordic-journal-of-theology</vt:lpwstr>
  </property>
  <property fmtid="{D5CDD505-2E9C-101B-9397-08002B2CF9AE}" pid="17" name="Mendeley Recent Style Name 7_1">
    <vt:lpwstr>Studia Theologica - Nordic Journal of Theology</vt:lpwstr>
  </property>
  <property fmtid="{D5CDD505-2E9C-101B-9397-08002B2CF9AE}" pid="18" name="Mendeley Recent Style Id 8_1">
    <vt:lpwstr>http://www.zotero.org/styles/taylor-and-francis-harvard-v</vt:lpwstr>
  </property>
  <property fmtid="{D5CDD505-2E9C-101B-9397-08002B2CF9AE}" pid="19" name="Mendeley Recent Style Name 8_1">
    <vt:lpwstr>Taylor &amp; Francis - Harvard V</vt:lpwstr>
  </property>
  <property fmtid="{D5CDD505-2E9C-101B-9397-08002B2CF9AE}" pid="20" name="Mendeley Recent Style Id 9_1">
    <vt:lpwstr>http://www.zotero.org/styles/taylor-and-francis-harvard-x</vt:lpwstr>
  </property>
  <property fmtid="{D5CDD505-2E9C-101B-9397-08002B2CF9AE}" pid="21" name="Mendeley Recent Style Name 9_1">
    <vt:lpwstr>Taylor &amp; Francis - Harvard X</vt:lpwstr>
  </property>
  <property fmtid="{D5CDD505-2E9C-101B-9397-08002B2CF9AE}" pid="22" name="Mendeley Document_1">
    <vt:lpwstr>True</vt:lpwstr>
  </property>
  <property fmtid="{D5CDD505-2E9C-101B-9397-08002B2CF9AE}" pid="23" name="Mendeley Unique User Id_1">
    <vt:lpwstr>dd4e84d3-a015-39c6-b4d6-e0b50acfe519</vt:lpwstr>
  </property>
  <property fmtid="{D5CDD505-2E9C-101B-9397-08002B2CF9AE}" pid="24" name="Mendeley Citation Style_1">
    <vt:lpwstr>http://www.zotero.org/styles/harvard-cite-them-right</vt:lpwstr>
  </property>
</Properties>
</file>