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64D63" w14:textId="77777777" w:rsidR="0033644F" w:rsidRDefault="0033644F" w:rsidP="0033644F">
      <w:pPr>
        <w:pStyle w:val="NormalWeb"/>
        <w:spacing w:before="0" w:beforeAutospacing="0" w:after="0" w:afterAutospacing="0"/>
        <w:ind w:left="-180" w:right="-334"/>
        <w:rPr>
          <w:lang w:val="cy-GB"/>
        </w:rPr>
      </w:pPr>
      <w:r>
        <w:rPr>
          <w:noProof/>
          <w:lang w:eastAsia="en-GB"/>
        </w:rPr>
        <w:drawing>
          <wp:inline distT="0" distB="0" distL="0" distR="0" wp14:anchorId="760AA56B" wp14:editId="1178F25C">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3B3BAA2" w14:textId="77777777" w:rsidR="0033644F" w:rsidRDefault="0033644F" w:rsidP="0033644F">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510BD9BA" w14:textId="77777777" w:rsidR="0033644F" w:rsidRPr="002E67CE" w:rsidRDefault="0033644F" w:rsidP="0033644F">
      <w:pPr>
        <w:rPr>
          <w:lang w:val="cy-GB"/>
        </w:rPr>
      </w:pPr>
    </w:p>
    <w:p w14:paraId="4EAC9E98" w14:textId="77777777" w:rsidR="0033644F" w:rsidRDefault="0033644F" w:rsidP="003364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4"/>
        <w:gridCol w:w="416"/>
        <w:gridCol w:w="280"/>
        <w:gridCol w:w="1234"/>
        <w:gridCol w:w="279"/>
        <w:gridCol w:w="1691"/>
        <w:gridCol w:w="96"/>
      </w:tblGrid>
      <w:tr w:rsidR="0033644F" w:rsidRPr="002F467C" w14:paraId="43BCB773" w14:textId="77777777" w:rsidTr="006B7840">
        <w:trPr>
          <w:gridAfter w:val="1"/>
          <w:wAfter w:w="101" w:type="dxa"/>
          <w:trHeight w:val="614"/>
        </w:trPr>
        <w:tc>
          <w:tcPr>
            <w:tcW w:w="8755" w:type="dxa"/>
            <w:gridSpan w:val="6"/>
          </w:tcPr>
          <w:p w14:paraId="4F4D07E2" w14:textId="77777777" w:rsidR="0033644F" w:rsidRPr="00F76C18" w:rsidRDefault="0033644F" w:rsidP="0033644F">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24"/>
                <w:szCs w:val="24"/>
              </w:rPr>
              <w:t>:</w:t>
            </w:r>
          </w:p>
          <w:p w14:paraId="59343AB2" w14:textId="77777777" w:rsidR="0033644F" w:rsidRPr="00650ED9" w:rsidRDefault="00650ED9" w:rsidP="006B7840">
            <w:pPr>
              <w:pStyle w:val="NormalWeb"/>
              <w:spacing w:before="0" w:beforeAutospacing="0" w:after="0" w:afterAutospacing="0"/>
              <w:ind w:right="34"/>
              <w:rPr>
                <w:rFonts w:ascii="Calibri" w:hAnsi="Calibri" w:cs="Tahoma"/>
                <w:sz w:val="24"/>
                <w:szCs w:val="24"/>
              </w:rPr>
            </w:pPr>
            <w:r w:rsidRPr="00650ED9">
              <w:rPr>
                <w:rFonts w:ascii="Calibri" w:hAnsi="Calibri" w:cs="Tahoma"/>
                <w:sz w:val="24"/>
                <w:szCs w:val="24"/>
              </w:rPr>
              <w:t>Hilda Jane Hermann</w:t>
            </w:r>
          </w:p>
        </w:tc>
      </w:tr>
      <w:tr w:rsidR="0033644F" w:rsidRPr="002F467C" w14:paraId="107161DE" w14:textId="77777777" w:rsidTr="006B7840">
        <w:trPr>
          <w:gridAfter w:val="1"/>
          <w:wAfter w:w="101" w:type="dxa"/>
          <w:trHeight w:val="718"/>
        </w:trPr>
        <w:tc>
          <w:tcPr>
            <w:tcW w:w="8755" w:type="dxa"/>
            <w:gridSpan w:val="6"/>
          </w:tcPr>
          <w:p w14:paraId="39D68920" w14:textId="77777777" w:rsidR="0033644F"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p>
          <w:p w14:paraId="76575C00" w14:textId="77777777" w:rsidR="00650ED9" w:rsidRPr="00650ED9" w:rsidRDefault="00650ED9" w:rsidP="006B7840">
            <w:pPr>
              <w:pStyle w:val="NormalWeb"/>
              <w:spacing w:before="0" w:beforeAutospacing="0" w:after="0" w:afterAutospacing="0"/>
              <w:ind w:right="34"/>
              <w:rPr>
                <w:rFonts w:ascii="Calibri" w:hAnsi="Calibri" w:cs="Tahoma"/>
                <w:sz w:val="24"/>
                <w:szCs w:val="24"/>
              </w:rPr>
            </w:pPr>
            <w:r w:rsidRPr="00650ED9">
              <w:rPr>
                <w:rFonts w:ascii="Calibri" w:hAnsi="Calibri" w:cs="Tahoma"/>
                <w:sz w:val="24"/>
                <w:szCs w:val="24"/>
              </w:rPr>
              <w:t>1706721@student.uwtsd.ac.uk</w:t>
            </w:r>
          </w:p>
        </w:tc>
      </w:tr>
      <w:tr w:rsidR="0033644F" w:rsidRPr="002F467C" w14:paraId="2643A271" w14:textId="77777777" w:rsidTr="006B7840">
        <w:trPr>
          <w:gridAfter w:val="1"/>
          <w:wAfter w:w="101" w:type="dxa"/>
          <w:trHeight w:val="849"/>
        </w:trPr>
        <w:tc>
          <w:tcPr>
            <w:tcW w:w="4788" w:type="dxa"/>
          </w:tcPr>
          <w:p w14:paraId="68C42A7B" w14:textId="77777777" w:rsidR="0033644F" w:rsidRDefault="0033644F" w:rsidP="006B7840">
            <w:pPr>
              <w:pStyle w:val="NormalWeb"/>
              <w:spacing w:before="0" w:beforeAutospacing="0" w:after="0" w:afterAutospacing="0"/>
              <w:ind w:right="34"/>
              <w:rPr>
                <w:rFonts w:ascii="Calibri" w:hAnsi="Calibri" w:cs="Tahoma"/>
                <w:i/>
                <w:sz w:val="24"/>
                <w:szCs w:val="24"/>
              </w:rPr>
            </w:pPr>
          </w:p>
          <w:p w14:paraId="489EB0A9"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00650ED9">
              <w:rPr>
                <w:rFonts w:ascii="Calibri" w:hAnsi="Calibri" w:cs="Tahoma"/>
                <w:i/>
                <w:sz w:val="24"/>
                <w:szCs w:val="24"/>
              </w:rPr>
              <w:t xml:space="preserve"> </w:t>
            </w:r>
            <w:r w:rsidR="00650ED9" w:rsidRPr="00650ED9">
              <w:rPr>
                <w:rFonts w:ascii="Calibri" w:hAnsi="Calibri" w:cs="Tahoma"/>
                <w:sz w:val="24"/>
                <w:szCs w:val="24"/>
              </w:rPr>
              <w:t>HPCA7022</w:t>
            </w:r>
          </w:p>
        </w:tc>
        <w:tc>
          <w:tcPr>
            <w:tcW w:w="2266" w:type="dxa"/>
            <w:gridSpan w:val="4"/>
          </w:tcPr>
          <w:p w14:paraId="0AEC2687" w14:textId="77777777" w:rsidR="0033644F"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08EC86F" w14:textId="77777777" w:rsidR="00650ED9" w:rsidRPr="00650ED9" w:rsidRDefault="00650ED9" w:rsidP="006B7840">
            <w:pPr>
              <w:pStyle w:val="NormalWeb"/>
              <w:spacing w:before="0" w:beforeAutospacing="0" w:after="0" w:afterAutospacing="0"/>
              <w:ind w:right="34"/>
              <w:rPr>
                <w:rFonts w:ascii="Calibri" w:hAnsi="Calibri" w:cs="Tahoma"/>
                <w:sz w:val="24"/>
                <w:szCs w:val="24"/>
              </w:rPr>
            </w:pPr>
            <w:r w:rsidRPr="00650ED9">
              <w:rPr>
                <w:rFonts w:ascii="Calibri" w:hAnsi="Calibri" w:cs="Tahoma"/>
                <w:sz w:val="24"/>
                <w:szCs w:val="24"/>
              </w:rPr>
              <w:t>1706721</w:t>
            </w:r>
          </w:p>
        </w:tc>
        <w:tc>
          <w:tcPr>
            <w:tcW w:w="1701" w:type="dxa"/>
          </w:tcPr>
          <w:p w14:paraId="20AC176D"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050B86EB"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33644F" w:rsidRPr="002F467C" w14:paraId="1DCF45ED" w14:textId="77777777" w:rsidTr="006B7840">
        <w:trPr>
          <w:gridAfter w:val="1"/>
          <w:wAfter w:w="101" w:type="dxa"/>
          <w:trHeight w:val="820"/>
        </w:trPr>
        <w:tc>
          <w:tcPr>
            <w:tcW w:w="8755" w:type="dxa"/>
            <w:gridSpan w:val="6"/>
          </w:tcPr>
          <w:p w14:paraId="0BBB7DF4" w14:textId="77777777" w:rsidR="0033644F"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32DBB642" w14:textId="77777777" w:rsidR="00650ED9" w:rsidRPr="00650ED9" w:rsidRDefault="00650ED9" w:rsidP="006B7840">
            <w:pPr>
              <w:pStyle w:val="NormalWeb"/>
              <w:spacing w:before="0" w:beforeAutospacing="0" w:after="0" w:afterAutospacing="0"/>
              <w:ind w:right="34"/>
              <w:rPr>
                <w:rFonts w:ascii="Calibri" w:hAnsi="Calibri" w:cs="Tahoma"/>
                <w:sz w:val="24"/>
                <w:szCs w:val="24"/>
              </w:rPr>
            </w:pPr>
            <w:r w:rsidRPr="00650ED9">
              <w:rPr>
                <w:rFonts w:ascii="Calibri" w:hAnsi="Calibri" w:cs="Tahoma"/>
                <w:sz w:val="24"/>
                <w:szCs w:val="24"/>
              </w:rPr>
              <w:t>Universal Sky, Diverse Cultures</w:t>
            </w:r>
          </w:p>
          <w:p w14:paraId="31EBD9CB" w14:textId="77777777" w:rsidR="0033644F" w:rsidRPr="00650ED9" w:rsidRDefault="00650ED9" w:rsidP="00650ED9">
            <w:pPr>
              <w:pStyle w:val="NormalWeb"/>
              <w:spacing w:before="0" w:beforeAutospacing="0" w:after="0" w:afterAutospacing="0"/>
              <w:ind w:right="34"/>
              <w:rPr>
                <w:rFonts w:ascii="Calibri" w:hAnsi="Calibri" w:cs="Tahoma"/>
                <w:sz w:val="24"/>
                <w:szCs w:val="24"/>
              </w:rPr>
            </w:pPr>
            <w:r w:rsidRPr="00650ED9">
              <w:rPr>
                <w:rFonts w:ascii="Calibri" w:hAnsi="Calibri" w:cs="Tahoma"/>
                <w:sz w:val="24"/>
                <w:szCs w:val="24"/>
              </w:rPr>
              <w:t>What role for Cultural Astronomy in astronomy education?</w:t>
            </w:r>
          </w:p>
          <w:p w14:paraId="400F1617" w14:textId="77777777" w:rsidR="00650ED9" w:rsidRPr="00650ED9" w:rsidRDefault="00650ED9" w:rsidP="00650ED9">
            <w:pPr>
              <w:pStyle w:val="NormalWeb"/>
              <w:spacing w:before="0" w:beforeAutospacing="0" w:after="0" w:afterAutospacing="0"/>
              <w:ind w:right="34"/>
              <w:rPr>
                <w:rFonts w:ascii="Calibri" w:hAnsi="Calibri" w:cs="Tahoma"/>
                <w:i/>
                <w:sz w:val="24"/>
                <w:szCs w:val="24"/>
              </w:rPr>
            </w:pPr>
          </w:p>
        </w:tc>
      </w:tr>
      <w:tr w:rsidR="0033644F" w:rsidRPr="002F467C" w14:paraId="2068E305" w14:textId="77777777" w:rsidTr="006B7840">
        <w:trPr>
          <w:gridAfter w:val="1"/>
          <w:wAfter w:w="101" w:type="dxa"/>
          <w:trHeight w:val="539"/>
        </w:trPr>
        <w:tc>
          <w:tcPr>
            <w:tcW w:w="5495" w:type="dxa"/>
            <w:gridSpan w:val="3"/>
            <w:tcBorders>
              <w:bottom w:val="single" w:sz="4" w:space="0" w:color="000000"/>
            </w:tcBorders>
          </w:tcPr>
          <w:p w14:paraId="33BA5935"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650ED9" w:rsidRPr="00650ED9">
              <w:rPr>
                <w:rFonts w:ascii="Calibri" w:hAnsi="Calibri" w:cs="Tahoma"/>
                <w:sz w:val="24"/>
                <w:szCs w:val="24"/>
              </w:rPr>
              <w:t>Garry Phillipson</w:t>
            </w:r>
          </w:p>
        </w:tc>
        <w:tc>
          <w:tcPr>
            <w:tcW w:w="3260" w:type="dxa"/>
            <w:gridSpan w:val="3"/>
            <w:tcBorders>
              <w:bottom w:val="single" w:sz="4" w:space="0" w:color="000000"/>
            </w:tcBorders>
          </w:tcPr>
          <w:p w14:paraId="0EFD245E"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650ED9">
              <w:rPr>
                <w:rFonts w:ascii="Calibri" w:hAnsi="Calibri" w:cs="Tahoma"/>
                <w:i/>
                <w:sz w:val="24"/>
                <w:szCs w:val="24"/>
              </w:rPr>
              <w:t xml:space="preserve"> </w:t>
            </w:r>
            <w:r w:rsidR="00650ED9" w:rsidRPr="00650ED9">
              <w:rPr>
                <w:rFonts w:ascii="Calibri" w:hAnsi="Calibri" w:cs="Tahoma"/>
                <w:sz w:val="24"/>
                <w:szCs w:val="24"/>
              </w:rPr>
              <w:t>15,129</w:t>
            </w:r>
          </w:p>
        </w:tc>
      </w:tr>
      <w:tr w:rsidR="0033644F" w:rsidRPr="002F467C" w14:paraId="6EFBDD48" w14:textId="77777777" w:rsidTr="006B7840">
        <w:trPr>
          <w:gridAfter w:val="1"/>
          <w:wAfter w:w="101" w:type="dxa"/>
          <w:trHeight w:val="978"/>
        </w:trPr>
        <w:tc>
          <w:tcPr>
            <w:tcW w:w="8755" w:type="dxa"/>
            <w:gridSpan w:val="6"/>
            <w:shd w:val="clear" w:color="auto" w:fill="D9D9D9"/>
          </w:tcPr>
          <w:p w14:paraId="72DA0B7C" w14:textId="77777777"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31F777A1" w14:textId="77777777"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w:t>
            </w:r>
            <w:r w:rsidR="00650ED9">
              <w:rPr>
                <w:rFonts w:ascii="Calibri" w:hAnsi="Calibri" w:cs="Tahoma"/>
                <w:color w:val="auto"/>
                <w:sz w:val="24"/>
                <w:szCs w:val="24"/>
              </w:rPr>
              <w:t>:</w:t>
            </w:r>
            <w:r w:rsidRPr="00BB1492">
              <w:rPr>
                <w:rFonts w:ascii="Calibri" w:hAnsi="Calibri" w:cs="Tahoma"/>
                <w:color w:val="auto"/>
                <w:sz w:val="24"/>
                <w:szCs w:val="24"/>
              </w:rPr>
              <w:t xml:space="preserve"> </w:t>
            </w:r>
            <w:r w:rsidR="00650ED9">
              <w:rPr>
                <w:rFonts w:ascii="Calibri" w:hAnsi="Calibri" w:cs="Tahoma"/>
                <w:color w:val="auto"/>
                <w:sz w:val="24"/>
                <w:szCs w:val="24"/>
              </w:rPr>
              <w:t>Hilda J Hermann</w:t>
            </w:r>
          </w:p>
          <w:p w14:paraId="7DB51E65" w14:textId="77777777" w:rsidR="0033644F" w:rsidRPr="00BB1492" w:rsidRDefault="0033644F" w:rsidP="006B7840">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r w:rsidRPr="00BB1492">
              <w:rPr>
                <w:rFonts w:ascii="Calibri" w:hAnsi="Calibri" w:cs="Tahoma"/>
                <w:b/>
                <w:color w:val="auto"/>
                <w:sz w:val="24"/>
                <w:szCs w:val="24"/>
              </w:rPr>
              <w:t>submission:if</w:t>
            </w:r>
            <w:proofErr w:type="spellEnd"/>
            <w:r w:rsidRPr="00BB1492">
              <w:rPr>
                <w:rFonts w:ascii="Calibri" w:hAnsi="Calibri" w:cs="Tahoma"/>
                <w:b/>
                <w:color w:val="auto"/>
                <w:sz w:val="24"/>
                <w:szCs w:val="24"/>
              </w:rPr>
              <w:t xml:space="preserve"> you are submitting this form via email, please tick this box </w:t>
            </w:r>
            <w:r w:rsidR="00650ED9" w:rsidRPr="00650ED9">
              <w:rPr>
                <w:rFonts w:ascii="Calibri" w:hAnsi="Calibri" w:cs="Calibri"/>
                <w:color w:val="auto"/>
                <w:sz w:val="28"/>
                <w:szCs w:val="28"/>
              </w:rPr>
              <w:sym w:font="Wingdings" w:char="F0FE"/>
            </w:r>
          </w:p>
          <w:p w14:paraId="285C10C3" w14:textId="77777777" w:rsidR="0033644F" w:rsidRPr="00BB1492" w:rsidRDefault="0033644F" w:rsidP="006B7840">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33644F" w:rsidRPr="002F467C" w14:paraId="1243CE41" w14:textId="77777777" w:rsidTr="006B7840">
        <w:trPr>
          <w:gridAfter w:val="1"/>
          <w:wAfter w:w="101" w:type="dxa"/>
          <w:trHeight w:val="3972"/>
        </w:trPr>
        <w:tc>
          <w:tcPr>
            <w:tcW w:w="8755" w:type="dxa"/>
            <w:gridSpan w:val="6"/>
          </w:tcPr>
          <w:p w14:paraId="4F650832" w14:textId="77777777" w:rsidR="0033644F" w:rsidRPr="002F467C" w:rsidRDefault="0033644F" w:rsidP="006B7840">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71F83583" w14:textId="77777777" w:rsidR="0033644F" w:rsidRDefault="0033644F" w:rsidP="006B7840">
            <w:pPr>
              <w:pStyle w:val="NormalWeb"/>
              <w:rPr>
                <w:rFonts w:ascii="Calibri" w:hAnsi="Calibri" w:cs="Tahoma"/>
                <w:i/>
                <w:sz w:val="24"/>
                <w:szCs w:val="24"/>
              </w:rPr>
            </w:pPr>
            <w:r w:rsidRPr="002F467C">
              <w:rPr>
                <w:rFonts w:ascii="Calibri" w:hAnsi="Calibri" w:cs="Tahoma"/>
                <w:i/>
                <w:sz w:val="24"/>
                <w:szCs w:val="24"/>
              </w:rPr>
              <w:t>Comments:</w:t>
            </w:r>
          </w:p>
          <w:p w14:paraId="5A29CA24" w14:textId="77777777" w:rsidR="004930E7" w:rsidRDefault="004930E7" w:rsidP="004930E7">
            <w:r>
              <w:t xml:space="preserve">This is a very clearly structured and fluently written critical analysis of an up-to-the minute topic in the field of cultural astronomy, namely the International Astronomical Union’s mission and strategic plan regarding education and culture. It benefits from very good use of primary sources (especially the </w:t>
            </w:r>
            <w:proofErr w:type="spellStart"/>
            <w:r>
              <w:t>IAU’sa</w:t>
            </w:r>
            <w:proofErr w:type="spellEnd"/>
            <w:r>
              <w:t xml:space="preserve"> own documentation) and secondary sources (including such important works as Annette Lee’s PhD and other works, including Clive Ruggles important discussions on astronomy and culture). You have used </w:t>
            </w:r>
            <w:proofErr w:type="spellStart"/>
            <w:r>
              <w:t>C.P.Snow’s</w:t>
            </w:r>
            <w:proofErr w:type="spellEnd"/>
            <w:r>
              <w:t xml:space="preserve"> two cultures model to provide a theoretical framework. You set the ground work very well, proceeding carefully through very clear sections, examining the problematic categorisations of such major terms as science, and lesser, though increasingly important, ones such as indigeneity. You also consider such difficult issues as whether the sky, and therefore astronomy, are universal. You set out your three aims very clearly: whether a historical science-culture divide is being perpetuated in astronomy education; whether cultural astronomy is important in astronomy education; and to review the IAU’s Big Ideas in Astronomy document. It seems that your wider </w:t>
            </w:r>
            <w:r>
              <w:lastRenderedPageBreak/>
              <w:t>question is whether the IAU does, or is able to, deliver on its appeals to culture. Your conclusion is fair and balanced, although perhaps does not do justice to what appears to be a substantial critique of notions of science and therefore astronomy is universal. This all, however, adds up to an excellent piece of scholarship.</w:t>
            </w:r>
          </w:p>
          <w:p w14:paraId="103CA21F" w14:textId="77777777" w:rsidR="004930E7" w:rsidRDefault="004930E7" w:rsidP="004930E7">
            <w:r>
              <w:t xml:space="preserve">My comments mainly concern the detail of the dissertation rather than the substance. </w:t>
            </w:r>
          </w:p>
          <w:p w14:paraId="012426FA" w14:textId="77777777" w:rsidR="004930E7" w:rsidRDefault="004930E7" w:rsidP="004930E7">
            <w:pPr>
              <w:pStyle w:val="ListParagraph"/>
              <w:numPr>
                <w:ilvl w:val="0"/>
                <w:numId w:val="1"/>
              </w:numPr>
            </w:pPr>
            <w:r>
              <w:t>An alternative, and possibly more logical structure, would have been to begin with a discussion of what is meant by cultural astronomy (see material you included on pages 30 and 33), and then to set out certain parameters concerning, for example, the meaning and definition of science. This would have enabled you to avoid certain examples of repetition (such as paragraph 1 on page 21).</w:t>
            </w:r>
          </w:p>
          <w:p w14:paraId="62F802A2" w14:textId="77777777" w:rsidR="004930E7" w:rsidRDefault="004930E7" w:rsidP="004930E7">
            <w:pPr>
              <w:pStyle w:val="ListParagraph"/>
              <w:numPr>
                <w:ilvl w:val="0"/>
                <w:numId w:val="1"/>
              </w:numPr>
            </w:pPr>
            <w:r>
              <w:t xml:space="preserve">There were words and concepts which were introduced which could have been dealt with in a little more detail. For example you introduce determinism on page 9 and </w:t>
            </w:r>
            <w:proofErr w:type="spellStart"/>
            <w:r>
              <w:t>Cartesianism</w:t>
            </w:r>
            <w:proofErr w:type="spellEnd"/>
            <w:r>
              <w:t xml:space="preserve"> on page 14, assuming that the reader knows what you mean by these. On a broader level, when you introduce the notion of science is religion and the scientific priesthood and the scientific priesthood, some reference to scientism might have helped. Similarly Annette Lee’s statement on page 22 that a threefold discipline of astronomy with anthropology and archaeology is required could have been expanded. In particular, there are radical implications of anthropology which make the claims and science and astronomy to universality very difficult to sustain. However, these would have entailed deleting words from elsewhere.</w:t>
            </w:r>
          </w:p>
          <w:p w14:paraId="5F89FB6F" w14:textId="77777777" w:rsidR="004930E7" w:rsidRDefault="004930E7" w:rsidP="004930E7">
            <w:pPr>
              <w:pStyle w:val="ListParagraph"/>
              <w:numPr>
                <w:ilvl w:val="0"/>
                <w:numId w:val="1"/>
              </w:numPr>
            </w:pPr>
            <w:r>
              <w:t xml:space="preserve">You do not discuss the IAU Working Group on </w:t>
            </w:r>
            <w:proofErr w:type="spellStart"/>
            <w:r>
              <w:t>Archaeoastronmy</w:t>
            </w:r>
            <w:proofErr w:type="spellEnd"/>
            <w:r>
              <w:t xml:space="preserve"> and Astronomy in Culture, although you do cite its Chair, Steve </w:t>
            </w:r>
            <w:proofErr w:type="spellStart"/>
            <w:r>
              <w:t>Gullberg</w:t>
            </w:r>
            <w:proofErr w:type="spellEnd"/>
            <w:r>
              <w:t>.</w:t>
            </w:r>
          </w:p>
          <w:p w14:paraId="4B7FBCEC" w14:textId="77777777" w:rsidR="004930E7" w:rsidRDefault="004930E7" w:rsidP="004930E7">
            <w:pPr>
              <w:pStyle w:val="ListParagraph"/>
              <w:numPr>
                <w:ilvl w:val="0"/>
                <w:numId w:val="1"/>
              </w:numPr>
            </w:pPr>
            <w:r>
              <w:t xml:space="preserve"> You rely heavily on </w:t>
            </w:r>
            <w:proofErr w:type="spellStart"/>
            <w:r>
              <w:t>C.P.Snow’s</w:t>
            </w:r>
            <w:proofErr w:type="spellEnd"/>
            <w:r>
              <w:t xml:space="preserve"> two cultures model. However, some reference to controversies around this would have been useful. </w:t>
            </w:r>
          </w:p>
          <w:p w14:paraId="7E7F7D47" w14:textId="77777777" w:rsidR="004930E7" w:rsidRDefault="004930E7" w:rsidP="004930E7">
            <w:pPr>
              <w:pStyle w:val="ListParagraph"/>
              <w:numPr>
                <w:ilvl w:val="0"/>
                <w:numId w:val="1"/>
              </w:numPr>
            </w:pPr>
            <w:r>
              <w:t xml:space="preserve">Your conclusion could have specifically addressed your three aims more systematically. From my reading of your </w:t>
            </w:r>
            <w:proofErr w:type="gramStart"/>
            <w:r>
              <w:t>dissertation</w:t>
            </w:r>
            <w:proofErr w:type="gramEnd"/>
            <w:r>
              <w:t xml:space="preserve"> you appear to suggest that the IA you completely fails to engage with the humanities and hence with culture, and therefore its attempts to represent culture fail. You have not said this so bluntly that you do suggest that there is room for future work future work.</w:t>
            </w:r>
          </w:p>
          <w:p w14:paraId="7BF5FAEF" w14:textId="77777777" w:rsidR="004930E7" w:rsidRDefault="004930E7" w:rsidP="004930E7">
            <w:pPr>
              <w:pStyle w:val="ListParagraph"/>
              <w:numPr>
                <w:ilvl w:val="0"/>
                <w:numId w:val="1"/>
              </w:numPr>
            </w:pPr>
            <w:r>
              <w:t>Your material is so dense that there are places where linking sentences would have helped transition from one topic to the next. There are quite a few instances of the use of the words ‘although’ and ‘however’ in order to provide links which don’t seem to work as there is no contrast between the sections you are connecting.</w:t>
            </w:r>
          </w:p>
          <w:p w14:paraId="26A8A3A1" w14:textId="77777777" w:rsidR="004930E7" w:rsidRDefault="004930E7" w:rsidP="004930E7">
            <w:pPr>
              <w:pStyle w:val="ListParagraph"/>
            </w:pPr>
          </w:p>
          <w:p w14:paraId="2E9A1442" w14:textId="77777777" w:rsidR="004930E7" w:rsidRDefault="004930E7" w:rsidP="004930E7">
            <w:r>
              <w:t xml:space="preserve">In summary this is an excellent piece of work and while I may have specific criticisms of detail or even suggest an alternative structure, these are minor concerns in a </w:t>
            </w:r>
            <w:proofErr w:type="spellStart"/>
            <w:r>
              <w:t>substantal</w:t>
            </w:r>
            <w:proofErr w:type="spellEnd"/>
            <w:r>
              <w:t xml:space="preserve"> pierce of research and, with appropriate editing, you have produced a publishable piece of scholarship which can add to our understanding of the context and content of cultural astronomy.</w:t>
            </w:r>
          </w:p>
          <w:p w14:paraId="6807E75D" w14:textId="77777777" w:rsidR="0033644F" w:rsidRPr="002F467C" w:rsidRDefault="0033644F" w:rsidP="006B7840">
            <w:pPr>
              <w:pStyle w:val="NormalWeb"/>
              <w:rPr>
                <w:rFonts w:ascii="Calibri" w:hAnsi="Calibri" w:cs="Tahoma"/>
                <w:i/>
                <w:sz w:val="24"/>
                <w:szCs w:val="24"/>
              </w:rPr>
            </w:pPr>
          </w:p>
        </w:tc>
      </w:tr>
      <w:tr w:rsidR="0033644F" w:rsidRPr="002F467C" w14:paraId="0626DD86" w14:textId="77777777" w:rsidTr="006B7840">
        <w:trPr>
          <w:gridAfter w:val="1"/>
          <w:wAfter w:w="101" w:type="dxa"/>
          <w:trHeight w:val="492"/>
        </w:trPr>
        <w:tc>
          <w:tcPr>
            <w:tcW w:w="6768" w:type="dxa"/>
            <w:gridSpan w:val="4"/>
          </w:tcPr>
          <w:p w14:paraId="4E4C4391" w14:textId="77777777" w:rsidR="0033644F" w:rsidRPr="00B12C4F" w:rsidRDefault="0033644F" w:rsidP="006B7840">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4930E7">
              <w:rPr>
                <w:rFonts w:ascii="Calibri" w:hAnsi="Calibri" w:cs="Tahoma"/>
                <w:sz w:val="24"/>
                <w:szCs w:val="24"/>
              </w:rPr>
              <w:t xml:space="preserve"> 75%</w:t>
            </w:r>
          </w:p>
          <w:p w14:paraId="5EC8F51B" w14:textId="77777777" w:rsidR="0033644F" w:rsidRPr="002F467C" w:rsidRDefault="0033644F" w:rsidP="006B7840">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4930E7">
              <w:rPr>
                <w:rFonts w:ascii="Calibri" w:hAnsi="Calibri" w:cs="Tahoma"/>
                <w:i/>
                <w:sz w:val="24"/>
                <w:szCs w:val="24"/>
              </w:rPr>
              <w:t>Nick Campion</w:t>
            </w:r>
          </w:p>
        </w:tc>
        <w:tc>
          <w:tcPr>
            <w:tcW w:w="1987" w:type="dxa"/>
            <w:gridSpan w:val="2"/>
          </w:tcPr>
          <w:p w14:paraId="5E6FE812" w14:textId="77777777" w:rsidR="0033644F" w:rsidRPr="002F467C" w:rsidRDefault="0033644F" w:rsidP="006B7840">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4930E7">
              <w:rPr>
                <w:rFonts w:ascii="Calibri" w:hAnsi="Calibri" w:cs="Tahoma"/>
                <w:i/>
                <w:sz w:val="24"/>
                <w:szCs w:val="24"/>
              </w:rPr>
              <w:t xml:space="preserve"> 20 April 2021</w:t>
            </w:r>
          </w:p>
        </w:tc>
      </w:tr>
      <w:tr w:rsidR="0033644F" w:rsidRPr="002F467C" w14:paraId="534FE3E9" w14:textId="77777777" w:rsidTr="006B7840">
        <w:tc>
          <w:tcPr>
            <w:tcW w:w="8856" w:type="dxa"/>
            <w:gridSpan w:val="7"/>
          </w:tcPr>
          <w:p w14:paraId="1C0D0F2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3C0A60B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52C623B" w14:textId="77777777" w:rsidR="0033644F" w:rsidRPr="002F467C" w:rsidRDefault="0033644F" w:rsidP="009A3651">
            <w:pPr>
              <w:pStyle w:val="NormalWeb"/>
              <w:spacing w:before="0" w:beforeAutospacing="0" w:after="0" w:afterAutospacing="0"/>
              <w:ind w:right="276"/>
              <w:rPr>
                <w:rFonts w:ascii="Calibri" w:hAnsi="Calibri" w:cs="Tahoma"/>
                <w:bCs/>
                <w:sz w:val="24"/>
                <w:szCs w:val="24"/>
              </w:rPr>
            </w:pPr>
            <w:r w:rsidRPr="002F467C">
              <w:rPr>
                <w:rFonts w:ascii="Calibri" w:hAnsi="Calibri" w:cs="Tahoma"/>
                <w:bCs/>
                <w:sz w:val="24"/>
                <w:szCs w:val="24"/>
              </w:rPr>
              <w:t>Comments:</w:t>
            </w:r>
          </w:p>
          <w:p w14:paraId="42C15BE8" w14:textId="77777777" w:rsidR="0074129E" w:rsidRDefault="0074129E" w:rsidP="009A3651">
            <w:pPr>
              <w:pStyle w:val="NormalWeb"/>
              <w:spacing w:before="0" w:beforeAutospacing="0" w:after="0" w:afterAutospacing="0"/>
              <w:ind w:right="276"/>
              <w:rPr>
                <w:rFonts w:ascii="Calibri" w:hAnsi="Calibri" w:cs="Tahoma"/>
                <w:bCs/>
                <w:sz w:val="24"/>
                <w:szCs w:val="24"/>
              </w:rPr>
            </w:pPr>
          </w:p>
          <w:p w14:paraId="0EEFB178" w14:textId="77777777" w:rsidR="003032DD" w:rsidRDefault="009A3651" w:rsidP="009A3651">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 xml:space="preserve">This is a deep exploration of </w:t>
            </w:r>
            <w:r w:rsidR="008E6D6E">
              <w:rPr>
                <w:rFonts w:ascii="Calibri" w:hAnsi="Calibri" w:cs="Tahoma"/>
                <w:bCs/>
                <w:sz w:val="24"/>
                <w:szCs w:val="24"/>
              </w:rPr>
              <w:t xml:space="preserve">the potential of </w:t>
            </w:r>
            <w:r>
              <w:rPr>
                <w:rFonts w:ascii="Calibri" w:hAnsi="Calibri" w:cs="Tahoma"/>
                <w:bCs/>
                <w:sz w:val="24"/>
                <w:szCs w:val="24"/>
              </w:rPr>
              <w:t xml:space="preserve">cultural astronomy, </w:t>
            </w:r>
            <w:r w:rsidR="008E6D6E">
              <w:rPr>
                <w:rFonts w:ascii="Calibri" w:hAnsi="Calibri" w:cs="Tahoma"/>
                <w:bCs/>
                <w:sz w:val="24"/>
                <w:szCs w:val="24"/>
              </w:rPr>
              <w:t xml:space="preserve">particularly when viewed in terms of the astronomy education of young learners.  The </w:t>
            </w:r>
            <w:r>
              <w:rPr>
                <w:rFonts w:ascii="Calibri" w:hAnsi="Calibri" w:cs="Tahoma"/>
                <w:bCs/>
                <w:sz w:val="24"/>
                <w:szCs w:val="24"/>
              </w:rPr>
              <w:t xml:space="preserve">relationship between </w:t>
            </w:r>
            <w:r w:rsidR="008E6D6E">
              <w:rPr>
                <w:rFonts w:ascii="Calibri" w:hAnsi="Calibri" w:cs="Tahoma"/>
                <w:bCs/>
                <w:sz w:val="24"/>
                <w:szCs w:val="24"/>
              </w:rPr>
              <w:t xml:space="preserve">astronomy and cultural astronomy is </w:t>
            </w:r>
            <w:r w:rsidR="00F47037">
              <w:rPr>
                <w:rFonts w:ascii="Calibri" w:hAnsi="Calibri" w:cs="Tahoma"/>
                <w:bCs/>
                <w:sz w:val="24"/>
                <w:szCs w:val="24"/>
              </w:rPr>
              <w:t xml:space="preserve">framed globally, and also in terms </w:t>
            </w:r>
            <w:proofErr w:type="gramStart"/>
            <w:r w:rsidR="00F47037">
              <w:rPr>
                <w:rFonts w:ascii="Calibri" w:hAnsi="Calibri" w:cs="Tahoma"/>
                <w:bCs/>
                <w:sz w:val="24"/>
                <w:szCs w:val="24"/>
              </w:rPr>
              <w:t xml:space="preserve">of </w:t>
            </w:r>
            <w:r w:rsidR="00EE43F6">
              <w:rPr>
                <w:rFonts w:ascii="Calibri" w:hAnsi="Calibri" w:cs="Tahoma"/>
                <w:bCs/>
                <w:sz w:val="24"/>
                <w:szCs w:val="24"/>
              </w:rPr>
              <w:t xml:space="preserve"> </w:t>
            </w:r>
            <w:r w:rsidR="00F47037">
              <w:rPr>
                <w:rFonts w:ascii="Calibri" w:hAnsi="Calibri" w:cs="Tahoma"/>
                <w:bCs/>
                <w:sz w:val="24"/>
                <w:szCs w:val="24"/>
              </w:rPr>
              <w:t>the</w:t>
            </w:r>
            <w:proofErr w:type="gramEnd"/>
            <w:r w:rsidR="00F47037">
              <w:rPr>
                <w:rFonts w:ascii="Calibri" w:hAnsi="Calibri" w:cs="Tahoma"/>
                <w:bCs/>
                <w:sz w:val="24"/>
                <w:szCs w:val="24"/>
              </w:rPr>
              <w:t xml:space="preserve"> </w:t>
            </w:r>
            <w:r w:rsidR="00EE43F6">
              <w:rPr>
                <w:rFonts w:ascii="Calibri" w:hAnsi="Calibri" w:cs="Tahoma"/>
                <w:bCs/>
                <w:sz w:val="24"/>
                <w:szCs w:val="24"/>
              </w:rPr>
              <w:t>philosophy of science</w:t>
            </w:r>
            <w:r>
              <w:rPr>
                <w:rFonts w:ascii="Calibri" w:hAnsi="Calibri" w:cs="Tahoma"/>
                <w:bCs/>
                <w:sz w:val="24"/>
                <w:szCs w:val="24"/>
              </w:rPr>
              <w:t xml:space="preserve">.  </w:t>
            </w:r>
            <w:r w:rsidR="00EE43F6">
              <w:rPr>
                <w:rFonts w:ascii="Calibri" w:hAnsi="Calibri" w:cs="Tahoma"/>
                <w:bCs/>
                <w:sz w:val="24"/>
                <w:szCs w:val="24"/>
              </w:rPr>
              <w:t xml:space="preserve">This is </w:t>
            </w:r>
            <w:r w:rsidR="00F47037">
              <w:rPr>
                <w:rFonts w:ascii="Calibri" w:hAnsi="Calibri" w:cs="Tahoma"/>
                <w:bCs/>
                <w:sz w:val="24"/>
                <w:szCs w:val="24"/>
              </w:rPr>
              <w:t xml:space="preserve">certainly </w:t>
            </w:r>
            <w:r>
              <w:rPr>
                <w:rFonts w:ascii="Calibri" w:hAnsi="Calibri" w:cs="Tahoma"/>
                <w:bCs/>
                <w:sz w:val="24"/>
                <w:szCs w:val="24"/>
              </w:rPr>
              <w:t xml:space="preserve">an ambitious </w:t>
            </w:r>
            <w:r w:rsidR="008E6D6E">
              <w:rPr>
                <w:rFonts w:ascii="Calibri" w:hAnsi="Calibri" w:cs="Tahoma"/>
                <w:bCs/>
                <w:sz w:val="24"/>
                <w:szCs w:val="24"/>
              </w:rPr>
              <w:t xml:space="preserve">range of material </w:t>
            </w:r>
            <w:r>
              <w:rPr>
                <w:rFonts w:ascii="Calibri" w:hAnsi="Calibri" w:cs="Tahoma"/>
                <w:bCs/>
                <w:sz w:val="24"/>
                <w:szCs w:val="24"/>
              </w:rPr>
              <w:t>to tackle in 15,000 words.</w:t>
            </w:r>
            <w:r w:rsidR="00C451E0">
              <w:rPr>
                <w:rFonts w:ascii="Calibri" w:hAnsi="Calibri" w:cs="Tahoma"/>
                <w:bCs/>
                <w:sz w:val="24"/>
                <w:szCs w:val="24"/>
              </w:rPr>
              <w:t xml:space="preserve">  In consequence the dissertation is textually and conceptually dense – for instance, the reader needs to have </w:t>
            </w:r>
            <w:r w:rsidR="00F47037">
              <w:rPr>
                <w:rFonts w:ascii="Calibri" w:hAnsi="Calibri" w:cs="Tahoma"/>
                <w:bCs/>
                <w:sz w:val="24"/>
                <w:szCs w:val="24"/>
              </w:rPr>
              <w:t xml:space="preserve">the acronyms for </w:t>
            </w:r>
            <w:r w:rsidR="00C451E0">
              <w:rPr>
                <w:rFonts w:ascii="Calibri" w:hAnsi="Calibri" w:cs="Tahoma"/>
                <w:bCs/>
                <w:sz w:val="24"/>
                <w:szCs w:val="24"/>
              </w:rPr>
              <w:t xml:space="preserve">twelve </w:t>
            </w:r>
            <w:r w:rsidR="00F47037">
              <w:rPr>
                <w:rFonts w:ascii="Calibri" w:hAnsi="Calibri" w:cs="Tahoma"/>
                <w:bCs/>
                <w:sz w:val="24"/>
                <w:szCs w:val="24"/>
              </w:rPr>
              <w:t xml:space="preserve">organisations </w:t>
            </w:r>
            <w:r w:rsidR="00C451E0">
              <w:rPr>
                <w:rFonts w:ascii="Calibri" w:hAnsi="Calibri" w:cs="Tahoma"/>
                <w:bCs/>
                <w:sz w:val="24"/>
                <w:szCs w:val="24"/>
              </w:rPr>
              <w:t xml:space="preserve">under their fingers in order to follow the discussion.  A really positive quality of the work is the skill with which you corral </w:t>
            </w:r>
            <w:r w:rsidR="008E6D6E">
              <w:rPr>
                <w:rFonts w:ascii="Calibri" w:hAnsi="Calibri" w:cs="Tahoma"/>
                <w:bCs/>
                <w:sz w:val="24"/>
                <w:szCs w:val="24"/>
              </w:rPr>
              <w:t>your</w:t>
            </w:r>
            <w:r w:rsidR="00C451E0">
              <w:rPr>
                <w:rFonts w:ascii="Calibri" w:hAnsi="Calibri" w:cs="Tahoma"/>
                <w:bCs/>
                <w:sz w:val="24"/>
                <w:szCs w:val="24"/>
              </w:rPr>
              <w:t xml:space="preserve"> material – in the case of the acronyms, each is introduced on first use, and </w:t>
            </w:r>
            <w:r w:rsidR="003032DD">
              <w:rPr>
                <w:rFonts w:ascii="Calibri" w:hAnsi="Calibri" w:cs="Tahoma"/>
                <w:bCs/>
                <w:sz w:val="24"/>
                <w:szCs w:val="24"/>
              </w:rPr>
              <w:t xml:space="preserve">the reader who loses track </w:t>
            </w:r>
            <w:r w:rsidR="00E43CDD">
              <w:rPr>
                <w:rFonts w:ascii="Calibri" w:hAnsi="Calibri" w:cs="Tahoma"/>
                <w:bCs/>
                <w:sz w:val="24"/>
                <w:szCs w:val="24"/>
              </w:rPr>
              <w:t xml:space="preserve">can </w:t>
            </w:r>
            <w:r w:rsidR="003032DD">
              <w:rPr>
                <w:rFonts w:ascii="Calibri" w:hAnsi="Calibri" w:cs="Tahoma"/>
                <w:bCs/>
                <w:sz w:val="24"/>
                <w:szCs w:val="24"/>
              </w:rPr>
              <w:t xml:space="preserve">consult the list </w:t>
            </w:r>
            <w:r w:rsidR="00E43CDD">
              <w:rPr>
                <w:rFonts w:ascii="Calibri" w:hAnsi="Calibri" w:cs="Tahoma"/>
                <w:bCs/>
                <w:sz w:val="24"/>
                <w:szCs w:val="24"/>
              </w:rPr>
              <w:t xml:space="preserve">you </w:t>
            </w:r>
            <w:r w:rsidR="003032DD">
              <w:rPr>
                <w:rFonts w:ascii="Calibri" w:hAnsi="Calibri" w:cs="Tahoma"/>
                <w:bCs/>
                <w:sz w:val="24"/>
                <w:szCs w:val="24"/>
              </w:rPr>
              <w:t>provide at p.6.</w:t>
            </w:r>
          </w:p>
          <w:p w14:paraId="1C78086F" w14:textId="77777777" w:rsidR="00E43CDD" w:rsidRDefault="00E43CDD" w:rsidP="009A3651">
            <w:pPr>
              <w:pStyle w:val="NormalWeb"/>
              <w:spacing w:before="0" w:beforeAutospacing="0" w:after="0" w:afterAutospacing="0"/>
              <w:ind w:right="276"/>
              <w:rPr>
                <w:rFonts w:ascii="Calibri" w:hAnsi="Calibri" w:cs="Tahoma"/>
                <w:bCs/>
                <w:sz w:val="24"/>
                <w:szCs w:val="24"/>
              </w:rPr>
            </w:pPr>
          </w:p>
          <w:p w14:paraId="43E85ADF" w14:textId="77777777" w:rsidR="00EE43F6" w:rsidRDefault="00E43CDD" w:rsidP="00EE43F6">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At the heart of the research is the question, whether the west has adopted a ‘dysfunctional cosmology’ (</w:t>
            </w:r>
            <w:proofErr w:type="spellStart"/>
            <w:r>
              <w:rPr>
                <w:rFonts w:ascii="Calibri" w:hAnsi="Calibri" w:cs="Tahoma"/>
                <w:bCs/>
                <w:sz w:val="24"/>
                <w:szCs w:val="24"/>
              </w:rPr>
              <w:t>Cajete</w:t>
            </w:r>
            <w:proofErr w:type="spellEnd"/>
            <w:r>
              <w:rPr>
                <w:rFonts w:ascii="Calibri" w:hAnsi="Calibri" w:cs="Tahoma"/>
                <w:bCs/>
                <w:sz w:val="24"/>
                <w:szCs w:val="24"/>
              </w:rPr>
              <w:t>, cited p. 11) and – if so – what is to be done.</w:t>
            </w:r>
            <w:r w:rsidR="00D0036A">
              <w:rPr>
                <w:rFonts w:ascii="Calibri" w:hAnsi="Calibri" w:cs="Tahoma"/>
                <w:bCs/>
                <w:sz w:val="24"/>
                <w:szCs w:val="24"/>
              </w:rPr>
              <w:t xml:space="preserve">  This issue </w:t>
            </w:r>
            <w:r w:rsidR="009231A2">
              <w:rPr>
                <w:rFonts w:ascii="Calibri" w:hAnsi="Calibri" w:cs="Tahoma"/>
                <w:bCs/>
                <w:sz w:val="24"/>
                <w:szCs w:val="24"/>
              </w:rPr>
              <w:t xml:space="preserve">emerges as particularly significant in light of astronomy’s status as a ‘gateway science’ – introduced at p. 22 with reference to </w:t>
            </w:r>
            <w:proofErr w:type="spellStart"/>
            <w:r w:rsidR="009231A2">
              <w:rPr>
                <w:rFonts w:ascii="Calibri" w:hAnsi="Calibri" w:cs="Tahoma"/>
                <w:bCs/>
                <w:sz w:val="24"/>
                <w:szCs w:val="24"/>
              </w:rPr>
              <w:t>Salimpour</w:t>
            </w:r>
            <w:proofErr w:type="spellEnd"/>
            <w:r w:rsidR="009231A2">
              <w:rPr>
                <w:rFonts w:ascii="Calibri" w:hAnsi="Calibri" w:cs="Tahoma"/>
                <w:bCs/>
                <w:sz w:val="24"/>
                <w:szCs w:val="24"/>
              </w:rPr>
              <w:t xml:space="preserve"> et al.</w:t>
            </w:r>
            <w:r w:rsidR="00AA5C19">
              <w:rPr>
                <w:rFonts w:ascii="Calibri" w:hAnsi="Calibri" w:cs="Tahoma"/>
                <w:bCs/>
                <w:sz w:val="24"/>
                <w:szCs w:val="24"/>
              </w:rPr>
              <w:t xml:space="preserve">  </w:t>
            </w:r>
            <w:r w:rsidR="00F47037">
              <w:rPr>
                <w:rFonts w:ascii="Calibri" w:hAnsi="Calibri" w:cs="Tahoma"/>
                <w:bCs/>
                <w:sz w:val="24"/>
                <w:szCs w:val="24"/>
              </w:rPr>
              <w:t>A corollary of this is that i</w:t>
            </w:r>
            <w:r w:rsidR="00AA5C19">
              <w:rPr>
                <w:rFonts w:ascii="Calibri" w:hAnsi="Calibri" w:cs="Tahoma"/>
                <w:bCs/>
                <w:sz w:val="24"/>
                <w:szCs w:val="24"/>
              </w:rPr>
              <w:t xml:space="preserve">ssues with the presentation of astronomy might </w:t>
            </w:r>
            <w:r w:rsidR="008E6D6E">
              <w:rPr>
                <w:rFonts w:ascii="Calibri" w:hAnsi="Calibri" w:cs="Tahoma"/>
                <w:bCs/>
                <w:sz w:val="24"/>
                <w:szCs w:val="24"/>
              </w:rPr>
              <w:t xml:space="preserve">limit the extent of </w:t>
            </w:r>
            <w:r w:rsidR="00AA5C19">
              <w:rPr>
                <w:rFonts w:ascii="Calibri" w:hAnsi="Calibri" w:cs="Tahoma"/>
                <w:bCs/>
                <w:sz w:val="24"/>
                <w:szCs w:val="24"/>
              </w:rPr>
              <w:t xml:space="preserve">interest in science more broadly.  </w:t>
            </w:r>
            <w:r w:rsidR="00EE43F6">
              <w:rPr>
                <w:rFonts w:ascii="Calibri" w:hAnsi="Calibri" w:cs="Tahoma"/>
                <w:bCs/>
                <w:sz w:val="24"/>
                <w:szCs w:val="24"/>
              </w:rPr>
              <w:t xml:space="preserve">Your first-hand experience of the culture of South Africa provides a valuable touchstone </w:t>
            </w:r>
            <w:r w:rsidR="008E6D6E">
              <w:rPr>
                <w:rFonts w:ascii="Calibri" w:hAnsi="Calibri" w:cs="Tahoma"/>
                <w:bCs/>
                <w:sz w:val="24"/>
                <w:szCs w:val="24"/>
              </w:rPr>
              <w:t xml:space="preserve">for your discussion of </w:t>
            </w:r>
            <w:r w:rsidR="00EE43F6">
              <w:rPr>
                <w:rFonts w:ascii="Calibri" w:hAnsi="Calibri" w:cs="Tahoma"/>
                <w:bCs/>
                <w:sz w:val="24"/>
                <w:szCs w:val="24"/>
              </w:rPr>
              <w:t xml:space="preserve">diverse cosmologies, and the </w:t>
            </w:r>
            <w:r w:rsidR="008E6D6E">
              <w:rPr>
                <w:rFonts w:ascii="Calibri" w:hAnsi="Calibri" w:cs="Tahoma"/>
                <w:bCs/>
                <w:sz w:val="24"/>
                <w:szCs w:val="24"/>
              </w:rPr>
              <w:t xml:space="preserve">benefits of </w:t>
            </w:r>
            <w:r w:rsidR="00EE43F6">
              <w:rPr>
                <w:rFonts w:ascii="Calibri" w:hAnsi="Calibri" w:cs="Tahoma"/>
                <w:bCs/>
                <w:sz w:val="24"/>
                <w:szCs w:val="24"/>
              </w:rPr>
              <w:t>honour</w:t>
            </w:r>
            <w:r w:rsidR="008E6D6E">
              <w:rPr>
                <w:rFonts w:ascii="Calibri" w:hAnsi="Calibri" w:cs="Tahoma"/>
                <w:bCs/>
                <w:sz w:val="24"/>
                <w:szCs w:val="24"/>
              </w:rPr>
              <w:t>ing this</w:t>
            </w:r>
            <w:r w:rsidR="00EE43F6">
              <w:rPr>
                <w:rFonts w:ascii="Calibri" w:hAnsi="Calibri" w:cs="Tahoma"/>
                <w:bCs/>
                <w:sz w:val="24"/>
                <w:szCs w:val="24"/>
              </w:rPr>
              <w:t xml:space="preserve"> diversity.   </w:t>
            </w:r>
          </w:p>
          <w:p w14:paraId="43F300F7" w14:textId="77777777" w:rsidR="00A86E0C" w:rsidRDefault="00A86E0C" w:rsidP="00EE43F6">
            <w:pPr>
              <w:pStyle w:val="NormalWeb"/>
              <w:spacing w:before="0" w:beforeAutospacing="0" w:after="0" w:afterAutospacing="0"/>
              <w:ind w:right="276"/>
              <w:rPr>
                <w:rFonts w:ascii="Calibri" w:hAnsi="Calibri" w:cs="Tahoma"/>
                <w:bCs/>
                <w:sz w:val="24"/>
                <w:szCs w:val="24"/>
              </w:rPr>
            </w:pPr>
          </w:p>
          <w:p w14:paraId="5C78E968" w14:textId="77777777" w:rsidR="00A86E0C" w:rsidRDefault="00A86E0C" w:rsidP="00EE43F6">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 xml:space="preserve">You draw upon a very impressive range of primary and secondary sources, and in particular the dissertation introduces the IAU’s ‘Big Ideas in Astronomy’ document, and the broader project of which it is an expression.  </w:t>
            </w:r>
            <w:r w:rsidR="008E6D6E">
              <w:rPr>
                <w:rFonts w:ascii="Calibri" w:hAnsi="Calibri" w:cs="Tahoma"/>
                <w:bCs/>
                <w:sz w:val="24"/>
                <w:szCs w:val="24"/>
              </w:rPr>
              <w:t xml:space="preserve">Your </w:t>
            </w:r>
            <w:r>
              <w:rPr>
                <w:rFonts w:ascii="Calibri" w:hAnsi="Calibri" w:cs="Tahoma"/>
                <w:bCs/>
                <w:sz w:val="24"/>
                <w:szCs w:val="24"/>
              </w:rPr>
              <w:t xml:space="preserve">dissertation is </w:t>
            </w:r>
            <w:r w:rsidR="00021C7C">
              <w:rPr>
                <w:rFonts w:ascii="Calibri" w:hAnsi="Calibri" w:cs="Tahoma"/>
                <w:bCs/>
                <w:sz w:val="24"/>
                <w:szCs w:val="24"/>
              </w:rPr>
              <w:t>indeed itself a significant contribution to th</w:t>
            </w:r>
            <w:r w:rsidR="00F47037">
              <w:rPr>
                <w:rFonts w:ascii="Calibri" w:hAnsi="Calibri" w:cs="Tahoma"/>
                <w:bCs/>
                <w:sz w:val="24"/>
                <w:szCs w:val="24"/>
              </w:rPr>
              <w:t xml:space="preserve">at project, providing a cogent answer to the question why the study of cultural astronomy is important. </w:t>
            </w:r>
          </w:p>
          <w:p w14:paraId="259F2748" w14:textId="77777777" w:rsidR="00AA5C19" w:rsidRDefault="00AA5C19" w:rsidP="009A3651">
            <w:pPr>
              <w:pStyle w:val="NormalWeb"/>
              <w:spacing w:before="0" w:beforeAutospacing="0" w:after="0" w:afterAutospacing="0"/>
              <w:ind w:right="276"/>
              <w:rPr>
                <w:rFonts w:ascii="Calibri" w:hAnsi="Calibri" w:cs="Tahoma"/>
                <w:bCs/>
                <w:sz w:val="24"/>
                <w:szCs w:val="24"/>
              </w:rPr>
            </w:pPr>
          </w:p>
          <w:p w14:paraId="65B2A93B" w14:textId="77777777" w:rsidR="00EE43F6" w:rsidRDefault="00AA5C19" w:rsidP="009A3651">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 xml:space="preserve">You </w:t>
            </w:r>
            <w:r w:rsidR="00F57A9E">
              <w:rPr>
                <w:rFonts w:ascii="Calibri" w:hAnsi="Calibri" w:cs="Tahoma"/>
                <w:bCs/>
                <w:sz w:val="24"/>
                <w:szCs w:val="24"/>
              </w:rPr>
              <w:t xml:space="preserve">open up the </w:t>
            </w:r>
            <w:r w:rsidR="008E6D6E">
              <w:rPr>
                <w:rFonts w:ascii="Calibri" w:hAnsi="Calibri" w:cs="Tahoma"/>
                <w:bCs/>
                <w:sz w:val="24"/>
                <w:szCs w:val="24"/>
              </w:rPr>
              <w:t xml:space="preserve">relevance of </w:t>
            </w:r>
            <w:r w:rsidR="00EE43F6">
              <w:rPr>
                <w:rFonts w:ascii="Calibri" w:hAnsi="Calibri" w:cs="Tahoma"/>
                <w:bCs/>
                <w:sz w:val="24"/>
                <w:szCs w:val="24"/>
              </w:rPr>
              <w:t>philosophy of science</w:t>
            </w:r>
            <w:r w:rsidR="00F57A9E">
              <w:rPr>
                <w:rFonts w:ascii="Calibri" w:hAnsi="Calibri" w:cs="Tahoma"/>
                <w:bCs/>
                <w:sz w:val="24"/>
                <w:szCs w:val="24"/>
              </w:rPr>
              <w:t xml:space="preserve"> by reference to C.P. Snow’s ‘two cultures’</w:t>
            </w:r>
            <w:r w:rsidR="00FE61DC">
              <w:rPr>
                <w:rFonts w:ascii="Calibri" w:hAnsi="Calibri" w:cs="Tahoma"/>
                <w:bCs/>
                <w:sz w:val="24"/>
                <w:szCs w:val="24"/>
              </w:rPr>
              <w:t xml:space="preserve">, supported by related discussion </w:t>
            </w:r>
            <w:r w:rsidR="00F57A9E">
              <w:rPr>
                <w:rFonts w:ascii="Calibri" w:hAnsi="Calibri" w:cs="Tahoma"/>
                <w:bCs/>
                <w:sz w:val="24"/>
                <w:szCs w:val="24"/>
              </w:rPr>
              <w:t>from Mary Midgley amongst others</w:t>
            </w:r>
            <w:r w:rsidR="00FE61DC">
              <w:rPr>
                <w:rFonts w:ascii="Calibri" w:hAnsi="Calibri" w:cs="Tahoma"/>
                <w:bCs/>
                <w:sz w:val="24"/>
                <w:szCs w:val="24"/>
              </w:rPr>
              <w:t xml:space="preserve"> (particularly pp. 9 – 11)</w:t>
            </w:r>
            <w:r w:rsidR="00F57A9E">
              <w:rPr>
                <w:rFonts w:ascii="Calibri" w:hAnsi="Calibri" w:cs="Tahoma"/>
                <w:bCs/>
                <w:sz w:val="24"/>
                <w:szCs w:val="24"/>
              </w:rPr>
              <w:t>.</w:t>
            </w:r>
            <w:r w:rsidR="00FE61DC">
              <w:rPr>
                <w:rFonts w:ascii="Calibri" w:hAnsi="Calibri" w:cs="Tahoma"/>
                <w:bCs/>
                <w:sz w:val="24"/>
                <w:szCs w:val="24"/>
              </w:rPr>
              <w:t xml:space="preserve">  </w:t>
            </w:r>
            <w:r w:rsidR="008E6D6E">
              <w:rPr>
                <w:rFonts w:ascii="Calibri" w:hAnsi="Calibri" w:cs="Tahoma"/>
                <w:bCs/>
                <w:sz w:val="24"/>
                <w:szCs w:val="24"/>
              </w:rPr>
              <w:t xml:space="preserve">This </w:t>
            </w:r>
            <w:r w:rsidR="00FE61DC">
              <w:rPr>
                <w:rFonts w:ascii="Calibri" w:hAnsi="Calibri" w:cs="Tahoma"/>
                <w:bCs/>
                <w:sz w:val="24"/>
                <w:szCs w:val="24"/>
              </w:rPr>
              <w:t xml:space="preserve">is quite compressed and it would have been good to have expanded the </w:t>
            </w:r>
            <w:r w:rsidR="00A86E0C">
              <w:rPr>
                <w:rFonts w:ascii="Calibri" w:hAnsi="Calibri" w:cs="Tahoma"/>
                <w:bCs/>
                <w:sz w:val="24"/>
                <w:szCs w:val="24"/>
              </w:rPr>
              <w:t xml:space="preserve">discussion </w:t>
            </w:r>
            <w:r w:rsidR="00FE61DC">
              <w:rPr>
                <w:rFonts w:ascii="Calibri" w:hAnsi="Calibri" w:cs="Tahoma"/>
                <w:bCs/>
                <w:sz w:val="24"/>
                <w:szCs w:val="24"/>
              </w:rPr>
              <w:t xml:space="preserve">further – if space had permitted, </w:t>
            </w:r>
            <w:r w:rsidR="00EE43F6">
              <w:rPr>
                <w:rFonts w:ascii="Calibri" w:hAnsi="Calibri" w:cs="Tahoma"/>
                <w:bCs/>
                <w:sz w:val="24"/>
                <w:szCs w:val="24"/>
              </w:rPr>
              <w:t>of course, I acknowledge that it did not.</w:t>
            </w:r>
          </w:p>
          <w:p w14:paraId="12131F7E" w14:textId="77777777" w:rsidR="00A86E0C" w:rsidRDefault="00A86E0C" w:rsidP="009A3651">
            <w:pPr>
              <w:pStyle w:val="NormalWeb"/>
              <w:spacing w:before="0" w:beforeAutospacing="0" w:after="0" w:afterAutospacing="0"/>
              <w:ind w:right="276"/>
              <w:rPr>
                <w:rFonts w:ascii="Calibri" w:hAnsi="Calibri" w:cs="Tahoma"/>
                <w:bCs/>
                <w:sz w:val="24"/>
                <w:szCs w:val="24"/>
              </w:rPr>
            </w:pPr>
          </w:p>
          <w:p w14:paraId="02ABDD33" w14:textId="77777777" w:rsidR="0033644F" w:rsidRPr="002F467C" w:rsidRDefault="00A86E0C" w:rsidP="00406147">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In conclusion, this dissertation is a cogent account of the positive role that cultural astronomy could (and sometimes does) bring to education – and by implication to our view of the cosmos and place in it.</w:t>
            </w:r>
            <w:r w:rsidR="008E6D6E">
              <w:rPr>
                <w:rFonts w:ascii="Calibri" w:hAnsi="Calibri" w:cs="Tahoma"/>
                <w:bCs/>
                <w:sz w:val="24"/>
                <w:szCs w:val="24"/>
              </w:rPr>
              <w:t xml:space="preserve">  You show yourself to have a very good grasp of all the key issues, and an ability to articulate them well.  </w:t>
            </w:r>
            <w:r w:rsidR="00F47037">
              <w:rPr>
                <w:rFonts w:ascii="Calibri" w:hAnsi="Calibri" w:cs="Tahoma"/>
                <w:bCs/>
                <w:sz w:val="24"/>
                <w:szCs w:val="24"/>
              </w:rPr>
              <w:t xml:space="preserve">This dissertation deserves a very good mark, and </w:t>
            </w:r>
            <w:r w:rsidR="008E6D6E">
              <w:rPr>
                <w:rFonts w:ascii="Calibri" w:hAnsi="Calibri" w:cs="Tahoma"/>
                <w:bCs/>
                <w:sz w:val="24"/>
                <w:szCs w:val="24"/>
              </w:rPr>
              <w:t xml:space="preserve">I hope that </w:t>
            </w:r>
            <w:r w:rsidR="00F47037">
              <w:rPr>
                <w:rFonts w:ascii="Calibri" w:hAnsi="Calibri" w:cs="Tahoma"/>
                <w:bCs/>
                <w:sz w:val="24"/>
                <w:szCs w:val="24"/>
              </w:rPr>
              <w:t xml:space="preserve">this will encourage you </w:t>
            </w:r>
            <w:r w:rsidR="008E6D6E">
              <w:rPr>
                <w:rFonts w:ascii="Calibri" w:hAnsi="Calibri" w:cs="Tahoma"/>
                <w:bCs/>
                <w:sz w:val="24"/>
                <w:szCs w:val="24"/>
              </w:rPr>
              <w:t>to pursue this work further.</w:t>
            </w:r>
            <w:r>
              <w:rPr>
                <w:rFonts w:ascii="Calibri" w:hAnsi="Calibri" w:cs="Tahoma"/>
                <w:bCs/>
                <w:sz w:val="24"/>
                <w:szCs w:val="24"/>
              </w:rPr>
              <w:t xml:space="preserve">  </w:t>
            </w:r>
          </w:p>
          <w:p w14:paraId="16519864"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176CDEF1" w14:textId="77777777" w:rsidTr="006B7840">
        <w:trPr>
          <w:trHeight w:val="720"/>
        </w:trPr>
        <w:tc>
          <w:tcPr>
            <w:tcW w:w="5211" w:type="dxa"/>
            <w:gridSpan w:val="2"/>
          </w:tcPr>
          <w:p w14:paraId="3AE7393D"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406147">
              <w:rPr>
                <w:rFonts w:ascii="Calibri" w:hAnsi="Calibri" w:cs="Tahoma"/>
                <w:bCs/>
                <w:sz w:val="24"/>
                <w:szCs w:val="24"/>
              </w:rPr>
              <w:t xml:space="preserve"> 75</w:t>
            </w:r>
          </w:p>
          <w:p w14:paraId="538B999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406147">
              <w:rPr>
                <w:rFonts w:ascii="Calibri" w:hAnsi="Calibri" w:cs="Tahoma"/>
                <w:bCs/>
                <w:sz w:val="24"/>
                <w:szCs w:val="24"/>
              </w:rPr>
              <w:t xml:space="preserve">  Garry Phillipson</w:t>
            </w:r>
          </w:p>
        </w:tc>
        <w:tc>
          <w:tcPr>
            <w:tcW w:w="3645" w:type="dxa"/>
            <w:gridSpan w:val="5"/>
          </w:tcPr>
          <w:p w14:paraId="2D906484"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406147">
              <w:rPr>
                <w:rFonts w:ascii="Calibri" w:hAnsi="Calibri" w:cs="Tahoma"/>
                <w:bCs/>
                <w:sz w:val="24"/>
                <w:szCs w:val="24"/>
              </w:rPr>
              <w:t xml:space="preserve"> 21</w:t>
            </w:r>
            <w:r w:rsidR="00406147" w:rsidRPr="00406147">
              <w:rPr>
                <w:rFonts w:ascii="Calibri" w:hAnsi="Calibri" w:cs="Tahoma"/>
                <w:bCs/>
                <w:sz w:val="24"/>
                <w:szCs w:val="24"/>
                <w:vertAlign w:val="superscript"/>
              </w:rPr>
              <w:t>st</w:t>
            </w:r>
            <w:r w:rsidR="00406147">
              <w:rPr>
                <w:rFonts w:ascii="Calibri" w:hAnsi="Calibri" w:cs="Tahoma"/>
                <w:bCs/>
                <w:sz w:val="24"/>
                <w:szCs w:val="24"/>
              </w:rPr>
              <w:t xml:space="preserve"> April 2021</w:t>
            </w:r>
          </w:p>
        </w:tc>
      </w:tr>
      <w:tr w:rsidR="0033644F" w:rsidRPr="002F467C" w14:paraId="1AD9D8C2" w14:textId="77777777" w:rsidTr="006B7840">
        <w:trPr>
          <w:trHeight w:val="720"/>
        </w:trPr>
        <w:tc>
          <w:tcPr>
            <w:tcW w:w="5211" w:type="dxa"/>
            <w:gridSpan w:val="2"/>
          </w:tcPr>
          <w:p w14:paraId="46B185DD"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23693F9C"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17BA12B9"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586D0EE2"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AE0DF79"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4FEA09F6" w14:textId="77777777" w:rsidR="0033644F" w:rsidRDefault="0033644F" w:rsidP="006B7840">
            <w:pPr>
              <w:pStyle w:val="NormalWeb"/>
              <w:spacing w:before="0" w:beforeAutospacing="0" w:after="0" w:afterAutospacing="0"/>
              <w:ind w:right="-334"/>
              <w:rPr>
                <w:rFonts w:ascii="Calibri" w:hAnsi="Calibri" w:cs="Tahoma"/>
                <w:bCs/>
                <w:sz w:val="24"/>
                <w:szCs w:val="24"/>
              </w:rPr>
            </w:pPr>
          </w:p>
        </w:tc>
        <w:tc>
          <w:tcPr>
            <w:tcW w:w="3645" w:type="dxa"/>
            <w:gridSpan w:val="5"/>
          </w:tcPr>
          <w:p w14:paraId="608CF68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Date</w:t>
            </w:r>
          </w:p>
        </w:tc>
      </w:tr>
      <w:tr w:rsidR="0033644F" w:rsidRPr="002F467C" w14:paraId="2BC2812F" w14:textId="77777777" w:rsidTr="006B7840">
        <w:trPr>
          <w:trHeight w:val="720"/>
        </w:trPr>
        <w:tc>
          <w:tcPr>
            <w:tcW w:w="8856" w:type="dxa"/>
            <w:gridSpan w:val="7"/>
          </w:tcPr>
          <w:p w14:paraId="325D43CC" w14:textId="77777777" w:rsidR="0033644F" w:rsidRPr="00BB1492" w:rsidRDefault="0033644F" w:rsidP="006B7840">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3EFEC13A"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p>
          <w:p w14:paraId="4E4798E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795AE11E" w14:textId="77777777" w:rsidTr="006B7840">
        <w:trPr>
          <w:trHeight w:val="720"/>
        </w:trPr>
        <w:tc>
          <w:tcPr>
            <w:tcW w:w="8856" w:type="dxa"/>
            <w:gridSpan w:val="7"/>
          </w:tcPr>
          <w:p w14:paraId="5FE2ADAE"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62DE29A" w14:textId="77777777" w:rsidR="0033644F" w:rsidRPr="002F467C" w:rsidRDefault="0033644F" w:rsidP="006B7840">
            <w:pPr>
              <w:pStyle w:val="NormalWeb"/>
              <w:spacing w:before="0" w:beforeAutospacing="0" w:after="0" w:afterAutospacing="0"/>
              <w:ind w:left="142" w:right="34"/>
              <w:rPr>
                <w:rFonts w:ascii="Calibri" w:hAnsi="Calibri" w:cs="Tahoma"/>
                <w:b/>
                <w:i/>
                <w:sz w:val="24"/>
                <w:szCs w:val="24"/>
              </w:rPr>
            </w:pPr>
          </w:p>
        </w:tc>
      </w:tr>
    </w:tbl>
    <w:p w14:paraId="2E7B3E6D"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9169F4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3E881A5"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9C2422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C718AC4"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AE579EA"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082D17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5AA7255"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6F1183F"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A3BFBFC"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3A3EB6E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2FAC8C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39F466FC"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01FA75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9638DA0"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B3CDE8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9310195"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6816A19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74236C9"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23C8C71"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7E4B991"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CAFECCF"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41C81DD"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4AECBC1"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0CBAE7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0F0CEBD"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1381BD3"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33644F" w:rsidRPr="002F467C" w14:paraId="54574735" w14:textId="77777777" w:rsidTr="006B7840">
        <w:tc>
          <w:tcPr>
            <w:tcW w:w="8856" w:type="dxa"/>
          </w:tcPr>
          <w:p w14:paraId="20904E7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B1ED26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87B2CA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86C33E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A109BE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A38FAF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70031EA"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D87BE9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BA785DE"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4C7556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E248D1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B456D1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1760A8F"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87FBA3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7176E2D"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8EAA16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C3EE7E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4534994"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A3AA99A"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78955EE"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1AB27543"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4B495119"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56B90A0B"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13C3194C"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EAE2F28"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B53F45D"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1ED25DAB"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07602059"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0DC5A4CA"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724FA48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7467FCB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298C5E90" w14:textId="77777777" w:rsidTr="006B7840">
        <w:trPr>
          <w:trHeight w:val="720"/>
        </w:trPr>
        <w:tc>
          <w:tcPr>
            <w:tcW w:w="8856" w:type="dxa"/>
          </w:tcPr>
          <w:p w14:paraId="33539BCA" w14:textId="77777777" w:rsidR="0033644F" w:rsidRPr="002F467C"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33644F" w:rsidRPr="002F467C" w14:paraId="7481B97A" w14:textId="77777777" w:rsidTr="006B7840">
        <w:trPr>
          <w:trHeight w:val="720"/>
        </w:trPr>
        <w:tc>
          <w:tcPr>
            <w:tcW w:w="8856" w:type="dxa"/>
          </w:tcPr>
          <w:p w14:paraId="09148D69" w14:textId="77777777" w:rsidR="0033644F"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2FB57056" w14:textId="77777777" w:rsidR="0033644F" w:rsidRPr="00D67BF8" w:rsidRDefault="0033644F" w:rsidP="0033644F">
      <w:pPr>
        <w:pStyle w:val="NormalWeb"/>
        <w:spacing w:before="0" w:beforeAutospacing="0" w:after="0" w:afterAutospacing="0"/>
        <w:ind w:right="-334"/>
        <w:rPr>
          <w:rFonts w:ascii="Trebuchet MS" w:hAnsi="Trebuchet MS" w:cs="Tahoma"/>
          <w:bCs/>
          <w:sz w:val="24"/>
          <w:szCs w:val="24"/>
        </w:rPr>
      </w:pPr>
    </w:p>
    <w:p w14:paraId="5EA36630" w14:textId="77777777" w:rsidR="0033644F" w:rsidRDefault="0033644F" w:rsidP="0033644F"/>
    <w:p w14:paraId="3D941C33" w14:textId="77777777" w:rsidR="001C403C" w:rsidRDefault="005D02AC"/>
    <w:sectPr w:rsidR="001C403C"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D59F3" w14:textId="77777777" w:rsidR="005D02AC" w:rsidRDefault="005D02AC">
      <w:r>
        <w:separator/>
      </w:r>
    </w:p>
  </w:endnote>
  <w:endnote w:type="continuationSeparator" w:id="0">
    <w:p w14:paraId="01A6A763" w14:textId="77777777" w:rsidR="005D02AC" w:rsidRDefault="005D0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3B5E4" w14:textId="77777777" w:rsidR="000653A2" w:rsidRPr="00337A70" w:rsidRDefault="00D653B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51447" w14:textId="77777777" w:rsidR="005D02AC" w:rsidRDefault="005D02AC">
      <w:r>
        <w:separator/>
      </w:r>
    </w:p>
  </w:footnote>
  <w:footnote w:type="continuationSeparator" w:id="0">
    <w:p w14:paraId="1E395C1B" w14:textId="77777777" w:rsidR="005D02AC" w:rsidRDefault="005D02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34A4E"/>
    <w:multiLevelType w:val="hybridMultilevel"/>
    <w:tmpl w:val="7944B4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G1sLQ0MzY2MjcwNTdV0lEKTi0uzszPAykwrAUAfArxEiwAAAA="/>
    <w:docVar w:name="dgnword-docGUID" w:val="{9EC26F00-341D-42E5-945E-48A03DF65A8C}"/>
    <w:docVar w:name="dgnword-eventsink" w:val="197023384"/>
  </w:docVars>
  <w:rsids>
    <w:rsidRoot w:val="0033644F"/>
    <w:rsid w:val="00021C7C"/>
    <w:rsid w:val="000627FE"/>
    <w:rsid w:val="001669D2"/>
    <w:rsid w:val="003032DD"/>
    <w:rsid w:val="0033644F"/>
    <w:rsid w:val="00406147"/>
    <w:rsid w:val="004930E7"/>
    <w:rsid w:val="00511291"/>
    <w:rsid w:val="005823B6"/>
    <w:rsid w:val="005D02AC"/>
    <w:rsid w:val="00650ED9"/>
    <w:rsid w:val="0074129E"/>
    <w:rsid w:val="007E3740"/>
    <w:rsid w:val="008E6D6E"/>
    <w:rsid w:val="009231A2"/>
    <w:rsid w:val="009A3651"/>
    <w:rsid w:val="00A86E0C"/>
    <w:rsid w:val="00AA5C19"/>
    <w:rsid w:val="00B42957"/>
    <w:rsid w:val="00BF55B4"/>
    <w:rsid w:val="00C451E0"/>
    <w:rsid w:val="00D0036A"/>
    <w:rsid w:val="00D653BD"/>
    <w:rsid w:val="00E43CDD"/>
    <w:rsid w:val="00EE43F6"/>
    <w:rsid w:val="00F47037"/>
    <w:rsid w:val="00F57A9E"/>
    <w:rsid w:val="00FE6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484E5"/>
  <w15:docId w15:val="{4F5463DF-0FEA-47CD-9540-B7F253494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44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3644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33644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44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3644F"/>
    <w:rPr>
      <w:rFonts w:ascii="Tahoma" w:eastAsia="SimSun" w:hAnsi="Tahoma" w:cs="Tahoma"/>
      <w:b/>
      <w:bCs/>
      <w:sz w:val="20"/>
      <w:szCs w:val="20"/>
      <w:lang w:eastAsia="zh-CN"/>
    </w:rPr>
  </w:style>
  <w:style w:type="paragraph" w:styleId="NormalWeb">
    <w:name w:val="Normal (Web)"/>
    <w:basedOn w:val="Normal"/>
    <w:rsid w:val="0033644F"/>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3644F"/>
    <w:pPr>
      <w:tabs>
        <w:tab w:val="center" w:pos="4513"/>
        <w:tab w:val="right" w:pos="9026"/>
      </w:tabs>
    </w:pPr>
  </w:style>
  <w:style w:type="character" w:customStyle="1" w:styleId="FooterChar">
    <w:name w:val="Footer Char"/>
    <w:basedOn w:val="DefaultParagraphFont"/>
    <w:link w:val="Footer"/>
    <w:uiPriority w:val="99"/>
    <w:rsid w:val="0033644F"/>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930E7"/>
    <w:rPr>
      <w:rFonts w:ascii="Tahoma" w:hAnsi="Tahoma" w:cs="Tahoma"/>
      <w:sz w:val="16"/>
      <w:szCs w:val="16"/>
    </w:rPr>
  </w:style>
  <w:style w:type="character" w:customStyle="1" w:styleId="BalloonTextChar">
    <w:name w:val="Balloon Text Char"/>
    <w:basedOn w:val="DefaultParagraphFont"/>
    <w:link w:val="BalloonText"/>
    <w:uiPriority w:val="99"/>
    <w:semiHidden/>
    <w:rsid w:val="004930E7"/>
    <w:rPr>
      <w:rFonts w:ascii="Tahoma" w:eastAsia="SimSun" w:hAnsi="Tahoma" w:cs="Tahoma"/>
      <w:sz w:val="16"/>
      <w:szCs w:val="16"/>
      <w:lang w:eastAsia="zh-CN"/>
    </w:rPr>
  </w:style>
  <w:style w:type="paragraph" w:styleId="ListParagraph">
    <w:name w:val="List Paragraph"/>
    <w:basedOn w:val="Normal"/>
    <w:uiPriority w:val="34"/>
    <w:qFormat/>
    <w:rsid w:val="004930E7"/>
    <w:pPr>
      <w:spacing w:after="200" w:line="276"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1221</Words>
  <Characters>6962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Thomas</dc:creator>
  <cp:lastModifiedBy>Bernadette Brady</cp:lastModifiedBy>
  <cp:revision>2</cp:revision>
  <dcterms:created xsi:type="dcterms:W3CDTF">2021-05-04T08:19:00Z</dcterms:created>
  <dcterms:modified xsi:type="dcterms:W3CDTF">2021-05-04T08:19:00Z</dcterms:modified>
</cp:coreProperties>
</file>