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43553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</w:p>
    <w:p w14:paraId="12DE6861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  <w:r w:rsidRPr="00363862">
        <w:rPr>
          <w:rFonts w:ascii="Arial" w:hAnsi="Arial" w:cs="Arial"/>
          <w:b/>
          <w:bCs/>
        </w:rPr>
        <w:t>Student name:</w:t>
      </w:r>
      <w:r w:rsidRPr="00363862">
        <w:rPr>
          <w:rFonts w:ascii="Arial" w:hAnsi="Arial" w:cs="Arial"/>
        </w:rPr>
        <w:t xml:space="preserve"> Anna Berova</w:t>
      </w:r>
    </w:p>
    <w:p w14:paraId="7956FFB1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  <w:r w:rsidRPr="00363862">
        <w:rPr>
          <w:rFonts w:ascii="Arial" w:hAnsi="Arial" w:cs="Arial"/>
          <w:b/>
          <w:bCs/>
        </w:rPr>
        <w:t>Student number:</w:t>
      </w:r>
      <w:r w:rsidRPr="00363862">
        <w:rPr>
          <w:rFonts w:ascii="Arial" w:hAnsi="Arial" w:cs="Arial"/>
        </w:rPr>
        <w:t xml:space="preserve"> 2128364</w:t>
      </w:r>
    </w:p>
    <w:p w14:paraId="199C1AD2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  <w:r w:rsidRPr="00363862">
        <w:rPr>
          <w:rFonts w:ascii="Arial" w:hAnsi="Arial" w:cs="Arial"/>
          <w:b/>
          <w:bCs/>
        </w:rPr>
        <w:t>Module code:</w:t>
      </w:r>
      <w:r w:rsidRPr="00363862">
        <w:rPr>
          <w:rFonts w:ascii="Arial" w:hAnsi="Arial" w:cs="Arial"/>
        </w:rPr>
        <w:t xml:space="preserve"> BMSW 5105</w:t>
      </w:r>
    </w:p>
    <w:p w14:paraId="14BDA4F6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  <w:r w:rsidRPr="00363862">
        <w:rPr>
          <w:rFonts w:ascii="Arial" w:hAnsi="Arial" w:cs="Arial"/>
          <w:b/>
          <w:bCs/>
        </w:rPr>
        <w:t>Module title:</w:t>
      </w:r>
      <w:r w:rsidRPr="00363862">
        <w:rPr>
          <w:rFonts w:ascii="Arial" w:hAnsi="Arial" w:cs="Arial"/>
        </w:rPr>
        <w:t xml:space="preserve"> Workplace Culture and its impact on Organisational Efficiency</w:t>
      </w:r>
    </w:p>
    <w:p w14:paraId="4A6E2D76" w14:textId="77777777" w:rsidR="00B50EA3" w:rsidRPr="00363862" w:rsidRDefault="00B50EA3" w:rsidP="00B50EA3">
      <w:pPr>
        <w:spacing w:line="360" w:lineRule="auto"/>
        <w:rPr>
          <w:rFonts w:ascii="Arial" w:hAnsi="Arial" w:cs="Arial"/>
        </w:rPr>
      </w:pPr>
      <w:r w:rsidRPr="00363862">
        <w:rPr>
          <w:rFonts w:ascii="Arial" w:hAnsi="Arial" w:cs="Arial"/>
          <w:b/>
          <w:bCs/>
        </w:rPr>
        <w:t>Lecturer:</w:t>
      </w:r>
      <w:r w:rsidRPr="00363862">
        <w:rPr>
          <w:rFonts w:ascii="Arial" w:hAnsi="Arial" w:cs="Arial"/>
        </w:rPr>
        <w:t xml:space="preserve"> Richard </w:t>
      </w:r>
      <w:proofErr w:type="spellStart"/>
      <w:r w:rsidRPr="00363862">
        <w:rPr>
          <w:rFonts w:ascii="Arial" w:hAnsi="Arial" w:cs="Arial"/>
        </w:rPr>
        <w:t>Olusoyi</w:t>
      </w:r>
      <w:proofErr w:type="spellEnd"/>
      <w:r w:rsidRPr="00363862">
        <w:rPr>
          <w:rFonts w:ascii="Arial" w:hAnsi="Arial" w:cs="Arial"/>
        </w:rPr>
        <w:t xml:space="preserve"> </w:t>
      </w:r>
      <w:proofErr w:type="spellStart"/>
      <w:r w:rsidRPr="00363862">
        <w:rPr>
          <w:rFonts w:ascii="Arial" w:hAnsi="Arial" w:cs="Arial"/>
        </w:rPr>
        <w:t>Ashaye</w:t>
      </w:r>
      <w:proofErr w:type="spellEnd"/>
    </w:p>
    <w:p w14:paraId="05318BCF" w14:textId="77777777" w:rsidR="00707E00" w:rsidRDefault="00707E00"/>
    <w:p w14:paraId="1A1067BC" w14:textId="77777777" w:rsidR="00B50EA3" w:rsidRDefault="00B50EA3"/>
    <w:p w14:paraId="7611FF36" w14:textId="77777777" w:rsidR="00B50EA3" w:rsidRDefault="00B50EA3"/>
    <w:p w14:paraId="4FB86927" w14:textId="77777777" w:rsidR="00B50EA3" w:rsidRDefault="00B50EA3"/>
    <w:p w14:paraId="4D50C55A" w14:textId="77777777" w:rsidR="00B50EA3" w:rsidRDefault="00B50EA3"/>
    <w:p w14:paraId="2F466DF1" w14:textId="77777777" w:rsidR="00B50EA3" w:rsidRDefault="00B50EA3"/>
    <w:p w14:paraId="2C494C8F" w14:textId="77777777" w:rsidR="00B50EA3" w:rsidRDefault="00B50EA3"/>
    <w:p w14:paraId="21DD648F" w14:textId="4C58840C" w:rsidR="00B50EA3" w:rsidRPr="00D14A30" w:rsidRDefault="00D14A30" w:rsidP="00D14A30">
      <w:pPr>
        <w:jc w:val="center"/>
        <w:rPr>
          <w:rFonts w:ascii="Arial" w:hAnsi="Arial" w:cs="Arial"/>
          <w:sz w:val="70"/>
          <w:szCs w:val="70"/>
        </w:rPr>
      </w:pPr>
      <w:r w:rsidRPr="00D14A30">
        <w:rPr>
          <w:rFonts w:ascii="Arial" w:hAnsi="Arial" w:cs="Arial"/>
          <w:sz w:val="70"/>
          <w:szCs w:val="70"/>
        </w:rPr>
        <w:t>Interview</w:t>
      </w:r>
    </w:p>
    <w:p w14:paraId="30F8FB44" w14:textId="77777777" w:rsidR="00B50EA3" w:rsidRDefault="00B50EA3"/>
    <w:p w14:paraId="6583B54A" w14:textId="77777777" w:rsidR="00B50EA3" w:rsidRDefault="00B50EA3"/>
    <w:p w14:paraId="0078AA5C" w14:textId="77777777" w:rsidR="00B50EA3" w:rsidRDefault="00B50EA3"/>
    <w:p w14:paraId="2D788397" w14:textId="77777777" w:rsidR="00B50EA3" w:rsidRDefault="00B50EA3"/>
    <w:p w14:paraId="224D947E" w14:textId="77777777" w:rsidR="00B50EA3" w:rsidRDefault="00B50EA3"/>
    <w:p w14:paraId="490CB4A3" w14:textId="77777777" w:rsidR="00B50EA3" w:rsidRDefault="00B50EA3"/>
    <w:p w14:paraId="0ACE3988" w14:textId="77777777" w:rsidR="00B50EA3" w:rsidRDefault="00B50EA3"/>
    <w:p w14:paraId="23C2E269" w14:textId="77777777" w:rsidR="00B50EA3" w:rsidRDefault="00B50EA3"/>
    <w:p w14:paraId="440939CF" w14:textId="77777777" w:rsidR="00B50EA3" w:rsidRDefault="00B50EA3"/>
    <w:p w14:paraId="3C1AEFF2" w14:textId="77777777" w:rsidR="00B50EA3" w:rsidRDefault="00B50EA3"/>
    <w:p w14:paraId="2B946607" w14:textId="77777777" w:rsidR="00B50EA3" w:rsidRDefault="00B50EA3"/>
    <w:p w14:paraId="5D834347" w14:textId="77777777" w:rsidR="00B50EA3" w:rsidRDefault="00B50EA3"/>
    <w:p w14:paraId="4043A237" w14:textId="77777777" w:rsidR="00B50EA3" w:rsidRDefault="00B50EA3"/>
    <w:p w14:paraId="1468F5A1" w14:textId="77777777" w:rsidR="00B50EA3" w:rsidRDefault="00B50EA3"/>
    <w:p w14:paraId="3E41CCFD" w14:textId="77777777" w:rsidR="00B50EA3" w:rsidRDefault="00B50EA3"/>
    <w:p w14:paraId="2CF46FE4" w14:textId="77777777" w:rsidR="00B50EA3" w:rsidRDefault="00B50EA3"/>
    <w:p w14:paraId="1E97820B" w14:textId="77777777" w:rsidR="00B50EA3" w:rsidRDefault="00B50EA3" w:rsidP="00D14A30">
      <w:pPr>
        <w:spacing w:line="360" w:lineRule="auto"/>
        <w:rPr>
          <w:rFonts w:ascii="Arial" w:hAnsi="Arial" w:cs="Arial"/>
        </w:rPr>
      </w:pPr>
      <w:r w:rsidRPr="00B50EA3">
        <w:rPr>
          <w:rFonts w:ascii="Arial" w:hAnsi="Arial" w:cs="Arial"/>
        </w:rPr>
        <w:t xml:space="preserve">EasyJet Plc operates as a low-cost airline. Customers can use the airline's services for short-haul travel. Travel insurance, vehicle rentals, airport lounges, airport parking, and transfers are just a few of the services offered by the organisation. A significant portion of the offerings comprise travel packages and hotel reservations in Europe's major cities and beach destinations. The airline operates in </w:t>
      </w:r>
      <w:proofErr w:type="gramStart"/>
      <w:r w:rsidRPr="00B50EA3">
        <w:rPr>
          <w:rFonts w:ascii="Arial" w:hAnsi="Arial" w:cs="Arial"/>
        </w:rPr>
        <w:t>a number of</w:t>
      </w:r>
      <w:proofErr w:type="gramEnd"/>
      <w:r w:rsidRPr="00B50EA3">
        <w:rPr>
          <w:rFonts w:ascii="Arial" w:hAnsi="Arial" w:cs="Arial"/>
        </w:rPr>
        <w:t xml:space="preserve"> Southern and Northern European nations and focuses on two business areas: travel and aeroplanes. EasyJet has the capacity to operate 336 aircraft across 155 airports, 35 countries, and 1018 </w:t>
      </w:r>
      <w:proofErr w:type="gramStart"/>
      <w:r w:rsidRPr="00B50EA3">
        <w:rPr>
          <w:rFonts w:ascii="Arial" w:hAnsi="Arial" w:cs="Arial"/>
        </w:rPr>
        <w:t>routes</w:t>
      </w:r>
      <w:proofErr w:type="gramEnd"/>
    </w:p>
    <w:p w14:paraId="54D13A04" w14:textId="60E86C16" w:rsidR="00B50EA3" w:rsidRDefault="00B50EA3" w:rsidP="00D14A30">
      <w:pPr>
        <w:spacing w:line="360" w:lineRule="auto"/>
        <w:rPr>
          <w:rFonts w:ascii="Arial" w:hAnsi="Arial" w:cs="Arial"/>
        </w:rPr>
      </w:pPr>
      <w:r w:rsidRPr="00B50EA3">
        <w:rPr>
          <w:rFonts w:ascii="Arial" w:hAnsi="Arial" w:cs="Arial"/>
        </w:rPr>
        <w:t>EasyJet has a well-established honest, cheerful, and cooperative culture</w:t>
      </w:r>
      <w:r>
        <w:rPr>
          <w:rFonts w:ascii="Arial" w:hAnsi="Arial" w:cs="Arial"/>
        </w:rPr>
        <w:t>.</w:t>
      </w:r>
    </w:p>
    <w:p w14:paraId="18032577" w14:textId="77777777" w:rsidR="00B50EA3" w:rsidRDefault="00B50EA3" w:rsidP="00B50EA3">
      <w:pPr>
        <w:rPr>
          <w:rFonts w:ascii="Arial" w:hAnsi="Arial" w:cs="Arial"/>
        </w:rPr>
      </w:pPr>
    </w:p>
    <w:p w14:paraId="477A2C6E" w14:textId="77777777" w:rsidR="00B50EA3" w:rsidRDefault="00B50EA3" w:rsidP="00B50EA3">
      <w:pPr>
        <w:rPr>
          <w:rFonts w:ascii="Arial" w:hAnsi="Arial" w:cs="Arial"/>
        </w:rPr>
      </w:pPr>
    </w:p>
    <w:p w14:paraId="77217CE3" w14:textId="77777777" w:rsidR="00B50EA3" w:rsidRDefault="00B50EA3" w:rsidP="00B50EA3">
      <w:pPr>
        <w:rPr>
          <w:rFonts w:ascii="Arial" w:hAnsi="Arial" w:cs="Arial"/>
        </w:rPr>
      </w:pPr>
    </w:p>
    <w:p w14:paraId="3CB495C4" w14:textId="77777777" w:rsidR="00B50EA3" w:rsidRDefault="00B50EA3" w:rsidP="00B50EA3">
      <w:pPr>
        <w:rPr>
          <w:rFonts w:ascii="Arial" w:hAnsi="Arial" w:cs="Arial"/>
        </w:rPr>
      </w:pPr>
    </w:p>
    <w:p w14:paraId="64A249CC" w14:textId="77777777" w:rsidR="00B50EA3" w:rsidRDefault="00B50EA3" w:rsidP="00B50EA3">
      <w:pPr>
        <w:rPr>
          <w:rFonts w:ascii="Arial" w:hAnsi="Arial" w:cs="Arial"/>
        </w:rPr>
      </w:pPr>
    </w:p>
    <w:p w14:paraId="36B9257C" w14:textId="77777777" w:rsidR="00B50EA3" w:rsidRDefault="00B50EA3" w:rsidP="00B50EA3">
      <w:pPr>
        <w:rPr>
          <w:rFonts w:ascii="Arial" w:hAnsi="Arial" w:cs="Arial"/>
        </w:rPr>
      </w:pPr>
    </w:p>
    <w:p w14:paraId="6069727C" w14:textId="77777777" w:rsidR="00B50EA3" w:rsidRDefault="00B50EA3" w:rsidP="00B50EA3">
      <w:pPr>
        <w:rPr>
          <w:rFonts w:ascii="Arial" w:hAnsi="Arial" w:cs="Arial"/>
        </w:rPr>
      </w:pPr>
    </w:p>
    <w:p w14:paraId="3A274B09" w14:textId="77777777" w:rsidR="00B50EA3" w:rsidRDefault="00B50EA3" w:rsidP="00B50EA3">
      <w:pPr>
        <w:rPr>
          <w:rFonts w:ascii="Arial" w:hAnsi="Arial" w:cs="Arial"/>
        </w:rPr>
      </w:pPr>
    </w:p>
    <w:p w14:paraId="27A054E7" w14:textId="77777777" w:rsidR="00B50EA3" w:rsidRDefault="00B50EA3" w:rsidP="00B50EA3">
      <w:pPr>
        <w:rPr>
          <w:rFonts w:ascii="Arial" w:hAnsi="Arial" w:cs="Arial"/>
        </w:rPr>
      </w:pPr>
    </w:p>
    <w:p w14:paraId="2AB0B8EA" w14:textId="77777777" w:rsidR="00B50EA3" w:rsidRDefault="00B50EA3" w:rsidP="00B50EA3">
      <w:pPr>
        <w:rPr>
          <w:rFonts w:ascii="Arial" w:hAnsi="Arial" w:cs="Arial"/>
        </w:rPr>
      </w:pPr>
    </w:p>
    <w:p w14:paraId="59353B2E" w14:textId="77777777" w:rsidR="00B50EA3" w:rsidRDefault="00B50EA3" w:rsidP="00B50EA3">
      <w:pPr>
        <w:rPr>
          <w:rFonts w:ascii="Arial" w:hAnsi="Arial" w:cs="Arial"/>
        </w:rPr>
      </w:pPr>
    </w:p>
    <w:p w14:paraId="3E602EED" w14:textId="77777777" w:rsidR="00B50EA3" w:rsidRDefault="00B50EA3" w:rsidP="00B50EA3">
      <w:pPr>
        <w:rPr>
          <w:rFonts w:ascii="Arial" w:hAnsi="Arial" w:cs="Arial"/>
        </w:rPr>
      </w:pPr>
    </w:p>
    <w:p w14:paraId="769D74C5" w14:textId="77777777" w:rsidR="00B50EA3" w:rsidRDefault="00B50EA3" w:rsidP="00B50EA3">
      <w:pPr>
        <w:rPr>
          <w:rFonts w:ascii="Arial" w:hAnsi="Arial" w:cs="Arial"/>
        </w:rPr>
      </w:pPr>
    </w:p>
    <w:p w14:paraId="360637A9" w14:textId="77777777" w:rsidR="00B50EA3" w:rsidRDefault="00B50EA3" w:rsidP="00B50EA3">
      <w:pPr>
        <w:rPr>
          <w:rFonts w:ascii="Arial" w:hAnsi="Arial" w:cs="Arial"/>
        </w:rPr>
      </w:pPr>
    </w:p>
    <w:p w14:paraId="291C25A4" w14:textId="77777777" w:rsidR="00B50EA3" w:rsidRDefault="00B50EA3" w:rsidP="00B50EA3">
      <w:pPr>
        <w:rPr>
          <w:rFonts w:ascii="Arial" w:hAnsi="Arial" w:cs="Arial"/>
        </w:rPr>
      </w:pPr>
    </w:p>
    <w:p w14:paraId="2B7F0C63" w14:textId="77777777" w:rsidR="00B50EA3" w:rsidRDefault="00B50EA3" w:rsidP="00B50EA3">
      <w:pPr>
        <w:rPr>
          <w:rFonts w:ascii="Arial" w:hAnsi="Arial" w:cs="Arial"/>
        </w:rPr>
      </w:pPr>
    </w:p>
    <w:p w14:paraId="7363F6F3" w14:textId="77777777" w:rsidR="00B50EA3" w:rsidRDefault="00B50EA3" w:rsidP="00B50EA3">
      <w:pPr>
        <w:rPr>
          <w:rFonts w:ascii="Arial" w:hAnsi="Arial" w:cs="Arial"/>
        </w:rPr>
      </w:pPr>
    </w:p>
    <w:p w14:paraId="407BD8C8" w14:textId="77777777" w:rsidR="00B50EA3" w:rsidRDefault="00B50EA3" w:rsidP="00B50EA3">
      <w:pPr>
        <w:rPr>
          <w:rFonts w:ascii="Arial" w:hAnsi="Arial" w:cs="Arial"/>
        </w:rPr>
      </w:pPr>
    </w:p>
    <w:p w14:paraId="0A6F7441" w14:textId="77777777" w:rsidR="00B50EA3" w:rsidRDefault="00B50EA3" w:rsidP="00B50EA3">
      <w:pPr>
        <w:rPr>
          <w:rFonts w:ascii="Arial" w:hAnsi="Arial" w:cs="Arial"/>
        </w:rPr>
      </w:pPr>
    </w:p>
    <w:p w14:paraId="4ECFB1C2" w14:textId="77777777" w:rsidR="00B50EA3" w:rsidRDefault="00B50EA3" w:rsidP="00B50EA3">
      <w:pPr>
        <w:rPr>
          <w:rFonts w:ascii="Arial" w:hAnsi="Arial" w:cs="Arial"/>
        </w:rPr>
      </w:pPr>
    </w:p>
    <w:p w14:paraId="7803AB21" w14:textId="77777777" w:rsidR="00B50EA3" w:rsidRDefault="00B50EA3" w:rsidP="00B50EA3">
      <w:pPr>
        <w:rPr>
          <w:rFonts w:ascii="Arial" w:hAnsi="Arial" w:cs="Arial"/>
        </w:rPr>
      </w:pPr>
    </w:p>
    <w:p w14:paraId="1EC520A3" w14:textId="77777777" w:rsidR="00B50EA3" w:rsidRDefault="00B50EA3" w:rsidP="00B50EA3">
      <w:pPr>
        <w:rPr>
          <w:rFonts w:ascii="Arial" w:hAnsi="Arial" w:cs="Arial"/>
        </w:rPr>
      </w:pPr>
    </w:p>
    <w:p w14:paraId="0EF1D3A3" w14:textId="77777777" w:rsidR="00B50EA3" w:rsidRDefault="00B50EA3" w:rsidP="00B50EA3">
      <w:pPr>
        <w:rPr>
          <w:rFonts w:ascii="Arial" w:hAnsi="Arial" w:cs="Arial"/>
        </w:rPr>
      </w:pPr>
    </w:p>
    <w:p w14:paraId="2AE75009" w14:textId="77777777" w:rsidR="00B50EA3" w:rsidRDefault="00B50EA3" w:rsidP="00B50EA3">
      <w:pPr>
        <w:rPr>
          <w:rFonts w:ascii="Arial" w:hAnsi="Arial" w:cs="Arial"/>
        </w:rPr>
      </w:pPr>
    </w:p>
    <w:p w14:paraId="2F8DA573" w14:textId="77777777" w:rsidR="00B50EA3" w:rsidRDefault="00B50EA3" w:rsidP="00B50EA3">
      <w:pPr>
        <w:rPr>
          <w:rFonts w:ascii="Arial" w:hAnsi="Arial" w:cs="Arial"/>
        </w:rPr>
      </w:pPr>
    </w:p>
    <w:p w14:paraId="30E737AD" w14:textId="77777777" w:rsidR="00B50EA3" w:rsidRDefault="00B50EA3" w:rsidP="00B50EA3">
      <w:pPr>
        <w:rPr>
          <w:rFonts w:ascii="Arial" w:hAnsi="Arial" w:cs="Arial"/>
        </w:rPr>
      </w:pPr>
    </w:p>
    <w:p w14:paraId="5FDF9991" w14:textId="42947820" w:rsidR="00B50EA3" w:rsidRPr="00947056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>References</w:t>
      </w:r>
      <w:r>
        <w:rPr>
          <w:rFonts w:ascii="Arial" w:hAnsi="Arial" w:cs="Arial"/>
        </w:rPr>
        <w:t>:</w:t>
      </w:r>
    </w:p>
    <w:p w14:paraId="20132F83" w14:textId="77777777" w:rsidR="00B50EA3" w:rsidRPr="00872DEF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 xml:space="preserve">Alvesson, M. (2013) </w:t>
      </w:r>
      <w:r w:rsidRPr="00872DEF">
        <w:rPr>
          <w:rFonts w:ascii="Arial" w:hAnsi="Arial" w:cs="Arial"/>
          <w:i/>
          <w:iCs/>
        </w:rPr>
        <w:t>Understanding Organizational Culture</w:t>
      </w:r>
      <w:r w:rsidRPr="00872DEF">
        <w:rPr>
          <w:rFonts w:ascii="Arial" w:hAnsi="Arial" w:cs="Arial"/>
        </w:rPr>
        <w:t xml:space="preserve">. 2nd </w:t>
      </w:r>
      <w:proofErr w:type="spellStart"/>
      <w:r w:rsidRPr="00872DEF">
        <w:rPr>
          <w:rFonts w:ascii="Arial" w:hAnsi="Arial" w:cs="Arial"/>
        </w:rPr>
        <w:t>edn</w:t>
      </w:r>
      <w:proofErr w:type="spellEnd"/>
      <w:r w:rsidRPr="00872DEF">
        <w:rPr>
          <w:rFonts w:ascii="Arial" w:hAnsi="Arial" w:cs="Arial"/>
        </w:rPr>
        <w:t>. Los Angeles: SAGE Publications Ltd. </w:t>
      </w:r>
    </w:p>
    <w:p w14:paraId="1B127448" w14:textId="77777777" w:rsidR="00B50EA3" w:rsidRPr="00947056" w:rsidRDefault="00B50EA3" w:rsidP="00B50EA3">
      <w:pPr>
        <w:rPr>
          <w:rFonts w:ascii="Arial" w:hAnsi="Arial" w:cs="Arial"/>
        </w:rPr>
      </w:pPr>
      <w:r w:rsidRPr="00872DEF">
        <w:rPr>
          <w:rFonts w:ascii="Arial" w:hAnsi="Arial" w:cs="Arial"/>
        </w:rPr>
        <w:t>Boon- Seng, T., 2019. In search of the link between organizational culture and performance: A review from the conclusion validity perspective. </w:t>
      </w:r>
      <w:r w:rsidRPr="00872DEF">
        <w:rPr>
          <w:rFonts w:ascii="Arial" w:hAnsi="Arial" w:cs="Arial"/>
          <w:i/>
          <w:iCs/>
        </w:rPr>
        <w:t>Leadership &amp; Organization Development Journal</w:t>
      </w:r>
      <w:r w:rsidRPr="00947056">
        <w:rPr>
          <w:rFonts w:ascii="Arial" w:hAnsi="Arial" w:cs="Arial"/>
          <w:i/>
          <w:iCs/>
          <w:color w:val="555555"/>
          <w:shd w:val="clear" w:color="auto" w:fill="FFFFFF"/>
        </w:rPr>
        <w:t>, </w:t>
      </w:r>
      <w:r w:rsidRPr="00872DEF">
        <w:rPr>
          <w:rFonts w:ascii="Arial" w:hAnsi="Arial" w:cs="Arial"/>
        </w:rPr>
        <w:t>40(3), pp. 356-368.</w:t>
      </w:r>
    </w:p>
    <w:p w14:paraId="2E03B0C5" w14:textId="77777777" w:rsidR="00B50EA3" w:rsidRPr="00947056" w:rsidRDefault="00B50EA3" w:rsidP="00B50EA3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70726"/>
          <w:sz w:val="22"/>
          <w:szCs w:val="22"/>
          <w14:ligatures w14:val="none"/>
        </w:rPr>
      </w:pPr>
      <w:r w:rsidRPr="00947056">
        <w:rPr>
          <w:rFonts w:ascii="Arial" w:hAnsi="Arial" w:cs="Arial"/>
          <w:b w:val="0"/>
          <w:bCs w:val="0"/>
          <w:sz w:val="22"/>
          <w:szCs w:val="22"/>
        </w:rPr>
        <w:t>Brooks, I. (2018)</w:t>
      </w:r>
      <w:r w:rsidRPr="00947056">
        <w:rPr>
          <w:rFonts w:ascii="Arial" w:hAnsi="Arial" w:cs="Arial"/>
          <w:sz w:val="22"/>
          <w:szCs w:val="22"/>
        </w:rPr>
        <w:t xml:space="preserve"> </w:t>
      </w:r>
      <w:r w:rsidRPr="00947056">
        <w:rPr>
          <w:rFonts w:ascii="Arial" w:hAnsi="Arial" w:cs="Arial"/>
          <w:b w:val="0"/>
          <w:bCs w:val="0"/>
          <w:i/>
          <w:iCs/>
          <w:color w:val="070726"/>
          <w:sz w:val="22"/>
          <w:szCs w:val="22"/>
          <w14:ligatures w14:val="none"/>
        </w:rPr>
        <w:t xml:space="preserve">Organisational behaviour: individuals, </w:t>
      </w:r>
      <w:proofErr w:type="gramStart"/>
      <w:r w:rsidRPr="00947056">
        <w:rPr>
          <w:rFonts w:ascii="Arial" w:hAnsi="Arial" w:cs="Arial"/>
          <w:b w:val="0"/>
          <w:bCs w:val="0"/>
          <w:i/>
          <w:iCs/>
          <w:color w:val="070726"/>
          <w:sz w:val="22"/>
          <w:szCs w:val="22"/>
          <w14:ligatures w14:val="none"/>
        </w:rPr>
        <w:t>groups</w:t>
      </w:r>
      <w:proofErr w:type="gramEnd"/>
      <w:r w:rsidRPr="00947056">
        <w:rPr>
          <w:rFonts w:ascii="Arial" w:hAnsi="Arial" w:cs="Arial"/>
          <w:b w:val="0"/>
          <w:bCs w:val="0"/>
          <w:i/>
          <w:iCs/>
          <w:color w:val="070726"/>
          <w:sz w:val="22"/>
          <w:szCs w:val="22"/>
          <w14:ligatures w14:val="none"/>
        </w:rPr>
        <w:t xml:space="preserve"> and organisation.</w:t>
      </w:r>
      <w:r w:rsidRPr="00947056">
        <w:rPr>
          <w:rFonts w:ascii="Arial" w:hAnsi="Arial" w:cs="Arial"/>
          <w:b w:val="0"/>
          <w:bCs w:val="0"/>
          <w:color w:val="070726"/>
          <w:sz w:val="22"/>
          <w:szCs w:val="22"/>
          <w14:ligatures w14:val="none"/>
        </w:rPr>
        <w:t>5</w:t>
      </w:r>
      <w:r w:rsidRPr="00947056">
        <w:rPr>
          <w:rFonts w:ascii="Arial" w:hAnsi="Arial" w:cs="Arial"/>
          <w:b w:val="0"/>
          <w:bCs w:val="0"/>
          <w:color w:val="070726"/>
          <w:sz w:val="22"/>
          <w:szCs w:val="22"/>
          <w:vertAlign w:val="superscript"/>
          <w14:ligatures w14:val="none"/>
        </w:rPr>
        <w:t>th</w:t>
      </w:r>
      <w:r w:rsidRPr="00947056">
        <w:rPr>
          <w:rFonts w:ascii="Arial" w:hAnsi="Arial" w:cs="Arial"/>
          <w:b w:val="0"/>
          <w:bCs w:val="0"/>
          <w:color w:val="070726"/>
          <w:sz w:val="22"/>
          <w:szCs w:val="22"/>
          <w14:ligatures w14:val="none"/>
        </w:rPr>
        <w:t xml:space="preserve"> </w:t>
      </w:r>
      <w:proofErr w:type="spellStart"/>
      <w:r w:rsidRPr="00947056">
        <w:rPr>
          <w:rFonts w:ascii="Arial" w:hAnsi="Arial" w:cs="Arial"/>
          <w:b w:val="0"/>
          <w:bCs w:val="0"/>
          <w:color w:val="070726"/>
          <w:sz w:val="22"/>
          <w:szCs w:val="22"/>
          <w14:ligatures w14:val="none"/>
        </w:rPr>
        <w:t>edn</w:t>
      </w:r>
      <w:proofErr w:type="spellEnd"/>
      <w:r w:rsidRPr="00947056">
        <w:rPr>
          <w:rFonts w:ascii="Arial" w:hAnsi="Arial" w:cs="Arial"/>
          <w:b w:val="0"/>
          <w:bCs w:val="0"/>
          <w:color w:val="070726"/>
          <w:sz w:val="22"/>
          <w:szCs w:val="22"/>
          <w14:ligatures w14:val="none"/>
        </w:rPr>
        <w:t>. Harlow: Pearson Education Limited</w:t>
      </w:r>
    </w:p>
    <w:p w14:paraId="5EA13B66" w14:textId="77777777" w:rsidR="00B50EA3" w:rsidRPr="00947056" w:rsidRDefault="00B50EA3" w:rsidP="00B50EA3">
      <w:pPr>
        <w:rPr>
          <w:rFonts w:ascii="Arial" w:hAnsi="Arial" w:cs="Arial"/>
        </w:rPr>
      </w:pPr>
      <w:proofErr w:type="spellStart"/>
      <w:r w:rsidRPr="00947056">
        <w:rPr>
          <w:rFonts w:ascii="Arial" w:hAnsi="Arial" w:cs="Arial"/>
        </w:rPr>
        <w:t>Browaeys</w:t>
      </w:r>
      <w:proofErr w:type="spellEnd"/>
      <w:r w:rsidRPr="00947056">
        <w:rPr>
          <w:rFonts w:ascii="Arial" w:hAnsi="Arial" w:cs="Arial"/>
        </w:rPr>
        <w:t>, M., Price, M., &amp; Price, R. (2011).</w:t>
      </w:r>
      <w:r>
        <w:rPr>
          <w:rFonts w:ascii="Arial" w:hAnsi="Arial" w:cs="Arial"/>
        </w:rPr>
        <w:t xml:space="preserve"> </w:t>
      </w:r>
      <w:r w:rsidRPr="00947056">
        <w:rPr>
          <w:rFonts w:ascii="Arial" w:hAnsi="Arial" w:cs="Arial"/>
        </w:rPr>
        <w:t>Understanding cross-cultural management (2nd ed.). Harlow: Financial Times Prentice Hall.</w:t>
      </w:r>
    </w:p>
    <w:p w14:paraId="6A709CFB" w14:textId="77777777" w:rsidR="00B50EA3" w:rsidRPr="00947056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>Cork, T. (2011). Unlocking great workplace culture. Canadian HR Reporter, 24(19), 34.</w:t>
      </w:r>
    </w:p>
    <w:p w14:paraId="7D433CB8" w14:textId="77777777" w:rsidR="00B50EA3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>Deal, P., Deal, J., &amp; Prince, D. W. (2011). Developing Cultural Adaptability How to Work Across Differences (JB CCL (</w:t>
      </w:r>
      <w:proofErr w:type="spellStart"/>
      <w:r w:rsidRPr="00947056">
        <w:rPr>
          <w:rFonts w:ascii="Arial" w:hAnsi="Arial" w:cs="Arial"/>
        </w:rPr>
        <w:t>Center</w:t>
      </w:r>
      <w:proofErr w:type="spellEnd"/>
      <w:r w:rsidRPr="00947056">
        <w:rPr>
          <w:rFonts w:ascii="Arial" w:hAnsi="Arial" w:cs="Arial"/>
        </w:rPr>
        <w:t xml:space="preserve"> for Creative Leadership). Hoboken: Wiley.</w:t>
      </w:r>
    </w:p>
    <w:p w14:paraId="177D627F" w14:textId="77777777" w:rsidR="00B50EA3" w:rsidRDefault="00B50EA3" w:rsidP="00B50E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EasyJet (2023) </w:t>
      </w:r>
      <w:r>
        <w:rPr>
          <w:rFonts w:ascii="Arial" w:hAnsi="Arial" w:cs="Arial"/>
          <w:i/>
          <w:iCs/>
        </w:rPr>
        <w:t>Annual company report 2023.</w:t>
      </w:r>
      <w:r>
        <w:rPr>
          <w:rFonts w:ascii="Arial" w:hAnsi="Arial" w:cs="Arial"/>
        </w:rPr>
        <w:t xml:space="preserve"> Available at: </w:t>
      </w:r>
      <w:hyperlink r:id="rId5" w:history="1">
        <w:r w:rsidRPr="00585EA1">
          <w:rPr>
            <w:rStyle w:val="Hyperlink"/>
            <w:rFonts w:ascii="Arial" w:hAnsi="Arial" w:cs="Arial"/>
          </w:rPr>
          <w:t>https://corporate.easyjet.com/files/doc_financials/2023/ar/43627_easyJet_Annual-Report_Web.pdf</w:t>
        </w:r>
      </w:hyperlink>
      <w:r>
        <w:rPr>
          <w:rFonts w:ascii="Arial" w:hAnsi="Arial" w:cs="Arial"/>
        </w:rPr>
        <w:t xml:space="preserve"> (Accessed: 24 December 2023).</w:t>
      </w:r>
    </w:p>
    <w:p w14:paraId="2803A24D" w14:textId="77777777" w:rsidR="00D14A30" w:rsidRDefault="00D14A30" w:rsidP="00D14A30">
      <w:pPr>
        <w:spacing w:line="360" w:lineRule="auto"/>
        <w:rPr>
          <w:rFonts w:ascii="Arial Nova" w:hAnsi="Arial Nova"/>
        </w:rPr>
      </w:pPr>
      <w:r w:rsidRPr="00D14A30">
        <w:rPr>
          <w:rFonts w:ascii="Arial Nova" w:hAnsi="Arial Nova"/>
        </w:rPr>
        <w:t xml:space="preserve">Hargreaves, J. and Page, L. (2013) </w:t>
      </w:r>
      <w:r w:rsidRPr="00D14A30">
        <w:rPr>
          <w:rFonts w:ascii="Arial Nova" w:hAnsi="Arial Nova"/>
          <w:i/>
          <w:iCs/>
        </w:rPr>
        <w:t>Reflective Practice.</w:t>
      </w:r>
      <w:r w:rsidRPr="00D14A30">
        <w:rPr>
          <w:rFonts w:ascii="Arial Nova" w:hAnsi="Arial Nova"/>
        </w:rPr>
        <w:t xml:space="preserve"> Oxford: Polity Press</w:t>
      </w:r>
    </w:p>
    <w:p w14:paraId="40385B28" w14:textId="48BD7A24" w:rsidR="00B50EA3" w:rsidRPr="00D14A30" w:rsidRDefault="00B50EA3" w:rsidP="00D14A30">
      <w:pPr>
        <w:spacing w:line="360" w:lineRule="auto"/>
        <w:rPr>
          <w:rFonts w:ascii="Arial Nova" w:hAnsi="Arial Nova"/>
        </w:rPr>
      </w:pPr>
      <w:r w:rsidRPr="00947056">
        <w:rPr>
          <w:rFonts w:ascii="Arial" w:hAnsi="Arial" w:cs="Arial"/>
        </w:rPr>
        <w:t>Handy, C. B. (1993). Understanding Organizations: 4</w:t>
      </w:r>
      <w:r w:rsidRPr="00CB7B5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Pr="00947056">
        <w:rPr>
          <w:rFonts w:ascii="Arial" w:hAnsi="Arial" w:cs="Arial"/>
        </w:rPr>
        <w:t>ed. (Online) Harmondsworth: Penguin. http://www.tsd.ac.uk/en/lrc/onlineresources/e-books/ (Accessed 25 July 2019)</w:t>
      </w:r>
    </w:p>
    <w:p w14:paraId="4D0DF023" w14:textId="77777777" w:rsidR="00B50EA3" w:rsidRPr="00947056" w:rsidRDefault="00B50EA3" w:rsidP="00B50EA3">
      <w:pPr>
        <w:rPr>
          <w:rFonts w:ascii="Arial" w:hAnsi="Arial" w:cs="Arial"/>
        </w:rPr>
      </w:pPr>
      <w:r w:rsidRPr="00996B90">
        <w:rPr>
          <w:rFonts w:ascii="Arial" w:hAnsi="Arial" w:cs="Arial"/>
        </w:rPr>
        <w:t>Kanhaiya, K.S.S., Creating Entrepreneurial Culture in a Large Organization (July 21, 2013).</w:t>
      </w:r>
      <w:r w:rsidRPr="00947056">
        <w:rPr>
          <w:rFonts w:ascii="Arial" w:hAnsi="Arial" w:cs="Arial"/>
          <w:color w:val="505050"/>
          <w:shd w:val="clear" w:color="auto" w:fill="FFFFFF"/>
        </w:rPr>
        <w:t xml:space="preserve"> </w:t>
      </w:r>
      <w:r w:rsidRPr="00996B90">
        <w:rPr>
          <w:rFonts w:ascii="Arial" w:hAnsi="Arial" w:cs="Arial"/>
          <w:i/>
          <w:iCs/>
        </w:rPr>
        <w:t>Journal of Advanced Research in Economics and International Business,</w:t>
      </w:r>
      <w:r w:rsidRPr="00947056">
        <w:rPr>
          <w:rFonts w:ascii="Arial" w:hAnsi="Arial" w:cs="Arial"/>
          <w:color w:val="505050"/>
          <w:shd w:val="clear" w:color="auto" w:fill="FFFFFF"/>
        </w:rPr>
        <w:t xml:space="preserve"> </w:t>
      </w:r>
      <w:r w:rsidRPr="00996B90">
        <w:rPr>
          <w:rFonts w:ascii="Arial" w:hAnsi="Arial" w:cs="Arial"/>
        </w:rPr>
        <w:t>(Volume I, Winter 2013), Issue 2(2):Pp. 71-96. , Available at</w:t>
      </w:r>
      <w:r>
        <w:rPr>
          <w:rFonts w:ascii="Arial" w:hAnsi="Arial" w:cs="Arial"/>
        </w:rPr>
        <w:t>:</w:t>
      </w:r>
      <w:r w:rsidRPr="00996B90">
        <w:rPr>
          <w:rFonts w:ascii="Arial" w:hAnsi="Arial" w:cs="Arial"/>
        </w:rPr>
        <w:t xml:space="preserve"> SSRN: </w:t>
      </w:r>
      <w:hyperlink r:id="rId6" w:tgtFrame="_blank" w:history="1">
        <w:r w:rsidRPr="00996B90">
          <w:t>https://ssrn.com/abstract=2297502</w:t>
        </w:r>
      </w:hyperlink>
      <w:r w:rsidRPr="00996B90">
        <w:rPr>
          <w:rFonts w:ascii="Arial" w:hAnsi="Arial" w:cs="Arial"/>
        </w:rPr>
        <w:t> or </w:t>
      </w:r>
      <w:hyperlink r:id="rId7" w:tgtFrame="_blank" w:history="1">
        <w:r w:rsidRPr="00996B90">
          <w:t>http://dx.doi.org/10.2139/ssrn.2297502</w:t>
        </w:r>
      </w:hyperlink>
    </w:p>
    <w:p w14:paraId="2AC24A0E" w14:textId="77777777" w:rsidR="00B50EA3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>M</w:t>
      </w:r>
      <w:r>
        <w:rPr>
          <w:rFonts w:ascii="Arial" w:hAnsi="Arial" w:cs="Arial"/>
        </w:rPr>
        <w:t>ahal</w:t>
      </w:r>
      <w:r w:rsidRPr="00947056">
        <w:rPr>
          <w:rFonts w:ascii="Arial" w:hAnsi="Arial" w:cs="Arial"/>
        </w:rPr>
        <w:t>, P.K., 2009. Organizational Culture and Organizational Climate as a Determinant of Motivation.</w:t>
      </w:r>
      <w:r w:rsidRPr="00947056">
        <w:rPr>
          <w:rFonts w:ascii="Arial" w:hAnsi="Arial" w:cs="Arial"/>
          <w:color w:val="555555"/>
          <w:shd w:val="clear" w:color="auto" w:fill="FFFFFF"/>
        </w:rPr>
        <w:t> </w:t>
      </w:r>
      <w:r w:rsidRPr="007B7565">
        <w:rPr>
          <w:rFonts w:ascii="Arial" w:hAnsi="Arial" w:cs="Arial"/>
          <w:i/>
          <w:iCs/>
        </w:rPr>
        <w:t>IUP Journal of Management Research</w:t>
      </w:r>
      <w:r w:rsidRPr="00947056">
        <w:rPr>
          <w:rFonts w:ascii="Arial" w:hAnsi="Arial" w:cs="Arial"/>
          <w:i/>
          <w:iCs/>
          <w:color w:val="555555"/>
          <w:shd w:val="clear" w:color="auto" w:fill="FFFFFF"/>
        </w:rPr>
        <w:t>, </w:t>
      </w:r>
      <w:r w:rsidRPr="00947056">
        <w:rPr>
          <w:rFonts w:ascii="Arial" w:hAnsi="Arial" w:cs="Arial"/>
          <w:b/>
          <w:bCs/>
          <w:color w:val="555555"/>
          <w:shd w:val="clear" w:color="auto" w:fill="FFFFFF"/>
        </w:rPr>
        <w:t>8</w:t>
      </w:r>
      <w:r w:rsidRPr="00947056">
        <w:rPr>
          <w:rFonts w:ascii="Arial" w:hAnsi="Arial" w:cs="Arial"/>
          <w:color w:val="555555"/>
          <w:shd w:val="clear" w:color="auto" w:fill="FFFFFF"/>
        </w:rPr>
        <w:t xml:space="preserve">(10), </w:t>
      </w:r>
      <w:r w:rsidRPr="00865C1A"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</w:t>
      </w:r>
      <w:r w:rsidRPr="00865C1A">
        <w:rPr>
          <w:rFonts w:ascii="Arial" w:hAnsi="Arial" w:cs="Arial"/>
        </w:rPr>
        <w:t>SSRN: </w:t>
      </w:r>
      <w:hyperlink r:id="rId8" w:tgtFrame="_blank" w:history="1">
        <w:r w:rsidRPr="00865C1A">
          <w:t>https://ssrn.com/abstract=1483597</w:t>
        </w:r>
      </w:hyperlink>
    </w:p>
    <w:p w14:paraId="7A9FBEAB" w14:textId="77777777" w:rsidR="00B50EA3" w:rsidRDefault="00B50EA3" w:rsidP="00B50EA3">
      <w:pPr>
        <w:rPr>
          <w:rFonts w:ascii="Arial" w:hAnsi="Arial" w:cs="Arial"/>
        </w:rPr>
      </w:pPr>
      <w:r w:rsidRPr="00641D99">
        <w:rPr>
          <w:rFonts w:ascii="Arial" w:hAnsi="Arial" w:cs="Arial"/>
        </w:rPr>
        <w:t>Mullins, L. (2019)</w:t>
      </w:r>
      <w:r w:rsidRPr="00947056">
        <w:rPr>
          <w:rFonts w:ascii="Arial" w:hAnsi="Arial" w:cs="Arial"/>
          <w:color w:val="555555"/>
          <w:shd w:val="clear" w:color="auto" w:fill="FFFFFF"/>
        </w:rPr>
        <w:t xml:space="preserve"> </w:t>
      </w:r>
      <w:r w:rsidRPr="005A086D">
        <w:rPr>
          <w:rFonts w:ascii="Arial" w:hAnsi="Arial" w:cs="Arial"/>
          <w:i/>
          <w:iCs/>
        </w:rPr>
        <w:t>Organisational Behaviour in the Workplace</w:t>
      </w:r>
      <w:r w:rsidRPr="00947056">
        <w:rPr>
          <w:rFonts w:ascii="Arial" w:hAnsi="Arial" w:cs="Arial"/>
          <w:color w:val="555555"/>
          <w:shd w:val="clear" w:color="auto" w:fill="FFFFFF"/>
        </w:rPr>
        <w:t xml:space="preserve">. </w:t>
      </w:r>
      <w:r w:rsidRPr="00641D99">
        <w:rPr>
          <w:rFonts w:ascii="Arial" w:hAnsi="Arial" w:cs="Arial"/>
        </w:rPr>
        <w:t xml:space="preserve">12th </w:t>
      </w:r>
      <w:proofErr w:type="spellStart"/>
      <w:r w:rsidRPr="00641D99">
        <w:rPr>
          <w:rFonts w:ascii="Arial" w:hAnsi="Arial" w:cs="Arial"/>
        </w:rPr>
        <w:t>edn</w:t>
      </w:r>
      <w:proofErr w:type="spellEnd"/>
      <w:r w:rsidRPr="00641D99">
        <w:rPr>
          <w:rFonts w:ascii="Arial" w:hAnsi="Arial" w:cs="Arial"/>
        </w:rPr>
        <w:t>. Harlow: Pearson Education Limited</w:t>
      </w:r>
    </w:p>
    <w:p w14:paraId="5D62A02E" w14:textId="77777777" w:rsidR="00B50EA3" w:rsidRPr="00641D99" w:rsidRDefault="00B50EA3" w:rsidP="00B50EA3">
      <w:pPr>
        <w:rPr>
          <w:rFonts w:ascii="Arial" w:hAnsi="Arial" w:cs="Arial"/>
        </w:rPr>
      </w:pPr>
      <w:r w:rsidRPr="005A086D">
        <w:rPr>
          <w:rFonts w:ascii="Arial" w:hAnsi="Arial" w:cs="Arial"/>
        </w:rPr>
        <w:t>Pattinson, H.M. (2015) ‘Book essay on “leadership &amp; cultural webs in organizations: Weaver’s tales”’, </w:t>
      </w:r>
      <w:r w:rsidRPr="005A086D">
        <w:rPr>
          <w:rFonts w:ascii="Arial" w:hAnsi="Arial" w:cs="Arial"/>
          <w:i/>
          <w:iCs/>
        </w:rPr>
        <w:t>Journal of business research,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Pr="005A086D">
        <w:rPr>
          <w:rFonts w:ascii="Arial" w:hAnsi="Arial" w:cs="Arial"/>
        </w:rPr>
        <w:t>68(12), pp. 2628–2633. Available at: https://doi.org/10.1016/j.jbusres.2015.04.008.</w:t>
      </w:r>
    </w:p>
    <w:p w14:paraId="2BA7DA81" w14:textId="77777777" w:rsidR="00B50EA3" w:rsidRPr="00947056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t>Porter, M. E. (19</w:t>
      </w:r>
      <w:r>
        <w:rPr>
          <w:rFonts w:ascii="Arial" w:hAnsi="Arial" w:cs="Arial"/>
        </w:rPr>
        <w:t>98</w:t>
      </w:r>
      <w:r w:rsidRPr="00947056">
        <w:rPr>
          <w:rFonts w:ascii="Arial" w:hAnsi="Arial" w:cs="Arial"/>
        </w:rPr>
        <w:t xml:space="preserve">). </w:t>
      </w:r>
      <w:r w:rsidRPr="00996B90">
        <w:rPr>
          <w:rFonts w:ascii="Arial" w:hAnsi="Arial" w:cs="Arial"/>
          <w:i/>
          <w:iCs/>
        </w:rPr>
        <w:t xml:space="preserve">Competitive Strategy: Techniques for </w:t>
      </w:r>
      <w:proofErr w:type="spellStart"/>
      <w:r w:rsidRPr="00996B90">
        <w:rPr>
          <w:rFonts w:ascii="Arial" w:hAnsi="Arial" w:cs="Arial"/>
          <w:i/>
          <w:iCs/>
        </w:rPr>
        <w:t>Analyzing</w:t>
      </w:r>
      <w:proofErr w:type="spellEnd"/>
      <w:r w:rsidRPr="00996B90">
        <w:rPr>
          <w:rFonts w:ascii="Arial" w:hAnsi="Arial" w:cs="Arial"/>
          <w:i/>
          <w:iCs/>
        </w:rPr>
        <w:t xml:space="preserve"> Industries and Competitors.</w:t>
      </w:r>
      <w:r w:rsidRPr="00947056">
        <w:rPr>
          <w:rFonts w:ascii="Arial" w:hAnsi="Arial" w:cs="Arial"/>
        </w:rPr>
        <w:t xml:space="preserve"> New York: </w:t>
      </w:r>
      <w:r>
        <w:rPr>
          <w:rFonts w:ascii="Arial" w:hAnsi="Arial" w:cs="Arial"/>
        </w:rPr>
        <w:t>T</w:t>
      </w:r>
      <w:r w:rsidRPr="00947056">
        <w:rPr>
          <w:rFonts w:ascii="Arial" w:hAnsi="Arial" w:cs="Arial"/>
        </w:rPr>
        <w:t>he Free Press</w:t>
      </w:r>
    </w:p>
    <w:p w14:paraId="61765FE0" w14:textId="77777777" w:rsidR="00B50EA3" w:rsidRPr="00947056" w:rsidRDefault="00B50EA3" w:rsidP="00B50EA3">
      <w:pPr>
        <w:rPr>
          <w:rFonts w:ascii="Arial" w:hAnsi="Arial" w:cs="Arial"/>
        </w:rPr>
      </w:pPr>
      <w:r w:rsidRPr="00947056">
        <w:rPr>
          <w:rFonts w:ascii="Arial" w:hAnsi="Arial" w:cs="Arial"/>
        </w:rPr>
        <w:lastRenderedPageBreak/>
        <w:t xml:space="preserve">Sinha, J. (2008). Culture and organizational behaviour (Sage texts). New </w:t>
      </w:r>
      <w:proofErr w:type="spellStart"/>
      <w:r w:rsidRPr="00947056">
        <w:rPr>
          <w:rFonts w:ascii="Arial" w:hAnsi="Arial" w:cs="Arial"/>
        </w:rPr>
        <w:t>Dehli</w:t>
      </w:r>
      <w:proofErr w:type="spellEnd"/>
      <w:r w:rsidRPr="00947056">
        <w:rPr>
          <w:rFonts w:ascii="Arial" w:hAnsi="Arial" w:cs="Arial"/>
        </w:rPr>
        <w:t>: SAGE. https://www-dawsoneracom.ezproxy.uwtsd.ac.uk/abstract/9788132100997</w:t>
      </w:r>
    </w:p>
    <w:p w14:paraId="15490C7D" w14:textId="77777777" w:rsidR="00B50EA3" w:rsidRPr="00947056" w:rsidRDefault="00B50EA3" w:rsidP="00B50EA3">
      <w:pPr>
        <w:rPr>
          <w:rFonts w:ascii="Arial" w:hAnsi="Arial" w:cs="Arial"/>
        </w:rPr>
      </w:pPr>
      <w:r w:rsidRPr="00996B90">
        <w:rPr>
          <w:rFonts w:ascii="Arial" w:hAnsi="Arial" w:cs="Arial"/>
        </w:rPr>
        <w:t>S</w:t>
      </w:r>
      <w:r>
        <w:rPr>
          <w:rFonts w:ascii="Arial" w:hAnsi="Arial" w:cs="Arial"/>
        </w:rPr>
        <w:t>ingh</w:t>
      </w:r>
      <w:r w:rsidRPr="00996B90">
        <w:rPr>
          <w:rFonts w:ascii="Arial" w:hAnsi="Arial" w:cs="Arial"/>
        </w:rPr>
        <w:t>, A., 2013. A Study of Role of McKinsey's 7S Framework in Achieving Organizational Excellence.</w:t>
      </w:r>
      <w:r w:rsidRPr="00947056">
        <w:rPr>
          <w:rFonts w:ascii="Arial" w:hAnsi="Arial" w:cs="Arial"/>
          <w:color w:val="555555"/>
          <w:shd w:val="clear" w:color="auto" w:fill="FFFFFF"/>
        </w:rPr>
        <w:t> </w:t>
      </w:r>
      <w:r w:rsidRPr="007B7565">
        <w:rPr>
          <w:rFonts w:ascii="Arial" w:hAnsi="Arial" w:cs="Arial"/>
          <w:i/>
          <w:iCs/>
        </w:rPr>
        <w:t>Organization Development Journal,</w:t>
      </w:r>
      <w:r w:rsidRPr="00947056">
        <w:rPr>
          <w:rFonts w:ascii="Arial" w:hAnsi="Arial" w:cs="Arial"/>
          <w:i/>
          <w:iCs/>
          <w:color w:val="555555"/>
          <w:shd w:val="clear" w:color="auto" w:fill="FFFFFF"/>
        </w:rPr>
        <w:t> </w:t>
      </w:r>
      <w:r w:rsidRPr="00996B90">
        <w:rPr>
          <w:rFonts w:ascii="Arial" w:hAnsi="Arial" w:cs="Arial"/>
        </w:rPr>
        <w:t>31(3), pp. 39-50.</w:t>
      </w:r>
    </w:p>
    <w:p w14:paraId="07A898B2" w14:textId="77777777" w:rsidR="00B50EA3" w:rsidRDefault="00B50EA3"/>
    <w:p w14:paraId="3379B749" w14:textId="77777777" w:rsidR="00B50EA3" w:rsidRDefault="00B50EA3"/>
    <w:p w14:paraId="4AD9A6EC" w14:textId="77777777" w:rsidR="00B50EA3" w:rsidRDefault="00B50EA3"/>
    <w:p w14:paraId="707BFE81" w14:textId="77777777" w:rsidR="00B50EA3" w:rsidRDefault="00B50EA3"/>
    <w:sectPr w:rsidR="00B50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272340"/>
    <w:multiLevelType w:val="hybridMultilevel"/>
    <w:tmpl w:val="27181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3393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E00"/>
    <w:rsid w:val="00707E00"/>
    <w:rsid w:val="00B50EA3"/>
    <w:rsid w:val="00D14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8F482"/>
  <w15:chartTrackingRefBased/>
  <w15:docId w15:val="{22CEB87D-13B5-4749-9BA6-0ABA9B737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0EA3"/>
  </w:style>
  <w:style w:type="paragraph" w:styleId="Heading1">
    <w:name w:val="heading 1"/>
    <w:basedOn w:val="Normal"/>
    <w:link w:val="Heading1Char"/>
    <w:uiPriority w:val="9"/>
    <w:qFormat/>
    <w:rsid w:val="00B50EA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EA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B50EA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14A30"/>
    <w:pPr>
      <w:ind w:left="720"/>
      <w:contextualSpacing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srn.com/abstract=148359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x.doi.org/10.2139/ssrn.229750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srn.com/abstract=2297502" TargetMode="External"/><Relationship Id="rId5" Type="http://schemas.openxmlformats.org/officeDocument/2006/relationships/hyperlink" Target="https://corporate.easyjet.com/files/doc_financials/2023/ar/43627_easyJet_Annual-Report_Web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560</Words>
  <Characters>3198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Berova (2128364)</dc:creator>
  <cp:keywords/>
  <dc:description/>
  <cp:lastModifiedBy>Anna Berova (2128364)</cp:lastModifiedBy>
  <cp:revision>2</cp:revision>
  <dcterms:created xsi:type="dcterms:W3CDTF">2024-01-04T20:22:00Z</dcterms:created>
  <dcterms:modified xsi:type="dcterms:W3CDTF">2024-01-04T20:41:00Z</dcterms:modified>
</cp:coreProperties>
</file>