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7A27F" w14:textId="1737471D" w:rsidR="00F800D3" w:rsidRPr="00F800D3" w:rsidRDefault="00F800D3" w:rsidP="00F800D3">
      <w:pPr>
        <w:spacing w:line="360" w:lineRule="auto"/>
        <w:rPr>
          <w:rFonts w:ascii="Arial" w:eastAsia="Calibri" w:hAnsi="Arial" w:cs="Arial"/>
          <w:kern w:val="0"/>
          <w:sz w:val="24"/>
          <w:szCs w:val="24"/>
          <w14:ligatures w14:val="none"/>
        </w:rPr>
      </w:pPr>
      <w:r w:rsidRPr="00F800D3">
        <w:rPr>
          <w:rFonts w:ascii="Arial" w:eastAsia="Calibri" w:hAnsi="Arial" w:cs="Arial"/>
          <w:noProof/>
          <w:kern w:val="0"/>
          <w:sz w:val="24"/>
          <w:szCs w:val="24"/>
          <w14:ligatures w14:val="none"/>
        </w:rPr>
        <w:drawing>
          <wp:anchor distT="0" distB="0" distL="114300" distR="114300" simplePos="0" relativeHeight="251659264" behindDoc="0" locked="0" layoutInCell="1" allowOverlap="1" wp14:anchorId="238EE420" wp14:editId="3BD2672F">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A21E45E" w14:textId="77777777" w:rsidR="00F800D3" w:rsidRPr="00F800D3" w:rsidRDefault="00F800D3" w:rsidP="00F800D3">
      <w:pPr>
        <w:spacing w:line="360" w:lineRule="auto"/>
        <w:rPr>
          <w:rFonts w:ascii="Arial" w:eastAsia="Calibri" w:hAnsi="Arial" w:cs="Arial"/>
          <w:kern w:val="0"/>
          <w:sz w:val="24"/>
          <w:szCs w:val="24"/>
          <w14:ligatures w14:val="none"/>
        </w:rPr>
      </w:pPr>
    </w:p>
    <w:p w14:paraId="514291EF" w14:textId="77777777" w:rsidR="00F800D3" w:rsidRPr="00F800D3" w:rsidRDefault="00F800D3" w:rsidP="00F800D3">
      <w:pPr>
        <w:spacing w:line="360" w:lineRule="auto"/>
        <w:rPr>
          <w:rFonts w:ascii="Arial" w:eastAsia="Calibri" w:hAnsi="Arial" w:cs="Arial"/>
          <w:kern w:val="0"/>
          <w:sz w:val="24"/>
          <w:szCs w:val="24"/>
          <w14:ligatures w14:val="none"/>
        </w:rPr>
      </w:pPr>
    </w:p>
    <w:p w14:paraId="01E568FA" w14:textId="77777777" w:rsidR="00F800D3" w:rsidRPr="00F800D3" w:rsidRDefault="00F800D3" w:rsidP="00F800D3">
      <w:pPr>
        <w:spacing w:line="360" w:lineRule="auto"/>
        <w:rPr>
          <w:rFonts w:ascii="Arial" w:eastAsia="Calibri" w:hAnsi="Arial" w:cs="Arial"/>
          <w:kern w:val="0"/>
          <w:sz w:val="24"/>
          <w:szCs w:val="24"/>
          <w14:ligatures w14:val="none"/>
        </w:rPr>
      </w:pPr>
    </w:p>
    <w:p w14:paraId="58F8E88E" w14:textId="77777777" w:rsidR="00F800D3" w:rsidRPr="00F800D3" w:rsidRDefault="00F800D3" w:rsidP="00F800D3">
      <w:pPr>
        <w:tabs>
          <w:tab w:val="left" w:pos="6540"/>
        </w:tabs>
        <w:spacing w:line="360" w:lineRule="auto"/>
        <w:rPr>
          <w:rFonts w:ascii="Arial" w:eastAsia="Calibri" w:hAnsi="Arial" w:cs="Arial"/>
          <w:kern w:val="0"/>
          <w:sz w:val="28"/>
          <w:szCs w:val="28"/>
          <w14:ligatures w14:val="none"/>
        </w:rPr>
      </w:pPr>
    </w:p>
    <w:p w14:paraId="5FFE7018" w14:textId="0C01A13B" w:rsidR="00F800D3" w:rsidRPr="00F800D3" w:rsidRDefault="00F800D3" w:rsidP="00F800D3">
      <w:pPr>
        <w:tabs>
          <w:tab w:val="left" w:pos="6540"/>
        </w:tabs>
        <w:spacing w:line="360" w:lineRule="auto"/>
        <w:rPr>
          <w:rFonts w:ascii="Arial" w:eastAsia="Calibri" w:hAnsi="Arial" w:cs="Arial"/>
          <w:kern w:val="0"/>
          <w:sz w:val="28"/>
          <w:szCs w:val="28"/>
          <w:lang w:val="nl-NL"/>
          <w14:ligatures w14:val="none"/>
        </w:rPr>
      </w:pPr>
      <w:r w:rsidRPr="00F800D3">
        <w:rPr>
          <w:rFonts w:ascii="Arial" w:eastAsia="Calibri" w:hAnsi="Arial" w:cs="Arial"/>
          <w:b/>
          <w:bCs/>
          <w:kern w:val="0"/>
          <w:sz w:val="28"/>
          <w:szCs w:val="28"/>
          <w:lang w:val="nl-NL"/>
          <w14:ligatures w14:val="none"/>
        </w:rPr>
        <w:t>Student name</w:t>
      </w:r>
      <w:r w:rsidRPr="00F800D3">
        <w:rPr>
          <w:rFonts w:ascii="Arial" w:eastAsia="Calibri" w:hAnsi="Arial" w:cs="Arial"/>
          <w:kern w:val="0"/>
          <w:sz w:val="28"/>
          <w:szCs w:val="28"/>
          <w:lang w:val="nl-NL"/>
          <w14:ligatures w14:val="none"/>
        </w:rPr>
        <w:t>:</w:t>
      </w:r>
      <w:r w:rsidR="001D6A6B">
        <w:rPr>
          <w:rFonts w:ascii="Arial" w:eastAsia="Calibri" w:hAnsi="Arial" w:cs="Arial"/>
          <w:kern w:val="0"/>
          <w:sz w:val="28"/>
          <w:szCs w:val="28"/>
          <w:lang w:val="nl-NL"/>
          <w14:ligatures w14:val="none"/>
        </w:rPr>
        <w:t xml:space="preserve"> Blessing Ogieriakhi</w:t>
      </w:r>
    </w:p>
    <w:p w14:paraId="2BAB1506" w14:textId="18FBDA7A" w:rsidR="00F800D3" w:rsidRPr="00F800D3" w:rsidRDefault="00F800D3" w:rsidP="00F800D3">
      <w:pPr>
        <w:tabs>
          <w:tab w:val="left" w:pos="6540"/>
        </w:tabs>
        <w:spacing w:line="360" w:lineRule="auto"/>
        <w:rPr>
          <w:rFonts w:ascii="Arial" w:eastAsia="Calibri" w:hAnsi="Arial" w:cs="Arial"/>
          <w:kern w:val="0"/>
          <w:sz w:val="28"/>
          <w:szCs w:val="28"/>
          <w:lang w:val="nl-NL"/>
          <w14:ligatures w14:val="none"/>
        </w:rPr>
      </w:pPr>
      <w:r w:rsidRPr="00F800D3">
        <w:rPr>
          <w:rFonts w:ascii="Arial" w:eastAsia="Calibri" w:hAnsi="Arial" w:cs="Arial"/>
          <w:b/>
          <w:bCs/>
          <w:kern w:val="0"/>
          <w:sz w:val="28"/>
          <w:szCs w:val="28"/>
          <w:lang w:val="nl-NL"/>
          <w14:ligatures w14:val="none"/>
        </w:rPr>
        <w:t>Student ID</w:t>
      </w:r>
      <w:r w:rsidRPr="00F800D3">
        <w:rPr>
          <w:rFonts w:ascii="Arial" w:eastAsia="Calibri" w:hAnsi="Arial" w:cs="Arial"/>
          <w:kern w:val="0"/>
          <w:sz w:val="28"/>
          <w:szCs w:val="28"/>
          <w:lang w:val="nl-NL"/>
          <w14:ligatures w14:val="none"/>
        </w:rPr>
        <w:t>:</w:t>
      </w:r>
      <w:r w:rsidR="001D6A6B">
        <w:rPr>
          <w:rFonts w:ascii="Arial" w:eastAsia="Calibri" w:hAnsi="Arial" w:cs="Arial"/>
          <w:kern w:val="0"/>
          <w:sz w:val="28"/>
          <w:szCs w:val="28"/>
          <w:lang w:val="nl-NL"/>
          <w14:ligatures w14:val="none"/>
        </w:rPr>
        <w:t xml:space="preserve"> 2416087</w:t>
      </w:r>
    </w:p>
    <w:p w14:paraId="5D525135" w14:textId="377D6A9D" w:rsidR="00F800D3" w:rsidRPr="00F800D3" w:rsidRDefault="00F800D3" w:rsidP="00F800D3">
      <w:pPr>
        <w:tabs>
          <w:tab w:val="left" w:pos="6540"/>
        </w:tabs>
        <w:spacing w:line="360" w:lineRule="auto"/>
        <w:rPr>
          <w:rFonts w:ascii="Arial" w:eastAsia="Calibri" w:hAnsi="Arial" w:cs="Arial"/>
          <w:kern w:val="0"/>
          <w:sz w:val="28"/>
          <w:szCs w:val="28"/>
          <w:lang w:val="nl-NL"/>
          <w14:ligatures w14:val="none"/>
        </w:rPr>
      </w:pPr>
      <w:r w:rsidRPr="00F800D3">
        <w:rPr>
          <w:rFonts w:ascii="Arial" w:eastAsia="Calibri" w:hAnsi="Arial" w:cs="Arial"/>
          <w:b/>
          <w:bCs/>
          <w:kern w:val="0"/>
          <w:sz w:val="28"/>
          <w:szCs w:val="28"/>
          <w:lang w:val="nl-NL"/>
          <w14:ligatures w14:val="none"/>
        </w:rPr>
        <w:t>Module name</w:t>
      </w:r>
      <w:r w:rsidRPr="00F800D3">
        <w:rPr>
          <w:rFonts w:ascii="Arial" w:eastAsia="Calibri" w:hAnsi="Arial" w:cs="Arial"/>
          <w:kern w:val="0"/>
          <w:sz w:val="28"/>
          <w:szCs w:val="28"/>
          <w:lang w:val="nl-NL"/>
          <w14:ligatures w14:val="none"/>
        </w:rPr>
        <w:t xml:space="preserve">: </w:t>
      </w:r>
      <w:r w:rsidR="001D6A6B" w:rsidRPr="001D6A6B">
        <w:rPr>
          <w:rFonts w:ascii="Arial" w:eastAsia="Calibri" w:hAnsi="Arial" w:cs="Arial"/>
          <w:kern w:val="0"/>
          <w:sz w:val="28"/>
          <w:szCs w:val="28"/>
          <w:lang w:val="nl-NL"/>
          <w14:ligatures w14:val="none"/>
        </w:rPr>
        <w:t>Principles of Health and Social Care Practice</w:t>
      </w:r>
    </w:p>
    <w:p w14:paraId="3A0249C7" w14:textId="4247978E" w:rsidR="00F800D3" w:rsidRPr="00F800D3" w:rsidRDefault="00F800D3" w:rsidP="00F800D3">
      <w:pPr>
        <w:tabs>
          <w:tab w:val="left" w:pos="6540"/>
        </w:tabs>
        <w:spacing w:line="360" w:lineRule="auto"/>
        <w:rPr>
          <w:rFonts w:ascii="Arial" w:eastAsia="Calibri" w:hAnsi="Arial" w:cs="Arial"/>
          <w:kern w:val="0"/>
          <w:sz w:val="28"/>
          <w:szCs w:val="28"/>
          <w14:ligatures w14:val="none"/>
        </w:rPr>
      </w:pPr>
      <w:r w:rsidRPr="00F800D3">
        <w:rPr>
          <w:rFonts w:ascii="Arial" w:eastAsia="Calibri" w:hAnsi="Arial" w:cs="Arial"/>
          <w:b/>
          <w:bCs/>
          <w:kern w:val="0"/>
          <w:sz w:val="28"/>
          <w:szCs w:val="28"/>
          <w14:ligatures w14:val="none"/>
        </w:rPr>
        <w:t>Module code</w:t>
      </w:r>
      <w:r w:rsidRPr="00F800D3">
        <w:rPr>
          <w:rFonts w:ascii="Arial" w:eastAsia="Calibri" w:hAnsi="Arial" w:cs="Arial"/>
          <w:kern w:val="0"/>
          <w:sz w:val="28"/>
          <w:szCs w:val="28"/>
          <w14:ligatures w14:val="none"/>
        </w:rPr>
        <w:t>:</w:t>
      </w:r>
      <w:r w:rsidR="001D6A6B">
        <w:rPr>
          <w:rFonts w:ascii="Arial" w:eastAsia="Calibri" w:hAnsi="Arial" w:cs="Arial"/>
          <w:kern w:val="0"/>
          <w:sz w:val="28"/>
          <w:szCs w:val="28"/>
          <w14:ligatures w14:val="none"/>
        </w:rPr>
        <w:t xml:space="preserve"> </w:t>
      </w:r>
      <w:r w:rsidR="001D6A6B" w:rsidRPr="001D6A6B">
        <w:rPr>
          <w:rFonts w:ascii="Arial" w:eastAsia="Calibri" w:hAnsi="Arial" w:cs="Arial"/>
          <w:kern w:val="0"/>
          <w:sz w:val="28"/>
          <w:szCs w:val="28"/>
          <w14:ligatures w14:val="none"/>
        </w:rPr>
        <w:t xml:space="preserve">BMHP5016 </w:t>
      </w:r>
    </w:p>
    <w:p w14:paraId="7FCDEDE9" w14:textId="1037A87E" w:rsidR="00F800D3" w:rsidRPr="001D6A6B" w:rsidRDefault="00F800D3" w:rsidP="00F800D3">
      <w:pPr>
        <w:tabs>
          <w:tab w:val="left" w:pos="6540"/>
        </w:tabs>
        <w:spacing w:line="360" w:lineRule="auto"/>
        <w:rPr>
          <w:rFonts w:ascii="Arial" w:eastAsia="Calibri" w:hAnsi="Arial" w:cs="Arial"/>
          <w:b/>
          <w:bCs/>
          <w:kern w:val="0"/>
          <w:sz w:val="28"/>
          <w:szCs w:val="28"/>
          <w14:ligatures w14:val="none"/>
        </w:rPr>
      </w:pPr>
      <w:r w:rsidRPr="00F800D3">
        <w:rPr>
          <w:rFonts w:ascii="Arial" w:eastAsia="Calibri" w:hAnsi="Arial" w:cs="Arial"/>
          <w:b/>
          <w:bCs/>
          <w:kern w:val="0"/>
          <w:sz w:val="28"/>
          <w:szCs w:val="28"/>
          <w14:ligatures w14:val="none"/>
        </w:rPr>
        <w:t>Lecturer name</w:t>
      </w:r>
      <w:r w:rsidRPr="00F800D3">
        <w:rPr>
          <w:rFonts w:ascii="Arial" w:eastAsia="Calibri" w:hAnsi="Arial" w:cs="Arial"/>
          <w:kern w:val="0"/>
          <w:sz w:val="28"/>
          <w:szCs w:val="28"/>
          <w14:ligatures w14:val="none"/>
        </w:rPr>
        <w:t>:</w:t>
      </w:r>
      <w:r w:rsidR="001D6A6B">
        <w:rPr>
          <w:rFonts w:ascii="Arial" w:eastAsia="Calibri" w:hAnsi="Arial" w:cs="Arial"/>
          <w:kern w:val="0"/>
          <w:sz w:val="28"/>
          <w:szCs w:val="28"/>
          <w14:ligatures w14:val="none"/>
        </w:rPr>
        <w:t xml:space="preserve"> </w:t>
      </w:r>
      <w:r w:rsidR="001D6A6B" w:rsidRPr="001D6A6B">
        <w:rPr>
          <w:rFonts w:ascii="Arial" w:eastAsia="Calibri" w:hAnsi="Arial" w:cs="Arial"/>
          <w:kern w:val="0"/>
          <w:sz w:val="28"/>
          <w:szCs w:val="28"/>
          <w14:ligatures w14:val="none"/>
        </w:rPr>
        <w:t xml:space="preserve">Dr </w:t>
      </w:r>
      <w:proofErr w:type="spellStart"/>
      <w:r w:rsidR="001D6A6B" w:rsidRPr="001D6A6B">
        <w:rPr>
          <w:rFonts w:ascii="Arial" w:eastAsia="Calibri" w:hAnsi="Arial" w:cs="Arial"/>
          <w:kern w:val="0"/>
          <w:sz w:val="28"/>
          <w:szCs w:val="28"/>
          <w14:ligatures w14:val="none"/>
        </w:rPr>
        <w:t>Itse</w:t>
      </w:r>
      <w:proofErr w:type="spellEnd"/>
      <w:r w:rsidR="001D6A6B" w:rsidRPr="001D6A6B">
        <w:rPr>
          <w:rFonts w:ascii="Arial" w:eastAsia="Calibri" w:hAnsi="Arial" w:cs="Arial"/>
          <w:kern w:val="0"/>
          <w:sz w:val="28"/>
          <w:szCs w:val="28"/>
          <w14:ligatures w14:val="none"/>
        </w:rPr>
        <w:t xml:space="preserve"> Olaoye</w:t>
      </w:r>
    </w:p>
    <w:p w14:paraId="1A2D03ED" w14:textId="0B948F29" w:rsidR="00F800D3" w:rsidRPr="001D6A6B" w:rsidRDefault="00F800D3" w:rsidP="00F800D3">
      <w:pPr>
        <w:tabs>
          <w:tab w:val="left" w:pos="6540"/>
        </w:tabs>
        <w:spacing w:line="360" w:lineRule="auto"/>
        <w:rPr>
          <w:rFonts w:ascii="Arial" w:eastAsia="Calibri" w:hAnsi="Arial" w:cs="Arial"/>
          <w:kern w:val="0"/>
          <w:sz w:val="28"/>
          <w:szCs w:val="28"/>
          <w14:ligatures w14:val="none"/>
        </w:rPr>
      </w:pPr>
      <w:r w:rsidRPr="00F800D3">
        <w:rPr>
          <w:rFonts w:ascii="Arial" w:eastAsia="Calibri" w:hAnsi="Arial" w:cs="Arial"/>
          <w:b/>
          <w:bCs/>
          <w:kern w:val="0"/>
          <w:sz w:val="28"/>
          <w:szCs w:val="28"/>
          <w14:ligatures w14:val="none"/>
        </w:rPr>
        <w:t xml:space="preserve">Assessment: </w:t>
      </w:r>
      <w:r w:rsidR="001D6A6B" w:rsidRPr="001D6A6B">
        <w:rPr>
          <w:rFonts w:ascii="Arial" w:eastAsia="Calibri" w:hAnsi="Arial" w:cs="Arial"/>
          <w:kern w:val="0"/>
          <w:sz w:val="28"/>
          <w:szCs w:val="28"/>
          <w14:ligatures w14:val="none"/>
        </w:rPr>
        <w:t>2</w:t>
      </w:r>
    </w:p>
    <w:p w14:paraId="4BFC4D60" w14:textId="31EE642D" w:rsidR="00F800D3" w:rsidRPr="00F800D3" w:rsidRDefault="00F800D3" w:rsidP="00F800D3">
      <w:pPr>
        <w:tabs>
          <w:tab w:val="left" w:pos="6540"/>
        </w:tabs>
        <w:spacing w:line="360" w:lineRule="auto"/>
        <w:rPr>
          <w:rFonts w:ascii="Arial" w:eastAsia="Calibri" w:hAnsi="Arial" w:cs="Arial"/>
          <w:b/>
          <w:bCs/>
          <w:kern w:val="0"/>
          <w:sz w:val="28"/>
          <w:szCs w:val="28"/>
          <w14:ligatures w14:val="none"/>
        </w:rPr>
      </w:pPr>
      <w:r w:rsidRPr="00F800D3">
        <w:rPr>
          <w:rFonts w:ascii="Arial" w:eastAsia="Calibri" w:hAnsi="Arial" w:cs="Arial"/>
          <w:b/>
          <w:bCs/>
          <w:kern w:val="0"/>
          <w:sz w:val="28"/>
          <w:szCs w:val="28"/>
          <w14:ligatures w14:val="none"/>
        </w:rPr>
        <w:t xml:space="preserve">Word Count: </w:t>
      </w:r>
      <w:r w:rsidR="000874FE">
        <w:rPr>
          <w:rFonts w:ascii="Arial" w:eastAsia="Calibri" w:hAnsi="Arial" w:cs="Arial"/>
          <w:kern w:val="0"/>
          <w:sz w:val="28"/>
          <w:szCs w:val="28"/>
          <w14:ligatures w14:val="none"/>
        </w:rPr>
        <w:t>2200</w:t>
      </w:r>
      <w:r w:rsidRPr="00F800D3">
        <w:rPr>
          <w:rFonts w:ascii="Arial" w:eastAsia="Calibri" w:hAnsi="Arial" w:cs="Arial"/>
          <w:b/>
          <w:bCs/>
          <w:kern w:val="0"/>
          <w:sz w:val="28"/>
          <w:szCs w:val="28"/>
          <w14:ligatures w14:val="none"/>
        </w:rPr>
        <w:tab/>
      </w:r>
    </w:p>
    <w:p w14:paraId="29313125" w14:textId="77777777" w:rsidR="00F800D3" w:rsidRPr="00F800D3" w:rsidRDefault="00F800D3" w:rsidP="00F800D3">
      <w:pPr>
        <w:tabs>
          <w:tab w:val="left" w:pos="6540"/>
        </w:tabs>
        <w:spacing w:line="360" w:lineRule="auto"/>
        <w:rPr>
          <w:rFonts w:ascii="Arial" w:eastAsia="Calibri" w:hAnsi="Arial" w:cs="Arial"/>
          <w:kern w:val="0"/>
          <w:sz w:val="28"/>
          <w:szCs w:val="28"/>
          <w14:ligatures w14:val="none"/>
        </w:rPr>
      </w:pPr>
    </w:p>
    <w:p w14:paraId="5F37270A" w14:textId="77777777" w:rsidR="00F800D3" w:rsidRPr="00F800D3" w:rsidRDefault="00F800D3" w:rsidP="007E2F44">
      <w:pPr>
        <w:keepNext/>
        <w:keepLines/>
        <w:spacing w:before="240" w:after="0"/>
        <w:outlineLvl w:val="0"/>
        <w:rPr>
          <w:rFonts w:ascii="Arial" w:eastAsia="DengXian Light" w:hAnsi="Arial" w:cs="Arial"/>
          <w:b/>
          <w:kern w:val="0"/>
          <w:sz w:val="28"/>
          <w:szCs w:val="28"/>
          <w:lang w:eastAsia="en-GB"/>
          <w14:ligatures w14:val="none"/>
        </w:rPr>
      </w:pPr>
      <w:r w:rsidRPr="00F800D3">
        <w:rPr>
          <w:rFonts w:ascii="Arial" w:eastAsia="DengXian Light" w:hAnsi="Arial" w:cs="Arial"/>
          <w:b/>
          <w:kern w:val="0"/>
          <w:sz w:val="28"/>
          <w:szCs w:val="28"/>
          <w:lang w:eastAsia="en-GB"/>
          <w14:ligatures w14:val="none"/>
        </w:rPr>
        <w:br w:type="page"/>
      </w:r>
    </w:p>
    <w:sdt>
      <w:sdtPr>
        <w:rPr>
          <w:rFonts w:asciiTheme="minorHAnsi" w:eastAsiaTheme="minorHAnsi" w:hAnsiTheme="minorHAnsi" w:cstheme="minorBidi"/>
          <w:color w:val="auto"/>
          <w:kern w:val="2"/>
          <w:sz w:val="22"/>
          <w:szCs w:val="22"/>
          <w:lang w:eastAsia="en-US"/>
          <w14:ligatures w14:val="standardContextual"/>
        </w:rPr>
        <w:id w:val="1328857463"/>
        <w:docPartObj>
          <w:docPartGallery w:val="Table of Contents"/>
          <w:docPartUnique/>
        </w:docPartObj>
      </w:sdtPr>
      <w:sdtContent>
        <w:p w14:paraId="0977D920" w14:textId="3A6401F1" w:rsidR="007C4739" w:rsidRPr="007C4739" w:rsidRDefault="007C4739">
          <w:pPr>
            <w:pStyle w:val="TOCHeading"/>
            <w:rPr>
              <w:rStyle w:val="Heading1Char"/>
              <w:rFonts w:ascii="Arial" w:hAnsi="Arial" w:cs="Arial"/>
              <w:b/>
              <w:bCs/>
              <w:color w:val="auto"/>
              <w:sz w:val="24"/>
              <w:szCs w:val="24"/>
            </w:rPr>
          </w:pPr>
          <w:r w:rsidRPr="007C4739">
            <w:rPr>
              <w:rStyle w:val="Heading1Char"/>
              <w:rFonts w:ascii="Arial" w:hAnsi="Arial" w:cs="Arial"/>
              <w:b/>
              <w:bCs/>
              <w:color w:val="auto"/>
              <w:sz w:val="24"/>
              <w:szCs w:val="24"/>
            </w:rPr>
            <w:t>Table of Contents</w:t>
          </w:r>
        </w:p>
        <w:p w14:paraId="2A98FF4A" w14:textId="77777777" w:rsidR="00D85B4D" w:rsidRDefault="00D85B4D">
          <w:pPr>
            <w:pStyle w:val="TOC1"/>
            <w:tabs>
              <w:tab w:val="right" w:leader="dot" w:pos="9016"/>
            </w:tabs>
          </w:pPr>
        </w:p>
        <w:p w14:paraId="201EB84A" w14:textId="0254BC3E" w:rsidR="007E2F44" w:rsidRPr="000874FE" w:rsidRDefault="007C4739" w:rsidP="007E2F44">
          <w:pPr>
            <w:pStyle w:val="TOC1"/>
            <w:tabs>
              <w:tab w:val="right" w:leader="dot" w:pos="9016"/>
            </w:tabs>
            <w:rPr>
              <w:rFonts w:eastAsiaTheme="minorEastAsia"/>
              <w:noProof/>
              <w:sz w:val="24"/>
              <w:szCs w:val="24"/>
              <w:lang w:eastAsia="en-GB"/>
            </w:rPr>
          </w:pPr>
          <w:r w:rsidRPr="000874FE">
            <w:fldChar w:fldCharType="begin"/>
          </w:r>
          <w:r w:rsidRPr="000874FE">
            <w:instrText xml:space="preserve"> TOC \o "1-3" \h \z \u </w:instrText>
          </w:r>
          <w:r w:rsidRPr="000874FE">
            <w:fldChar w:fldCharType="separate"/>
          </w:r>
          <w:hyperlink w:anchor="_Toc228133364" w:history="1">
            <w:r w:rsidR="007E2F44" w:rsidRPr="000874FE">
              <w:rPr>
                <w:rStyle w:val="Hyperlink"/>
                <w:rFonts w:ascii="Arial" w:hAnsi="Arial" w:cs="Arial"/>
                <w:noProof/>
              </w:rPr>
              <w:t>A Critical Discussion of the Social Model of Disability and Its Application in Health and Social Care Policy and Practice</w:t>
            </w:r>
            <w:r w:rsidR="007E2F44" w:rsidRPr="000874FE">
              <w:rPr>
                <w:noProof/>
                <w:webHidden/>
              </w:rPr>
              <w:tab/>
            </w:r>
            <w:r w:rsidR="007E2F44" w:rsidRPr="000874FE">
              <w:rPr>
                <w:noProof/>
                <w:webHidden/>
              </w:rPr>
              <w:fldChar w:fldCharType="begin"/>
            </w:r>
            <w:r w:rsidR="007E2F44" w:rsidRPr="000874FE">
              <w:rPr>
                <w:noProof/>
                <w:webHidden/>
              </w:rPr>
              <w:instrText xml:space="preserve"> PAGEREF _Toc228133364 \h </w:instrText>
            </w:r>
            <w:r w:rsidR="007E2F44" w:rsidRPr="000874FE">
              <w:rPr>
                <w:noProof/>
                <w:webHidden/>
              </w:rPr>
            </w:r>
            <w:r w:rsidR="007E2F44" w:rsidRPr="000874FE">
              <w:rPr>
                <w:noProof/>
                <w:webHidden/>
              </w:rPr>
              <w:fldChar w:fldCharType="separate"/>
            </w:r>
            <w:r w:rsidR="007E2F44" w:rsidRPr="000874FE">
              <w:rPr>
                <w:noProof/>
                <w:webHidden/>
              </w:rPr>
              <w:t>3</w:t>
            </w:r>
            <w:r w:rsidR="007E2F44" w:rsidRPr="000874FE">
              <w:rPr>
                <w:noProof/>
                <w:webHidden/>
              </w:rPr>
              <w:fldChar w:fldCharType="end"/>
            </w:r>
          </w:hyperlink>
        </w:p>
        <w:p w14:paraId="5590A6C7" w14:textId="5B45C85D" w:rsidR="007E2F44" w:rsidRPr="000874FE" w:rsidRDefault="007E2F44" w:rsidP="007E2F44">
          <w:pPr>
            <w:pStyle w:val="TOC2"/>
            <w:tabs>
              <w:tab w:val="right" w:leader="dot" w:pos="9016"/>
            </w:tabs>
            <w:ind w:left="0"/>
            <w:rPr>
              <w:rFonts w:eastAsiaTheme="minorEastAsia"/>
              <w:noProof/>
              <w:sz w:val="24"/>
              <w:szCs w:val="24"/>
              <w:lang w:eastAsia="en-GB"/>
            </w:rPr>
          </w:pPr>
          <w:hyperlink w:anchor="_Toc228133365" w:history="1">
            <w:r w:rsidRPr="000874FE">
              <w:rPr>
                <w:rStyle w:val="Hyperlink"/>
                <w:rFonts w:ascii="Arial" w:eastAsia="Times New Roman" w:hAnsi="Arial" w:cs="Arial"/>
                <w:noProof/>
                <w:lang w:eastAsia="en-GB"/>
              </w:rPr>
              <w:t>Introduction</w:t>
            </w:r>
            <w:r w:rsidRPr="000874FE">
              <w:rPr>
                <w:noProof/>
                <w:webHidden/>
              </w:rPr>
              <w:tab/>
            </w:r>
            <w:r w:rsidRPr="000874FE">
              <w:rPr>
                <w:noProof/>
                <w:webHidden/>
              </w:rPr>
              <w:fldChar w:fldCharType="begin"/>
            </w:r>
            <w:r w:rsidRPr="000874FE">
              <w:rPr>
                <w:noProof/>
                <w:webHidden/>
              </w:rPr>
              <w:instrText xml:space="preserve"> PAGEREF _Toc228133365 \h </w:instrText>
            </w:r>
            <w:r w:rsidRPr="000874FE">
              <w:rPr>
                <w:noProof/>
                <w:webHidden/>
              </w:rPr>
            </w:r>
            <w:r w:rsidRPr="000874FE">
              <w:rPr>
                <w:noProof/>
                <w:webHidden/>
              </w:rPr>
              <w:fldChar w:fldCharType="separate"/>
            </w:r>
            <w:r w:rsidRPr="000874FE">
              <w:rPr>
                <w:noProof/>
                <w:webHidden/>
              </w:rPr>
              <w:t>3</w:t>
            </w:r>
            <w:r w:rsidRPr="000874FE">
              <w:rPr>
                <w:noProof/>
                <w:webHidden/>
              </w:rPr>
              <w:fldChar w:fldCharType="end"/>
            </w:r>
          </w:hyperlink>
        </w:p>
        <w:p w14:paraId="295B0D77" w14:textId="589CA971" w:rsidR="007E2F44" w:rsidRPr="000874FE" w:rsidRDefault="007E2F44" w:rsidP="007E2F44">
          <w:pPr>
            <w:pStyle w:val="TOC2"/>
            <w:tabs>
              <w:tab w:val="right" w:leader="dot" w:pos="9016"/>
            </w:tabs>
            <w:ind w:left="0"/>
            <w:rPr>
              <w:rFonts w:eastAsiaTheme="minorEastAsia"/>
              <w:noProof/>
              <w:sz w:val="24"/>
              <w:szCs w:val="24"/>
              <w:lang w:eastAsia="en-GB"/>
            </w:rPr>
          </w:pPr>
          <w:hyperlink w:anchor="_Toc228133366" w:history="1">
            <w:r w:rsidRPr="000874FE">
              <w:rPr>
                <w:rStyle w:val="Hyperlink"/>
                <w:rFonts w:ascii="Arial" w:eastAsia="Times New Roman" w:hAnsi="Arial" w:cs="Arial"/>
                <w:noProof/>
                <w:lang w:eastAsia="en-GB"/>
              </w:rPr>
              <w:t>The Emergence and Development of the Social Model of Disability</w:t>
            </w:r>
            <w:r w:rsidRPr="000874FE">
              <w:rPr>
                <w:noProof/>
                <w:webHidden/>
              </w:rPr>
              <w:tab/>
            </w:r>
            <w:r w:rsidRPr="000874FE">
              <w:rPr>
                <w:noProof/>
                <w:webHidden/>
              </w:rPr>
              <w:fldChar w:fldCharType="begin"/>
            </w:r>
            <w:r w:rsidRPr="000874FE">
              <w:rPr>
                <w:noProof/>
                <w:webHidden/>
              </w:rPr>
              <w:instrText xml:space="preserve"> PAGEREF _Toc228133366 \h </w:instrText>
            </w:r>
            <w:r w:rsidRPr="000874FE">
              <w:rPr>
                <w:noProof/>
                <w:webHidden/>
              </w:rPr>
            </w:r>
            <w:r w:rsidRPr="000874FE">
              <w:rPr>
                <w:noProof/>
                <w:webHidden/>
              </w:rPr>
              <w:fldChar w:fldCharType="separate"/>
            </w:r>
            <w:r w:rsidRPr="000874FE">
              <w:rPr>
                <w:noProof/>
                <w:webHidden/>
              </w:rPr>
              <w:t>3</w:t>
            </w:r>
            <w:r w:rsidRPr="000874FE">
              <w:rPr>
                <w:noProof/>
                <w:webHidden/>
              </w:rPr>
              <w:fldChar w:fldCharType="end"/>
            </w:r>
          </w:hyperlink>
        </w:p>
        <w:p w14:paraId="25205AA9" w14:textId="351CE27D" w:rsidR="007E2F44" w:rsidRPr="000874FE" w:rsidRDefault="007E2F44" w:rsidP="007E2F44">
          <w:pPr>
            <w:pStyle w:val="TOC2"/>
            <w:tabs>
              <w:tab w:val="right" w:leader="dot" w:pos="9016"/>
            </w:tabs>
            <w:ind w:left="0"/>
            <w:rPr>
              <w:rFonts w:eastAsiaTheme="minorEastAsia"/>
              <w:noProof/>
              <w:sz w:val="24"/>
              <w:szCs w:val="24"/>
              <w:lang w:eastAsia="en-GB"/>
            </w:rPr>
          </w:pPr>
          <w:hyperlink w:anchor="_Toc228133367" w:history="1">
            <w:r w:rsidRPr="000874FE">
              <w:rPr>
                <w:rStyle w:val="Hyperlink"/>
                <w:rFonts w:ascii="Arial" w:hAnsi="Arial" w:cs="Arial"/>
                <w:noProof/>
              </w:rPr>
              <w:t>Critiques of the Social Model of Disability</w:t>
            </w:r>
            <w:r w:rsidRPr="000874FE">
              <w:rPr>
                <w:noProof/>
                <w:webHidden/>
              </w:rPr>
              <w:tab/>
            </w:r>
            <w:r w:rsidRPr="000874FE">
              <w:rPr>
                <w:noProof/>
                <w:webHidden/>
              </w:rPr>
              <w:fldChar w:fldCharType="begin"/>
            </w:r>
            <w:r w:rsidRPr="000874FE">
              <w:rPr>
                <w:noProof/>
                <w:webHidden/>
              </w:rPr>
              <w:instrText xml:space="preserve"> PAGEREF _Toc228133367 \h </w:instrText>
            </w:r>
            <w:r w:rsidRPr="000874FE">
              <w:rPr>
                <w:noProof/>
                <w:webHidden/>
              </w:rPr>
            </w:r>
            <w:r w:rsidRPr="000874FE">
              <w:rPr>
                <w:noProof/>
                <w:webHidden/>
              </w:rPr>
              <w:fldChar w:fldCharType="separate"/>
            </w:r>
            <w:r w:rsidRPr="000874FE">
              <w:rPr>
                <w:noProof/>
                <w:webHidden/>
              </w:rPr>
              <w:t>4</w:t>
            </w:r>
            <w:r w:rsidRPr="000874FE">
              <w:rPr>
                <w:noProof/>
                <w:webHidden/>
              </w:rPr>
              <w:fldChar w:fldCharType="end"/>
            </w:r>
          </w:hyperlink>
        </w:p>
        <w:p w14:paraId="6542C35C" w14:textId="4B574EDC" w:rsidR="007E2F44" w:rsidRPr="000874FE" w:rsidRDefault="007E2F44" w:rsidP="007E2F44">
          <w:pPr>
            <w:pStyle w:val="TOC2"/>
            <w:tabs>
              <w:tab w:val="right" w:leader="dot" w:pos="9016"/>
            </w:tabs>
            <w:ind w:left="0"/>
            <w:rPr>
              <w:rFonts w:eastAsiaTheme="minorEastAsia"/>
              <w:noProof/>
              <w:sz w:val="24"/>
              <w:szCs w:val="24"/>
              <w:lang w:eastAsia="en-GB"/>
            </w:rPr>
          </w:pPr>
          <w:hyperlink w:anchor="_Toc228133368" w:history="1">
            <w:r w:rsidRPr="000874FE">
              <w:rPr>
                <w:rStyle w:val="Hyperlink"/>
                <w:rFonts w:ascii="Arial" w:eastAsia="Times New Roman" w:hAnsi="Arial" w:cs="Arial"/>
                <w:noProof/>
                <w:lang w:eastAsia="en-GB"/>
              </w:rPr>
              <w:t>Responses to Critiques</w:t>
            </w:r>
            <w:r w:rsidRPr="000874FE">
              <w:rPr>
                <w:noProof/>
                <w:webHidden/>
              </w:rPr>
              <w:tab/>
            </w:r>
            <w:r w:rsidRPr="000874FE">
              <w:rPr>
                <w:noProof/>
                <w:webHidden/>
              </w:rPr>
              <w:fldChar w:fldCharType="begin"/>
            </w:r>
            <w:r w:rsidRPr="000874FE">
              <w:rPr>
                <w:noProof/>
                <w:webHidden/>
              </w:rPr>
              <w:instrText xml:space="preserve"> PAGEREF _Toc228133368 \h </w:instrText>
            </w:r>
            <w:r w:rsidRPr="000874FE">
              <w:rPr>
                <w:noProof/>
                <w:webHidden/>
              </w:rPr>
            </w:r>
            <w:r w:rsidRPr="000874FE">
              <w:rPr>
                <w:noProof/>
                <w:webHidden/>
              </w:rPr>
              <w:fldChar w:fldCharType="separate"/>
            </w:r>
            <w:r w:rsidRPr="000874FE">
              <w:rPr>
                <w:noProof/>
                <w:webHidden/>
              </w:rPr>
              <w:t>5</w:t>
            </w:r>
            <w:r w:rsidRPr="000874FE">
              <w:rPr>
                <w:noProof/>
                <w:webHidden/>
              </w:rPr>
              <w:fldChar w:fldCharType="end"/>
            </w:r>
          </w:hyperlink>
        </w:p>
        <w:p w14:paraId="4D4D8294" w14:textId="16C34C55" w:rsidR="007E2F44" w:rsidRPr="000874FE" w:rsidRDefault="007E2F44" w:rsidP="007E2F44">
          <w:pPr>
            <w:pStyle w:val="TOC2"/>
            <w:tabs>
              <w:tab w:val="right" w:leader="dot" w:pos="9016"/>
            </w:tabs>
            <w:ind w:left="0"/>
            <w:rPr>
              <w:rFonts w:eastAsiaTheme="minorEastAsia"/>
              <w:noProof/>
              <w:sz w:val="24"/>
              <w:szCs w:val="24"/>
              <w:lang w:eastAsia="en-GB"/>
            </w:rPr>
          </w:pPr>
          <w:hyperlink w:anchor="_Toc228133369" w:history="1">
            <w:r w:rsidRPr="000874FE">
              <w:rPr>
                <w:rStyle w:val="Hyperlink"/>
                <w:rFonts w:ascii="Arial" w:hAnsi="Arial" w:cs="Arial"/>
                <w:noProof/>
              </w:rPr>
              <w:t>Application in Health and Social Care Policy and Practice</w:t>
            </w:r>
            <w:r w:rsidRPr="000874FE">
              <w:rPr>
                <w:noProof/>
                <w:webHidden/>
              </w:rPr>
              <w:tab/>
            </w:r>
            <w:r w:rsidRPr="000874FE">
              <w:rPr>
                <w:noProof/>
                <w:webHidden/>
              </w:rPr>
              <w:fldChar w:fldCharType="begin"/>
            </w:r>
            <w:r w:rsidRPr="000874FE">
              <w:rPr>
                <w:noProof/>
                <w:webHidden/>
              </w:rPr>
              <w:instrText xml:space="preserve"> PAGEREF _Toc228133369 \h </w:instrText>
            </w:r>
            <w:r w:rsidRPr="000874FE">
              <w:rPr>
                <w:noProof/>
                <w:webHidden/>
              </w:rPr>
            </w:r>
            <w:r w:rsidRPr="000874FE">
              <w:rPr>
                <w:noProof/>
                <w:webHidden/>
              </w:rPr>
              <w:fldChar w:fldCharType="separate"/>
            </w:r>
            <w:r w:rsidRPr="000874FE">
              <w:rPr>
                <w:noProof/>
                <w:webHidden/>
              </w:rPr>
              <w:t>6</w:t>
            </w:r>
            <w:r w:rsidRPr="000874FE">
              <w:rPr>
                <w:noProof/>
                <w:webHidden/>
              </w:rPr>
              <w:fldChar w:fldCharType="end"/>
            </w:r>
          </w:hyperlink>
        </w:p>
        <w:p w14:paraId="31973FA8" w14:textId="7E8178AC" w:rsidR="007E2F44" w:rsidRPr="000874FE" w:rsidRDefault="007E2F44" w:rsidP="000B706E">
          <w:pPr>
            <w:pStyle w:val="TOC2"/>
            <w:tabs>
              <w:tab w:val="right" w:leader="dot" w:pos="9016"/>
            </w:tabs>
            <w:ind w:left="0"/>
            <w:rPr>
              <w:rFonts w:eastAsiaTheme="minorEastAsia"/>
              <w:noProof/>
              <w:sz w:val="24"/>
              <w:szCs w:val="24"/>
              <w:lang w:eastAsia="en-GB"/>
            </w:rPr>
          </w:pPr>
          <w:hyperlink w:anchor="_Toc228133370" w:history="1">
            <w:r w:rsidRPr="000874FE">
              <w:rPr>
                <w:rStyle w:val="Hyperlink"/>
                <w:rFonts w:ascii="Arial" w:eastAsia="Times New Roman" w:hAnsi="Arial" w:cs="Arial"/>
                <w:noProof/>
                <w:lang w:eastAsia="en-GB"/>
              </w:rPr>
              <w:t>Problems and Challenges in Application</w:t>
            </w:r>
            <w:r w:rsidRPr="000874FE">
              <w:rPr>
                <w:noProof/>
                <w:webHidden/>
              </w:rPr>
              <w:tab/>
            </w:r>
            <w:r w:rsidRPr="000874FE">
              <w:rPr>
                <w:noProof/>
                <w:webHidden/>
              </w:rPr>
              <w:fldChar w:fldCharType="begin"/>
            </w:r>
            <w:r w:rsidRPr="000874FE">
              <w:rPr>
                <w:noProof/>
                <w:webHidden/>
              </w:rPr>
              <w:instrText xml:space="preserve"> PAGEREF _Toc228133370 \h </w:instrText>
            </w:r>
            <w:r w:rsidRPr="000874FE">
              <w:rPr>
                <w:noProof/>
                <w:webHidden/>
              </w:rPr>
            </w:r>
            <w:r w:rsidRPr="000874FE">
              <w:rPr>
                <w:noProof/>
                <w:webHidden/>
              </w:rPr>
              <w:fldChar w:fldCharType="separate"/>
            </w:r>
            <w:r w:rsidRPr="000874FE">
              <w:rPr>
                <w:noProof/>
                <w:webHidden/>
              </w:rPr>
              <w:t>7</w:t>
            </w:r>
            <w:r w:rsidRPr="000874FE">
              <w:rPr>
                <w:noProof/>
                <w:webHidden/>
              </w:rPr>
              <w:fldChar w:fldCharType="end"/>
            </w:r>
          </w:hyperlink>
        </w:p>
        <w:p w14:paraId="1271EC59" w14:textId="2AEBD72B" w:rsidR="007E2F44" w:rsidRPr="000874FE" w:rsidRDefault="007E2F44" w:rsidP="000B706E">
          <w:pPr>
            <w:pStyle w:val="TOC2"/>
            <w:tabs>
              <w:tab w:val="right" w:leader="dot" w:pos="9016"/>
            </w:tabs>
            <w:ind w:left="0"/>
            <w:rPr>
              <w:rFonts w:eastAsiaTheme="minorEastAsia"/>
              <w:noProof/>
              <w:sz w:val="24"/>
              <w:szCs w:val="24"/>
              <w:lang w:eastAsia="en-GB"/>
            </w:rPr>
          </w:pPr>
          <w:hyperlink w:anchor="_Toc228133371" w:history="1">
            <w:r w:rsidRPr="000874FE">
              <w:rPr>
                <w:rStyle w:val="Hyperlink"/>
                <w:rFonts w:ascii="Arial" w:eastAsia="Times New Roman" w:hAnsi="Arial" w:cs="Arial"/>
                <w:noProof/>
                <w:lang w:eastAsia="en-GB"/>
              </w:rPr>
              <w:t>Recommendations for Policy and Practice</w:t>
            </w:r>
            <w:r w:rsidRPr="000874FE">
              <w:rPr>
                <w:noProof/>
                <w:webHidden/>
              </w:rPr>
              <w:tab/>
            </w:r>
            <w:r w:rsidRPr="000874FE">
              <w:rPr>
                <w:noProof/>
                <w:webHidden/>
              </w:rPr>
              <w:fldChar w:fldCharType="begin"/>
            </w:r>
            <w:r w:rsidRPr="000874FE">
              <w:rPr>
                <w:noProof/>
                <w:webHidden/>
              </w:rPr>
              <w:instrText xml:space="preserve"> PAGEREF _Toc228133371 \h </w:instrText>
            </w:r>
            <w:r w:rsidRPr="000874FE">
              <w:rPr>
                <w:noProof/>
                <w:webHidden/>
              </w:rPr>
            </w:r>
            <w:r w:rsidRPr="000874FE">
              <w:rPr>
                <w:noProof/>
                <w:webHidden/>
              </w:rPr>
              <w:fldChar w:fldCharType="separate"/>
            </w:r>
            <w:r w:rsidRPr="000874FE">
              <w:rPr>
                <w:noProof/>
                <w:webHidden/>
              </w:rPr>
              <w:t>7</w:t>
            </w:r>
            <w:r w:rsidRPr="000874FE">
              <w:rPr>
                <w:noProof/>
                <w:webHidden/>
              </w:rPr>
              <w:fldChar w:fldCharType="end"/>
            </w:r>
          </w:hyperlink>
        </w:p>
        <w:p w14:paraId="3784BD6B" w14:textId="06AB3FBE" w:rsidR="007E2F44" w:rsidRPr="000874FE" w:rsidRDefault="007E2F44" w:rsidP="000B706E">
          <w:pPr>
            <w:pStyle w:val="TOC2"/>
            <w:tabs>
              <w:tab w:val="right" w:leader="dot" w:pos="9016"/>
            </w:tabs>
            <w:ind w:left="0"/>
            <w:rPr>
              <w:rFonts w:eastAsiaTheme="minorEastAsia"/>
              <w:noProof/>
              <w:sz w:val="24"/>
              <w:szCs w:val="24"/>
              <w:lang w:eastAsia="en-GB"/>
            </w:rPr>
          </w:pPr>
          <w:hyperlink w:anchor="_Toc228133372" w:history="1">
            <w:r w:rsidRPr="000874FE">
              <w:rPr>
                <w:rStyle w:val="Hyperlink"/>
                <w:rFonts w:ascii="Arial" w:eastAsia="Times New Roman" w:hAnsi="Arial" w:cs="Arial"/>
                <w:noProof/>
                <w:lang w:eastAsia="en-GB"/>
              </w:rPr>
              <w:t>Conclusion</w:t>
            </w:r>
            <w:r w:rsidRPr="000874FE">
              <w:rPr>
                <w:noProof/>
                <w:webHidden/>
              </w:rPr>
              <w:tab/>
            </w:r>
            <w:r w:rsidRPr="000874FE">
              <w:rPr>
                <w:noProof/>
                <w:webHidden/>
              </w:rPr>
              <w:fldChar w:fldCharType="begin"/>
            </w:r>
            <w:r w:rsidRPr="000874FE">
              <w:rPr>
                <w:noProof/>
                <w:webHidden/>
              </w:rPr>
              <w:instrText xml:space="preserve"> PAGEREF _Toc228133372 \h </w:instrText>
            </w:r>
            <w:r w:rsidRPr="000874FE">
              <w:rPr>
                <w:noProof/>
                <w:webHidden/>
              </w:rPr>
            </w:r>
            <w:r w:rsidRPr="000874FE">
              <w:rPr>
                <w:noProof/>
                <w:webHidden/>
              </w:rPr>
              <w:fldChar w:fldCharType="separate"/>
            </w:r>
            <w:r w:rsidRPr="000874FE">
              <w:rPr>
                <w:noProof/>
                <w:webHidden/>
              </w:rPr>
              <w:t>7</w:t>
            </w:r>
            <w:r w:rsidRPr="000874FE">
              <w:rPr>
                <w:noProof/>
                <w:webHidden/>
              </w:rPr>
              <w:fldChar w:fldCharType="end"/>
            </w:r>
          </w:hyperlink>
        </w:p>
        <w:p w14:paraId="7A63765A" w14:textId="4229C0F0" w:rsidR="007E2F44" w:rsidRPr="000874FE" w:rsidRDefault="007E2F44" w:rsidP="000B706E">
          <w:pPr>
            <w:pStyle w:val="TOC2"/>
            <w:tabs>
              <w:tab w:val="right" w:leader="dot" w:pos="9016"/>
            </w:tabs>
            <w:ind w:left="0"/>
            <w:rPr>
              <w:rFonts w:eastAsiaTheme="minorEastAsia"/>
              <w:noProof/>
              <w:sz w:val="24"/>
              <w:szCs w:val="24"/>
              <w:lang w:eastAsia="en-GB"/>
            </w:rPr>
          </w:pPr>
          <w:hyperlink w:anchor="_Toc228133373" w:history="1">
            <w:r w:rsidRPr="000874FE">
              <w:rPr>
                <w:rStyle w:val="Hyperlink"/>
                <w:rFonts w:ascii="Arial" w:hAnsi="Arial" w:cs="Arial"/>
                <w:noProof/>
              </w:rPr>
              <w:t>Reference</w:t>
            </w:r>
            <w:r w:rsidRPr="000874FE">
              <w:rPr>
                <w:noProof/>
                <w:webHidden/>
              </w:rPr>
              <w:tab/>
            </w:r>
            <w:r w:rsidRPr="000874FE">
              <w:rPr>
                <w:noProof/>
                <w:webHidden/>
              </w:rPr>
              <w:fldChar w:fldCharType="begin"/>
            </w:r>
            <w:r w:rsidRPr="000874FE">
              <w:rPr>
                <w:noProof/>
                <w:webHidden/>
              </w:rPr>
              <w:instrText xml:space="preserve"> PAGEREF _Toc228133373 \h </w:instrText>
            </w:r>
            <w:r w:rsidRPr="000874FE">
              <w:rPr>
                <w:noProof/>
                <w:webHidden/>
              </w:rPr>
            </w:r>
            <w:r w:rsidRPr="000874FE">
              <w:rPr>
                <w:noProof/>
                <w:webHidden/>
              </w:rPr>
              <w:fldChar w:fldCharType="separate"/>
            </w:r>
            <w:r w:rsidRPr="000874FE">
              <w:rPr>
                <w:noProof/>
                <w:webHidden/>
              </w:rPr>
              <w:t>9</w:t>
            </w:r>
            <w:r w:rsidRPr="000874FE">
              <w:rPr>
                <w:noProof/>
                <w:webHidden/>
              </w:rPr>
              <w:fldChar w:fldCharType="end"/>
            </w:r>
          </w:hyperlink>
        </w:p>
        <w:p w14:paraId="55D1456A" w14:textId="54C05BA5" w:rsidR="007C4739" w:rsidRPr="000874FE" w:rsidRDefault="007C4739">
          <w:r w:rsidRPr="000874FE">
            <w:fldChar w:fldCharType="end"/>
          </w:r>
        </w:p>
      </w:sdtContent>
    </w:sdt>
    <w:p w14:paraId="61E1993A" w14:textId="77777777" w:rsidR="00F800D3" w:rsidRPr="000874FE" w:rsidRDefault="00F800D3" w:rsidP="00F800D3">
      <w:pPr>
        <w:keepNext/>
        <w:keepLines/>
        <w:spacing w:before="240" w:after="0"/>
        <w:outlineLvl w:val="0"/>
        <w:rPr>
          <w:rFonts w:ascii="Arial" w:eastAsia="DengXian Light" w:hAnsi="Arial" w:cs="Arial"/>
          <w:kern w:val="0"/>
          <w:sz w:val="28"/>
          <w:szCs w:val="28"/>
          <w:lang w:eastAsia="en-GB"/>
          <w14:ligatures w14:val="none"/>
        </w:rPr>
      </w:pPr>
    </w:p>
    <w:p w14:paraId="556149C2" w14:textId="77777777" w:rsidR="00F800D3" w:rsidRDefault="00F800D3" w:rsidP="00F800D3">
      <w:pPr>
        <w:spacing w:before="100" w:beforeAutospacing="1" w:after="100" w:afterAutospacing="1" w:line="360" w:lineRule="auto"/>
        <w:jc w:val="both"/>
        <w:rPr>
          <w:rFonts w:ascii="Arial" w:eastAsia="Times New Roman" w:hAnsi="Arial" w:cs="Arial"/>
          <w:b/>
          <w:bCs/>
          <w:kern w:val="0"/>
          <w:lang w:eastAsia="en-GB"/>
          <w14:ligatures w14:val="none"/>
        </w:rPr>
      </w:pPr>
    </w:p>
    <w:p w14:paraId="076EED69" w14:textId="77777777" w:rsidR="00F800D3" w:rsidRDefault="00F800D3" w:rsidP="00F800D3">
      <w:pPr>
        <w:spacing w:before="100" w:beforeAutospacing="1" w:after="100" w:afterAutospacing="1" w:line="360" w:lineRule="auto"/>
        <w:jc w:val="both"/>
        <w:rPr>
          <w:rFonts w:ascii="Arial" w:eastAsia="Times New Roman" w:hAnsi="Arial" w:cs="Arial"/>
          <w:b/>
          <w:bCs/>
          <w:kern w:val="0"/>
          <w:lang w:eastAsia="en-GB"/>
          <w14:ligatures w14:val="none"/>
        </w:rPr>
      </w:pPr>
    </w:p>
    <w:p w14:paraId="39DEDAA0" w14:textId="77777777" w:rsidR="00F800D3" w:rsidRDefault="00F800D3" w:rsidP="00F800D3">
      <w:pPr>
        <w:spacing w:before="100" w:beforeAutospacing="1" w:after="100" w:afterAutospacing="1" w:line="360" w:lineRule="auto"/>
        <w:jc w:val="both"/>
        <w:rPr>
          <w:rFonts w:ascii="Arial" w:eastAsia="Times New Roman" w:hAnsi="Arial" w:cs="Arial"/>
          <w:b/>
          <w:bCs/>
          <w:kern w:val="0"/>
          <w:lang w:eastAsia="en-GB"/>
          <w14:ligatures w14:val="none"/>
        </w:rPr>
      </w:pPr>
    </w:p>
    <w:p w14:paraId="0B7F2A07" w14:textId="77777777" w:rsidR="00F800D3" w:rsidRDefault="00F800D3" w:rsidP="00F800D3">
      <w:pPr>
        <w:spacing w:before="100" w:beforeAutospacing="1" w:after="100" w:afterAutospacing="1" w:line="360" w:lineRule="auto"/>
        <w:jc w:val="both"/>
        <w:rPr>
          <w:rFonts w:ascii="Arial" w:eastAsia="Times New Roman" w:hAnsi="Arial" w:cs="Arial"/>
          <w:b/>
          <w:bCs/>
          <w:kern w:val="0"/>
          <w:lang w:eastAsia="en-GB"/>
          <w14:ligatures w14:val="none"/>
        </w:rPr>
      </w:pPr>
    </w:p>
    <w:p w14:paraId="38608BBF" w14:textId="77777777" w:rsidR="00F800D3" w:rsidRDefault="00F800D3" w:rsidP="00F800D3">
      <w:pPr>
        <w:spacing w:before="100" w:beforeAutospacing="1" w:after="100" w:afterAutospacing="1" w:line="360" w:lineRule="auto"/>
        <w:jc w:val="both"/>
        <w:rPr>
          <w:rFonts w:ascii="Arial" w:eastAsia="Times New Roman" w:hAnsi="Arial" w:cs="Arial"/>
          <w:b/>
          <w:bCs/>
          <w:kern w:val="0"/>
          <w:lang w:eastAsia="en-GB"/>
          <w14:ligatures w14:val="none"/>
        </w:rPr>
      </w:pPr>
    </w:p>
    <w:p w14:paraId="61B38D4A" w14:textId="77777777" w:rsidR="00F800D3" w:rsidRDefault="00F800D3" w:rsidP="00F800D3">
      <w:pPr>
        <w:spacing w:before="100" w:beforeAutospacing="1" w:after="100" w:afterAutospacing="1" w:line="360" w:lineRule="auto"/>
        <w:jc w:val="both"/>
        <w:rPr>
          <w:rFonts w:ascii="Arial" w:eastAsia="Times New Roman" w:hAnsi="Arial" w:cs="Arial"/>
          <w:b/>
          <w:bCs/>
          <w:kern w:val="0"/>
          <w:lang w:eastAsia="en-GB"/>
          <w14:ligatures w14:val="none"/>
        </w:rPr>
      </w:pPr>
    </w:p>
    <w:p w14:paraId="7D44B98F" w14:textId="77777777" w:rsidR="00F800D3" w:rsidRDefault="00F800D3" w:rsidP="00F800D3">
      <w:pPr>
        <w:spacing w:before="100" w:beforeAutospacing="1" w:after="100" w:afterAutospacing="1" w:line="360" w:lineRule="auto"/>
        <w:jc w:val="both"/>
        <w:rPr>
          <w:rFonts w:ascii="Arial" w:eastAsia="Times New Roman" w:hAnsi="Arial" w:cs="Arial"/>
          <w:b/>
          <w:bCs/>
          <w:kern w:val="0"/>
          <w:lang w:eastAsia="en-GB"/>
          <w14:ligatures w14:val="none"/>
        </w:rPr>
      </w:pPr>
    </w:p>
    <w:p w14:paraId="30B52974" w14:textId="77777777" w:rsidR="00F800D3" w:rsidRDefault="00F800D3" w:rsidP="00F800D3">
      <w:pPr>
        <w:spacing w:before="100" w:beforeAutospacing="1" w:after="100" w:afterAutospacing="1" w:line="360" w:lineRule="auto"/>
        <w:jc w:val="both"/>
        <w:rPr>
          <w:rFonts w:ascii="Arial" w:eastAsia="Times New Roman" w:hAnsi="Arial" w:cs="Arial"/>
          <w:b/>
          <w:bCs/>
          <w:kern w:val="0"/>
          <w:lang w:eastAsia="en-GB"/>
          <w14:ligatures w14:val="none"/>
        </w:rPr>
      </w:pPr>
    </w:p>
    <w:p w14:paraId="02309FE0" w14:textId="77777777" w:rsidR="00F800D3" w:rsidRDefault="00F800D3" w:rsidP="00F800D3">
      <w:pPr>
        <w:spacing w:before="100" w:beforeAutospacing="1" w:after="100" w:afterAutospacing="1" w:line="360" w:lineRule="auto"/>
        <w:jc w:val="both"/>
        <w:rPr>
          <w:rFonts w:ascii="Arial" w:eastAsia="Times New Roman" w:hAnsi="Arial" w:cs="Arial"/>
          <w:b/>
          <w:bCs/>
          <w:kern w:val="0"/>
          <w:lang w:eastAsia="en-GB"/>
          <w14:ligatures w14:val="none"/>
        </w:rPr>
      </w:pPr>
    </w:p>
    <w:p w14:paraId="15EC3BA9" w14:textId="77777777" w:rsidR="00F800D3" w:rsidRDefault="00F800D3" w:rsidP="00F800D3">
      <w:pPr>
        <w:spacing w:before="100" w:beforeAutospacing="1" w:after="100" w:afterAutospacing="1" w:line="360" w:lineRule="auto"/>
        <w:jc w:val="both"/>
        <w:rPr>
          <w:rFonts w:ascii="Arial" w:eastAsia="Times New Roman" w:hAnsi="Arial" w:cs="Arial"/>
          <w:b/>
          <w:bCs/>
          <w:kern w:val="0"/>
          <w:lang w:eastAsia="en-GB"/>
          <w14:ligatures w14:val="none"/>
        </w:rPr>
      </w:pPr>
    </w:p>
    <w:p w14:paraId="400E3C22" w14:textId="77777777" w:rsidR="00F800D3" w:rsidRDefault="00F800D3" w:rsidP="00F800D3">
      <w:pPr>
        <w:spacing w:before="100" w:beforeAutospacing="1" w:after="100" w:afterAutospacing="1" w:line="360" w:lineRule="auto"/>
        <w:jc w:val="both"/>
        <w:rPr>
          <w:rFonts w:ascii="Arial" w:eastAsia="Times New Roman" w:hAnsi="Arial" w:cs="Arial"/>
          <w:b/>
          <w:bCs/>
          <w:kern w:val="0"/>
          <w:lang w:eastAsia="en-GB"/>
          <w14:ligatures w14:val="none"/>
        </w:rPr>
      </w:pPr>
    </w:p>
    <w:p w14:paraId="2A438364" w14:textId="77777777" w:rsidR="00F800D3" w:rsidRPr="00FB2922" w:rsidRDefault="00F800D3" w:rsidP="00F800D3">
      <w:pPr>
        <w:spacing w:before="100" w:beforeAutospacing="1" w:after="100" w:afterAutospacing="1" w:line="360" w:lineRule="auto"/>
        <w:jc w:val="both"/>
        <w:rPr>
          <w:rFonts w:ascii="Arial" w:eastAsia="Times New Roman" w:hAnsi="Arial" w:cs="Arial"/>
          <w:b/>
          <w:bCs/>
          <w:kern w:val="0"/>
          <w:lang w:eastAsia="en-GB"/>
          <w14:ligatures w14:val="none"/>
        </w:rPr>
      </w:pPr>
    </w:p>
    <w:p w14:paraId="5B9259D0" w14:textId="4E97586E" w:rsidR="00F800D3" w:rsidRPr="00FB2922" w:rsidRDefault="00F800D3" w:rsidP="00FB2922">
      <w:pPr>
        <w:pStyle w:val="Heading1"/>
        <w:rPr>
          <w:rFonts w:ascii="Arial" w:hAnsi="Arial" w:cs="Arial"/>
          <w:b/>
          <w:bCs/>
          <w:color w:val="auto"/>
          <w:sz w:val="24"/>
          <w:szCs w:val="24"/>
        </w:rPr>
      </w:pPr>
      <w:bookmarkStart w:id="0" w:name="_Toc228133364"/>
      <w:r w:rsidRPr="00FB2922">
        <w:rPr>
          <w:rFonts w:ascii="Arial" w:hAnsi="Arial" w:cs="Arial"/>
          <w:b/>
          <w:bCs/>
          <w:color w:val="auto"/>
          <w:sz w:val="24"/>
          <w:szCs w:val="24"/>
        </w:rPr>
        <w:lastRenderedPageBreak/>
        <w:t>A Critical Discussion of the Social Model of Disability and Its Application in Health and Social Care Policy and Practice</w:t>
      </w:r>
      <w:bookmarkEnd w:id="0"/>
    </w:p>
    <w:p w14:paraId="5B583462" w14:textId="77777777" w:rsidR="00F800D3" w:rsidRPr="00FB2922" w:rsidRDefault="00F800D3" w:rsidP="00FB2922">
      <w:pPr>
        <w:pStyle w:val="Heading2"/>
        <w:rPr>
          <w:rFonts w:ascii="Arial" w:eastAsia="Times New Roman" w:hAnsi="Arial" w:cs="Arial"/>
          <w:b/>
          <w:bCs/>
          <w:color w:val="auto"/>
          <w:sz w:val="22"/>
          <w:szCs w:val="22"/>
          <w:lang w:eastAsia="en-GB"/>
        </w:rPr>
      </w:pPr>
      <w:bookmarkStart w:id="1" w:name="_Toc228133365"/>
      <w:r w:rsidRPr="00FB2922">
        <w:rPr>
          <w:rFonts w:ascii="Arial" w:eastAsia="Times New Roman" w:hAnsi="Arial" w:cs="Arial"/>
          <w:b/>
          <w:bCs/>
          <w:color w:val="auto"/>
          <w:sz w:val="22"/>
          <w:szCs w:val="22"/>
          <w:lang w:eastAsia="en-GB"/>
        </w:rPr>
        <w:t>Introduction</w:t>
      </w:r>
      <w:bookmarkEnd w:id="1"/>
    </w:p>
    <w:p w14:paraId="61DE6FD6" w14:textId="77777777" w:rsidR="00F800D3" w:rsidRPr="00FB2922" w:rsidRDefault="00F800D3" w:rsidP="00FB2922">
      <w:pPr>
        <w:spacing w:after="0" w:line="360" w:lineRule="auto"/>
        <w:jc w:val="both"/>
        <w:rPr>
          <w:rFonts w:ascii="Arial" w:eastAsia="Times New Roman" w:hAnsi="Arial" w:cs="Arial"/>
          <w:color w:val="0E101A"/>
          <w:kern w:val="0"/>
          <w:lang w:eastAsia="en-GB"/>
          <w14:ligatures w14:val="none"/>
        </w:rPr>
      </w:pPr>
      <w:r w:rsidRPr="00FB2922">
        <w:rPr>
          <w:rFonts w:ascii="Arial" w:eastAsia="Times New Roman" w:hAnsi="Arial" w:cs="Arial"/>
          <w:color w:val="0E101A"/>
          <w:kern w:val="0"/>
          <w:lang w:eastAsia="en-GB"/>
          <w14:ligatures w14:val="none"/>
        </w:rPr>
        <w:t>Over time, the idea of disability has changed significantly, moving from a mostly medicalised conception to one that is more socially focused. The social model of disability is one of the most significant concepts that resulted from this change. The social model reframes disability as a product of social restrictions rather than an individual's incapacity. It was developed as a critique of the traditional medical approach, which viewed disability as the outcome of institutional, social, and environmental bottlenecks that limit participation rather than as an innate constraint.</w:t>
      </w:r>
    </w:p>
    <w:p w14:paraId="2D755596" w14:textId="77777777" w:rsidR="00F800D3" w:rsidRPr="00FB2922" w:rsidRDefault="00F800D3" w:rsidP="00FB2922">
      <w:pPr>
        <w:spacing w:after="0" w:line="360" w:lineRule="auto"/>
        <w:jc w:val="both"/>
        <w:rPr>
          <w:rFonts w:ascii="Arial" w:eastAsia="Times New Roman" w:hAnsi="Arial" w:cs="Arial"/>
          <w:color w:val="0E101A"/>
          <w:kern w:val="0"/>
          <w:lang w:eastAsia="en-GB"/>
          <w14:ligatures w14:val="none"/>
        </w:rPr>
      </w:pPr>
      <w:r w:rsidRPr="00FB2922">
        <w:rPr>
          <w:rFonts w:ascii="Arial" w:eastAsia="Times New Roman" w:hAnsi="Arial" w:cs="Arial"/>
          <w:color w:val="0E101A"/>
          <w:kern w:val="0"/>
          <w:lang w:eastAsia="en-GB"/>
          <w14:ligatures w14:val="none"/>
        </w:rPr>
        <w:t>This essay analyses the social model of disability's origins and evolution, looks at important criticisms and rebuttals, and assesses how it is used in health and social care policy and practice. Additionally, it highlights persistent issues and makes suggestions to improve its application in modern settings. This essay goes on to say that although the social model has been revolutionary in promoting disability rights and influencing policy, its shortcomings necessitate a more comprehensive strategy, especially one that incorporates a biopsychosocial perspective, to fully address the complexity of disability.</w:t>
      </w:r>
    </w:p>
    <w:p w14:paraId="6EB2AD4B" w14:textId="77777777" w:rsidR="00F800D3" w:rsidRPr="005D44FD" w:rsidRDefault="00F800D3" w:rsidP="00FB2922">
      <w:pPr>
        <w:pStyle w:val="Heading2"/>
        <w:rPr>
          <w:rFonts w:ascii="Arial" w:eastAsia="Times New Roman" w:hAnsi="Arial" w:cs="Arial"/>
          <w:b/>
          <w:bCs/>
          <w:color w:val="auto"/>
          <w:sz w:val="22"/>
          <w:szCs w:val="22"/>
          <w:lang w:eastAsia="en-GB"/>
        </w:rPr>
      </w:pPr>
      <w:bookmarkStart w:id="2" w:name="_Toc228133366"/>
      <w:r w:rsidRPr="005D44FD">
        <w:rPr>
          <w:rFonts w:ascii="Arial" w:eastAsia="Times New Roman" w:hAnsi="Arial" w:cs="Arial"/>
          <w:b/>
          <w:bCs/>
          <w:color w:val="auto"/>
          <w:sz w:val="22"/>
          <w:szCs w:val="22"/>
          <w:lang w:eastAsia="en-GB"/>
        </w:rPr>
        <w:t>The Emergence and Development of the Social Model of Disability</w:t>
      </w:r>
      <w:bookmarkEnd w:id="2"/>
    </w:p>
    <w:p w14:paraId="26B10E42" w14:textId="7D9385AD" w:rsidR="00F800D3" w:rsidRPr="00FB2922" w:rsidRDefault="00F800D3" w:rsidP="00FB2922">
      <w:pPr>
        <w:spacing w:after="0" w:line="360" w:lineRule="auto"/>
        <w:jc w:val="both"/>
        <w:rPr>
          <w:rFonts w:ascii="Arial" w:eastAsia="Times New Roman" w:hAnsi="Arial" w:cs="Arial"/>
          <w:color w:val="0E101A"/>
          <w:kern w:val="0"/>
          <w:lang w:eastAsia="en-GB"/>
          <w14:ligatures w14:val="none"/>
        </w:rPr>
      </w:pPr>
      <w:r w:rsidRPr="00FB2922">
        <w:rPr>
          <w:rFonts w:ascii="Arial" w:eastAsia="Times New Roman" w:hAnsi="Arial" w:cs="Arial"/>
          <w:color w:val="0E101A"/>
          <w:kern w:val="0"/>
          <w:lang w:eastAsia="en-GB"/>
          <w14:ligatures w14:val="none"/>
        </w:rPr>
        <w:t>In the 1970s, disability activists and academics like the Union of the Physically Impaired Against Segregation (UPIAS) played a major role in the development of the social model of disability. UPIAS (1976) made a distinction between "impairment," which refers to the physical or cognitive state, and "disability," which is defined as the social limitations imposed on those with impairments. This divide allowed for a radical re-evaluation of disability that moved from personal pathology to societal responsibility (</w:t>
      </w:r>
      <w:r w:rsidR="00E56A5A" w:rsidRPr="00FB2922">
        <w:rPr>
          <w:rFonts w:ascii="Arial" w:eastAsia="Times New Roman" w:hAnsi="Arial" w:cs="Arial"/>
          <w:color w:val="0E101A"/>
          <w:kern w:val="0"/>
          <w:lang w:eastAsia="en-GB"/>
          <w14:ligatures w14:val="none"/>
        </w:rPr>
        <w:t>UPIAS</w:t>
      </w:r>
      <w:r w:rsidRPr="00FB2922">
        <w:rPr>
          <w:rFonts w:ascii="Arial" w:eastAsia="Times New Roman" w:hAnsi="Arial" w:cs="Arial"/>
          <w:color w:val="0E101A"/>
          <w:kern w:val="0"/>
          <w:lang w:eastAsia="en-GB"/>
          <w14:ligatures w14:val="none"/>
        </w:rPr>
        <w:t xml:space="preserve">, </w:t>
      </w:r>
      <w:r w:rsidR="00E56A5A" w:rsidRPr="00FB2922">
        <w:rPr>
          <w:rFonts w:ascii="Arial" w:eastAsia="Times New Roman" w:hAnsi="Arial" w:cs="Arial"/>
          <w:color w:val="0E101A"/>
          <w:kern w:val="0"/>
          <w:lang w:eastAsia="en-GB"/>
          <w14:ligatures w14:val="none"/>
        </w:rPr>
        <w:t>1976</w:t>
      </w:r>
      <w:r w:rsidRPr="00FB2922">
        <w:rPr>
          <w:rFonts w:ascii="Arial" w:eastAsia="Times New Roman" w:hAnsi="Arial" w:cs="Arial"/>
          <w:color w:val="0E101A"/>
          <w:kern w:val="0"/>
          <w:lang w:eastAsia="en-GB"/>
          <w14:ligatures w14:val="none"/>
        </w:rPr>
        <w:t>)</w:t>
      </w:r>
      <w:r w:rsidR="00524936" w:rsidRPr="00FB2922">
        <w:rPr>
          <w:rFonts w:ascii="Arial" w:eastAsia="Times New Roman" w:hAnsi="Arial" w:cs="Arial"/>
          <w:color w:val="0E101A"/>
          <w:kern w:val="0"/>
          <w:lang w:eastAsia="en-GB"/>
          <w14:ligatures w14:val="none"/>
        </w:rPr>
        <w:t>.</w:t>
      </w:r>
    </w:p>
    <w:p w14:paraId="71CD5DD0" w14:textId="77777777" w:rsidR="00524936" w:rsidRPr="00FB2922" w:rsidRDefault="00524936" w:rsidP="00FB2922">
      <w:pPr>
        <w:spacing w:after="0" w:line="360" w:lineRule="auto"/>
        <w:jc w:val="both"/>
        <w:rPr>
          <w:rFonts w:ascii="Arial" w:eastAsia="Times New Roman" w:hAnsi="Arial" w:cs="Arial"/>
          <w:color w:val="0E101A"/>
          <w:kern w:val="0"/>
          <w:lang w:eastAsia="en-GB"/>
          <w14:ligatures w14:val="none"/>
        </w:rPr>
      </w:pPr>
    </w:p>
    <w:p w14:paraId="1A4274C5" w14:textId="0449178A" w:rsidR="00F800D3" w:rsidRPr="00FB2922" w:rsidRDefault="00F800D3" w:rsidP="00FB2922">
      <w:pPr>
        <w:spacing w:after="0" w:line="360" w:lineRule="auto"/>
        <w:jc w:val="both"/>
        <w:rPr>
          <w:rFonts w:ascii="Arial" w:eastAsia="Times New Roman" w:hAnsi="Arial" w:cs="Arial"/>
          <w:color w:val="0E101A"/>
          <w:kern w:val="0"/>
          <w:lang w:eastAsia="en-GB"/>
          <w14:ligatures w14:val="none"/>
        </w:rPr>
      </w:pPr>
      <w:r w:rsidRPr="00FB2922">
        <w:rPr>
          <w:rFonts w:ascii="Arial" w:eastAsia="Times New Roman" w:hAnsi="Arial" w:cs="Arial"/>
          <w:color w:val="0E101A"/>
          <w:kern w:val="0"/>
          <w:lang w:eastAsia="en-GB"/>
          <w14:ligatures w14:val="none"/>
        </w:rPr>
        <w:t>The medical paradigm, which saw disability as an internal flaw</w:t>
      </w:r>
      <w:r w:rsidR="001D5376" w:rsidRPr="00FB2922">
        <w:rPr>
          <w:rFonts w:ascii="Arial" w:eastAsia="Times New Roman" w:hAnsi="Arial" w:cs="Arial"/>
          <w:color w:val="0E101A"/>
          <w:kern w:val="0"/>
          <w:lang w:eastAsia="en-GB"/>
          <w14:ligatures w14:val="none"/>
        </w:rPr>
        <w:t xml:space="preserve"> </w:t>
      </w:r>
      <w:r w:rsidRPr="00FB2922">
        <w:rPr>
          <w:rFonts w:ascii="Arial" w:eastAsia="Times New Roman" w:hAnsi="Arial" w:cs="Arial"/>
          <w:color w:val="0E101A"/>
          <w:kern w:val="0"/>
          <w:lang w:eastAsia="en-GB"/>
          <w14:ligatures w14:val="none"/>
        </w:rPr>
        <w:t>that needed to be treated, was the predominant framework</w:t>
      </w:r>
      <w:r w:rsidR="001D5376" w:rsidRPr="00FB2922">
        <w:rPr>
          <w:rFonts w:ascii="Arial" w:eastAsia="Times New Roman" w:hAnsi="Arial" w:cs="Arial"/>
          <w:color w:val="0E101A"/>
          <w:kern w:val="0"/>
          <w:lang w:eastAsia="en-GB"/>
          <w14:ligatures w14:val="none"/>
        </w:rPr>
        <w:t xml:space="preserve"> before</w:t>
      </w:r>
      <w:r w:rsidRPr="00FB2922">
        <w:rPr>
          <w:rFonts w:ascii="Arial" w:eastAsia="Times New Roman" w:hAnsi="Arial" w:cs="Arial"/>
          <w:color w:val="0E101A"/>
          <w:kern w:val="0"/>
          <w:lang w:eastAsia="en-GB"/>
          <w14:ligatures w14:val="none"/>
        </w:rPr>
        <w:t xml:space="preserve"> this (Oliver, 1990). This was contested by the social model, which claimed that the main reasons </w:t>
      </w:r>
      <w:r w:rsidR="00342EF1" w:rsidRPr="00FB2922">
        <w:rPr>
          <w:rFonts w:ascii="Arial" w:eastAsia="Times New Roman" w:hAnsi="Arial" w:cs="Arial"/>
          <w:color w:val="0E101A"/>
          <w:kern w:val="0"/>
          <w:lang w:eastAsia="en-GB"/>
          <w14:ligatures w14:val="none"/>
        </w:rPr>
        <w:t>for the</w:t>
      </w:r>
      <w:r w:rsidRPr="00FB2922">
        <w:rPr>
          <w:rFonts w:ascii="Arial" w:eastAsia="Times New Roman" w:hAnsi="Arial" w:cs="Arial"/>
          <w:color w:val="0E101A"/>
          <w:kern w:val="0"/>
          <w:lang w:eastAsia="en-GB"/>
          <w14:ligatures w14:val="none"/>
        </w:rPr>
        <w:t xml:space="preserve"> disadvantage faced by disabled persons were obstacles like inaccessible settings, prejudiced beliefs, and exclusionary laws (Shakespeare, 201</w:t>
      </w:r>
      <w:r w:rsidR="002137E6" w:rsidRPr="00FB2922">
        <w:rPr>
          <w:rFonts w:ascii="Arial" w:eastAsia="Times New Roman" w:hAnsi="Arial" w:cs="Arial"/>
          <w:color w:val="0E101A"/>
          <w:kern w:val="0"/>
          <w:lang w:eastAsia="en-GB"/>
          <w14:ligatures w14:val="none"/>
        </w:rPr>
        <w:t>3</w:t>
      </w:r>
      <w:r w:rsidRPr="00FB2922">
        <w:rPr>
          <w:rFonts w:ascii="Arial" w:eastAsia="Times New Roman" w:hAnsi="Arial" w:cs="Arial"/>
          <w:color w:val="0E101A"/>
          <w:kern w:val="0"/>
          <w:lang w:eastAsia="en-GB"/>
          <w14:ligatures w14:val="none"/>
        </w:rPr>
        <w:t>).</w:t>
      </w:r>
      <w:r w:rsidR="00804EB0" w:rsidRPr="00FB2922">
        <w:rPr>
          <w:rFonts w:ascii="Arial" w:eastAsia="Times New Roman" w:hAnsi="Arial" w:cs="Arial"/>
          <w:color w:val="0E101A"/>
          <w:kern w:val="0"/>
          <w:lang w:eastAsia="en-GB"/>
          <w14:ligatures w14:val="none"/>
        </w:rPr>
        <w:t xml:space="preserve"> </w:t>
      </w:r>
      <w:r w:rsidR="00850D98" w:rsidRPr="00FB2922">
        <w:rPr>
          <w:rFonts w:ascii="Arial" w:eastAsia="Times New Roman" w:hAnsi="Arial" w:cs="Arial"/>
          <w:color w:val="0E101A"/>
          <w:kern w:val="0"/>
          <w:lang w:eastAsia="en-GB"/>
          <w14:ligatures w14:val="none"/>
        </w:rPr>
        <w:t>Notwithstanding, t</w:t>
      </w:r>
      <w:r w:rsidRPr="00FB2922">
        <w:rPr>
          <w:rFonts w:ascii="Arial" w:eastAsia="Times New Roman" w:hAnsi="Arial" w:cs="Arial"/>
          <w:color w:val="0E101A"/>
          <w:kern w:val="0"/>
          <w:lang w:eastAsia="en-GB"/>
          <w14:ligatures w14:val="none"/>
        </w:rPr>
        <w:t xml:space="preserve">he social disability model has greatly influenced various organisations and movements throughout the world and contributed to academic discourse and </w:t>
      </w:r>
      <w:proofErr w:type="gramStart"/>
      <w:r w:rsidR="00970376" w:rsidRPr="00FB2922">
        <w:rPr>
          <w:rFonts w:ascii="Arial" w:eastAsia="Times New Roman" w:hAnsi="Arial" w:cs="Arial"/>
          <w:color w:val="0E101A"/>
          <w:kern w:val="0"/>
          <w:lang w:eastAsia="en-GB"/>
          <w14:ligatures w14:val="none"/>
        </w:rPr>
        <w:t>policy-making</w:t>
      </w:r>
      <w:proofErr w:type="gramEnd"/>
      <w:r w:rsidR="00970376" w:rsidRPr="00FB2922">
        <w:rPr>
          <w:rFonts w:ascii="Arial" w:eastAsia="Times New Roman" w:hAnsi="Arial" w:cs="Arial"/>
          <w:color w:val="0E101A"/>
          <w:kern w:val="0"/>
          <w:lang w:eastAsia="en-GB"/>
          <w14:ligatures w14:val="none"/>
        </w:rPr>
        <w:t>.</w:t>
      </w:r>
      <w:r w:rsidRPr="00FB2922">
        <w:rPr>
          <w:rFonts w:ascii="Arial" w:eastAsia="Times New Roman" w:hAnsi="Arial" w:cs="Arial"/>
          <w:color w:val="0E101A"/>
          <w:kern w:val="0"/>
          <w:lang w:eastAsia="en-GB"/>
          <w14:ligatures w14:val="none"/>
        </w:rPr>
        <w:t xml:space="preserve"> One example of such an organisation is The United Nations Convention on the Rights of Persons with Disabilities (CRPD) (United Nations, 2006). The social model has equally influenced disability rights movements around the world, promoting accessibility, equality, and inclusion. The paradigm has changed over time to include more comprehensive viewpoints, such as intersectionality and acknowledgement of a range of lived experiences. </w:t>
      </w:r>
      <w:proofErr w:type="gramStart"/>
      <w:r w:rsidRPr="00FB2922">
        <w:rPr>
          <w:rFonts w:ascii="Arial" w:eastAsia="Times New Roman" w:hAnsi="Arial" w:cs="Arial"/>
          <w:color w:val="0E101A"/>
          <w:kern w:val="0"/>
          <w:lang w:eastAsia="en-GB"/>
          <w14:ligatures w14:val="none"/>
        </w:rPr>
        <w:t xml:space="preserve">In </w:t>
      </w:r>
      <w:r w:rsidRPr="00FB2922">
        <w:rPr>
          <w:rFonts w:ascii="Arial" w:eastAsia="Times New Roman" w:hAnsi="Arial" w:cs="Arial"/>
          <w:color w:val="0E101A"/>
          <w:kern w:val="0"/>
          <w:lang w:eastAsia="en-GB"/>
          <w14:ligatures w14:val="none"/>
        </w:rPr>
        <w:lastRenderedPageBreak/>
        <w:t>order to</w:t>
      </w:r>
      <w:proofErr w:type="gramEnd"/>
      <w:r w:rsidRPr="00FB2922">
        <w:rPr>
          <w:rFonts w:ascii="Arial" w:eastAsia="Times New Roman" w:hAnsi="Arial" w:cs="Arial"/>
          <w:color w:val="0E101A"/>
          <w:kern w:val="0"/>
          <w:lang w:eastAsia="en-GB"/>
          <w14:ligatures w14:val="none"/>
        </w:rPr>
        <w:t xml:space="preserve"> preserve the social critique while acknowledging the lived reality of biological constraints, scholars like Thomas (20</w:t>
      </w:r>
      <w:r w:rsidR="002032CD" w:rsidRPr="00FB2922">
        <w:rPr>
          <w:rFonts w:ascii="Arial" w:eastAsia="Times New Roman" w:hAnsi="Arial" w:cs="Arial"/>
          <w:color w:val="0E101A"/>
          <w:kern w:val="0"/>
          <w:lang w:eastAsia="en-GB"/>
          <w14:ligatures w14:val="none"/>
        </w:rPr>
        <w:t>1</w:t>
      </w:r>
      <w:r w:rsidRPr="00FB2922">
        <w:rPr>
          <w:rFonts w:ascii="Arial" w:eastAsia="Times New Roman" w:hAnsi="Arial" w:cs="Arial"/>
          <w:color w:val="0E101A"/>
          <w:kern w:val="0"/>
          <w:lang w:eastAsia="en-GB"/>
          <w14:ligatures w14:val="none"/>
        </w:rPr>
        <w:t xml:space="preserve">7) proposed the concept of "impairment effects." This shows a continuous attempt to improve the model and deal with its alleged shortcomings. </w:t>
      </w:r>
    </w:p>
    <w:p w14:paraId="7A9A7EE9" w14:textId="77777777" w:rsidR="00F800D3" w:rsidRPr="00FB2922" w:rsidRDefault="00F800D3" w:rsidP="00FB2922">
      <w:pPr>
        <w:pStyle w:val="Heading2"/>
        <w:rPr>
          <w:rFonts w:ascii="Arial" w:hAnsi="Arial" w:cs="Arial"/>
          <w:b/>
          <w:bCs/>
          <w:color w:val="auto"/>
          <w:sz w:val="22"/>
          <w:szCs w:val="22"/>
        </w:rPr>
      </w:pPr>
      <w:bookmarkStart w:id="3" w:name="_Toc228133367"/>
      <w:r w:rsidRPr="00FB2922">
        <w:rPr>
          <w:rFonts w:ascii="Arial" w:hAnsi="Arial" w:cs="Arial"/>
          <w:b/>
          <w:bCs/>
          <w:color w:val="auto"/>
          <w:sz w:val="22"/>
          <w:szCs w:val="22"/>
        </w:rPr>
        <w:t>Critiques of the Social Model of Disability</w:t>
      </w:r>
      <w:bookmarkEnd w:id="3"/>
    </w:p>
    <w:p w14:paraId="4EAA9EE3" w14:textId="6A94BD96" w:rsidR="00F800D3" w:rsidRPr="00FB2922" w:rsidRDefault="00F800D3" w:rsidP="00FB2922">
      <w:pPr>
        <w:spacing w:after="0" w:line="360" w:lineRule="auto"/>
        <w:jc w:val="both"/>
        <w:rPr>
          <w:rFonts w:ascii="Arial" w:eastAsia="Times New Roman" w:hAnsi="Arial" w:cs="Arial"/>
          <w:color w:val="0E101A"/>
          <w:kern w:val="0"/>
          <w:lang w:eastAsia="en-GB"/>
          <w14:ligatures w14:val="none"/>
        </w:rPr>
      </w:pPr>
      <w:r w:rsidRPr="00FB2922">
        <w:rPr>
          <w:rFonts w:ascii="Arial" w:eastAsia="Times New Roman" w:hAnsi="Arial" w:cs="Arial"/>
          <w:color w:val="0E101A"/>
          <w:kern w:val="0"/>
          <w:lang w:eastAsia="en-GB"/>
          <w14:ligatures w14:val="none"/>
        </w:rPr>
        <w:t>Despite its transformative impact, the social model has been subject to significant critique. One major criticism is that it downplay</w:t>
      </w:r>
      <w:r w:rsidR="00B36701" w:rsidRPr="00FB2922">
        <w:rPr>
          <w:rFonts w:ascii="Arial" w:eastAsia="Times New Roman" w:hAnsi="Arial" w:cs="Arial"/>
          <w:color w:val="0E101A"/>
          <w:kern w:val="0"/>
          <w:lang w:eastAsia="en-GB"/>
          <w14:ligatures w14:val="none"/>
        </w:rPr>
        <w:t>s</w:t>
      </w:r>
      <w:r w:rsidR="00B36701" w:rsidRPr="00FB2922">
        <w:rPr>
          <w:rFonts w:ascii="Arial" w:eastAsia="Times New Roman" w:hAnsi="Arial" w:cs="Arial"/>
          <w:b/>
          <w:bCs/>
          <w:color w:val="0E101A"/>
          <w:kern w:val="0"/>
          <w:lang w:eastAsia="en-GB"/>
          <w14:ligatures w14:val="none"/>
        </w:rPr>
        <w:t xml:space="preserve"> </w:t>
      </w:r>
      <w:r w:rsidRPr="00FB2922">
        <w:rPr>
          <w:rFonts w:ascii="Arial" w:eastAsia="Times New Roman" w:hAnsi="Arial" w:cs="Arial"/>
          <w:color w:val="0E101A"/>
          <w:kern w:val="0"/>
          <w:lang w:eastAsia="en-GB"/>
          <w14:ligatures w14:val="none"/>
        </w:rPr>
        <w:t>the role of impairment itself</w:t>
      </w:r>
      <w:r w:rsidR="00EB186D" w:rsidRPr="00FB2922">
        <w:rPr>
          <w:rFonts w:ascii="Arial" w:eastAsia="Times New Roman" w:hAnsi="Arial" w:cs="Arial"/>
          <w:color w:val="0E101A"/>
          <w:kern w:val="0"/>
          <w:lang w:eastAsia="en-GB"/>
          <w14:ligatures w14:val="none"/>
        </w:rPr>
        <w:t>,</w:t>
      </w:r>
      <w:r w:rsidR="009425F5" w:rsidRPr="00FB2922">
        <w:rPr>
          <w:rFonts w:ascii="Arial" w:eastAsia="Times New Roman" w:hAnsi="Arial" w:cs="Arial"/>
          <w:color w:val="0E101A"/>
          <w:kern w:val="0"/>
          <w:lang w:eastAsia="en-GB"/>
          <w14:ligatures w14:val="none"/>
        </w:rPr>
        <w:t xml:space="preserve"> as it represent</w:t>
      </w:r>
      <w:r w:rsidR="00EB186D" w:rsidRPr="00FB2922">
        <w:rPr>
          <w:rFonts w:ascii="Arial" w:eastAsia="Times New Roman" w:hAnsi="Arial" w:cs="Arial"/>
          <w:color w:val="0E101A"/>
          <w:kern w:val="0"/>
          <w:lang w:eastAsia="en-GB"/>
          <w14:ligatures w14:val="none"/>
        </w:rPr>
        <w:t>s</w:t>
      </w:r>
      <w:r w:rsidR="009425F5" w:rsidRPr="00FB2922">
        <w:rPr>
          <w:rFonts w:ascii="Arial" w:eastAsia="Times New Roman" w:hAnsi="Arial" w:cs="Arial"/>
          <w:color w:val="0E101A"/>
          <w:kern w:val="0"/>
          <w:lang w:eastAsia="en-GB"/>
          <w14:ligatures w14:val="none"/>
        </w:rPr>
        <w:t xml:space="preserve"> progression towards discrimination and social barriers. Shakespeare believe</w:t>
      </w:r>
      <w:r w:rsidR="00EB186D" w:rsidRPr="00FB2922">
        <w:rPr>
          <w:rFonts w:ascii="Arial" w:eastAsia="Times New Roman" w:hAnsi="Arial" w:cs="Arial"/>
          <w:color w:val="0E101A"/>
          <w:kern w:val="0"/>
          <w:lang w:eastAsia="en-GB"/>
          <w14:ligatures w14:val="none"/>
        </w:rPr>
        <w:t>d</w:t>
      </w:r>
      <w:r w:rsidR="009425F5" w:rsidRPr="00FB2922">
        <w:rPr>
          <w:rFonts w:ascii="Arial" w:eastAsia="Times New Roman" w:hAnsi="Arial" w:cs="Arial"/>
          <w:color w:val="0E101A"/>
          <w:kern w:val="0"/>
          <w:lang w:eastAsia="en-GB"/>
          <w14:ligatures w14:val="none"/>
        </w:rPr>
        <w:t xml:space="preserve"> that the difference between disability and impairment is simple</w:t>
      </w:r>
      <w:r w:rsidR="00EB186D" w:rsidRPr="00FB2922">
        <w:rPr>
          <w:rFonts w:ascii="Arial" w:eastAsia="Times New Roman" w:hAnsi="Arial" w:cs="Arial"/>
          <w:color w:val="0E101A"/>
          <w:kern w:val="0"/>
          <w:lang w:eastAsia="en-GB"/>
          <w14:ligatures w14:val="none"/>
        </w:rPr>
        <w:t>,</w:t>
      </w:r>
      <w:r w:rsidR="009425F5" w:rsidRPr="00FB2922">
        <w:rPr>
          <w:rFonts w:ascii="Arial" w:eastAsia="Times New Roman" w:hAnsi="Arial" w:cs="Arial"/>
          <w:color w:val="0E101A"/>
          <w:kern w:val="0"/>
          <w:lang w:eastAsia="en-GB"/>
          <w14:ligatures w14:val="none"/>
        </w:rPr>
        <w:t xml:space="preserve"> as there is no significant difference in </w:t>
      </w:r>
      <w:r w:rsidR="00EB186D" w:rsidRPr="00FB2922">
        <w:rPr>
          <w:rFonts w:ascii="Arial" w:eastAsia="Times New Roman" w:hAnsi="Arial" w:cs="Arial"/>
          <w:color w:val="0E101A"/>
          <w:kern w:val="0"/>
          <w:lang w:eastAsia="en-GB"/>
          <w14:ligatures w14:val="none"/>
        </w:rPr>
        <w:t xml:space="preserve">health and social care </w:t>
      </w:r>
      <w:r w:rsidR="009425F5" w:rsidRPr="00FB2922">
        <w:rPr>
          <w:rFonts w:ascii="Arial" w:eastAsia="Times New Roman" w:hAnsi="Arial" w:cs="Arial"/>
          <w:color w:val="0E101A"/>
          <w:kern w:val="0"/>
          <w:lang w:eastAsia="en-GB"/>
          <w14:ligatures w14:val="none"/>
        </w:rPr>
        <w:t>practice</w:t>
      </w:r>
      <w:r w:rsidR="00EB186D" w:rsidRPr="00FB2922">
        <w:rPr>
          <w:rFonts w:ascii="Arial" w:eastAsia="Times New Roman" w:hAnsi="Arial" w:cs="Arial"/>
          <w:color w:val="0E101A"/>
          <w:kern w:val="0"/>
          <w:lang w:eastAsia="en-GB"/>
          <w14:ligatures w14:val="none"/>
        </w:rPr>
        <w:t xml:space="preserve"> (Shakespeare, 2006)</w:t>
      </w:r>
      <w:r w:rsidR="00342EF1" w:rsidRPr="00FB2922">
        <w:rPr>
          <w:rFonts w:ascii="Arial" w:eastAsia="Times New Roman" w:hAnsi="Arial" w:cs="Arial"/>
          <w:color w:val="0E101A"/>
          <w:kern w:val="0"/>
          <w:lang w:eastAsia="en-GB"/>
          <w14:ligatures w14:val="none"/>
        </w:rPr>
        <w:t xml:space="preserve">. </w:t>
      </w:r>
      <w:r w:rsidRPr="00FB2922">
        <w:rPr>
          <w:rFonts w:ascii="Arial" w:eastAsia="Times New Roman" w:hAnsi="Arial" w:cs="Arial"/>
          <w:color w:val="0E101A"/>
          <w:kern w:val="0"/>
          <w:lang w:eastAsia="en-GB"/>
          <w14:ligatures w14:val="none"/>
        </w:rPr>
        <w:t xml:space="preserve">Those who criticise the model's heavy emphasis on social constraints </w:t>
      </w:r>
      <w:r w:rsidR="00EB186D" w:rsidRPr="00FB2922">
        <w:rPr>
          <w:rFonts w:ascii="Arial" w:eastAsia="Times New Roman" w:hAnsi="Arial" w:cs="Arial"/>
          <w:color w:val="0E101A"/>
          <w:kern w:val="0"/>
          <w:lang w:eastAsia="en-GB"/>
          <w14:ligatures w14:val="none"/>
        </w:rPr>
        <w:t>are unaware of</w:t>
      </w:r>
      <w:r w:rsidRPr="00FB2922">
        <w:rPr>
          <w:rFonts w:ascii="Arial" w:eastAsia="Times New Roman" w:hAnsi="Arial" w:cs="Arial"/>
          <w:color w:val="0E101A"/>
          <w:kern w:val="0"/>
          <w:lang w:eastAsia="en-GB"/>
          <w14:ligatures w14:val="none"/>
        </w:rPr>
        <w:t xml:space="preserve"> lived feelings of pain, fatigue, and other physical limitations that cannot be</w:t>
      </w:r>
      <w:r w:rsidR="00EB186D" w:rsidRPr="00FB2922">
        <w:rPr>
          <w:rFonts w:ascii="Arial" w:eastAsia="Times New Roman" w:hAnsi="Arial" w:cs="Arial"/>
          <w:color w:val="0E101A"/>
          <w:kern w:val="0"/>
          <w:lang w:eastAsia="en-GB"/>
          <w14:ligatures w14:val="none"/>
        </w:rPr>
        <w:t xml:space="preserve"> directly linked</w:t>
      </w:r>
      <w:r w:rsidRPr="00FB2922">
        <w:rPr>
          <w:rFonts w:ascii="Arial" w:eastAsia="Times New Roman" w:hAnsi="Arial" w:cs="Arial"/>
          <w:color w:val="0E101A"/>
          <w:kern w:val="0"/>
          <w:lang w:eastAsia="en-GB"/>
          <w14:ligatures w14:val="none"/>
        </w:rPr>
        <w:t xml:space="preserve"> to social institutions (Shakespeare, 201</w:t>
      </w:r>
      <w:r w:rsidR="002137E6" w:rsidRPr="00FB2922">
        <w:rPr>
          <w:rFonts w:ascii="Arial" w:eastAsia="Times New Roman" w:hAnsi="Arial" w:cs="Arial"/>
          <w:color w:val="0E101A"/>
          <w:kern w:val="0"/>
          <w:lang w:eastAsia="en-GB"/>
          <w14:ligatures w14:val="none"/>
        </w:rPr>
        <w:t>3</w:t>
      </w:r>
      <w:r w:rsidRPr="00FB2922">
        <w:rPr>
          <w:rFonts w:ascii="Arial" w:eastAsia="Times New Roman" w:hAnsi="Arial" w:cs="Arial"/>
          <w:color w:val="0E101A"/>
          <w:kern w:val="0"/>
          <w:lang w:eastAsia="en-GB"/>
          <w14:ligatures w14:val="none"/>
        </w:rPr>
        <w:t>).</w:t>
      </w:r>
      <w:r w:rsidR="00AF1D5E" w:rsidRPr="00FB2922">
        <w:rPr>
          <w:rFonts w:ascii="Arial" w:eastAsia="Times New Roman" w:hAnsi="Arial" w:cs="Arial"/>
          <w:color w:val="0E101A"/>
          <w:kern w:val="0"/>
          <w:lang w:eastAsia="en-GB"/>
          <w14:ligatures w14:val="none"/>
        </w:rPr>
        <w:t xml:space="preserve"> </w:t>
      </w:r>
      <w:r w:rsidRPr="00FB2922">
        <w:rPr>
          <w:rFonts w:ascii="Arial" w:eastAsia="Times New Roman" w:hAnsi="Arial" w:cs="Arial"/>
          <w:color w:val="0E101A"/>
          <w:kern w:val="0"/>
          <w:lang w:eastAsia="en-GB"/>
          <w14:ligatures w14:val="none"/>
        </w:rPr>
        <w:t>In situations involving acute pain or chronic sickness, where societal barriers are insufficient to adequately explain lived experiences, this criticism is especially persuasive</w:t>
      </w:r>
      <w:r w:rsidR="00E76E74" w:rsidRPr="00FB2922">
        <w:rPr>
          <w:rFonts w:ascii="Arial" w:eastAsia="Times New Roman" w:hAnsi="Arial" w:cs="Arial"/>
          <w:color w:val="0E101A"/>
          <w:kern w:val="0"/>
          <w:lang w:eastAsia="en-GB"/>
          <w14:ligatures w14:val="none"/>
        </w:rPr>
        <w:t xml:space="preserve"> </w:t>
      </w:r>
      <w:r w:rsidR="001B6995" w:rsidRPr="00FB2922">
        <w:rPr>
          <w:rFonts w:ascii="Arial" w:eastAsia="Times New Roman" w:hAnsi="Arial" w:cs="Arial"/>
          <w:b/>
          <w:bCs/>
          <w:color w:val="0E101A"/>
          <w:kern w:val="0"/>
          <w:lang w:eastAsia="en-GB"/>
          <w14:ligatures w14:val="none"/>
        </w:rPr>
        <w:t>(</w:t>
      </w:r>
      <w:r w:rsidR="001B6995" w:rsidRPr="00FB2922">
        <w:rPr>
          <w:rFonts w:ascii="Arial" w:eastAsia="Times New Roman" w:hAnsi="Arial" w:cs="Arial"/>
          <w:color w:val="0E101A"/>
          <w:kern w:val="0"/>
          <w:lang w:eastAsia="en-GB"/>
          <w14:ligatures w14:val="none"/>
        </w:rPr>
        <w:t>Thomas, 2004)</w:t>
      </w:r>
      <w:r w:rsidR="00B5066A" w:rsidRPr="00FB2922">
        <w:rPr>
          <w:rFonts w:ascii="Arial" w:eastAsia="Times New Roman" w:hAnsi="Arial" w:cs="Arial"/>
          <w:color w:val="0E101A"/>
          <w:kern w:val="0"/>
          <w:lang w:eastAsia="en-GB"/>
          <w14:ligatures w14:val="none"/>
        </w:rPr>
        <w:t>.</w:t>
      </w:r>
      <w:r w:rsidR="001B6995" w:rsidRPr="00FB2922">
        <w:rPr>
          <w:rFonts w:ascii="Arial" w:eastAsia="Times New Roman" w:hAnsi="Arial" w:cs="Arial"/>
          <w:color w:val="0E101A"/>
          <w:kern w:val="0"/>
          <w:lang w:eastAsia="en-GB"/>
          <w14:ligatures w14:val="none"/>
        </w:rPr>
        <w:t xml:space="preserve"> Carol Thomas (2004) highlights the correlation of impairment’s direct impact o</w:t>
      </w:r>
      <w:r w:rsidR="00E90D2C" w:rsidRPr="00FB2922">
        <w:rPr>
          <w:rFonts w:ascii="Arial" w:eastAsia="Times New Roman" w:hAnsi="Arial" w:cs="Arial"/>
          <w:color w:val="0E101A"/>
          <w:kern w:val="0"/>
          <w:lang w:eastAsia="en-GB"/>
          <w14:ligatures w14:val="none"/>
        </w:rPr>
        <w:t>n</w:t>
      </w:r>
      <w:r w:rsidR="001B6995" w:rsidRPr="00FB2922">
        <w:rPr>
          <w:rFonts w:ascii="Arial" w:eastAsia="Times New Roman" w:hAnsi="Arial" w:cs="Arial"/>
          <w:color w:val="0E101A"/>
          <w:kern w:val="0"/>
          <w:lang w:eastAsia="en-GB"/>
          <w14:ligatures w14:val="none"/>
        </w:rPr>
        <w:t xml:space="preserve"> the body or cognitive ability</w:t>
      </w:r>
      <w:r w:rsidR="00E90D2C" w:rsidRPr="00FB2922">
        <w:rPr>
          <w:rFonts w:ascii="Arial" w:eastAsia="Times New Roman" w:hAnsi="Arial" w:cs="Arial"/>
          <w:color w:val="0E101A"/>
          <w:kern w:val="0"/>
          <w:lang w:eastAsia="en-GB"/>
          <w14:ligatures w14:val="none"/>
        </w:rPr>
        <w:t>,</w:t>
      </w:r>
      <w:r w:rsidR="001B6995" w:rsidRPr="00FB2922">
        <w:rPr>
          <w:rFonts w:ascii="Arial" w:eastAsia="Times New Roman" w:hAnsi="Arial" w:cs="Arial"/>
          <w:color w:val="0E101A"/>
          <w:kern w:val="0"/>
          <w:lang w:eastAsia="en-GB"/>
          <w14:ligatures w14:val="none"/>
        </w:rPr>
        <w:t xml:space="preserve"> affecting </w:t>
      </w:r>
      <w:r w:rsidR="00E90D2C" w:rsidRPr="00FB2922">
        <w:rPr>
          <w:rFonts w:ascii="Arial" w:eastAsia="Times New Roman" w:hAnsi="Arial" w:cs="Arial"/>
          <w:color w:val="0E101A"/>
          <w:kern w:val="0"/>
          <w:lang w:eastAsia="en-GB"/>
          <w14:ligatures w14:val="none"/>
        </w:rPr>
        <w:t xml:space="preserve">an </w:t>
      </w:r>
      <w:r w:rsidR="001B6995" w:rsidRPr="00FB2922">
        <w:rPr>
          <w:rFonts w:ascii="Arial" w:eastAsia="Times New Roman" w:hAnsi="Arial" w:cs="Arial"/>
          <w:color w:val="0E101A"/>
          <w:kern w:val="0"/>
          <w:lang w:eastAsia="en-GB"/>
          <w14:ligatures w14:val="none"/>
        </w:rPr>
        <w:t xml:space="preserve">individual’s way of daily living. </w:t>
      </w:r>
      <w:r w:rsidRPr="00FB2922">
        <w:rPr>
          <w:rFonts w:ascii="Arial" w:eastAsia="Times New Roman" w:hAnsi="Arial" w:cs="Arial"/>
          <w:color w:val="0E101A"/>
          <w:kern w:val="0"/>
          <w:lang w:eastAsia="en-GB"/>
          <w14:ligatures w14:val="none"/>
        </w:rPr>
        <w:t>Therefore, while the social model is effective in highlighting avoidable disadvantage, it may oversimplify the embodied realities of disability.</w:t>
      </w:r>
      <w:r w:rsidR="002C79E6" w:rsidRPr="00FB2922">
        <w:rPr>
          <w:rFonts w:ascii="Arial" w:eastAsia="Times New Roman" w:hAnsi="Arial" w:cs="Arial"/>
          <w:color w:val="0E101A"/>
          <w:kern w:val="0"/>
          <w:lang w:eastAsia="en-GB"/>
          <w14:ligatures w14:val="none"/>
        </w:rPr>
        <w:t xml:space="preserve"> </w:t>
      </w:r>
      <w:r w:rsidR="00E76E74" w:rsidRPr="00FB2922">
        <w:rPr>
          <w:rFonts w:ascii="Arial" w:eastAsia="Times New Roman" w:hAnsi="Arial" w:cs="Arial"/>
          <w:color w:val="0E101A"/>
          <w:kern w:val="0"/>
          <w:lang w:eastAsia="en-GB"/>
          <w14:ligatures w14:val="none"/>
        </w:rPr>
        <w:t xml:space="preserve">However, the </w:t>
      </w:r>
      <w:r w:rsidRPr="00FB2922">
        <w:rPr>
          <w:rFonts w:ascii="Arial" w:eastAsia="Times New Roman" w:hAnsi="Arial" w:cs="Arial"/>
          <w:color w:val="0E101A"/>
          <w:kern w:val="0"/>
          <w:lang w:eastAsia="en-GB"/>
          <w14:ligatures w14:val="none"/>
        </w:rPr>
        <w:t xml:space="preserve">social model's binary distinction between impairment and disability, which some contend is simplistic, </w:t>
      </w:r>
      <w:r w:rsidR="004A19A1" w:rsidRPr="00FB2922">
        <w:rPr>
          <w:rFonts w:ascii="Arial" w:eastAsia="Times New Roman" w:hAnsi="Arial" w:cs="Arial"/>
          <w:color w:val="0E101A"/>
          <w:kern w:val="0"/>
          <w:lang w:eastAsia="en-GB"/>
          <w14:ligatures w14:val="none"/>
        </w:rPr>
        <w:t xml:space="preserve">requires a shift from </w:t>
      </w:r>
      <w:r w:rsidR="00245F8C" w:rsidRPr="00FB2922">
        <w:rPr>
          <w:rFonts w:ascii="Arial" w:eastAsia="Times New Roman" w:hAnsi="Arial" w:cs="Arial"/>
          <w:color w:val="0E101A"/>
          <w:kern w:val="0"/>
          <w:lang w:eastAsia="en-GB"/>
          <w14:ligatures w14:val="none"/>
        </w:rPr>
        <w:t xml:space="preserve">the </w:t>
      </w:r>
      <w:r w:rsidR="004A19A1" w:rsidRPr="00FB2922">
        <w:rPr>
          <w:rFonts w:ascii="Arial" w:eastAsia="Times New Roman" w:hAnsi="Arial" w:cs="Arial"/>
          <w:color w:val="0E101A"/>
          <w:kern w:val="0"/>
          <w:lang w:eastAsia="en-GB"/>
          <w14:ligatures w14:val="none"/>
        </w:rPr>
        <w:t>conventional medical view</w:t>
      </w:r>
      <w:r w:rsidR="00245F8C" w:rsidRPr="00FB2922">
        <w:rPr>
          <w:rFonts w:ascii="Arial" w:eastAsia="Times New Roman" w:hAnsi="Arial" w:cs="Arial"/>
          <w:color w:val="0E101A"/>
          <w:kern w:val="0"/>
          <w:lang w:eastAsia="en-GB"/>
          <w14:ligatures w14:val="none"/>
        </w:rPr>
        <w:t xml:space="preserve"> of disability to a more embracing approach that considers biological, psychological, and social components</w:t>
      </w:r>
      <w:r w:rsidR="00AF1D5E" w:rsidRPr="00FB2922">
        <w:rPr>
          <w:rFonts w:ascii="Arial" w:eastAsia="Times New Roman" w:hAnsi="Arial" w:cs="Arial"/>
          <w:color w:val="0E101A"/>
          <w:kern w:val="0"/>
          <w:lang w:eastAsia="en-GB"/>
          <w14:ligatures w14:val="none"/>
        </w:rPr>
        <w:t xml:space="preserve"> (Thomas, 2004)</w:t>
      </w:r>
      <w:r w:rsidRPr="00FB2922">
        <w:rPr>
          <w:rFonts w:ascii="Arial" w:eastAsia="Times New Roman" w:hAnsi="Arial" w:cs="Arial"/>
          <w:color w:val="0E101A"/>
          <w:kern w:val="0"/>
          <w:lang w:eastAsia="en-GB"/>
          <w14:ligatures w14:val="none"/>
        </w:rPr>
        <w:t xml:space="preserve">. </w:t>
      </w:r>
    </w:p>
    <w:p w14:paraId="2B94D4F3" w14:textId="464AAF4B" w:rsidR="00AF1D5E" w:rsidRPr="00FB2922" w:rsidRDefault="00265800" w:rsidP="00FB2922">
      <w:pPr>
        <w:spacing w:after="0" w:line="360" w:lineRule="auto"/>
        <w:jc w:val="both"/>
        <w:rPr>
          <w:rFonts w:ascii="Arial" w:hAnsi="Arial" w:cs="Arial"/>
          <w:color w:val="0E101A"/>
        </w:rPr>
      </w:pPr>
      <w:r w:rsidRPr="00FB2922">
        <w:rPr>
          <w:rFonts w:ascii="Arial" w:eastAsia="Times New Roman" w:hAnsi="Arial" w:cs="Arial"/>
          <w:color w:val="0E101A"/>
          <w:kern w:val="0"/>
          <w:lang w:eastAsia="en-GB"/>
          <w14:ligatures w14:val="none"/>
        </w:rPr>
        <w:t xml:space="preserve">To facilitate a </w:t>
      </w:r>
      <w:r w:rsidR="00F800D3" w:rsidRPr="00FB2922">
        <w:rPr>
          <w:rFonts w:ascii="Arial" w:eastAsia="Times New Roman" w:hAnsi="Arial" w:cs="Arial"/>
          <w:color w:val="0E101A"/>
          <w:kern w:val="0"/>
          <w:lang w:eastAsia="en-GB"/>
          <w14:ligatures w14:val="none"/>
        </w:rPr>
        <w:t>more comprehensive understanding</w:t>
      </w:r>
      <w:r w:rsidR="00E66B10" w:rsidRPr="00FB2922">
        <w:rPr>
          <w:rFonts w:ascii="Arial" w:eastAsia="Times New Roman" w:hAnsi="Arial" w:cs="Arial"/>
          <w:color w:val="0E101A"/>
          <w:kern w:val="0"/>
          <w:lang w:eastAsia="en-GB"/>
          <w14:ligatures w14:val="none"/>
        </w:rPr>
        <w:t xml:space="preserve"> of biological, psychological, and social components</w:t>
      </w:r>
      <w:r w:rsidR="00F800D3" w:rsidRPr="00FB2922">
        <w:rPr>
          <w:rFonts w:ascii="Arial" w:eastAsia="Times New Roman" w:hAnsi="Arial" w:cs="Arial"/>
          <w:color w:val="0E101A"/>
          <w:kern w:val="0"/>
          <w:lang w:eastAsia="en-GB"/>
          <w14:ligatures w14:val="none"/>
        </w:rPr>
        <w:t>, different frameworks like the biopsychosocial model have been put forth.</w:t>
      </w:r>
      <w:r w:rsidR="00DC3B74" w:rsidRPr="00FB2922">
        <w:rPr>
          <w:rFonts w:ascii="Arial" w:eastAsia="Times New Roman" w:hAnsi="Arial" w:cs="Arial"/>
          <w:color w:val="0E101A"/>
          <w:kern w:val="0"/>
          <w:lang w:eastAsia="en-GB"/>
          <w14:ligatures w14:val="none"/>
        </w:rPr>
        <w:t xml:space="preserve"> </w:t>
      </w:r>
      <w:r w:rsidR="003B0629" w:rsidRPr="00FB2922">
        <w:rPr>
          <w:rFonts w:ascii="Arial" w:eastAsia="Times New Roman" w:hAnsi="Arial" w:cs="Arial"/>
          <w:color w:val="0E101A"/>
          <w:kern w:val="0"/>
          <w:lang w:eastAsia="en-GB"/>
          <w14:ligatures w14:val="none"/>
        </w:rPr>
        <w:t>C</w:t>
      </w:r>
      <w:r w:rsidR="003B0629" w:rsidRPr="00FB2922">
        <w:rPr>
          <w:rFonts w:ascii="Arial" w:eastAsia="Aptos" w:hAnsi="Arial" w:cs="Arial"/>
          <w:color w:val="0E101A"/>
        </w:rPr>
        <w:t>ritic argues that the biopsychosocial model may not be effective universally despite its integrative nature (Engel, 1977; Borrell-Carrio et al., 2004).</w:t>
      </w:r>
      <w:r w:rsidR="003B0629" w:rsidRPr="00FB2922">
        <w:rPr>
          <w:rFonts w:ascii="Arial" w:eastAsia="Aptos" w:hAnsi="Arial" w:cs="Arial"/>
          <w:b/>
          <w:bCs/>
          <w:color w:val="0E101A"/>
        </w:rPr>
        <w:t xml:space="preserve"> </w:t>
      </w:r>
      <w:r w:rsidR="00AF1D5E" w:rsidRPr="00FB2922">
        <w:rPr>
          <w:rFonts w:ascii="Arial" w:hAnsi="Arial" w:cs="Arial"/>
          <w:color w:val="0E101A"/>
        </w:rPr>
        <w:t>This assumption is premised on the fact</w:t>
      </w:r>
      <w:r w:rsidR="00AF1D5E" w:rsidRPr="00FB2922">
        <w:rPr>
          <w:rFonts w:ascii="Arial" w:hAnsi="Arial" w:cs="Arial"/>
          <w:b/>
          <w:bCs/>
          <w:color w:val="0E101A"/>
        </w:rPr>
        <w:t xml:space="preserve"> </w:t>
      </w:r>
      <w:r w:rsidR="00AF1D5E" w:rsidRPr="00FB2922">
        <w:rPr>
          <w:rStyle w:val="Strong"/>
          <w:rFonts w:ascii="Arial" w:hAnsi="Arial" w:cs="Arial"/>
          <w:b w:val="0"/>
          <w:bCs w:val="0"/>
          <w:color w:val="0E101A"/>
        </w:rPr>
        <w:t>that access to different medical resources, such as mental health services, social support systems, and biomedical care, may not be readily accessible to low-income earners</w:t>
      </w:r>
      <w:r w:rsidR="00AF1D5E" w:rsidRPr="00FB2922">
        <w:rPr>
          <w:rFonts w:ascii="Arial" w:hAnsi="Arial" w:cs="Arial"/>
          <w:b/>
          <w:bCs/>
          <w:color w:val="0E101A"/>
        </w:rPr>
        <w:t>.</w:t>
      </w:r>
      <w:r w:rsidR="00AF1D5E" w:rsidRPr="00FB2922">
        <w:rPr>
          <w:rFonts w:ascii="Arial" w:hAnsi="Arial" w:cs="Arial"/>
          <w:color w:val="0E101A"/>
        </w:rPr>
        <w:t xml:space="preserve"> With this assumption, they concluded that the model’s practical progression can be inhibited by inequality in structuring, such as differences in healthcare infrastructure, education, and ultimately economic stability (Patel and Prince, 2010).</w:t>
      </w:r>
    </w:p>
    <w:p w14:paraId="07BA2FEB" w14:textId="29282AAB" w:rsidR="00AF1D5E" w:rsidRPr="00FB2922" w:rsidRDefault="00AF1D5E" w:rsidP="00FB2922">
      <w:pPr>
        <w:pStyle w:val="NormalWeb"/>
        <w:spacing w:before="0" w:beforeAutospacing="0" w:after="0" w:afterAutospacing="0" w:line="360" w:lineRule="auto"/>
        <w:jc w:val="both"/>
        <w:rPr>
          <w:rFonts w:ascii="Arial" w:hAnsi="Arial" w:cs="Arial"/>
          <w:color w:val="0E101A"/>
          <w:sz w:val="22"/>
          <w:szCs w:val="22"/>
        </w:rPr>
      </w:pPr>
      <w:r w:rsidRPr="00FB2922">
        <w:rPr>
          <w:rFonts w:ascii="Arial" w:hAnsi="Arial" w:cs="Arial"/>
          <w:color w:val="0E101A"/>
          <w:sz w:val="22"/>
          <w:szCs w:val="22"/>
        </w:rPr>
        <w:t>Furthermore, cultural perceptions about health and illness can challenge the model’s application</w:t>
      </w:r>
      <w:r w:rsidR="006E4C0C" w:rsidRPr="00FB2922">
        <w:rPr>
          <w:rFonts w:ascii="Arial" w:hAnsi="Arial" w:cs="Arial"/>
          <w:color w:val="0E101A"/>
          <w:sz w:val="22"/>
          <w:szCs w:val="22"/>
        </w:rPr>
        <w:t>.</w:t>
      </w:r>
      <w:r w:rsidRPr="00FB2922">
        <w:rPr>
          <w:rFonts w:ascii="Arial" w:hAnsi="Arial" w:cs="Arial"/>
          <w:color w:val="0E101A"/>
          <w:sz w:val="22"/>
          <w:szCs w:val="22"/>
        </w:rPr>
        <w:t xml:space="preserve"> This is so because in some cultures, psychological distress may be expressed through different bodily symptoms, while in others, biological or psychological illness can be given spiritual meaning. (Kleinman, 1980; Napier et al., 2014</w:t>
      </w:r>
      <w:r w:rsidRPr="00FB2922">
        <w:rPr>
          <w:rFonts w:ascii="Arial" w:hAnsi="Arial" w:cs="Arial"/>
          <w:b/>
          <w:bCs/>
          <w:color w:val="0E101A"/>
          <w:sz w:val="22"/>
          <w:szCs w:val="22"/>
        </w:rPr>
        <w:t xml:space="preserve">). </w:t>
      </w:r>
      <w:r w:rsidR="006E4C0C" w:rsidRPr="00FB2922">
        <w:rPr>
          <w:rFonts w:ascii="Arial" w:hAnsi="Arial" w:cs="Arial"/>
          <w:b/>
          <w:bCs/>
          <w:color w:val="0E101A"/>
          <w:sz w:val="22"/>
          <w:szCs w:val="22"/>
        </w:rPr>
        <w:t>T</w:t>
      </w:r>
      <w:r w:rsidRPr="00FB2922">
        <w:rPr>
          <w:rFonts w:ascii="Arial" w:hAnsi="Arial" w:cs="Arial"/>
          <w:color w:val="0E101A"/>
          <w:sz w:val="22"/>
          <w:szCs w:val="22"/>
        </w:rPr>
        <w:t>here is fear that the biopsychosocial model application in local health beliefs and practices</w:t>
      </w:r>
      <w:r w:rsidR="006E4C0C" w:rsidRPr="00FB2922">
        <w:rPr>
          <w:rFonts w:ascii="Arial" w:hAnsi="Arial" w:cs="Arial"/>
          <w:color w:val="0E101A"/>
          <w:sz w:val="22"/>
          <w:szCs w:val="22"/>
        </w:rPr>
        <w:t>,</w:t>
      </w:r>
      <w:r w:rsidR="004B0E0C" w:rsidRPr="00FB2922">
        <w:rPr>
          <w:rFonts w:ascii="Arial" w:hAnsi="Arial" w:cs="Arial"/>
          <w:color w:val="0E101A"/>
          <w:sz w:val="22"/>
          <w:szCs w:val="22"/>
        </w:rPr>
        <w:t xml:space="preserve"> </w:t>
      </w:r>
      <w:r w:rsidRPr="00FB2922">
        <w:rPr>
          <w:rFonts w:ascii="Arial" w:hAnsi="Arial" w:cs="Arial"/>
          <w:color w:val="0E101A"/>
          <w:sz w:val="22"/>
          <w:szCs w:val="22"/>
        </w:rPr>
        <w:t>cultural adaptation</w:t>
      </w:r>
      <w:r w:rsidR="006E4C0C" w:rsidRPr="00FB2922">
        <w:rPr>
          <w:rFonts w:ascii="Arial" w:hAnsi="Arial" w:cs="Arial"/>
          <w:color w:val="0E101A"/>
          <w:sz w:val="22"/>
          <w:szCs w:val="22"/>
        </w:rPr>
        <w:t>,</w:t>
      </w:r>
      <w:r w:rsidRPr="00FB2922">
        <w:rPr>
          <w:rFonts w:ascii="Arial" w:hAnsi="Arial" w:cs="Arial"/>
          <w:color w:val="0E101A"/>
          <w:sz w:val="22"/>
          <w:szCs w:val="22"/>
        </w:rPr>
        <w:t xml:space="preserve"> may be misinterpreted as the imposition of Western culture (Napier et al., 2014).</w:t>
      </w:r>
    </w:p>
    <w:p w14:paraId="0CCD0259" w14:textId="77777777" w:rsidR="00AF1D5E" w:rsidRPr="00FB2922" w:rsidRDefault="00AF1D5E" w:rsidP="00FB2922">
      <w:pPr>
        <w:pStyle w:val="NormalWeb"/>
        <w:spacing w:before="0" w:beforeAutospacing="0" w:after="0" w:afterAutospacing="0" w:line="360" w:lineRule="auto"/>
        <w:jc w:val="both"/>
        <w:rPr>
          <w:rFonts w:ascii="Arial" w:hAnsi="Arial" w:cs="Arial"/>
          <w:color w:val="0E101A"/>
          <w:sz w:val="22"/>
          <w:szCs w:val="22"/>
        </w:rPr>
      </w:pPr>
      <w:r w:rsidRPr="00FB2922">
        <w:rPr>
          <w:rFonts w:ascii="Arial" w:hAnsi="Arial" w:cs="Arial"/>
          <w:color w:val="0E101A"/>
          <w:sz w:val="22"/>
          <w:szCs w:val="22"/>
        </w:rPr>
        <w:lastRenderedPageBreak/>
        <w:t xml:space="preserve">Another key issue in the models lies in their difficulties to operate in clinical and research settings (Borrell-Carrio et al., 2004). It is believed that without clear guidelines on how to weigh biological, psychological, and social factors, practitioners may decide to apply a biomedical approach, which will underscore the model’s integration purposes, thereby inhibiting consistency in care (Engel, 1977; Borrell-Carrio et al., 2004). </w:t>
      </w:r>
    </w:p>
    <w:p w14:paraId="5EF237C7" w14:textId="379BBD4B" w:rsidR="00F800D3" w:rsidRPr="00FB2922" w:rsidRDefault="00AF1D5E" w:rsidP="00FB2922">
      <w:pPr>
        <w:pStyle w:val="NormalWeb"/>
        <w:spacing w:before="0" w:beforeAutospacing="0" w:after="0" w:afterAutospacing="0" w:line="360" w:lineRule="auto"/>
        <w:jc w:val="both"/>
        <w:rPr>
          <w:rFonts w:ascii="Arial" w:hAnsi="Arial" w:cs="Arial"/>
          <w:color w:val="0E101A"/>
          <w:sz w:val="22"/>
          <w:szCs w:val="22"/>
        </w:rPr>
      </w:pPr>
      <w:r w:rsidRPr="00FB2922">
        <w:rPr>
          <w:rFonts w:ascii="Arial" w:hAnsi="Arial" w:cs="Arial"/>
          <w:color w:val="0E101A"/>
          <w:sz w:val="22"/>
          <w:szCs w:val="22"/>
        </w:rPr>
        <w:t xml:space="preserve">Despite these criticisms, many critics believe that the biopsychosocial model remains a valuable conceptual framework, especially when it is applied in local contexts </w:t>
      </w:r>
      <w:r w:rsidR="008870F5" w:rsidRPr="00FB2922">
        <w:rPr>
          <w:rFonts w:ascii="Arial" w:eastAsia="Aptos" w:hAnsi="Arial" w:cs="Arial"/>
          <w:color w:val="0E101A"/>
          <w:kern w:val="2"/>
          <w:sz w:val="22"/>
          <w:szCs w:val="22"/>
          <w:lang w:eastAsia="en-US"/>
          <w14:ligatures w14:val="standardContextual"/>
        </w:rPr>
        <w:t xml:space="preserve">if implemented </w:t>
      </w:r>
      <w:r w:rsidR="008870F5" w:rsidRPr="00FB2922">
        <w:rPr>
          <w:rFonts w:ascii="Arial" w:hAnsi="Arial" w:cs="Arial"/>
          <w:color w:val="0E101A"/>
          <w:sz w:val="22"/>
          <w:szCs w:val="22"/>
        </w:rPr>
        <w:t xml:space="preserve">consistently </w:t>
      </w:r>
      <w:r w:rsidRPr="00FB2922">
        <w:rPr>
          <w:rFonts w:ascii="Arial" w:hAnsi="Arial" w:cs="Arial"/>
          <w:color w:val="0E101A"/>
          <w:sz w:val="22"/>
          <w:szCs w:val="22"/>
        </w:rPr>
        <w:t>(Borrell-Carrio et al.</w:t>
      </w:r>
      <w:r w:rsidR="00CA5CB8" w:rsidRPr="00FB2922">
        <w:rPr>
          <w:rFonts w:ascii="Arial" w:hAnsi="Arial" w:cs="Arial"/>
          <w:color w:val="0E101A"/>
          <w:sz w:val="22"/>
          <w:szCs w:val="22"/>
        </w:rPr>
        <w:t>,</w:t>
      </w:r>
      <w:r w:rsidRPr="00FB2922">
        <w:rPr>
          <w:rFonts w:ascii="Arial" w:hAnsi="Arial" w:cs="Arial"/>
          <w:color w:val="0E101A"/>
          <w:sz w:val="22"/>
          <w:szCs w:val="22"/>
        </w:rPr>
        <w:t>2004).</w:t>
      </w:r>
      <w:r w:rsidR="00CA5CB8" w:rsidRPr="00FB2922">
        <w:rPr>
          <w:rFonts w:ascii="Arial" w:hAnsi="Arial" w:cs="Arial"/>
          <w:color w:val="0E101A"/>
          <w:sz w:val="22"/>
          <w:szCs w:val="22"/>
        </w:rPr>
        <w:t xml:space="preserve"> </w:t>
      </w:r>
      <w:r w:rsidR="00F800D3" w:rsidRPr="00FB2922">
        <w:rPr>
          <w:rFonts w:ascii="Arial" w:hAnsi="Arial" w:cs="Arial"/>
          <w:color w:val="0E101A"/>
          <w:sz w:val="22"/>
          <w:szCs w:val="22"/>
        </w:rPr>
        <w:t>Furthermore, several academics have drawn attention to the underappreciation of diversity among the disabled community. The ways that disability interacts with concerns of gender, racism, age, and class were not sufficiently addressed by the original social model. Calls for more intersectional and inclusive strategies have resulted from this</w:t>
      </w:r>
      <w:r w:rsidR="00342EF1" w:rsidRPr="00FB2922">
        <w:rPr>
          <w:rFonts w:ascii="Arial" w:hAnsi="Arial" w:cs="Arial"/>
          <w:color w:val="0E101A"/>
          <w:sz w:val="22"/>
          <w:szCs w:val="22"/>
        </w:rPr>
        <w:t xml:space="preserve"> </w:t>
      </w:r>
      <w:r w:rsidR="00F800D3" w:rsidRPr="00FB2922">
        <w:rPr>
          <w:rFonts w:ascii="Arial" w:hAnsi="Arial" w:cs="Arial"/>
          <w:color w:val="0E101A"/>
          <w:sz w:val="22"/>
          <w:szCs w:val="22"/>
        </w:rPr>
        <w:t xml:space="preserve">(Watson, 2012). </w:t>
      </w:r>
    </w:p>
    <w:p w14:paraId="069239E1" w14:textId="268B200F" w:rsidR="00317F68" w:rsidRPr="00FB2922" w:rsidRDefault="00F800D3" w:rsidP="00FB2922">
      <w:pPr>
        <w:pStyle w:val="Heading2"/>
        <w:jc w:val="both"/>
        <w:rPr>
          <w:rFonts w:ascii="Arial" w:eastAsia="Times New Roman" w:hAnsi="Arial" w:cs="Arial"/>
          <w:b/>
          <w:bCs/>
          <w:color w:val="auto"/>
          <w:kern w:val="0"/>
          <w:sz w:val="22"/>
          <w:szCs w:val="22"/>
          <w:lang w:eastAsia="en-GB"/>
          <w14:ligatures w14:val="none"/>
        </w:rPr>
      </w:pPr>
      <w:bookmarkStart w:id="4" w:name="_Toc228133368"/>
      <w:r w:rsidRPr="00FB2922">
        <w:rPr>
          <w:rFonts w:ascii="Arial" w:eastAsia="Times New Roman" w:hAnsi="Arial" w:cs="Arial"/>
          <w:b/>
          <w:bCs/>
          <w:color w:val="auto"/>
          <w:sz w:val="22"/>
          <w:szCs w:val="22"/>
          <w:lang w:eastAsia="en-GB"/>
        </w:rPr>
        <w:t>Responses to Critiques</w:t>
      </w:r>
      <w:bookmarkEnd w:id="4"/>
    </w:p>
    <w:p w14:paraId="421ACEBD" w14:textId="49185A92" w:rsidR="00C06EBE" w:rsidRPr="00FB2922" w:rsidRDefault="00317F68" w:rsidP="00FB2922">
      <w:pPr>
        <w:pStyle w:val="NormalWeb"/>
        <w:spacing w:before="0" w:beforeAutospacing="0" w:after="0" w:afterAutospacing="0" w:line="360" w:lineRule="auto"/>
        <w:jc w:val="both"/>
        <w:rPr>
          <w:rFonts w:ascii="Arial" w:hAnsi="Arial" w:cs="Arial"/>
          <w:color w:val="0E101A"/>
          <w:sz w:val="22"/>
          <w:szCs w:val="22"/>
        </w:rPr>
      </w:pPr>
      <w:r w:rsidRPr="00FB2922">
        <w:rPr>
          <w:rFonts w:ascii="Arial" w:hAnsi="Arial" w:cs="Arial"/>
          <w:color w:val="0E101A"/>
          <w:sz w:val="22"/>
          <w:szCs w:val="22"/>
        </w:rPr>
        <w:t>Responding to critiques of the social model of disability, we must begin by taking a position that many of them genuinely identify limitations inherent in the original formulation of the social model. It also recognised that the model was never about providing accounts of all types of disability. Rather, the social model of disability was viewed as politically framed to challenge the biomedical dominance and the explanation of structural inequality (Shakespeare, 2006; Goodley, 2017).</w:t>
      </w:r>
      <w:r w:rsidR="00342EF1" w:rsidRPr="00FB2922">
        <w:rPr>
          <w:rFonts w:ascii="Arial" w:hAnsi="Arial" w:cs="Arial"/>
          <w:color w:val="0E101A"/>
          <w:sz w:val="22"/>
          <w:szCs w:val="22"/>
        </w:rPr>
        <w:t xml:space="preserve"> </w:t>
      </w:r>
      <w:r w:rsidRPr="00FB2922">
        <w:rPr>
          <w:rFonts w:ascii="Arial" w:hAnsi="Arial" w:cs="Arial"/>
          <w:color w:val="0E101A"/>
          <w:sz w:val="22"/>
          <w:szCs w:val="22"/>
        </w:rPr>
        <w:t>Criticism that the model neglects impairment, particularly experiences of pain, fatigue, and chronic illness, is convincing because the model, in its early stages, made social oppression a priority over lived experience. As time evolves, cracks begin to emerge in the model’s intent. The difference between impairment and disability was believed to have been deliberately crafted as a tool to displace socially produced disadvantage. It was never meant to refute the existence of impairment (Thomas, 2004). Therefore, while we acknowledge Shakespeare’s (2014) basic bodily experience, it does not cancel the social model concept. It shows the need for modern concepts. According to Thomas (20</w:t>
      </w:r>
      <w:r w:rsidR="00D473B0" w:rsidRPr="00FB2922">
        <w:rPr>
          <w:rFonts w:ascii="Arial" w:hAnsi="Arial" w:cs="Arial"/>
          <w:color w:val="0E101A"/>
          <w:sz w:val="22"/>
          <w:szCs w:val="22"/>
        </w:rPr>
        <w:t>1</w:t>
      </w:r>
      <w:r w:rsidRPr="00FB2922">
        <w:rPr>
          <w:rFonts w:ascii="Arial" w:hAnsi="Arial" w:cs="Arial"/>
          <w:color w:val="0E101A"/>
          <w:sz w:val="22"/>
          <w:szCs w:val="22"/>
        </w:rPr>
        <w:t>7), the emergence of “impairment effects” shows how the model has manifested without falling back into a purely medical framework.</w:t>
      </w:r>
      <w:r w:rsidR="00220E5D" w:rsidRPr="00FB2922">
        <w:rPr>
          <w:rFonts w:ascii="Arial" w:hAnsi="Arial" w:cs="Arial"/>
          <w:color w:val="0E101A"/>
          <w:sz w:val="22"/>
          <w:szCs w:val="22"/>
        </w:rPr>
        <w:t xml:space="preserve"> </w:t>
      </w:r>
      <w:r w:rsidRPr="00FB2922">
        <w:rPr>
          <w:rFonts w:ascii="Arial" w:hAnsi="Arial" w:cs="Arial"/>
          <w:color w:val="0E101A"/>
          <w:sz w:val="22"/>
          <w:szCs w:val="22"/>
        </w:rPr>
        <w:t>Similarly, the critique that holds a binary view that impairment and disability are oversimplified reflects a broader tension between analytical clarity and evidence-based observation. While the difference between biological, psychological, and social factors may not be explained, its key strengths lie in its simplicity in both activism and policy.</w:t>
      </w:r>
      <w:r w:rsidR="009D48E6" w:rsidRPr="00FB2922">
        <w:rPr>
          <w:rFonts w:ascii="Arial" w:hAnsi="Arial" w:cs="Arial"/>
          <w:color w:val="0E101A"/>
          <w:sz w:val="22"/>
          <w:szCs w:val="22"/>
        </w:rPr>
        <w:t xml:space="preserve"> </w:t>
      </w:r>
      <w:r w:rsidRPr="00FB2922">
        <w:rPr>
          <w:rFonts w:ascii="Arial" w:hAnsi="Arial" w:cs="Arial"/>
          <w:color w:val="0E101A"/>
          <w:sz w:val="22"/>
          <w:szCs w:val="22"/>
        </w:rPr>
        <w:t>It provides a clear conventional claim: that much of what disable</w:t>
      </w:r>
      <w:r w:rsidR="00A41F44" w:rsidRPr="00FB2922">
        <w:rPr>
          <w:rFonts w:ascii="Arial" w:hAnsi="Arial" w:cs="Arial"/>
          <w:b/>
          <w:bCs/>
          <w:color w:val="0E101A"/>
          <w:sz w:val="22"/>
          <w:szCs w:val="22"/>
        </w:rPr>
        <w:t>d</w:t>
      </w:r>
      <w:r w:rsidRPr="00FB2922">
        <w:rPr>
          <w:rFonts w:ascii="Arial" w:hAnsi="Arial" w:cs="Arial"/>
          <w:b/>
          <w:bCs/>
          <w:color w:val="0E101A"/>
          <w:sz w:val="22"/>
          <w:szCs w:val="22"/>
        </w:rPr>
        <w:t xml:space="preserve"> </w:t>
      </w:r>
      <w:r w:rsidRPr="00FB2922">
        <w:rPr>
          <w:rFonts w:ascii="Arial" w:hAnsi="Arial" w:cs="Arial"/>
          <w:color w:val="0E101A"/>
          <w:sz w:val="22"/>
          <w:szCs w:val="22"/>
        </w:rPr>
        <w:t xml:space="preserve">individuals </w:t>
      </w:r>
      <w:r w:rsidR="00A41F44" w:rsidRPr="00FB2922">
        <w:rPr>
          <w:rFonts w:ascii="Arial" w:hAnsi="Arial" w:cs="Arial"/>
          <w:color w:val="0E101A"/>
          <w:sz w:val="22"/>
          <w:szCs w:val="22"/>
        </w:rPr>
        <w:t xml:space="preserve">experience </w:t>
      </w:r>
      <w:r w:rsidRPr="00FB2922">
        <w:rPr>
          <w:rFonts w:ascii="Arial" w:hAnsi="Arial" w:cs="Arial"/>
          <w:color w:val="0E101A"/>
          <w:sz w:val="22"/>
          <w:szCs w:val="22"/>
        </w:rPr>
        <w:t>is socially produced and therefore can be changed</w:t>
      </w:r>
      <w:r w:rsidR="00C06EBE" w:rsidRPr="00FB2922">
        <w:rPr>
          <w:rFonts w:ascii="Arial" w:hAnsi="Arial" w:cs="Arial"/>
          <w:color w:val="0E101A"/>
          <w:sz w:val="22"/>
          <w:szCs w:val="22"/>
        </w:rPr>
        <w:t xml:space="preserve"> (Goodley, 2017). </w:t>
      </w:r>
    </w:p>
    <w:p w14:paraId="19288331" w14:textId="77777777" w:rsidR="00220E5D" w:rsidRPr="00FB2922" w:rsidRDefault="00220E5D" w:rsidP="00FB2922">
      <w:pPr>
        <w:pStyle w:val="NormalWeb"/>
        <w:spacing w:before="0" w:beforeAutospacing="0" w:after="0" w:afterAutospacing="0" w:line="360" w:lineRule="auto"/>
        <w:jc w:val="both"/>
        <w:rPr>
          <w:rFonts w:ascii="Arial" w:hAnsi="Arial" w:cs="Arial"/>
          <w:color w:val="0E101A"/>
          <w:sz w:val="22"/>
          <w:szCs w:val="22"/>
        </w:rPr>
      </w:pPr>
    </w:p>
    <w:p w14:paraId="0563D0E0" w14:textId="723F0AC0" w:rsidR="00317F68" w:rsidRPr="00FB2922" w:rsidRDefault="00317F68" w:rsidP="00FB2922">
      <w:pPr>
        <w:pStyle w:val="NormalWeb"/>
        <w:spacing w:before="0" w:beforeAutospacing="0" w:after="0" w:afterAutospacing="0" w:line="360" w:lineRule="auto"/>
        <w:jc w:val="both"/>
        <w:rPr>
          <w:rFonts w:ascii="Arial" w:hAnsi="Arial" w:cs="Arial"/>
          <w:color w:val="0E101A"/>
          <w:sz w:val="22"/>
          <w:szCs w:val="22"/>
        </w:rPr>
      </w:pPr>
      <w:r w:rsidRPr="00FB2922">
        <w:rPr>
          <w:rFonts w:ascii="Arial" w:hAnsi="Arial" w:cs="Arial"/>
          <w:color w:val="0E101A"/>
          <w:sz w:val="22"/>
          <w:szCs w:val="22"/>
        </w:rPr>
        <w:t xml:space="preserve">The biopsychosocial model was developed by the World Health Organisation’s </w:t>
      </w:r>
      <w:r w:rsidRPr="00FB2922">
        <w:rPr>
          <w:rStyle w:val="Emphasis"/>
          <w:rFonts w:ascii="Arial" w:hAnsi="Arial" w:cs="Arial"/>
          <w:color w:val="0E101A"/>
          <w:sz w:val="22"/>
          <w:szCs w:val="22"/>
        </w:rPr>
        <w:t xml:space="preserve">International Classification of Functioning, Disability and Health </w:t>
      </w:r>
      <w:r w:rsidRPr="00FB2922">
        <w:rPr>
          <w:rFonts w:ascii="Arial" w:hAnsi="Arial" w:cs="Arial"/>
          <w:color w:val="0E101A"/>
          <w:sz w:val="22"/>
          <w:szCs w:val="22"/>
        </w:rPr>
        <w:t xml:space="preserve">to try to resolve these problems by </w:t>
      </w:r>
      <w:r w:rsidRPr="00FB2922">
        <w:rPr>
          <w:rFonts w:ascii="Arial" w:hAnsi="Arial" w:cs="Arial"/>
          <w:color w:val="0E101A"/>
          <w:sz w:val="22"/>
          <w:szCs w:val="22"/>
        </w:rPr>
        <w:lastRenderedPageBreak/>
        <w:t>combining different ways of understanding disability into one approach</w:t>
      </w:r>
      <w:r w:rsidR="00144FB1" w:rsidRPr="00FB2922">
        <w:rPr>
          <w:rFonts w:ascii="Arial" w:hAnsi="Arial" w:cs="Arial"/>
          <w:color w:val="0E101A"/>
          <w:sz w:val="22"/>
          <w:szCs w:val="22"/>
        </w:rPr>
        <w:t xml:space="preserve"> </w:t>
      </w:r>
      <w:r w:rsidRPr="00FB2922">
        <w:rPr>
          <w:rFonts w:ascii="Arial" w:hAnsi="Arial" w:cs="Arial"/>
          <w:color w:val="0E101A"/>
          <w:sz w:val="22"/>
          <w:szCs w:val="22"/>
        </w:rPr>
        <w:t>(WHO, 2001).</w:t>
      </w:r>
      <w:r w:rsidR="005109C1" w:rsidRPr="00FB2922">
        <w:rPr>
          <w:rFonts w:ascii="Arial" w:hAnsi="Arial" w:cs="Arial"/>
          <w:color w:val="0E101A"/>
          <w:sz w:val="22"/>
          <w:szCs w:val="22"/>
        </w:rPr>
        <w:t xml:space="preserve"> </w:t>
      </w:r>
      <w:r w:rsidRPr="00FB2922">
        <w:rPr>
          <w:rFonts w:ascii="Arial" w:hAnsi="Arial" w:cs="Arial"/>
          <w:color w:val="0E101A"/>
          <w:sz w:val="22"/>
          <w:szCs w:val="22"/>
        </w:rPr>
        <w:t>While this model provides a broader understanding, criticisms about how it works in practice and whether it applies across all cultures are valid. Engel (1977) and Borrell-Carrio et al (2004) argue that because there are no clear guidelines on how to use this model, it can be applied inconsistently, often falling back on a mainly biomedical approach in clinical settings. In addition, inequalities in access to healthcare and differences in cultural beliefs about health show that such models are not completely neutral or suitable for every context</w:t>
      </w:r>
      <w:r w:rsidR="001058BD" w:rsidRPr="00FB2922">
        <w:rPr>
          <w:rFonts w:ascii="Arial" w:hAnsi="Arial" w:cs="Arial"/>
          <w:color w:val="0E101A"/>
          <w:sz w:val="22"/>
          <w:szCs w:val="22"/>
        </w:rPr>
        <w:t xml:space="preserve"> (Kleinman, 1980; Napier et al., 2014). </w:t>
      </w:r>
      <w:r w:rsidRPr="00FB2922">
        <w:rPr>
          <w:rFonts w:ascii="Arial" w:hAnsi="Arial" w:cs="Arial"/>
          <w:color w:val="0E101A"/>
          <w:sz w:val="22"/>
          <w:szCs w:val="22"/>
        </w:rPr>
        <w:t>In this sense, the biopsychosocial model may broaden understanding, but it does not necessarily resolve the structural critiques that the social model was designed to address.</w:t>
      </w:r>
      <w:r w:rsidR="0070520D" w:rsidRPr="00FB2922">
        <w:rPr>
          <w:rFonts w:ascii="Arial" w:hAnsi="Arial" w:cs="Arial"/>
          <w:color w:val="0E101A"/>
          <w:sz w:val="22"/>
          <w:szCs w:val="22"/>
        </w:rPr>
        <w:t xml:space="preserve"> However, c</w:t>
      </w:r>
      <w:r w:rsidRPr="00FB2922">
        <w:rPr>
          <w:rFonts w:ascii="Arial" w:hAnsi="Arial" w:cs="Arial"/>
          <w:color w:val="0E101A"/>
          <w:sz w:val="22"/>
          <w:szCs w:val="22"/>
        </w:rPr>
        <w:t>oncerns about the social model’s Western origins and limited applicability in low- and middle-income contexts further underscore the importance of contextual sensitivity</w:t>
      </w:r>
      <w:r w:rsidR="0070520D" w:rsidRPr="00FB2922">
        <w:rPr>
          <w:rFonts w:ascii="Arial" w:hAnsi="Arial" w:cs="Arial"/>
          <w:color w:val="0E101A"/>
          <w:sz w:val="22"/>
          <w:szCs w:val="22"/>
        </w:rPr>
        <w:t xml:space="preserve"> (Grech, 2016).</w:t>
      </w:r>
      <w:r w:rsidRPr="00FB2922">
        <w:rPr>
          <w:rFonts w:ascii="Arial" w:hAnsi="Arial" w:cs="Arial"/>
          <w:color w:val="0E101A"/>
          <w:sz w:val="22"/>
          <w:szCs w:val="22"/>
        </w:rPr>
        <w:t xml:space="preserve"> Finally, critiques regarding the model’s insufficient engagement with intersectionality have prompted important developments within disability studies</w:t>
      </w:r>
      <w:r w:rsidR="001058BD" w:rsidRPr="00FB2922">
        <w:rPr>
          <w:rFonts w:ascii="Arial" w:hAnsi="Arial" w:cs="Arial"/>
          <w:color w:val="0E101A"/>
          <w:sz w:val="22"/>
          <w:szCs w:val="22"/>
        </w:rPr>
        <w:t xml:space="preserve"> (Watson, 2012)</w:t>
      </w:r>
      <w:r w:rsidRPr="00FB2922">
        <w:rPr>
          <w:rFonts w:ascii="Arial" w:hAnsi="Arial" w:cs="Arial"/>
          <w:color w:val="0E101A"/>
          <w:sz w:val="22"/>
          <w:szCs w:val="22"/>
        </w:rPr>
        <w:t xml:space="preserve">. </w:t>
      </w:r>
      <w:r w:rsidR="00144FB1" w:rsidRPr="00FB2922">
        <w:rPr>
          <w:rFonts w:ascii="Arial" w:hAnsi="Arial" w:cs="Arial"/>
          <w:color w:val="0E101A"/>
          <w:sz w:val="22"/>
          <w:szCs w:val="22"/>
        </w:rPr>
        <w:t>T</w:t>
      </w:r>
      <w:r w:rsidRPr="00FB2922">
        <w:rPr>
          <w:rFonts w:ascii="Arial" w:hAnsi="Arial" w:cs="Arial"/>
          <w:color w:val="0E101A"/>
          <w:sz w:val="22"/>
          <w:szCs w:val="22"/>
        </w:rPr>
        <w:t>he inclusion of intersectional perspectives does not weaken the social model; instead, it strengthens it by recognising that disability is connected to other forms of inequality like race, gender, and class</w:t>
      </w:r>
      <w:r w:rsidR="00E5568B" w:rsidRPr="00FB2922">
        <w:rPr>
          <w:rFonts w:ascii="Arial" w:hAnsi="Arial" w:cs="Arial"/>
          <w:color w:val="0E101A"/>
          <w:sz w:val="22"/>
          <w:szCs w:val="22"/>
        </w:rPr>
        <w:t xml:space="preserve"> (Goodley, 2017).</w:t>
      </w:r>
      <w:r w:rsidR="005109C1" w:rsidRPr="00FB2922">
        <w:rPr>
          <w:rFonts w:ascii="Arial" w:hAnsi="Arial" w:cs="Arial"/>
          <w:color w:val="0E101A"/>
          <w:sz w:val="22"/>
          <w:szCs w:val="22"/>
        </w:rPr>
        <w:t xml:space="preserve"> </w:t>
      </w:r>
    </w:p>
    <w:p w14:paraId="585256AC" w14:textId="77777777" w:rsidR="00F800D3" w:rsidRPr="00FB2922" w:rsidRDefault="00F800D3" w:rsidP="00FB2922">
      <w:pPr>
        <w:pStyle w:val="Heading2"/>
        <w:rPr>
          <w:rFonts w:ascii="Arial" w:hAnsi="Arial" w:cs="Arial"/>
          <w:b/>
          <w:bCs/>
          <w:color w:val="auto"/>
          <w:sz w:val="22"/>
          <w:szCs w:val="22"/>
        </w:rPr>
      </w:pPr>
      <w:bookmarkStart w:id="5" w:name="_Toc228133369"/>
      <w:r w:rsidRPr="00FB2922">
        <w:rPr>
          <w:rFonts w:ascii="Arial" w:hAnsi="Arial" w:cs="Arial"/>
          <w:b/>
          <w:bCs/>
          <w:color w:val="auto"/>
          <w:sz w:val="22"/>
          <w:szCs w:val="22"/>
        </w:rPr>
        <w:t>Application in Health and Social Care Policy and Practice</w:t>
      </w:r>
      <w:bookmarkEnd w:id="5"/>
    </w:p>
    <w:p w14:paraId="5148518E" w14:textId="7E01CE85" w:rsidR="00427ACC" w:rsidRPr="00FB2922" w:rsidRDefault="00427ACC" w:rsidP="00FB2922">
      <w:pPr>
        <w:spacing w:after="0" w:line="360" w:lineRule="auto"/>
        <w:jc w:val="both"/>
        <w:rPr>
          <w:rFonts w:ascii="Arial" w:eastAsia="Times New Roman" w:hAnsi="Arial" w:cs="Arial"/>
          <w:color w:val="0E101A"/>
          <w:kern w:val="0"/>
          <w:lang w:eastAsia="en-GB"/>
          <w14:ligatures w14:val="none"/>
        </w:rPr>
      </w:pPr>
      <w:r w:rsidRPr="00FB2922">
        <w:rPr>
          <w:rFonts w:ascii="Arial" w:eastAsia="Times New Roman" w:hAnsi="Arial" w:cs="Arial"/>
          <w:color w:val="0E101A"/>
          <w:kern w:val="0"/>
          <w:lang w:eastAsia="en-GB"/>
          <w14:ligatures w14:val="none"/>
        </w:rPr>
        <w:t>The impact of the social model of disability on health and social care policy and practice is often highlighted in relation to person-centred care, accessibility, and rights-based approaches. While the UK's Equality Act 2010, a legislation that prohibit</w:t>
      </w:r>
      <w:r w:rsidR="00144FB1" w:rsidRPr="00FB2922">
        <w:rPr>
          <w:rFonts w:ascii="Arial" w:eastAsia="Times New Roman" w:hAnsi="Arial" w:cs="Arial"/>
          <w:color w:val="0E101A"/>
          <w:kern w:val="0"/>
          <w:lang w:eastAsia="en-GB"/>
          <w14:ligatures w14:val="none"/>
        </w:rPr>
        <w:t>s</w:t>
      </w:r>
      <w:r w:rsidRPr="00FB2922">
        <w:rPr>
          <w:rFonts w:ascii="Arial" w:eastAsia="Times New Roman" w:hAnsi="Arial" w:cs="Arial"/>
          <w:color w:val="0E101A"/>
          <w:kern w:val="0"/>
          <w:lang w:eastAsia="en-GB"/>
          <w14:ligatures w14:val="none"/>
        </w:rPr>
        <w:t xml:space="preserve"> discrimination and allows for reasonable adjustment, regulates the </w:t>
      </w:r>
      <w:proofErr w:type="gramStart"/>
      <w:r w:rsidRPr="00FB2922">
        <w:rPr>
          <w:rFonts w:ascii="Arial" w:eastAsia="Times New Roman" w:hAnsi="Arial" w:cs="Arial"/>
          <w:color w:val="0E101A"/>
          <w:kern w:val="0"/>
          <w:lang w:eastAsia="en-GB"/>
          <w14:ligatures w14:val="none"/>
        </w:rPr>
        <w:t>models</w:t>
      </w:r>
      <w:proofErr w:type="gramEnd"/>
      <w:r w:rsidRPr="00FB2922">
        <w:rPr>
          <w:rFonts w:ascii="Arial" w:eastAsia="Times New Roman" w:hAnsi="Arial" w:cs="Arial"/>
          <w:color w:val="0E101A"/>
          <w:kern w:val="0"/>
          <w:lang w:eastAsia="en-GB"/>
          <w14:ligatures w14:val="none"/>
        </w:rPr>
        <w:t xml:space="preserve"> principles</w:t>
      </w:r>
      <w:r w:rsidR="00B97E96" w:rsidRPr="00FB2922">
        <w:rPr>
          <w:rFonts w:ascii="Arial" w:eastAsia="Times New Roman" w:hAnsi="Arial" w:cs="Arial"/>
          <w:color w:val="0E101A"/>
          <w:kern w:val="0"/>
          <w:lang w:eastAsia="en-GB"/>
          <w14:ligatures w14:val="none"/>
        </w:rPr>
        <w:t xml:space="preserve">, </w:t>
      </w:r>
      <w:r w:rsidRPr="00FB2922">
        <w:rPr>
          <w:rFonts w:ascii="Arial" w:eastAsia="Times New Roman" w:hAnsi="Arial" w:cs="Arial"/>
          <w:color w:val="0E101A"/>
          <w:kern w:val="0"/>
          <w:lang w:eastAsia="en-GB"/>
          <w14:ligatures w14:val="none"/>
        </w:rPr>
        <w:t>the legal framework to translate these principles into real</w:t>
      </w:r>
      <w:r w:rsidR="00CE3826" w:rsidRPr="00FB2922">
        <w:rPr>
          <w:rFonts w:ascii="Arial" w:eastAsia="Times New Roman" w:hAnsi="Arial" w:cs="Arial"/>
          <w:color w:val="0E101A"/>
          <w:kern w:val="0"/>
          <w:lang w:eastAsia="en-GB"/>
          <w14:ligatures w14:val="none"/>
        </w:rPr>
        <w:t xml:space="preserve"> </w:t>
      </w:r>
      <w:r w:rsidRPr="00FB2922">
        <w:rPr>
          <w:rFonts w:ascii="Arial" w:eastAsia="Times New Roman" w:hAnsi="Arial" w:cs="Arial"/>
          <w:color w:val="0E101A"/>
          <w:kern w:val="0"/>
          <w:lang w:eastAsia="en-GB"/>
          <w14:ligatures w14:val="none"/>
        </w:rPr>
        <w:t>change remains</w:t>
      </w:r>
      <w:r w:rsidR="00CE3826" w:rsidRPr="00FB2922">
        <w:rPr>
          <w:rFonts w:ascii="Arial" w:eastAsia="Times New Roman" w:hAnsi="Arial" w:cs="Arial"/>
          <w:color w:val="0E101A"/>
          <w:kern w:val="0"/>
          <w:lang w:eastAsia="en-GB"/>
          <w14:ligatures w14:val="none"/>
        </w:rPr>
        <w:t xml:space="preserve"> </w:t>
      </w:r>
      <w:r w:rsidRPr="00FB2922">
        <w:rPr>
          <w:rFonts w:ascii="Arial" w:eastAsia="Times New Roman" w:hAnsi="Arial" w:cs="Arial"/>
          <w:color w:val="0E101A"/>
          <w:kern w:val="0"/>
          <w:lang w:eastAsia="en-GB"/>
          <w14:ligatures w14:val="none"/>
        </w:rPr>
        <w:t>contested (Shakespeare, 2006). Whereas workplace adjustments like</w:t>
      </w:r>
      <w:r w:rsidR="00B97E96" w:rsidRPr="00FB2922">
        <w:rPr>
          <w:rFonts w:ascii="Arial" w:eastAsia="Times New Roman" w:hAnsi="Arial" w:cs="Arial"/>
          <w:color w:val="0E101A"/>
          <w:kern w:val="0"/>
          <w:lang w:eastAsia="en-GB"/>
          <w14:ligatures w14:val="none"/>
        </w:rPr>
        <w:t xml:space="preserve"> duties</w:t>
      </w:r>
      <w:r w:rsidRPr="00FB2922">
        <w:rPr>
          <w:rFonts w:ascii="Arial" w:eastAsia="Times New Roman" w:hAnsi="Arial" w:cs="Arial"/>
          <w:color w:val="0E101A"/>
          <w:kern w:val="0"/>
          <w:lang w:eastAsia="en-GB"/>
          <w14:ligatures w14:val="none"/>
        </w:rPr>
        <w:t xml:space="preserve"> or flexible working arrangements are meant to reduce barriers to participation, their implementation is often uneven and shaped by organisational resources and attitudes, limiting their</w:t>
      </w:r>
      <w:r w:rsidR="0086170C" w:rsidRPr="00FB2922">
        <w:rPr>
          <w:rFonts w:ascii="Arial" w:eastAsia="Times New Roman" w:hAnsi="Arial" w:cs="Arial"/>
          <w:color w:val="0E101A"/>
          <w:kern w:val="0"/>
          <w:lang w:eastAsia="en-GB"/>
          <w14:ligatures w14:val="none"/>
        </w:rPr>
        <w:t xml:space="preserve"> </w:t>
      </w:r>
      <w:r w:rsidRPr="00FB2922">
        <w:rPr>
          <w:rFonts w:ascii="Arial" w:eastAsia="Times New Roman" w:hAnsi="Arial" w:cs="Arial"/>
          <w:color w:val="0E101A"/>
          <w:kern w:val="0"/>
          <w:lang w:eastAsia="en-GB"/>
          <w14:ligatures w14:val="none"/>
        </w:rPr>
        <w:t>impacts (Goodley, 2017).</w:t>
      </w:r>
    </w:p>
    <w:p w14:paraId="24B61090" w14:textId="55B0A0F0" w:rsidR="00F800D3" w:rsidRPr="00FB2922" w:rsidRDefault="00427ACC" w:rsidP="00FB2922">
      <w:pPr>
        <w:spacing w:after="0" w:line="360" w:lineRule="auto"/>
        <w:jc w:val="both"/>
        <w:rPr>
          <w:rFonts w:ascii="Arial" w:eastAsia="Times New Roman" w:hAnsi="Arial" w:cs="Arial"/>
          <w:color w:val="0E101A"/>
          <w:kern w:val="0"/>
          <w:lang w:eastAsia="en-GB"/>
          <w14:ligatures w14:val="none"/>
        </w:rPr>
      </w:pPr>
      <w:r w:rsidRPr="00FB2922">
        <w:rPr>
          <w:rFonts w:ascii="Arial" w:eastAsia="Times New Roman" w:hAnsi="Arial" w:cs="Arial"/>
          <w:color w:val="0E101A"/>
          <w:kern w:val="0"/>
          <w:lang w:eastAsia="en-GB"/>
          <w14:ligatures w14:val="none"/>
        </w:rPr>
        <w:t xml:space="preserve">In practice, the narrative that </w:t>
      </w:r>
      <w:r w:rsidR="00144FB1" w:rsidRPr="00FB2922">
        <w:rPr>
          <w:rFonts w:ascii="Arial" w:eastAsia="Times New Roman" w:hAnsi="Arial" w:cs="Arial"/>
          <w:color w:val="0E101A"/>
          <w:kern w:val="0"/>
          <w:lang w:eastAsia="en-GB"/>
          <w14:ligatures w14:val="none"/>
        </w:rPr>
        <w:t xml:space="preserve">the </w:t>
      </w:r>
      <w:r w:rsidRPr="00FB2922">
        <w:rPr>
          <w:rFonts w:ascii="Arial" w:eastAsia="Times New Roman" w:hAnsi="Arial" w:cs="Arial"/>
          <w:color w:val="0E101A"/>
          <w:kern w:val="0"/>
          <w:lang w:eastAsia="en-GB"/>
          <w14:ligatures w14:val="none"/>
        </w:rPr>
        <w:t>social model ha</w:t>
      </w:r>
      <w:r w:rsidR="00144FB1" w:rsidRPr="00FB2922">
        <w:rPr>
          <w:rFonts w:ascii="Arial" w:eastAsia="Times New Roman" w:hAnsi="Arial" w:cs="Arial"/>
          <w:color w:val="0E101A"/>
          <w:kern w:val="0"/>
          <w:lang w:eastAsia="en-GB"/>
          <w14:ligatures w14:val="none"/>
        </w:rPr>
        <w:t>s</w:t>
      </w:r>
      <w:r w:rsidRPr="00FB2922">
        <w:rPr>
          <w:rFonts w:ascii="Arial" w:eastAsia="Times New Roman" w:hAnsi="Arial" w:cs="Arial"/>
          <w:color w:val="0E101A"/>
          <w:kern w:val="0"/>
          <w:lang w:eastAsia="en-GB"/>
          <w14:ligatures w14:val="none"/>
        </w:rPr>
        <w:t xml:space="preserve"> driven a shift toward empowering clients and promoting self-sufficiency can obscure ongoing power imbalances within health and social care systems. In social care, personal budgets and personalisation initiatives aim to give individuals</w:t>
      </w:r>
      <w:r w:rsidR="0086170C" w:rsidRPr="00FB2922">
        <w:rPr>
          <w:rFonts w:ascii="Arial" w:eastAsia="Times New Roman" w:hAnsi="Arial" w:cs="Arial"/>
          <w:color w:val="0E101A"/>
          <w:kern w:val="0"/>
          <w:lang w:eastAsia="en-GB"/>
          <w14:ligatures w14:val="none"/>
        </w:rPr>
        <w:t xml:space="preserve"> </w:t>
      </w:r>
      <w:r w:rsidRPr="00FB2922">
        <w:rPr>
          <w:rFonts w:ascii="Arial" w:eastAsia="Times New Roman" w:hAnsi="Arial" w:cs="Arial"/>
          <w:color w:val="0E101A"/>
          <w:kern w:val="0"/>
          <w:lang w:eastAsia="en-GB"/>
          <w14:ligatures w14:val="none"/>
        </w:rPr>
        <w:t>control over their support (Glasby and Littlechild, 20</w:t>
      </w:r>
      <w:r w:rsidR="00B5066A" w:rsidRPr="00FB2922">
        <w:rPr>
          <w:rFonts w:ascii="Arial" w:eastAsia="Times New Roman" w:hAnsi="Arial" w:cs="Arial"/>
          <w:color w:val="0E101A"/>
          <w:kern w:val="0"/>
          <w:lang w:eastAsia="en-GB"/>
          <w14:ligatures w14:val="none"/>
        </w:rPr>
        <w:t>09; Glasby, 2026</w:t>
      </w:r>
      <w:r w:rsidRPr="00FB2922">
        <w:rPr>
          <w:rFonts w:ascii="Arial" w:eastAsia="Times New Roman" w:hAnsi="Arial" w:cs="Arial"/>
          <w:color w:val="0E101A"/>
          <w:kern w:val="0"/>
          <w:lang w:eastAsia="en-GB"/>
          <w14:ligatures w14:val="none"/>
        </w:rPr>
        <w:t>)</w:t>
      </w:r>
      <w:r w:rsidR="001058BD" w:rsidRPr="00FB2922">
        <w:rPr>
          <w:rFonts w:ascii="Arial" w:eastAsia="Times New Roman" w:hAnsi="Arial" w:cs="Arial"/>
          <w:color w:val="0E101A"/>
          <w:kern w:val="0"/>
          <w:lang w:eastAsia="en-GB"/>
          <w14:ligatures w14:val="none"/>
        </w:rPr>
        <w:t xml:space="preserve">. </w:t>
      </w:r>
      <w:r w:rsidRPr="00FB2922">
        <w:rPr>
          <w:rFonts w:ascii="Arial" w:eastAsia="Times New Roman" w:hAnsi="Arial" w:cs="Arial"/>
          <w:color w:val="0E101A"/>
          <w:kern w:val="0"/>
          <w:lang w:eastAsia="en-GB"/>
          <w14:ligatures w14:val="none"/>
        </w:rPr>
        <w:t xml:space="preserve">However, critics argue that these approaches may place </w:t>
      </w:r>
      <w:r w:rsidR="00E5568B" w:rsidRPr="00FB2922">
        <w:rPr>
          <w:rFonts w:ascii="Arial" w:eastAsia="Times New Roman" w:hAnsi="Arial" w:cs="Arial"/>
          <w:color w:val="0E101A"/>
          <w:kern w:val="0"/>
          <w:lang w:eastAsia="en-GB"/>
          <w14:ligatures w14:val="none"/>
        </w:rPr>
        <w:t xml:space="preserve">an </w:t>
      </w:r>
      <w:r w:rsidRPr="00FB2922">
        <w:rPr>
          <w:rFonts w:ascii="Arial" w:eastAsia="Times New Roman" w:hAnsi="Arial" w:cs="Arial"/>
          <w:color w:val="0E101A"/>
          <w:kern w:val="0"/>
          <w:lang w:eastAsia="en-GB"/>
          <w14:ligatures w14:val="none"/>
        </w:rPr>
        <w:t>additional burden on individuals without adequately addressing systemic constraints, particularly in under-resourced systems</w:t>
      </w:r>
      <w:r w:rsidR="00E5568B" w:rsidRPr="00FB2922">
        <w:rPr>
          <w:rFonts w:ascii="Arial" w:eastAsia="Times New Roman" w:hAnsi="Arial" w:cs="Arial"/>
          <w:color w:val="0E101A"/>
          <w:kern w:val="0"/>
          <w:lang w:eastAsia="en-GB"/>
          <w14:ligatures w14:val="none"/>
        </w:rPr>
        <w:t>.</w:t>
      </w:r>
      <w:r w:rsidRPr="00FB2922">
        <w:rPr>
          <w:rFonts w:ascii="Arial" w:eastAsia="Times New Roman" w:hAnsi="Arial" w:cs="Arial"/>
          <w:color w:val="0E101A"/>
          <w:kern w:val="0"/>
          <w:lang w:eastAsia="en-GB"/>
          <w14:ligatures w14:val="none"/>
        </w:rPr>
        <w:t xml:space="preserve"> Similarly, while inclusive design principles seek to improve accessibility and remove physical barriers in healthcare settings, their adoption is inconsistent and often constrained by financial and institutional limitations</w:t>
      </w:r>
      <w:r w:rsidR="00E5568B" w:rsidRPr="00FB2922">
        <w:rPr>
          <w:rFonts w:ascii="Arial" w:eastAsia="Times New Roman" w:hAnsi="Arial" w:cs="Arial"/>
          <w:color w:val="0E101A"/>
          <w:kern w:val="0"/>
          <w:lang w:eastAsia="en-GB"/>
          <w14:ligatures w14:val="none"/>
        </w:rPr>
        <w:t xml:space="preserve"> (Ferguson, 2007). </w:t>
      </w:r>
    </w:p>
    <w:p w14:paraId="77A63083" w14:textId="77777777" w:rsidR="00F800D3" w:rsidRPr="00FB2922" w:rsidRDefault="00F800D3" w:rsidP="00FB2922">
      <w:pPr>
        <w:pStyle w:val="Heading2"/>
        <w:rPr>
          <w:rFonts w:ascii="Arial" w:eastAsia="Times New Roman" w:hAnsi="Arial" w:cs="Arial"/>
          <w:b/>
          <w:bCs/>
          <w:color w:val="auto"/>
          <w:sz w:val="22"/>
          <w:szCs w:val="22"/>
          <w:lang w:eastAsia="en-GB"/>
        </w:rPr>
      </w:pPr>
      <w:bookmarkStart w:id="6" w:name="_Toc228133370"/>
      <w:r w:rsidRPr="00FB2922">
        <w:rPr>
          <w:rFonts w:ascii="Arial" w:eastAsia="Times New Roman" w:hAnsi="Arial" w:cs="Arial"/>
          <w:b/>
          <w:bCs/>
          <w:color w:val="auto"/>
          <w:sz w:val="22"/>
          <w:szCs w:val="22"/>
          <w:lang w:eastAsia="en-GB"/>
        </w:rPr>
        <w:lastRenderedPageBreak/>
        <w:t>Problems and Challenges in Application</w:t>
      </w:r>
      <w:bookmarkEnd w:id="6"/>
    </w:p>
    <w:p w14:paraId="3DA00761" w14:textId="393F3A74" w:rsidR="00F800D3" w:rsidRPr="00FB2922" w:rsidRDefault="00F800D3" w:rsidP="00FB2922">
      <w:pPr>
        <w:spacing w:after="0" w:line="360" w:lineRule="auto"/>
        <w:jc w:val="both"/>
        <w:rPr>
          <w:rFonts w:ascii="Arial" w:eastAsia="Times New Roman" w:hAnsi="Arial" w:cs="Arial"/>
          <w:color w:val="0E101A"/>
          <w:kern w:val="0"/>
          <w:lang w:eastAsia="en-GB"/>
          <w14:ligatures w14:val="none"/>
        </w:rPr>
      </w:pPr>
      <w:r w:rsidRPr="00FB2922">
        <w:rPr>
          <w:rFonts w:ascii="Arial" w:eastAsia="Times New Roman" w:hAnsi="Arial" w:cs="Arial"/>
          <w:color w:val="0E101A"/>
          <w:kern w:val="0"/>
          <w:lang w:eastAsia="en-GB"/>
          <w14:ligatures w14:val="none"/>
        </w:rPr>
        <w:t>The continued use of medicalised methods in healthcare systems is one major problem. Healthcare workers sometimes work within frameworks that prioritise diagnosis and treatment, which may restrict the model's influence even though the social model emphasises societal change.</w:t>
      </w:r>
      <w:r w:rsidR="004A02FC" w:rsidRPr="00FB2922">
        <w:rPr>
          <w:rFonts w:ascii="Arial" w:eastAsia="Times New Roman" w:hAnsi="Arial" w:cs="Arial"/>
          <w:color w:val="0E101A"/>
          <w:kern w:val="0"/>
          <w:lang w:eastAsia="en-GB"/>
          <w14:ligatures w14:val="none"/>
        </w:rPr>
        <w:t xml:space="preserve"> </w:t>
      </w:r>
      <w:r w:rsidRPr="00FB2922">
        <w:rPr>
          <w:rFonts w:ascii="Arial" w:eastAsia="Times New Roman" w:hAnsi="Arial" w:cs="Arial"/>
          <w:color w:val="0E101A"/>
          <w:kern w:val="0"/>
          <w:lang w:eastAsia="en-GB"/>
          <w14:ligatures w14:val="none"/>
        </w:rPr>
        <w:t>This suggests that, despite the social model's theoretical advantages, institutional and structural limitations may prevent it from being fully realised</w:t>
      </w:r>
      <w:r w:rsidR="004A02FC" w:rsidRPr="00FB2922">
        <w:rPr>
          <w:rFonts w:ascii="Arial" w:eastAsia="Times New Roman" w:hAnsi="Arial" w:cs="Arial"/>
          <w:color w:val="0E101A"/>
          <w:kern w:val="0"/>
          <w:lang w:eastAsia="en-GB"/>
          <w14:ligatures w14:val="none"/>
        </w:rPr>
        <w:t xml:space="preserve"> (Shakespeare, 201</w:t>
      </w:r>
      <w:r w:rsidR="002137E6" w:rsidRPr="00FB2922">
        <w:rPr>
          <w:rFonts w:ascii="Arial" w:eastAsia="Times New Roman" w:hAnsi="Arial" w:cs="Arial"/>
          <w:color w:val="0E101A"/>
          <w:kern w:val="0"/>
          <w:lang w:eastAsia="en-GB"/>
          <w14:ligatures w14:val="none"/>
        </w:rPr>
        <w:t>3</w:t>
      </w:r>
      <w:r w:rsidR="004A02FC" w:rsidRPr="00FB2922">
        <w:rPr>
          <w:rFonts w:ascii="Arial" w:eastAsia="Times New Roman" w:hAnsi="Arial" w:cs="Arial"/>
          <w:color w:val="0E101A"/>
          <w:kern w:val="0"/>
          <w:lang w:eastAsia="en-GB"/>
          <w14:ligatures w14:val="none"/>
        </w:rPr>
        <w:t>)</w:t>
      </w:r>
      <w:r w:rsidRPr="00FB2922">
        <w:rPr>
          <w:rFonts w:ascii="Arial" w:eastAsia="Times New Roman" w:hAnsi="Arial" w:cs="Arial"/>
          <w:color w:val="0E101A"/>
          <w:kern w:val="0"/>
          <w:lang w:eastAsia="en-GB"/>
          <w14:ligatures w14:val="none"/>
        </w:rPr>
        <w:t>.</w:t>
      </w:r>
    </w:p>
    <w:p w14:paraId="0AEAF0A3" w14:textId="21F81CF7" w:rsidR="00D31110" w:rsidRPr="00FB2922" w:rsidRDefault="00F800D3" w:rsidP="00FB2922">
      <w:pPr>
        <w:spacing w:after="0" w:line="360" w:lineRule="auto"/>
        <w:jc w:val="both"/>
        <w:rPr>
          <w:rFonts w:ascii="Arial" w:eastAsia="Times New Roman" w:hAnsi="Arial" w:cs="Arial"/>
          <w:color w:val="0E101A"/>
          <w:kern w:val="0"/>
          <w:lang w:eastAsia="en-GB"/>
          <w14:ligatures w14:val="none"/>
        </w:rPr>
      </w:pPr>
      <w:r w:rsidRPr="00FB2922">
        <w:rPr>
          <w:rFonts w:ascii="Arial" w:eastAsia="Times New Roman" w:hAnsi="Arial" w:cs="Arial"/>
          <w:color w:val="0E101A"/>
          <w:kern w:val="0"/>
          <w:lang w:eastAsia="en-GB"/>
          <w14:ligatures w14:val="none"/>
        </w:rPr>
        <w:t>Another challenge is the gap between policy and practice. Policies may support the social model's tenets, but their application may be uneven because of organisational obstacles, a lack of training, and resource limitations (Glasby and Littlechild, 20</w:t>
      </w:r>
      <w:r w:rsidR="0019502D" w:rsidRPr="00FB2922">
        <w:rPr>
          <w:rFonts w:ascii="Arial" w:eastAsia="Times New Roman" w:hAnsi="Arial" w:cs="Arial"/>
          <w:color w:val="0E101A"/>
          <w:kern w:val="0"/>
          <w:lang w:eastAsia="en-GB"/>
          <w14:ligatures w14:val="none"/>
        </w:rPr>
        <w:t>09</w:t>
      </w:r>
      <w:r w:rsidR="00B5066A" w:rsidRPr="00FB2922">
        <w:rPr>
          <w:rFonts w:ascii="Arial" w:eastAsia="Times New Roman" w:hAnsi="Arial" w:cs="Arial"/>
          <w:color w:val="0E101A"/>
          <w:kern w:val="0"/>
          <w:lang w:eastAsia="en-GB"/>
          <w14:ligatures w14:val="none"/>
        </w:rPr>
        <w:t>; Glasby, 2026</w:t>
      </w:r>
      <w:r w:rsidRPr="00FB2922">
        <w:rPr>
          <w:rFonts w:ascii="Arial" w:eastAsia="Times New Roman" w:hAnsi="Arial" w:cs="Arial"/>
          <w:color w:val="0E101A"/>
          <w:kern w:val="0"/>
          <w:lang w:eastAsia="en-GB"/>
          <w14:ligatures w14:val="none"/>
        </w:rPr>
        <w:t>).</w:t>
      </w:r>
      <w:r w:rsidR="00D31110" w:rsidRPr="00FB2922">
        <w:rPr>
          <w:rFonts w:ascii="Arial" w:eastAsia="Times New Roman" w:hAnsi="Arial" w:cs="Arial"/>
          <w:color w:val="0E101A"/>
          <w:kern w:val="0"/>
          <w:lang w:eastAsia="en-GB"/>
          <w14:ligatures w14:val="none"/>
        </w:rPr>
        <w:t xml:space="preserve"> </w:t>
      </w:r>
    </w:p>
    <w:p w14:paraId="4F18F8EB" w14:textId="1D664DD1" w:rsidR="007C4739" w:rsidRPr="00FB2922" w:rsidRDefault="00F800D3" w:rsidP="00FB2922">
      <w:pPr>
        <w:spacing w:after="0" w:line="360" w:lineRule="auto"/>
        <w:jc w:val="both"/>
        <w:rPr>
          <w:rFonts w:ascii="Arial" w:eastAsia="Times New Roman" w:hAnsi="Arial" w:cs="Arial"/>
          <w:b/>
          <w:bCs/>
          <w:color w:val="0E101A"/>
          <w:kern w:val="0"/>
          <w:lang w:eastAsia="en-GB"/>
          <w14:ligatures w14:val="none"/>
        </w:rPr>
      </w:pPr>
      <w:r w:rsidRPr="00FB2922">
        <w:rPr>
          <w:rFonts w:ascii="Arial" w:eastAsia="Times New Roman" w:hAnsi="Arial" w:cs="Arial"/>
          <w:color w:val="0E101A"/>
          <w:kern w:val="0"/>
          <w:lang w:eastAsia="en-GB"/>
          <w14:ligatures w14:val="none"/>
        </w:rPr>
        <w:t>Additionally, the focus on removing social barriers may not fully address the needs of individuals requiring medical or therapeutic interventions. Balancing the social model with the necessity of healthcare provision remains a complex issue</w:t>
      </w:r>
      <w:r w:rsidR="00427ACC" w:rsidRPr="00FB2922">
        <w:rPr>
          <w:rFonts w:ascii="Arial" w:eastAsia="Times New Roman" w:hAnsi="Arial" w:cs="Arial"/>
          <w:color w:val="0E101A"/>
          <w:kern w:val="0"/>
          <w:lang w:eastAsia="en-GB"/>
          <w14:ligatures w14:val="none"/>
        </w:rPr>
        <w:t>, according to Ferguson (2007).</w:t>
      </w:r>
      <w:r w:rsidR="000F76A3" w:rsidRPr="00FB2922">
        <w:rPr>
          <w:rFonts w:ascii="Arial" w:eastAsia="Times New Roman" w:hAnsi="Arial" w:cs="Arial"/>
          <w:color w:val="0E101A"/>
          <w:kern w:val="0"/>
          <w:lang w:eastAsia="en-GB"/>
          <w14:ligatures w14:val="none"/>
        </w:rPr>
        <w:t xml:space="preserve"> </w:t>
      </w:r>
    </w:p>
    <w:p w14:paraId="6D1C5F99" w14:textId="0C122491" w:rsidR="00F800D3" w:rsidRPr="00FB2922" w:rsidRDefault="00F800D3" w:rsidP="00FB2922">
      <w:pPr>
        <w:pStyle w:val="Heading2"/>
        <w:rPr>
          <w:rFonts w:ascii="Arial" w:eastAsia="Times New Roman" w:hAnsi="Arial" w:cs="Arial"/>
          <w:b/>
          <w:bCs/>
          <w:color w:val="auto"/>
          <w:sz w:val="22"/>
          <w:szCs w:val="22"/>
          <w:lang w:eastAsia="en-GB"/>
        </w:rPr>
      </w:pPr>
      <w:bookmarkStart w:id="7" w:name="_Toc228133371"/>
      <w:r w:rsidRPr="00FB2922">
        <w:rPr>
          <w:rFonts w:ascii="Arial" w:eastAsia="Times New Roman" w:hAnsi="Arial" w:cs="Arial"/>
          <w:b/>
          <w:bCs/>
          <w:color w:val="auto"/>
          <w:sz w:val="22"/>
          <w:szCs w:val="22"/>
          <w:lang w:eastAsia="en-GB"/>
        </w:rPr>
        <w:t>Recommendations for Policy and Practice</w:t>
      </w:r>
      <w:bookmarkEnd w:id="7"/>
    </w:p>
    <w:p w14:paraId="1486DB47" w14:textId="03A25661" w:rsidR="00F800D3" w:rsidRPr="00FB2922" w:rsidRDefault="00F800D3" w:rsidP="00FB2922">
      <w:pPr>
        <w:spacing w:before="240" w:line="360" w:lineRule="auto"/>
        <w:jc w:val="both"/>
        <w:rPr>
          <w:rFonts w:ascii="Arial" w:eastAsia="Times New Roman" w:hAnsi="Arial" w:cs="Arial"/>
          <w:b/>
          <w:bCs/>
          <w:color w:val="0E101A"/>
          <w:kern w:val="0"/>
          <w:lang w:eastAsia="en-GB"/>
          <w14:ligatures w14:val="none"/>
        </w:rPr>
      </w:pPr>
      <w:r w:rsidRPr="00FB2922">
        <w:rPr>
          <w:rFonts w:ascii="Arial" w:eastAsia="Times New Roman" w:hAnsi="Arial" w:cs="Arial"/>
          <w:color w:val="0E101A"/>
          <w:kern w:val="0"/>
          <w:lang w:eastAsia="en-GB"/>
          <w14:ligatures w14:val="none"/>
        </w:rPr>
        <w:t>Firstly, there is a need for</w:t>
      </w:r>
      <w:r w:rsidR="0086170C" w:rsidRPr="00FB2922">
        <w:rPr>
          <w:rFonts w:ascii="Arial" w:eastAsia="Times New Roman" w:hAnsi="Arial" w:cs="Arial"/>
          <w:color w:val="0E101A"/>
          <w:kern w:val="0"/>
          <w:lang w:eastAsia="en-GB"/>
          <w14:ligatures w14:val="none"/>
        </w:rPr>
        <w:t xml:space="preserve"> greater </w:t>
      </w:r>
      <w:r w:rsidRPr="00FB2922">
        <w:rPr>
          <w:rFonts w:ascii="Arial" w:eastAsia="Times New Roman" w:hAnsi="Arial" w:cs="Arial"/>
          <w:color w:val="0E101A"/>
          <w:kern w:val="0"/>
          <w:lang w:eastAsia="en-GB"/>
          <w14:ligatures w14:val="none"/>
        </w:rPr>
        <w:t>integration of social and medical perspectives. Adopting a biopsychosocial approach to help address the limitations of both models and provide more comprehensive care has been emphasised. This approach recognises that neither social nor medical perspectives alone are sufficient, reinforcing the need for frameworks in practice (WHO, 2001).</w:t>
      </w:r>
      <w:r w:rsidR="008917A4" w:rsidRPr="00FB2922">
        <w:rPr>
          <w:rFonts w:ascii="Arial" w:eastAsia="Times New Roman" w:hAnsi="Arial" w:cs="Arial"/>
          <w:color w:val="0E101A"/>
          <w:kern w:val="0"/>
          <w:lang w:eastAsia="en-GB"/>
          <w14:ligatures w14:val="none"/>
        </w:rPr>
        <w:t xml:space="preserve"> </w:t>
      </w:r>
      <w:proofErr w:type="spellStart"/>
      <w:r w:rsidR="00502070">
        <w:rPr>
          <w:rFonts w:ascii="Arial" w:eastAsia="Times New Roman" w:hAnsi="Arial" w:cs="Arial"/>
          <w:color w:val="0E101A"/>
          <w:kern w:val="0"/>
          <w:lang w:eastAsia="en-GB"/>
          <w14:ligatures w14:val="none"/>
        </w:rPr>
        <w:t>Furtthermore</w:t>
      </w:r>
      <w:proofErr w:type="spellEnd"/>
      <w:r w:rsidRPr="00FB2922">
        <w:rPr>
          <w:rFonts w:ascii="Arial" w:eastAsia="Times New Roman" w:hAnsi="Arial" w:cs="Arial"/>
          <w:color w:val="0E101A"/>
          <w:kern w:val="0"/>
          <w:lang w:eastAsia="en-GB"/>
          <w14:ligatures w14:val="none"/>
        </w:rPr>
        <w:t>, training and education for healthcare professionals should emphasise the principles of the social model, including awareness of social barriers and the importance of person-centred care. This can help shift attitudes and improve practice.</w:t>
      </w:r>
      <w:r w:rsidR="001D2027" w:rsidRPr="00FB2922">
        <w:rPr>
          <w:rFonts w:ascii="Arial" w:eastAsia="Times New Roman" w:hAnsi="Arial" w:cs="Arial"/>
          <w:color w:val="0E101A"/>
          <w:kern w:val="0"/>
          <w:lang w:eastAsia="en-GB"/>
          <w14:ligatures w14:val="none"/>
        </w:rPr>
        <w:t xml:space="preserve"> In addition</w:t>
      </w:r>
      <w:r w:rsidRPr="00FB2922">
        <w:rPr>
          <w:rFonts w:ascii="Arial" w:eastAsia="Times New Roman" w:hAnsi="Arial" w:cs="Arial"/>
          <w:color w:val="0E101A"/>
          <w:kern w:val="0"/>
          <w:lang w:eastAsia="en-GB"/>
          <w14:ligatures w14:val="none"/>
        </w:rPr>
        <w:t>, it is recognised that funding is a</w:t>
      </w:r>
      <w:r w:rsidR="00D20A39" w:rsidRPr="00FB2922">
        <w:rPr>
          <w:rFonts w:ascii="Arial" w:eastAsia="Times New Roman" w:hAnsi="Arial" w:cs="Arial"/>
          <w:color w:val="0E101A"/>
          <w:kern w:val="0"/>
          <w:lang w:eastAsia="en-GB"/>
          <w14:ligatures w14:val="none"/>
        </w:rPr>
        <w:t xml:space="preserve"> </w:t>
      </w:r>
      <w:r w:rsidRPr="00FB2922">
        <w:rPr>
          <w:rFonts w:ascii="Arial" w:eastAsia="Times New Roman" w:hAnsi="Arial" w:cs="Arial"/>
          <w:color w:val="0E101A"/>
          <w:kern w:val="0"/>
          <w:lang w:eastAsia="en-GB"/>
          <w14:ligatures w14:val="none"/>
        </w:rPr>
        <w:t>more significant limitation to</w:t>
      </w:r>
      <w:r w:rsidR="001D2027" w:rsidRPr="00FB2922">
        <w:rPr>
          <w:rFonts w:ascii="Arial" w:eastAsia="Times New Roman" w:hAnsi="Arial" w:cs="Arial"/>
          <w:color w:val="0E101A"/>
          <w:kern w:val="0"/>
          <w:lang w:eastAsia="en-GB"/>
          <w14:ligatures w14:val="none"/>
        </w:rPr>
        <w:t xml:space="preserve"> </w:t>
      </w:r>
      <w:r w:rsidRPr="00FB2922">
        <w:rPr>
          <w:rFonts w:ascii="Arial" w:eastAsia="Times New Roman" w:hAnsi="Arial" w:cs="Arial"/>
          <w:color w:val="0E101A"/>
          <w:kern w:val="0"/>
          <w:lang w:eastAsia="en-GB"/>
          <w14:ligatures w14:val="none"/>
        </w:rPr>
        <w:t>any policy implementation; it is recommended that policy implementation must be strengthened through adequate funding, monitoring, and evaluation. Ensuring that policies translate into meaningful change requires sustained commitment and accountability.</w:t>
      </w:r>
      <w:r w:rsidR="001B21DE" w:rsidRPr="00FB2922">
        <w:rPr>
          <w:rFonts w:ascii="Arial" w:eastAsia="Times New Roman" w:hAnsi="Arial" w:cs="Arial"/>
          <w:color w:val="0E101A"/>
          <w:kern w:val="0"/>
          <w:lang w:eastAsia="en-GB"/>
          <w14:ligatures w14:val="none"/>
        </w:rPr>
        <w:t xml:space="preserve"> </w:t>
      </w:r>
      <w:r w:rsidR="001D2027" w:rsidRPr="00FB2922">
        <w:rPr>
          <w:rFonts w:ascii="Arial" w:eastAsia="Times New Roman" w:hAnsi="Arial" w:cs="Arial"/>
          <w:color w:val="0E101A"/>
          <w:kern w:val="0"/>
          <w:lang w:eastAsia="en-GB"/>
          <w14:ligatures w14:val="none"/>
        </w:rPr>
        <w:t>Also</w:t>
      </w:r>
      <w:r w:rsidRPr="00FB2922">
        <w:rPr>
          <w:rFonts w:ascii="Arial" w:eastAsia="Times New Roman" w:hAnsi="Arial" w:cs="Arial"/>
          <w:color w:val="0E101A"/>
          <w:kern w:val="0"/>
          <w:lang w:eastAsia="en-GB"/>
          <w14:ligatures w14:val="none"/>
        </w:rPr>
        <w:t>,</w:t>
      </w:r>
      <w:r w:rsidR="00D20A39" w:rsidRPr="00FB2922">
        <w:rPr>
          <w:rFonts w:ascii="Arial" w:eastAsia="Times New Roman" w:hAnsi="Arial" w:cs="Arial"/>
          <w:color w:val="0E101A"/>
          <w:kern w:val="0"/>
          <w:lang w:eastAsia="en-GB"/>
          <w14:ligatures w14:val="none"/>
        </w:rPr>
        <w:t xml:space="preserve"> greater </w:t>
      </w:r>
      <w:r w:rsidRPr="00FB2922">
        <w:rPr>
          <w:rFonts w:ascii="Arial" w:eastAsia="Times New Roman" w:hAnsi="Arial" w:cs="Arial"/>
          <w:color w:val="0E101A"/>
          <w:kern w:val="0"/>
          <w:lang w:eastAsia="en-GB"/>
          <w14:ligatures w14:val="none"/>
        </w:rPr>
        <w:t xml:space="preserve">involvement of disabled people in </w:t>
      </w:r>
      <w:proofErr w:type="gramStart"/>
      <w:r w:rsidRPr="00FB2922">
        <w:rPr>
          <w:rFonts w:ascii="Arial" w:eastAsia="Times New Roman" w:hAnsi="Arial" w:cs="Arial"/>
          <w:color w:val="0E101A"/>
          <w:kern w:val="0"/>
          <w:lang w:eastAsia="en-GB"/>
          <w14:ligatures w14:val="none"/>
        </w:rPr>
        <w:t>policy-making</w:t>
      </w:r>
      <w:proofErr w:type="gramEnd"/>
      <w:r w:rsidRPr="00FB2922">
        <w:rPr>
          <w:rFonts w:ascii="Arial" w:eastAsia="Times New Roman" w:hAnsi="Arial" w:cs="Arial"/>
          <w:color w:val="0E101A"/>
          <w:kern w:val="0"/>
          <w:lang w:eastAsia="en-GB"/>
          <w14:ligatures w14:val="none"/>
        </w:rPr>
        <w:t xml:space="preserve"> and service design is essential. Ensuring that services are responsive to the needs and preferences of service users, coordination approaches are envisaged to achieve that.</w:t>
      </w:r>
      <w:r w:rsidR="001B21DE" w:rsidRPr="00FB2922">
        <w:rPr>
          <w:rFonts w:ascii="Arial" w:eastAsia="Times New Roman" w:hAnsi="Arial" w:cs="Arial"/>
          <w:color w:val="0E101A"/>
          <w:kern w:val="0"/>
          <w:lang w:eastAsia="en-GB"/>
          <w14:ligatures w14:val="none"/>
        </w:rPr>
        <w:t xml:space="preserve"> </w:t>
      </w:r>
      <w:r w:rsidRPr="00FB2922">
        <w:rPr>
          <w:rFonts w:ascii="Arial" w:eastAsia="Times New Roman" w:hAnsi="Arial" w:cs="Arial"/>
          <w:color w:val="0E101A"/>
          <w:kern w:val="0"/>
          <w:lang w:eastAsia="en-GB"/>
          <w14:ligatures w14:val="none"/>
        </w:rPr>
        <w:t xml:space="preserve">Finally, an intersectional approach recognising factors such as race, gender, and socio-economic status could enhance access to care and outcomes. </w:t>
      </w:r>
    </w:p>
    <w:p w14:paraId="1496EF6A" w14:textId="77777777" w:rsidR="00F800D3" w:rsidRPr="007E2F44" w:rsidRDefault="00F800D3" w:rsidP="007E2F44">
      <w:pPr>
        <w:pStyle w:val="Heading2"/>
        <w:rPr>
          <w:rFonts w:ascii="Arial" w:eastAsia="Times New Roman" w:hAnsi="Arial" w:cs="Arial"/>
          <w:b/>
          <w:bCs/>
          <w:color w:val="auto"/>
          <w:sz w:val="22"/>
          <w:szCs w:val="22"/>
          <w:lang w:eastAsia="en-GB"/>
        </w:rPr>
      </w:pPr>
      <w:bookmarkStart w:id="8" w:name="_Toc228133372"/>
      <w:r w:rsidRPr="007E2F44">
        <w:rPr>
          <w:rFonts w:ascii="Arial" w:eastAsia="Times New Roman" w:hAnsi="Arial" w:cs="Arial"/>
          <w:b/>
          <w:bCs/>
          <w:color w:val="auto"/>
          <w:sz w:val="22"/>
          <w:szCs w:val="22"/>
          <w:lang w:eastAsia="en-GB"/>
        </w:rPr>
        <w:t>Conclusion</w:t>
      </w:r>
      <w:bookmarkEnd w:id="8"/>
    </w:p>
    <w:p w14:paraId="7D6B66F5" w14:textId="77777777" w:rsidR="00F800D3" w:rsidRPr="00FB2922" w:rsidRDefault="00F800D3" w:rsidP="00FB2922">
      <w:pPr>
        <w:spacing w:line="360" w:lineRule="auto"/>
        <w:jc w:val="both"/>
        <w:rPr>
          <w:rFonts w:ascii="Arial" w:eastAsia="Times New Roman" w:hAnsi="Arial" w:cs="Arial"/>
          <w:color w:val="0E101A"/>
          <w:kern w:val="0"/>
          <w:lang w:eastAsia="en-GB"/>
          <w14:ligatures w14:val="none"/>
        </w:rPr>
      </w:pPr>
      <w:r w:rsidRPr="00FB2922">
        <w:rPr>
          <w:rFonts w:ascii="Arial" w:eastAsia="Times New Roman" w:hAnsi="Arial" w:cs="Arial"/>
          <w:color w:val="0E101A"/>
          <w:kern w:val="0"/>
          <w:lang w:eastAsia="en-GB"/>
          <w14:ligatures w14:val="none"/>
        </w:rPr>
        <w:t xml:space="preserve">The social model of disability is a representation and a significant shift in how different groups understand and approach disability. It highlights the role of societal patterns in looking into barriers that shape the experiences of the disadvantaged. Though the model has largely accounted for the advancement of disability rights, as well as influencing policy, and contributed to important developments that enhance practice in health and social care, including promoting accessibility, empowerment, and person-centred care, it is not without limitations. </w:t>
      </w:r>
    </w:p>
    <w:p w14:paraId="5B3E4953" w14:textId="77777777" w:rsidR="008E0F31" w:rsidRPr="00FB2922" w:rsidRDefault="00F800D3" w:rsidP="00FB2922">
      <w:pPr>
        <w:spacing w:line="360" w:lineRule="auto"/>
        <w:jc w:val="both"/>
        <w:rPr>
          <w:rFonts w:ascii="Arial" w:eastAsia="Times New Roman" w:hAnsi="Arial" w:cs="Arial"/>
          <w:b/>
          <w:bCs/>
          <w:color w:val="0E101A"/>
          <w:kern w:val="0"/>
          <w:lang w:eastAsia="en-GB"/>
          <w14:ligatures w14:val="none"/>
        </w:rPr>
      </w:pPr>
      <w:r w:rsidRPr="00FB2922">
        <w:rPr>
          <w:rFonts w:ascii="Arial" w:eastAsia="Times New Roman" w:hAnsi="Arial" w:cs="Arial"/>
          <w:color w:val="0E101A"/>
          <w:kern w:val="0"/>
          <w:lang w:eastAsia="en-GB"/>
          <w14:ligatures w14:val="none"/>
        </w:rPr>
        <w:lastRenderedPageBreak/>
        <w:t xml:space="preserve">Some have criticised the lack of a more inclusive and nuanced strategy that </w:t>
      </w:r>
      <w:proofErr w:type="gramStart"/>
      <w:r w:rsidRPr="00FB2922">
        <w:rPr>
          <w:rFonts w:ascii="Arial" w:eastAsia="Times New Roman" w:hAnsi="Arial" w:cs="Arial"/>
          <w:color w:val="0E101A"/>
          <w:kern w:val="0"/>
          <w:lang w:eastAsia="en-GB"/>
          <w14:ligatures w14:val="none"/>
        </w:rPr>
        <w:t>takes into account</w:t>
      </w:r>
      <w:proofErr w:type="gramEnd"/>
      <w:r w:rsidRPr="00FB2922">
        <w:rPr>
          <w:rFonts w:ascii="Arial" w:eastAsia="Times New Roman" w:hAnsi="Arial" w:cs="Arial"/>
          <w:color w:val="0E101A"/>
          <w:kern w:val="0"/>
          <w:lang w:eastAsia="en-GB"/>
          <w14:ligatures w14:val="none"/>
        </w:rPr>
        <w:t xml:space="preserve"> both individual and social factors. There are still difficulties in putting policy into practice, particularly when it comes to resolving systemic obstacles and balancing medical frameworks.</w:t>
      </w:r>
      <w:r w:rsidR="00CC3A71" w:rsidRPr="00FB2922">
        <w:rPr>
          <w:rFonts w:ascii="Arial" w:eastAsia="Times New Roman" w:hAnsi="Arial" w:cs="Arial"/>
          <w:color w:val="0E101A"/>
          <w:kern w:val="0"/>
          <w:lang w:eastAsia="en-GB"/>
          <w14:ligatures w14:val="none"/>
        </w:rPr>
        <w:t xml:space="preserve"> </w:t>
      </w:r>
      <w:r w:rsidRPr="00FB2922">
        <w:rPr>
          <w:rFonts w:ascii="Arial" w:eastAsia="Times New Roman" w:hAnsi="Arial" w:cs="Arial"/>
          <w:color w:val="0E101A"/>
          <w:kern w:val="0"/>
          <w:lang w:eastAsia="en-GB"/>
          <w14:ligatures w14:val="none"/>
        </w:rPr>
        <w:t>Finally, in addressing the challenges facing implementations of policy in the health and social care sector, a more coordinated approach that will integrate all parts of the system is needed to ensure that the principles of the social model are effectively translated into practice</w:t>
      </w:r>
      <w:r w:rsidR="008E0F31" w:rsidRPr="00FB2922">
        <w:rPr>
          <w:rFonts w:ascii="Arial" w:eastAsia="Times New Roman" w:hAnsi="Arial" w:cs="Arial"/>
          <w:color w:val="0E101A"/>
          <w:kern w:val="0"/>
          <w:lang w:eastAsia="en-GB"/>
          <w14:ligatures w14:val="none"/>
        </w:rPr>
        <w:t xml:space="preserve"> to reflect real-world circumstances</w:t>
      </w:r>
      <w:r w:rsidR="008E0F31" w:rsidRPr="00FB2922">
        <w:rPr>
          <w:rFonts w:ascii="Arial" w:eastAsia="Times New Roman" w:hAnsi="Arial" w:cs="Arial"/>
          <w:b/>
          <w:bCs/>
          <w:color w:val="0E101A"/>
          <w:kern w:val="0"/>
          <w:lang w:eastAsia="en-GB"/>
          <w14:ligatures w14:val="none"/>
        </w:rPr>
        <w:t>.</w:t>
      </w:r>
      <w:r w:rsidR="00CC3A71" w:rsidRPr="00FB2922">
        <w:rPr>
          <w:rFonts w:ascii="Arial" w:eastAsia="Times New Roman" w:hAnsi="Arial" w:cs="Arial"/>
          <w:b/>
          <w:bCs/>
          <w:color w:val="0E101A"/>
          <w:kern w:val="0"/>
          <w:lang w:eastAsia="en-GB"/>
          <w14:ligatures w14:val="none"/>
        </w:rPr>
        <w:t xml:space="preserve"> </w:t>
      </w:r>
    </w:p>
    <w:p w14:paraId="35121B5C" w14:textId="77777777" w:rsidR="00F800D3" w:rsidRPr="00FB2922" w:rsidRDefault="00F800D3" w:rsidP="00FB2922">
      <w:pPr>
        <w:spacing w:after="0" w:line="360" w:lineRule="auto"/>
        <w:jc w:val="both"/>
        <w:rPr>
          <w:rFonts w:ascii="Arial" w:eastAsia="Times New Roman" w:hAnsi="Arial" w:cs="Arial"/>
          <w:color w:val="0E101A"/>
          <w:kern w:val="0"/>
          <w:lang w:eastAsia="en-GB"/>
          <w14:ligatures w14:val="none"/>
        </w:rPr>
      </w:pPr>
    </w:p>
    <w:p w14:paraId="12B07809" w14:textId="77777777" w:rsidR="00F800D3" w:rsidRPr="00FB2922" w:rsidRDefault="00F800D3" w:rsidP="00FB2922">
      <w:pPr>
        <w:spacing w:after="0" w:line="360" w:lineRule="auto"/>
        <w:jc w:val="both"/>
        <w:rPr>
          <w:rFonts w:ascii="Arial" w:eastAsia="Times New Roman" w:hAnsi="Arial" w:cs="Arial"/>
          <w:color w:val="0E101A"/>
          <w:kern w:val="0"/>
          <w:lang w:eastAsia="en-GB"/>
          <w14:ligatures w14:val="none"/>
        </w:rPr>
      </w:pPr>
    </w:p>
    <w:p w14:paraId="16F99C0E" w14:textId="77777777" w:rsidR="00F800D3" w:rsidRPr="00FB2922" w:rsidRDefault="00F800D3" w:rsidP="00FB2922">
      <w:pPr>
        <w:spacing w:after="0" w:line="360" w:lineRule="auto"/>
        <w:jc w:val="both"/>
        <w:rPr>
          <w:rFonts w:ascii="Arial" w:eastAsia="Times New Roman" w:hAnsi="Arial" w:cs="Arial"/>
          <w:color w:val="0E101A"/>
          <w:kern w:val="0"/>
          <w:lang w:eastAsia="en-GB"/>
          <w14:ligatures w14:val="none"/>
        </w:rPr>
      </w:pPr>
    </w:p>
    <w:p w14:paraId="00E49411" w14:textId="77777777" w:rsidR="00F800D3" w:rsidRPr="00FB2922" w:rsidRDefault="00F800D3" w:rsidP="00FB2922">
      <w:pPr>
        <w:spacing w:after="0" w:line="360" w:lineRule="auto"/>
        <w:jc w:val="both"/>
        <w:rPr>
          <w:rFonts w:ascii="Arial" w:eastAsia="Times New Roman" w:hAnsi="Arial" w:cs="Arial"/>
          <w:color w:val="0E101A"/>
          <w:kern w:val="0"/>
          <w:lang w:eastAsia="en-GB"/>
          <w14:ligatures w14:val="none"/>
        </w:rPr>
      </w:pPr>
    </w:p>
    <w:p w14:paraId="21C08196" w14:textId="77777777" w:rsidR="007C4739" w:rsidRPr="00FB2922" w:rsidRDefault="007C4739" w:rsidP="00FB2922">
      <w:pPr>
        <w:spacing w:before="100" w:beforeAutospacing="1" w:after="100" w:afterAutospacing="1" w:line="360" w:lineRule="auto"/>
        <w:jc w:val="both"/>
        <w:rPr>
          <w:rFonts w:ascii="Arial" w:eastAsia="Times New Roman" w:hAnsi="Arial" w:cs="Arial"/>
          <w:b/>
          <w:bCs/>
          <w:kern w:val="0"/>
          <w:lang w:eastAsia="en-GB"/>
          <w14:ligatures w14:val="none"/>
        </w:rPr>
      </w:pPr>
    </w:p>
    <w:p w14:paraId="11793632" w14:textId="77777777" w:rsidR="007C4739" w:rsidRPr="00FB2922" w:rsidRDefault="007C4739" w:rsidP="00FB2922">
      <w:pPr>
        <w:spacing w:before="100" w:beforeAutospacing="1" w:after="100" w:afterAutospacing="1" w:line="360" w:lineRule="auto"/>
        <w:jc w:val="both"/>
        <w:rPr>
          <w:rFonts w:ascii="Arial" w:eastAsia="Times New Roman" w:hAnsi="Arial" w:cs="Arial"/>
          <w:b/>
          <w:bCs/>
          <w:kern w:val="0"/>
          <w:lang w:eastAsia="en-GB"/>
          <w14:ligatures w14:val="none"/>
        </w:rPr>
      </w:pPr>
    </w:p>
    <w:p w14:paraId="7077107D" w14:textId="77777777" w:rsidR="007C4739" w:rsidRPr="00FB2922" w:rsidRDefault="007C4739" w:rsidP="00FB2922">
      <w:pPr>
        <w:spacing w:before="100" w:beforeAutospacing="1" w:after="100" w:afterAutospacing="1" w:line="360" w:lineRule="auto"/>
        <w:jc w:val="both"/>
        <w:rPr>
          <w:rFonts w:ascii="Arial" w:eastAsia="Times New Roman" w:hAnsi="Arial" w:cs="Arial"/>
          <w:b/>
          <w:bCs/>
          <w:kern w:val="0"/>
          <w:lang w:eastAsia="en-GB"/>
          <w14:ligatures w14:val="none"/>
        </w:rPr>
      </w:pPr>
    </w:p>
    <w:p w14:paraId="4D1DF5C9" w14:textId="77777777" w:rsidR="007C4739" w:rsidRPr="00FB2922" w:rsidRDefault="007C4739" w:rsidP="00FB2922">
      <w:pPr>
        <w:spacing w:before="100" w:beforeAutospacing="1" w:after="100" w:afterAutospacing="1" w:line="360" w:lineRule="auto"/>
        <w:jc w:val="both"/>
        <w:rPr>
          <w:rFonts w:ascii="Arial" w:eastAsia="Times New Roman" w:hAnsi="Arial" w:cs="Arial"/>
          <w:b/>
          <w:bCs/>
          <w:kern w:val="0"/>
          <w:lang w:eastAsia="en-GB"/>
          <w14:ligatures w14:val="none"/>
        </w:rPr>
      </w:pPr>
    </w:p>
    <w:p w14:paraId="50875884" w14:textId="77777777" w:rsidR="007C4739" w:rsidRPr="00FB2922" w:rsidRDefault="007C4739" w:rsidP="00FB2922">
      <w:pPr>
        <w:spacing w:before="100" w:beforeAutospacing="1" w:after="100" w:afterAutospacing="1" w:line="360" w:lineRule="auto"/>
        <w:jc w:val="both"/>
        <w:rPr>
          <w:rFonts w:ascii="Arial" w:eastAsia="Times New Roman" w:hAnsi="Arial" w:cs="Arial"/>
          <w:b/>
          <w:bCs/>
          <w:kern w:val="0"/>
          <w:lang w:eastAsia="en-GB"/>
          <w14:ligatures w14:val="none"/>
        </w:rPr>
      </w:pPr>
    </w:p>
    <w:p w14:paraId="1BCEB66E" w14:textId="77777777" w:rsidR="007C4739" w:rsidRPr="00FB2922" w:rsidRDefault="007C4739" w:rsidP="00FB2922">
      <w:pPr>
        <w:spacing w:before="100" w:beforeAutospacing="1" w:after="100" w:afterAutospacing="1" w:line="360" w:lineRule="auto"/>
        <w:jc w:val="both"/>
        <w:rPr>
          <w:rFonts w:ascii="Arial" w:eastAsia="Times New Roman" w:hAnsi="Arial" w:cs="Arial"/>
          <w:b/>
          <w:bCs/>
          <w:kern w:val="0"/>
          <w:lang w:eastAsia="en-GB"/>
          <w14:ligatures w14:val="none"/>
        </w:rPr>
      </w:pPr>
    </w:p>
    <w:p w14:paraId="0733FE27" w14:textId="77777777" w:rsidR="007C4739" w:rsidRPr="00FB2922" w:rsidRDefault="007C4739" w:rsidP="00FB2922">
      <w:pPr>
        <w:spacing w:before="100" w:beforeAutospacing="1" w:after="100" w:afterAutospacing="1" w:line="360" w:lineRule="auto"/>
        <w:jc w:val="both"/>
        <w:rPr>
          <w:rFonts w:ascii="Arial" w:eastAsia="Times New Roman" w:hAnsi="Arial" w:cs="Arial"/>
          <w:b/>
          <w:bCs/>
          <w:kern w:val="0"/>
          <w:lang w:eastAsia="en-GB"/>
          <w14:ligatures w14:val="none"/>
        </w:rPr>
      </w:pPr>
    </w:p>
    <w:p w14:paraId="3FFEA00B" w14:textId="77777777" w:rsidR="007C4739" w:rsidRPr="00FB2922" w:rsidRDefault="007C4739" w:rsidP="00FB2922">
      <w:pPr>
        <w:spacing w:before="100" w:beforeAutospacing="1" w:after="100" w:afterAutospacing="1" w:line="360" w:lineRule="auto"/>
        <w:jc w:val="both"/>
        <w:rPr>
          <w:rFonts w:ascii="Arial" w:eastAsia="Times New Roman" w:hAnsi="Arial" w:cs="Arial"/>
          <w:b/>
          <w:bCs/>
          <w:kern w:val="0"/>
          <w:lang w:eastAsia="en-GB"/>
          <w14:ligatures w14:val="none"/>
        </w:rPr>
      </w:pPr>
    </w:p>
    <w:p w14:paraId="109B53D0" w14:textId="189663CB" w:rsidR="00F800D3" w:rsidRPr="00FB2922" w:rsidRDefault="00F800D3" w:rsidP="00FB2922">
      <w:pPr>
        <w:pStyle w:val="Heading1"/>
        <w:spacing w:line="360" w:lineRule="auto"/>
        <w:jc w:val="both"/>
        <w:rPr>
          <w:rFonts w:ascii="Arial" w:eastAsia="Times New Roman" w:hAnsi="Arial" w:cs="Arial"/>
          <w:color w:val="auto"/>
          <w:sz w:val="22"/>
          <w:szCs w:val="22"/>
          <w:lang w:eastAsia="en-GB"/>
        </w:rPr>
      </w:pPr>
    </w:p>
    <w:p w14:paraId="426376B4" w14:textId="77777777" w:rsidR="007E2F44" w:rsidRDefault="007E2F44" w:rsidP="00FB2922">
      <w:pPr>
        <w:pStyle w:val="NormalWeb"/>
        <w:spacing w:line="360" w:lineRule="auto"/>
        <w:jc w:val="both"/>
        <w:rPr>
          <w:rFonts w:ascii="Arial" w:hAnsi="Arial" w:cs="Arial"/>
          <w:sz w:val="22"/>
          <w:szCs w:val="22"/>
        </w:rPr>
      </w:pPr>
    </w:p>
    <w:p w14:paraId="7BFDA01E" w14:textId="77777777" w:rsidR="007E2F44" w:rsidRDefault="007E2F44" w:rsidP="00FB2922">
      <w:pPr>
        <w:pStyle w:val="NormalWeb"/>
        <w:spacing w:line="360" w:lineRule="auto"/>
        <w:jc w:val="both"/>
        <w:rPr>
          <w:rFonts w:ascii="Arial" w:hAnsi="Arial" w:cs="Arial"/>
          <w:sz w:val="22"/>
          <w:szCs w:val="22"/>
        </w:rPr>
      </w:pPr>
    </w:p>
    <w:p w14:paraId="00F60C4D" w14:textId="77777777" w:rsidR="007E2F44" w:rsidRDefault="007E2F44" w:rsidP="00FB2922">
      <w:pPr>
        <w:pStyle w:val="NormalWeb"/>
        <w:spacing w:line="360" w:lineRule="auto"/>
        <w:jc w:val="both"/>
        <w:rPr>
          <w:rFonts w:ascii="Arial" w:hAnsi="Arial" w:cs="Arial"/>
          <w:sz w:val="22"/>
          <w:szCs w:val="22"/>
        </w:rPr>
      </w:pPr>
    </w:p>
    <w:p w14:paraId="6939349C" w14:textId="77777777" w:rsidR="007E2F44" w:rsidRDefault="007E2F44" w:rsidP="00FB2922">
      <w:pPr>
        <w:pStyle w:val="NormalWeb"/>
        <w:spacing w:line="360" w:lineRule="auto"/>
        <w:jc w:val="both"/>
        <w:rPr>
          <w:rFonts w:ascii="Arial" w:hAnsi="Arial" w:cs="Arial"/>
          <w:sz w:val="22"/>
          <w:szCs w:val="22"/>
        </w:rPr>
      </w:pPr>
    </w:p>
    <w:p w14:paraId="16A06B0C" w14:textId="77777777" w:rsidR="007E2F44" w:rsidRDefault="007E2F44" w:rsidP="00FB2922">
      <w:pPr>
        <w:pStyle w:val="NormalWeb"/>
        <w:spacing w:line="360" w:lineRule="auto"/>
        <w:jc w:val="both"/>
        <w:rPr>
          <w:rFonts w:ascii="Arial" w:hAnsi="Arial" w:cs="Arial"/>
          <w:sz w:val="22"/>
          <w:szCs w:val="22"/>
        </w:rPr>
      </w:pPr>
    </w:p>
    <w:p w14:paraId="221ADCEE" w14:textId="17C3842B" w:rsidR="007E2F44" w:rsidRPr="007E2F44" w:rsidRDefault="007E2F44" w:rsidP="007E2F44">
      <w:pPr>
        <w:pStyle w:val="Heading2"/>
        <w:rPr>
          <w:rFonts w:ascii="Arial" w:hAnsi="Arial" w:cs="Arial"/>
          <w:b/>
          <w:bCs/>
          <w:color w:val="auto"/>
          <w:sz w:val="22"/>
          <w:szCs w:val="22"/>
        </w:rPr>
      </w:pPr>
      <w:bookmarkStart w:id="9" w:name="_Toc228133373"/>
      <w:r w:rsidRPr="007E2F44">
        <w:rPr>
          <w:rFonts w:ascii="Arial" w:hAnsi="Arial" w:cs="Arial"/>
          <w:b/>
          <w:bCs/>
          <w:color w:val="auto"/>
          <w:sz w:val="22"/>
          <w:szCs w:val="22"/>
        </w:rPr>
        <w:lastRenderedPageBreak/>
        <w:t>Reference</w:t>
      </w:r>
      <w:bookmarkEnd w:id="9"/>
    </w:p>
    <w:p w14:paraId="6E2430CB" w14:textId="2337789D" w:rsidR="0097049F" w:rsidRPr="00FB2922" w:rsidRDefault="0097049F" w:rsidP="00FB2922">
      <w:pPr>
        <w:pStyle w:val="NormalWeb"/>
        <w:spacing w:line="360" w:lineRule="auto"/>
        <w:jc w:val="both"/>
        <w:rPr>
          <w:rFonts w:ascii="Arial" w:hAnsi="Arial" w:cs="Arial"/>
          <w:sz w:val="22"/>
          <w:szCs w:val="22"/>
        </w:rPr>
      </w:pPr>
      <w:r w:rsidRPr="00FB2922">
        <w:rPr>
          <w:rFonts w:ascii="Arial" w:hAnsi="Arial" w:cs="Arial"/>
          <w:sz w:val="22"/>
          <w:szCs w:val="22"/>
        </w:rPr>
        <w:t>Borrell-Carrio, F., Suchman, A.L. and Epstein, R.M. (2004) ‘The biopsychosocial model 25 years later: principles, practice, and scientific inquiry’,</w:t>
      </w:r>
      <w:r w:rsidR="00B631EA" w:rsidRPr="00FB2922">
        <w:rPr>
          <w:rFonts w:ascii="Arial" w:hAnsi="Arial" w:cs="Arial"/>
          <w:sz w:val="22"/>
          <w:szCs w:val="22"/>
        </w:rPr>
        <w:t xml:space="preserve"> </w:t>
      </w:r>
      <w:r w:rsidR="00B631EA" w:rsidRPr="00FB2922">
        <w:rPr>
          <w:rFonts w:ascii="Arial" w:hAnsi="Arial" w:cs="Arial"/>
          <w:i/>
          <w:iCs/>
          <w:sz w:val="22"/>
          <w:szCs w:val="22"/>
        </w:rPr>
        <w:t>The</w:t>
      </w:r>
      <w:r w:rsidRPr="00FB2922">
        <w:rPr>
          <w:rFonts w:ascii="Arial" w:hAnsi="Arial" w:cs="Arial"/>
          <w:sz w:val="22"/>
          <w:szCs w:val="22"/>
        </w:rPr>
        <w:t xml:space="preserve"> </w:t>
      </w:r>
      <w:r w:rsidRPr="00FB2922">
        <w:rPr>
          <w:rStyle w:val="Emphasis"/>
          <w:rFonts w:ascii="Arial" w:hAnsi="Arial" w:cs="Arial"/>
          <w:sz w:val="22"/>
          <w:szCs w:val="22"/>
        </w:rPr>
        <w:t>Annals of Family Medicine</w:t>
      </w:r>
      <w:r w:rsidRPr="00FB2922">
        <w:rPr>
          <w:rFonts w:ascii="Arial" w:hAnsi="Arial" w:cs="Arial"/>
          <w:sz w:val="22"/>
          <w:szCs w:val="22"/>
        </w:rPr>
        <w:t>, 2(6), pp. 576–582.</w:t>
      </w:r>
    </w:p>
    <w:p w14:paraId="0ADDE934" w14:textId="77777777" w:rsidR="00B515D4" w:rsidRPr="00FB2922" w:rsidRDefault="00B515D4" w:rsidP="00FB2922">
      <w:pPr>
        <w:pStyle w:val="NormalWeb"/>
        <w:spacing w:line="360" w:lineRule="auto"/>
        <w:jc w:val="both"/>
        <w:rPr>
          <w:rFonts w:ascii="Arial" w:hAnsi="Arial" w:cs="Arial"/>
          <w:sz w:val="22"/>
          <w:szCs w:val="22"/>
        </w:rPr>
      </w:pPr>
      <w:r w:rsidRPr="00FB2922">
        <w:rPr>
          <w:rFonts w:ascii="Arial" w:hAnsi="Arial" w:cs="Arial"/>
          <w:sz w:val="22"/>
          <w:szCs w:val="22"/>
        </w:rPr>
        <w:t xml:space="preserve">Engel, G.L. (1977) ‘The need for a new medical model: a challenge for biomedicine’, </w:t>
      </w:r>
      <w:r w:rsidRPr="00FB2922">
        <w:rPr>
          <w:rStyle w:val="Emphasis"/>
          <w:rFonts w:ascii="Arial" w:hAnsi="Arial" w:cs="Arial"/>
          <w:sz w:val="22"/>
          <w:szCs w:val="22"/>
        </w:rPr>
        <w:t>Science</w:t>
      </w:r>
      <w:r w:rsidRPr="00FB2922">
        <w:rPr>
          <w:rFonts w:ascii="Arial" w:hAnsi="Arial" w:cs="Arial"/>
          <w:sz w:val="22"/>
          <w:szCs w:val="22"/>
        </w:rPr>
        <w:t>, 196(4286), pp. 129–136.</w:t>
      </w:r>
    </w:p>
    <w:p w14:paraId="31EB1C4B" w14:textId="35298A10" w:rsidR="00F800D3" w:rsidRPr="00FB2922" w:rsidRDefault="00F800D3" w:rsidP="00FB2922">
      <w:pPr>
        <w:spacing w:before="100" w:beforeAutospacing="1" w:after="100" w:afterAutospacing="1" w:line="360" w:lineRule="auto"/>
        <w:jc w:val="both"/>
        <w:rPr>
          <w:rFonts w:ascii="Arial" w:eastAsia="Times New Roman" w:hAnsi="Arial" w:cs="Arial"/>
          <w:kern w:val="0"/>
          <w:lang w:eastAsia="en-GB"/>
          <w14:ligatures w14:val="none"/>
        </w:rPr>
      </w:pPr>
      <w:r w:rsidRPr="00FB2922">
        <w:rPr>
          <w:rFonts w:ascii="Arial" w:eastAsia="Times New Roman" w:hAnsi="Arial" w:cs="Arial"/>
          <w:kern w:val="0"/>
          <w:lang w:eastAsia="en-GB"/>
          <w14:ligatures w14:val="none"/>
        </w:rPr>
        <w:t xml:space="preserve">Ferguson, I. (2007). Increasing user choice or privatising risk? The antinomies of personalisation. </w:t>
      </w:r>
      <w:r w:rsidRPr="00FB2922">
        <w:rPr>
          <w:rFonts w:ascii="Arial" w:eastAsia="Times New Roman" w:hAnsi="Arial" w:cs="Arial"/>
          <w:i/>
          <w:iCs/>
          <w:kern w:val="0"/>
          <w:lang w:eastAsia="en-GB"/>
          <w14:ligatures w14:val="none"/>
        </w:rPr>
        <w:t>British Journal of Social Work</w:t>
      </w:r>
      <w:r w:rsidRPr="00FB2922">
        <w:rPr>
          <w:rFonts w:ascii="Arial" w:eastAsia="Times New Roman" w:hAnsi="Arial" w:cs="Arial"/>
          <w:kern w:val="0"/>
          <w:lang w:eastAsia="en-GB"/>
          <w14:ligatures w14:val="none"/>
        </w:rPr>
        <w:t>, 37(3), 387–403.</w:t>
      </w:r>
    </w:p>
    <w:p w14:paraId="685CE24C" w14:textId="532E3E5F" w:rsidR="00E54AF3" w:rsidRPr="00FB2922" w:rsidRDefault="00E54AF3" w:rsidP="00FB2922">
      <w:pPr>
        <w:spacing w:before="100" w:beforeAutospacing="1" w:after="100" w:afterAutospacing="1" w:line="360" w:lineRule="auto"/>
        <w:jc w:val="both"/>
        <w:rPr>
          <w:rFonts w:ascii="Arial" w:eastAsia="Times New Roman" w:hAnsi="Arial" w:cs="Arial"/>
          <w:kern w:val="0"/>
          <w:lang w:eastAsia="en-GB"/>
          <w14:ligatures w14:val="none"/>
        </w:rPr>
      </w:pPr>
      <w:r w:rsidRPr="00FB2922">
        <w:rPr>
          <w:rFonts w:ascii="Arial" w:hAnsi="Arial" w:cs="Arial"/>
          <w:color w:val="222222"/>
          <w:shd w:val="clear" w:color="auto" w:fill="FFFFFF"/>
        </w:rPr>
        <w:t xml:space="preserve">Glasby, J. and Littlechild, R. </w:t>
      </w:r>
      <w:r w:rsidR="00B5066A" w:rsidRPr="00FB2922">
        <w:rPr>
          <w:rFonts w:ascii="Arial" w:hAnsi="Arial" w:cs="Arial"/>
          <w:color w:val="222222"/>
          <w:shd w:val="clear" w:color="auto" w:fill="FFFFFF"/>
        </w:rPr>
        <w:t>(</w:t>
      </w:r>
      <w:r w:rsidRPr="00FB2922">
        <w:rPr>
          <w:rFonts w:ascii="Arial" w:hAnsi="Arial" w:cs="Arial"/>
          <w:color w:val="222222"/>
          <w:shd w:val="clear" w:color="auto" w:fill="FFFFFF"/>
        </w:rPr>
        <w:t>2009</w:t>
      </w:r>
      <w:r w:rsidR="00B5066A" w:rsidRPr="00FB2922">
        <w:rPr>
          <w:rFonts w:ascii="Arial" w:hAnsi="Arial" w:cs="Arial"/>
          <w:color w:val="222222"/>
          <w:shd w:val="clear" w:color="auto" w:fill="FFFFFF"/>
        </w:rPr>
        <w:t>)</w:t>
      </w:r>
      <w:r w:rsidRPr="00FB2922">
        <w:rPr>
          <w:rFonts w:ascii="Arial" w:hAnsi="Arial" w:cs="Arial"/>
          <w:color w:val="222222"/>
          <w:shd w:val="clear" w:color="auto" w:fill="FFFFFF"/>
        </w:rPr>
        <w:t>. </w:t>
      </w:r>
      <w:r w:rsidRPr="00FB2922">
        <w:rPr>
          <w:rFonts w:ascii="Arial" w:hAnsi="Arial" w:cs="Arial"/>
          <w:i/>
          <w:iCs/>
          <w:color w:val="222222"/>
          <w:shd w:val="clear" w:color="auto" w:fill="FFFFFF"/>
        </w:rPr>
        <w:t>Direct payments and personal budgets: Putting personalisation into practice</w:t>
      </w:r>
      <w:r w:rsidRPr="00FB2922">
        <w:rPr>
          <w:rFonts w:ascii="Arial" w:hAnsi="Arial" w:cs="Arial"/>
          <w:color w:val="222222"/>
          <w:shd w:val="clear" w:color="auto" w:fill="FFFFFF"/>
        </w:rPr>
        <w:t>. Policy Press.</w:t>
      </w:r>
    </w:p>
    <w:p w14:paraId="0288C2B3" w14:textId="6A0AF032" w:rsidR="00B5066A" w:rsidRPr="00FB2922" w:rsidRDefault="00B5066A" w:rsidP="00FB2922">
      <w:pPr>
        <w:pStyle w:val="NormalWeb"/>
        <w:spacing w:line="360" w:lineRule="auto"/>
        <w:jc w:val="both"/>
        <w:rPr>
          <w:rFonts w:ascii="Arial" w:hAnsi="Arial" w:cs="Arial"/>
          <w:sz w:val="22"/>
          <w:szCs w:val="22"/>
        </w:rPr>
      </w:pPr>
      <w:r w:rsidRPr="00FB2922">
        <w:rPr>
          <w:rFonts w:ascii="Arial" w:hAnsi="Arial" w:cs="Arial"/>
          <w:color w:val="222222"/>
          <w:sz w:val="22"/>
          <w:szCs w:val="22"/>
          <w:shd w:val="clear" w:color="auto" w:fill="FFFFFF"/>
        </w:rPr>
        <w:t>Glasby, J. (2026). Independent living and the social model of disability. In </w:t>
      </w:r>
      <w:r w:rsidRPr="00FB2922">
        <w:rPr>
          <w:rFonts w:ascii="Arial" w:hAnsi="Arial" w:cs="Arial"/>
          <w:i/>
          <w:iCs/>
          <w:color w:val="222222"/>
          <w:sz w:val="22"/>
          <w:szCs w:val="22"/>
          <w:shd w:val="clear" w:color="auto" w:fill="FFFFFF"/>
        </w:rPr>
        <w:t>Understanding Health and Social Care</w:t>
      </w:r>
      <w:r w:rsidRPr="00FB2922">
        <w:rPr>
          <w:rFonts w:ascii="Arial" w:hAnsi="Arial" w:cs="Arial"/>
          <w:color w:val="222222"/>
          <w:sz w:val="22"/>
          <w:szCs w:val="22"/>
          <w:shd w:val="clear" w:color="auto" w:fill="FFFFFF"/>
        </w:rPr>
        <w:t> (pp. 119-148). Policy Press.</w:t>
      </w:r>
    </w:p>
    <w:p w14:paraId="2C019651" w14:textId="664BBC6E" w:rsidR="00B515D4" w:rsidRPr="00FB2922" w:rsidRDefault="00B515D4" w:rsidP="00FB2922">
      <w:pPr>
        <w:pStyle w:val="NormalWeb"/>
        <w:spacing w:line="360" w:lineRule="auto"/>
        <w:jc w:val="both"/>
        <w:rPr>
          <w:rFonts w:ascii="Arial" w:hAnsi="Arial" w:cs="Arial"/>
          <w:sz w:val="22"/>
          <w:szCs w:val="22"/>
        </w:rPr>
      </w:pPr>
      <w:r w:rsidRPr="00FB2922">
        <w:rPr>
          <w:rFonts w:ascii="Arial" w:hAnsi="Arial" w:cs="Arial"/>
          <w:sz w:val="22"/>
          <w:szCs w:val="22"/>
        </w:rPr>
        <w:t xml:space="preserve">Goodley, D. (2017) </w:t>
      </w:r>
      <w:r w:rsidRPr="00FB2922">
        <w:rPr>
          <w:rStyle w:val="Emphasis"/>
          <w:rFonts w:ascii="Arial" w:hAnsi="Arial" w:cs="Arial"/>
          <w:sz w:val="22"/>
          <w:szCs w:val="22"/>
        </w:rPr>
        <w:t>Disability Studies: An Interdisciplinary Introduction</w:t>
      </w:r>
      <w:r w:rsidRPr="00FB2922">
        <w:rPr>
          <w:rFonts w:ascii="Arial" w:hAnsi="Arial" w:cs="Arial"/>
          <w:sz w:val="22"/>
          <w:szCs w:val="22"/>
        </w:rPr>
        <w:t xml:space="preserve">. 2nd </w:t>
      </w:r>
      <w:proofErr w:type="spellStart"/>
      <w:r w:rsidRPr="00FB2922">
        <w:rPr>
          <w:rFonts w:ascii="Arial" w:hAnsi="Arial" w:cs="Arial"/>
          <w:sz w:val="22"/>
          <w:szCs w:val="22"/>
        </w:rPr>
        <w:t>edn</w:t>
      </w:r>
      <w:proofErr w:type="spellEnd"/>
      <w:r w:rsidRPr="00FB2922">
        <w:rPr>
          <w:rFonts w:ascii="Arial" w:hAnsi="Arial" w:cs="Arial"/>
          <w:sz w:val="22"/>
          <w:szCs w:val="22"/>
        </w:rPr>
        <w:t>. London: Sage.</w:t>
      </w:r>
    </w:p>
    <w:p w14:paraId="1EBB6F21" w14:textId="3C25BC55" w:rsidR="00B74D4F" w:rsidRPr="00FB2922" w:rsidRDefault="00B74D4F" w:rsidP="00FB2922">
      <w:pPr>
        <w:pStyle w:val="NormalWeb"/>
        <w:spacing w:line="360" w:lineRule="auto"/>
        <w:jc w:val="both"/>
        <w:rPr>
          <w:rFonts w:ascii="Arial" w:hAnsi="Arial" w:cs="Arial"/>
          <w:sz w:val="22"/>
          <w:szCs w:val="22"/>
        </w:rPr>
      </w:pPr>
      <w:r w:rsidRPr="00FB2922">
        <w:rPr>
          <w:rFonts w:ascii="Arial" w:hAnsi="Arial" w:cs="Arial"/>
          <w:sz w:val="22"/>
          <w:szCs w:val="22"/>
        </w:rPr>
        <w:t xml:space="preserve">Grech, S. (2016) ‘Disability and poverty in the global South: renaming, reframing and reconceptualising’, </w:t>
      </w:r>
      <w:r w:rsidRPr="00FB2922">
        <w:rPr>
          <w:rStyle w:val="Emphasis"/>
          <w:rFonts w:ascii="Arial" w:hAnsi="Arial" w:cs="Arial"/>
          <w:sz w:val="22"/>
          <w:szCs w:val="22"/>
        </w:rPr>
        <w:t>Disability &amp; Society</w:t>
      </w:r>
      <w:r w:rsidRPr="00FB2922">
        <w:rPr>
          <w:rFonts w:ascii="Arial" w:hAnsi="Arial" w:cs="Arial"/>
          <w:sz w:val="22"/>
          <w:szCs w:val="22"/>
        </w:rPr>
        <w:t>, 31(1), pp. 1–</w:t>
      </w:r>
      <w:r w:rsidR="00C370DD" w:rsidRPr="00FB2922">
        <w:rPr>
          <w:rFonts w:ascii="Arial" w:hAnsi="Arial" w:cs="Arial"/>
          <w:sz w:val="22"/>
          <w:szCs w:val="22"/>
        </w:rPr>
        <w:t>19.</w:t>
      </w:r>
      <w:r w:rsidR="00C370DD" w:rsidRPr="00FB2922">
        <w:rPr>
          <w:rFonts w:ascii="Arial" w:hAnsi="Arial" w:cs="Arial"/>
          <w:color w:val="222222"/>
          <w:sz w:val="22"/>
          <w:szCs w:val="22"/>
          <w:shd w:val="clear" w:color="auto" w:fill="FFFFFF"/>
        </w:rPr>
        <w:t xml:space="preserve"> Basingstoke, Palgrave Macmillan, ISBN 978-1-13-730797-2.</w:t>
      </w:r>
    </w:p>
    <w:p w14:paraId="1EE01119" w14:textId="77777777" w:rsidR="00B74D4F" w:rsidRPr="00FB2922" w:rsidRDefault="00B74D4F" w:rsidP="00FB2922">
      <w:pPr>
        <w:pStyle w:val="NormalWeb"/>
        <w:spacing w:line="360" w:lineRule="auto"/>
        <w:jc w:val="both"/>
        <w:rPr>
          <w:rFonts w:ascii="Arial" w:hAnsi="Arial" w:cs="Arial"/>
          <w:sz w:val="22"/>
          <w:szCs w:val="22"/>
        </w:rPr>
      </w:pPr>
      <w:r w:rsidRPr="00FB2922">
        <w:rPr>
          <w:rFonts w:ascii="Arial" w:hAnsi="Arial" w:cs="Arial"/>
          <w:sz w:val="22"/>
          <w:szCs w:val="22"/>
        </w:rPr>
        <w:t xml:space="preserve">Kleinman, A. (1980) </w:t>
      </w:r>
      <w:r w:rsidRPr="00FB2922">
        <w:rPr>
          <w:rStyle w:val="Emphasis"/>
          <w:rFonts w:ascii="Arial" w:hAnsi="Arial" w:cs="Arial"/>
          <w:sz w:val="22"/>
          <w:szCs w:val="22"/>
        </w:rPr>
        <w:t>Patients and Healers in the Context of Culture</w:t>
      </w:r>
      <w:r w:rsidRPr="00FB2922">
        <w:rPr>
          <w:rFonts w:ascii="Arial" w:hAnsi="Arial" w:cs="Arial"/>
          <w:sz w:val="22"/>
          <w:szCs w:val="22"/>
        </w:rPr>
        <w:t>. Berkeley: University of California Press.</w:t>
      </w:r>
    </w:p>
    <w:p w14:paraId="7E054BF0" w14:textId="77777777" w:rsidR="00B74D4F" w:rsidRPr="00FB2922" w:rsidRDefault="00B74D4F" w:rsidP="00FB2922">
      <w:pPr>
        <w:pStyle w:val="NormalWeb"/>
        <w:spacing w:line="360" w:lineRule="auto"/>
        <w:jc w:val="both"/>
        <w:rPr>
          <w:rFonts w:ascii="Arial" w:hAnsi="Arial" w:cs="Arial"/>
          <w:sz w:val="22"/>
          <w:szCs w:val="22"/>
        </w:rPr>
      </w:pPr>
      <w:r w:rsidRPr="00FB2922">
        <w:rPr>
          <w:rFonts w:ascii="Arial" w:hAnsi="Arial" w:cs="Arial"/>
          <w:sz w:val="22"/>
          <w:szCs w:val="22"/>
        </w:rPr>
        <w:t xml:space="preserve">Napier, A.D., </w:t>
      </w:r>
      <w:proofErr w:type="spellStart"/>
      <w:r w:rsidRPr="00FB2922">
        <w:rPr>
          <w:rFonts w:ascii="Arial" w:hAnsi="Arial" w:cs="Arial"/>
          <w:sz w:val="22"/>
          <w:szCs w:val="22"/>
        </w:rPr>
        <w:t>Ancarno</w:t>
      </w:r>
      <w:proofErr w:type="spellEnd"/>
      <w:r w:rsidRPr="00FB2922">
        <w:rPr>
          <w:rFonts w:ascii="Arial" w:hAnsi="Arial" w:cs="Arial"/>
          <w:sz w:val="22"/>
          <w:szCs w:val="22"/>
        </w:rPr>
        <w:t xml:space="preserve">, C., Butler, B., Calabrese, J., Chater, A., Chatterjee, H., </w:t>
      </w:r>
      <w:proofErr w:type="spellStart"/>
      <w:r w:rsidRPr="00FB2922">
        <w:rPr>
          <w:rFonts w:ascii="Arial" w:hAnsi="Arial" w:cs="Arial"/>
          <w:sz w:val="22"/>
          <w:szCs w:val="22"/>
        </w:rPr>
        <w:t>Guesnet</w:t>
      </w:r>
      <w:proofErr w:type="spellEnd"/>
      <w:r w:rsidRPr="00FB2922">
        <w:rPr>
          <w:rFonts w:ascii="Arial" w:hAnsi="Arial" w:cs="Arial"/>
          <w:sz w:val="22"/>
          <w:szCs w:val="22"/>
        </w:rPr>
        <w:t xml:space="preserve">, F., Horne, R., Jacyna, S., Jadhav, S., Macdonald, A., Neuendorf, U., Parkhurst, A., Reynolds, R., Scambler, G., Shamdasani, S., Smith, S.Z., Stougaard-Nielsen, J., Thomson, L. and Tyler, N. (2014) ‘Culture and health’, </w:t>
      </w:r>
      <w:r w:rsidRPr="00FB2922">
        <w:rPr>
          <w:rStyle w:val="Emphasis"/>
          <w:rFonts w:ascii="Arial" w:hAnsi="Arial" w:cs="Arial"/>
          <w:sz w:val="22"/>
          <w:szCs w:val="22"/>
        </w:rPr>
        <w:t>The Lancet</w:t>
      </w:r>
      <w:r w:rsidRPr="00FB2922">
        <w:rPr>
          <w:rFonts w:ascii="Arial" w:hAnsi="Arial" w:cs="Arial"/>
          <w:sz w:val="22"/>
          <w:szCs w:val="22"/>
        </w:rPr>
        <w:t>, 384(9954), pp. 1607–1639.</w:t>
      </w:r>
    </w:p>
    <w:p w14:paraId="4A9E9BE5" w14:textId="6BA5C735" w:rsidR="00D81409" w:rsidRPr="00FB2922" w:rsidRDefault="00D81409" w:rsidP="00FB2922">
      <w:pPr>
        <w:widowControl w:val="0"/>
        <w:autoSpaceDE w:val="0"/>
        <w:autoSpaceDN w:val="0"/>
        <w:adjustRightInd w:val="0"/>
        <w:spacing w:after="240" w:line="360" w:lineRule="auto"/>
        <w:jc w:val="both"/>
        <w:rPr>
          <w:rFonts w:ascii="Arial" w:eastAsia="Times New Roman" w:hAnsi="Arial" w:cs="Arial"/>
          <w:kern w:val="0"/>
          <w:lang w:val="en-US" w:eastAsia="en-GB"/>
        </w:rPr>
      </w:pPr>
      <w:r w:rsidRPr="00FB2922">
        <w:rPr>
          <w:rFonts w:ascii="Arial" w:eastAsia="Times New Roman" w:hAnsi="Arial" w:cs="Arial"/>
          <w:kern w:val="0"/>
          <w:lang w:val="en-US" w:eastAsia="en-GB"/>
        </w:rPr>
        <w:t xml:space="preserve">Oliver, M. (1990). </w:t>
      </w:r>
      <w:r w:rsidRPr="00FB2922">
        <w:rPr>
          <w:rFonts w:ascii="Arial" w:eastAsia="Times New Roman" w:hAnsi="Arial" w:cs="Arial"/>
          <w:i/>
          <w:iCs/>
          <w:kern w:val="0"/>
          <w:lang w:val="en-US" w:eastAsia="en-GB"/>
        </w:rPr>
        <w:t>The Politics of Disablement: A Sociological Approach</w:t>
      </w:r>
      <w:r w:rsidRPr="00FB2922">
        <w:rPr>
          <w:rFonts w:ascii="Arial" w:eastAsia="Times New Roman" w:hAnsi="Arial" w:cs="Arial"/>
          <w:kern w:val="0"/>
          <w:lang w:val="en-US" w:eastAsia="en-GB"/>
        </w:rPr>
        <w:t>. 1st ed. USA: New York: St. Martin’s Press.</w:t>
      </w:r>
    </w:p>
    <w:p w14:paraId="7A8ACFA8" w14:textId="746B3088" w:rsidR="00B74D4F" w:rsidRPr="00FB2922" w:rsidRDefault="00B74D4F" w:rsidP="00FB2922">
      <w:pPr>
        <w:pStyle w:val="NormalWeb"/>
        <w:spacing w:line="360" w:lineRule="auto"/>
        <w:jc w:val="both"/>
        <w:rPr>
          <w:rFonts w:ascii="Arial" w:hAnsi="Arial" w:cs="Arial"/>
          <w:sz w:val="22"/>
          <w:szCs w:val="22"/>
        </w:rPr>
      </w:pPr>
      <w:r w:rsidRPr="00FB2922">
        <w:rPr>
          <w:rFonts w:ascii="Arial" w:hAnsi="Arial" w:cs="Arial"/>
          <w:sz w:val="22"/>
          <w:szCs w:val="22"/>
        </w:rPr>
        <w:t xml:space="preserve">Patel, V. and Prince, M. (2010) Global mental health: a new global health field comes of age, </w:t>
      </w:r>
      <w:r w:rsidRPr="00FB2922">
        <w:rPr>
          <w:rStyle w:val="Emphasis"/>
          <w:rFonts w:ascii="Arial" w:hAnsi="Arial" w:cs="Arial"/>
          <w:sz w:val="22"/>
          <w:szCs w:val="22"/>
        </w:rPr>
        <w:t>JAMA</w:t>
      </w:r>
      <w:r w:rsidRPr="00FB2922">
        <w:rPr>
          <w:rFonts w:ascii="Arial" w:hAnsi="Arial" w:cs="Arial"/>
          <w:sz w:val="22"/>
          <w:szCs w:val="22"/>
        </w:rPr>
        <w:t>, 303(19), pp. 1976–1977.</w:t>
      </w:r>
    </w:p>
    <w:p w14:paraId="10DCDEF7" w14:textId="65B8DF8B" w:rsidR="0097049F" w:rsidRPr="00FB2922" w:rsidRDefault="0097049F" w:rsidP="00FB2922">
      <w:pPr>
        <w:spacing w:before="100" w:beforeAutospacing="1" w:after="100" w:afterAutospacing="1" w:line="360" w:lineRule="auto"/>
        <w:jc w:val="both"/>
        <w:rPr>
          <w:rFonts w:ascii="Arial" w:eastAsia="Times New Roman" w:hAnsi="Arial" w:cs="Arial"/>
          <w:kern w:val="0"/>
          <w:lang w:eastAsia="en-GB"/>
          <w14:ligatures w14:val="none"/>
        </w:rPr>
      </w:pPr>
      <w:r w:rsidRPr="00FB2922">
        <w:rPr>
          <w:rFonts w:ascii="Arial" w:eastAsia="Times New Roman" w:hAnsi="Arial" w:cs="Arial"/>
          <w:kern w:val="0"/>
          <w:lang w:eastAsia="en-GB"/>
          <w14:ligatures w14:val="none"/>
        </w:rPr>
        <w:t>Shakespeare, T. (</w:t>
      </w:r>
      <w:r w:rsidR="002B2964" w:rsidRPr="00FB2922">
        <w:rPr>
          <w:rFonts w:ascii="Arial" w:eastAsia="Times New Roman" w:hAnsi="Arial" w:cs="Arial"/>
          <w:kern w:val="0"/>
          <w:lang w:eastAsia="en-GB"/>
          <w14:ligatures w14:val="none"/>
        </w:rPr>
        <w:t>2006</w:t>
      </w:r>
      <w:r w:rsidRPr="00FB2922">
        <w:rPr>
          <w:rFonts w:ascii="Arial" w:eastAsia="Times New Roman" w:hAnsi="Arial" w:cs="Arial"/>
          <w:kern w:val="0"/>
          <w:lang w:eastAsia="en-GB"/>
          <w14:ligatures w14:val="none"/>
        </w:rPr>
        <w:t xml:space="preserve">) </w:t>
      </w:r>
      <w:r w:rsidRPr="00FB2922">
        <w:rPr>
          <w:rFonts w:ascii="Arial" w:eastAsia="Times New Roman" w:hAnsi="Arial" w:cs="Arial"/>
          <w:i/>
          <w:iCs/>
          <w:kern w:val="0"/>
          <w:lang w:eastAsia="en-GB"/>
          <w14:ligatures w14:val="none"/>
        </w:rPr>
        <w:t>Disability Rights and Wrongs</w:t>
      </w:r>
      <w:r w:rsidRPr="00FB2922">
        <w:rPr>
          <w:rFonts w:ascii="Arial" w:eastAsia="Times New Roman" w:hAnsi="Arial" w:cs="Arial"/>
          <w:kern w:val="0"/>
          <w:lang w:eastAsia="en-GB"/>
          <w14:ligatures w14:val="none"/>
        </w:rPr>
        <w:t>. London: Routledge.</w:t>
      </w:r>
    </w:p>
    <w:p w14:paraId="476C281E" w14:textId="10B666D7" w:rsidR="002B2964" w:rsidRPr="00FB2922" w:rsidRDefault="002B2964" w:rsidP="00FB2922">
      <w:pPr>
        <w:pStyle w:val="NormalWeb"/>
        <w:spacing w:line="360" w:lineRule="auto"/>
        <w:jc w:val="both"/>
        <w:rPr>
          <w:rFonts w:ascii="Arial" w:hAnsi="Arial" w:cs="Arial"/>
          <w:sz w:val="22"/>
          <w:szCs w:val="22"/>
        </w:rPr>
      </w:pPr>
      <w:r w:rsidRPr="00FB2922">
        <w:rPr>
          <w:rFonts w:ascii="Arial" w:hAnsi="Arial" w:cs="Arial"/>
          <w:sz w:val="22"/>
          <w:szCs w:val="22"/>
        </w:rPr>
        <w:lastRenderedPageBreak/>
        <w:t>Shakespeare, T. (201</w:t>
      </w:r>
      <w:r w:rsidR="002137E6" w:rsidRPr="00FB2922">
        <w:rPr>
          <w:rFonts w:ascii="Arial" w:hAnsi="Arial" w:cs="Arial"/>
          <w:sz w:val="22"/>
          <w:szCs w:val="22"/>
        </w:rPr>
        <w:t>3</w:t>
      </w:r>
      <w:r w:rsidRPr="00FB2922">
        <w:rPr>
          <w:rFonts w:ascii="Arial" w:hAnsi="Arial" w:cs="Arial"/>
          <w:sz w:val="22"/>
          <w:szCs w:val="22"/>
        </w:rPr>
        <w:t xml:space="preserve">) </w:t>
      </w:r>
      <w:r w:rsidRPr="00FB2922">
        <w:rPr>
          <w:rStyle w:val="Emphasis"/>
          <w:rFonts w:ascii="Arial" w:hAnsi="Arial" w:cs="Arial"/>
          <w:sz w:val="22"/>
          <w:szCs w:val="22"/>
        </w:rPr>
        <w:t>Disability Rights and Wrongs Revisited</w:t>
      </w:r>
      <w:r w:rsidRPr="00FB2922">
        <w:rPr>
          <w:rFonts w:ascii="Arial" w:hAnsi="Arial" w:cs="Arial"/>
          <w:sz w:val="22"/>
          <w:szCs w:val="22"/>
        </w:rPr>
        <w:t xml:space="preserve">. 2nd </w:t>
      </w:r>
      <w:proofErr w:type="spellStart"/>
      <w:r w:rsidRPr="00FB2922">
        <w:rPr>
          <w:rFonts w:ascii="Arial" w:hAnsi="Arial" w:cs="Arial"/>
          <w:sz w:val="22"/>
          <w:szCs w:val="22"/>
        </w:rPr>
        <w:t>edn</w:t>
      </w:r>
      <w:proofErr w:type="spellEnd"/>
      <w:r w:rsidRPr="00FB2922">
        <w:rPr>
          <w:rFonts w:ascii="Arial" w:hAnsi="Arial" w:cs="Arial"/>
          <w:sz w:val="22"/>
          <w:szCs w:val="22"/>
        </w:rPr>
        <w:t>. London: Routledge.</w:t>
      </w:r>
    </w:p>
    <w:p w14:paraId="1C541932" w14:textId="48B71E24" w:rsidR="00B74D4F" w:rsidRPr="00FB2922" w:rsidRDefault="00B74D4F" w:rsidP="00FB2922">
      <w:pPr>
        <w:pStyle w:val="NormalWeb"/>
        <w:spacing w:line="360" w:lineRule="auto"/>
        <w:jc w:val="both"/>
        <w:rPr>
          <w:rFonts w:ascii="Arial" w:hAnsi="Arial" w:cs="Arial"/>
          <w:sz w:val="22"/>
          <w:szCs w:val="22"/>
        </w:rPr>
      </w:pPr>
      <w:r w:rsidRPr="00FB2922">
        <w:rPr>
          <w:rFonts w:ascii="Arial" w:hAnsi="Arial" w:cs="Arial"/>
          <w:sz w:val="22"/>
          <w:szCs w:val="22"/>
        </w:rPr>
        <w:t>Thomas, C. (2004)</w:t>
      </w:r>
      <w:r w:rsidR="002137E6" w:rsidRPr="00FB2922">
        <w:rPr>
          <w:rFonts w:ascii="Arial" w:hAnsi="Arial" w:cs="Arial"/>
          <w:sz w:val="22"/>
          <w:szCs w:val="22"/>
        </w:rPr>
        <w:t>.</w:t>
      </w:r>
      <w:r w:rsidRPr="00FB2922">
        <w:rPr>
          <w:rFonts w:ascii="Arial" w:hAnsi="Arial" w:cs="Arial"/>
          <w:sz w:val="22"/>
          <w:szCs w:val="22"/>
        </w:rPr>
        <w:t xml:space="preserve"> How is disability understood? An examination of sociological approaches, </w:t>
      </w:r>
      <w:r w:rsidRPr="00FB2922">
        <w:rPr>
          <w:rStyle w:val="Emphasis"/>
          <w:rFonts w:ascii="Arial" w:hAnsi="Arial" w:cs="Arial"/>
          <w:sz w:val="22"/>
          <w:szCs w:val="22"/>
        </w:rPr>
        <w:t>Disability &amp; Society</w:t>
      </w:r>
      <w:r w:rsidRPr="00FB2922">
        <w:rPr>
          <w:rFonts w:ascii="Arial" w:hAnsi="Arial" w:cs="Arial"/>
          <w:sz w:val="22"/>
          <w:szCs w:val="22"/>
        </w:rPr>
        <w:t>, 19(6), pp. 569–583.</w:t>
      </w:r>
    </w:p>
    <w:p w14:paraId="5B6AE4A1" w14:textId="3612BF54" w:rsidR="00B74D4F" w:rsidRPr="00FB2922" w:rsidRDefault="00B74D4F" w:rsidP="00FB2922">
      <w:pPr>
        <w:pStyle w:val="NormalWeb"/>
        <w:spacing w:line="360" w:lineRule="auto"/>
        <w:jc w:val="both"/>
        <w:rPr>
          <w:rFonts w:ascii="Arial" w:hAnsi="Arial" w:cs="Arial"/>
          <w:sz w:val="22"/>
          <w:szCs w:val="22"/>
        </w:rPr>
      </w:pPr>
      <w:r w:rsidRPr="00FB2922">
        <w:rPr>
          <w:rFonts w:ascii="Arial" w:hAnsi="Arial" w:cs="Arial"/>
          <w:sz w:val="22"/>
          <w:szCs w:val="22"/>
        </w:rPr>
        <w:t>Thomas, C. (20</w:t>
      </w:r>
      <w:r w:rsidR="002032CD" w:rsidRPr="00FB2922">
        <w:rPr>
          <w:rFonts w:ascii="Arial" w:hAnsi="Arial" w:cs="Arial"/>
          <w:sz w:val="22"/>
          <w:szCs w:val="22"/>
        </w:rPr>
        <w:t>1</w:t>
      </w:r>
      <w:r w:rsidRPr="00FB2922">
        <w:rPr>
          <w:rFonts w:ascii="Arial" w:hAnsi="Arial" w:cs="Arial"/>
          <w:sz w:val="22"/>
          <w:szCs w:val="22"/>
        </w:rPr>
        <w:t xml:space="preserve">7) </w:t>
      </w:r>
      <w:r w:rsidRPr="00FB2922">
        <w:rPr>
          <w:rStyle w:val="Emphasis"/>
          <w:rFonts w:ascii="Arial" w:hAnsi="Arial" w:cs="Arial"/>
          <w:sz w:val="22"/>
          <w:szCs w:val="22"/>
        </w:rPr>
        <w:t>Sociologies of Disability and Illness: Contested Ideas in Disability Studies and Medical Sociology</w:t>
      </w:r>
      <w:r w:rsidRPr="00FB2922">
        <w:rPr>
          <w:rFonts w:ascii="Arial" w:hAnsi="Arial" w:cs="Arial"/>
          <w:sz w:val="22"/>
          <w:szCs w:val="22"/>
        </w:rPr>
        <w:t>. Basingstoke: Palgrave Macmillan.</w:t>
      </w:r>
    </w:p>
    <w:p w14:paraId="280CE0E6" w14:textId="5A895D9A" w:rsidR="00AC528C" w:rsidRPr="00FB2922" w:rsidRDefault="00AC528C" w:rsidP="00FB2922">
      <w:pPr>
        <w:pStyle w:val="NormalWeb"/>
        <w:spacing w:line="360" w:lineRule="auto"/>
        <w:jc w:val="both"/>
        <w:rPr>
          <w:rFonts w:ascii="Arial" w:hAnsi="Arial" w:cs="Arial"/>
          <w:sz w:val="22"/>
          <w:szCs w:val="22"/>
        </w:rPr>
      </w:pPr>
      <w:r w:rsidRPr="00FB2922">
        <w:rPr>
          <w:rFonts w:ascii="Arial" w:hAnsi="Arial" w:cs="Arial"/>
          <w:sz w:val="22"/>
          <w:szCs w:val="22"/>
        </w:rPr>
        <w:t xml:space="preserve">Union of the Physically Impaired Against Segregation (UPIAS). (1976). </w:t>
      </w:r>
      <w:r w:rsidRPr="00FB2922">
        <w:rPr>
          <w:rStyle w:val="Emphasis"/>
          <w:rFonts w:ascii="Arial" w:hAnsi="Arial" w:cs="Arial"/>
          <w:sz w:val="22"/>
          <w:szCs w:val="22"/>
        </w:rPr>
        <w:t>Fundamental Principles of Disability</w:t>
      </w:r>
      <w:r w:rsidRPr="00FB2922">
        <w:rPr>
          <w:rFonts w:ascii="Arial" w:hAnsi="Arial" w:cs="Arial"/>
          <w:sz w:val="22"/>
          <w:szCs w:val="22"/>
        </w:rPr>
        <w:t>. London</w:t>
      </w:r>
      <w:r w:rsidR="009F2583" w:rsidRPr="00FB2922">
        <w:rPr>
          <w:rFonts w:ascii="Arial" w:hAnsi="Arial" w:cs="Arial"/>
          <w:sz w:val="22"/>
          <w:szCs w:val="22"/>
        </w:rPr>
        <w:t>.</w:t>
      </w:r>
    </w:p>
    <w:p w14:paraId="33329AAB" w14:textId="10422B40" w:rsidR="00F800D3" w:rsidRPr="00FB2922" w:rsidRDefault="00F800D3" w:rsidP="00FB2922">
      <w:pPr>
        <w:spacing w:before="100" w:beforeAutospacing="1" w:after="100" w:afterAutospacing="1" w:line="360" w:lineRule="auto"/>
        <w:jc w:val="both"/>
        <w:rPr>
          <w:rFonts w:ascii="Arial" w:eastAsia="Times New Roman" w:hAnsi="Arial" w:cs="Arial"/>
          <w:kern w:val="0"/>
          <w:lang w:eastAsia="en-GB"/>
          <w14:ligatures w14:val="none"/>
        </w:rPr>
      </w:pPr>
      <w:r w:rsidRPr="00FB2922">
        <w:rPr>
          <w:rFonts w:ascii="Arial" w:eastAsia="Times New Roman" w:hAnsi="Arial" w:cs="Arial"/>
          <w:kern w:val="0"/>
          <w:lang w:eastAsia="en-GB"/>
          <w14:ligatures w14:val="none"/>
        </w:rPr>
        <w:t xml:space="preserve">United Nations (2006). </w:t>
      </w:r>
      <w:r w:rsidRPr="00FB2922">
        <w:rPr>
          <w:rFonts w:ascii="Arial" w:eastAsia="Times New Roman" w:hAnsi="Arial" w:cs="Arial"/>
          <w:i/>
          <w:iCs/>
          <w:kern w:val="0"/>
          <w:lang w:eastAsia="en-GB"/>
          <w14:ligatures w14:val="none"/>
        </w:rPr>
        <w:t>Convention on the Rights of Persons with Disabilities</w:t>
      </w:r>
      <w:r w:rsidRPr="00FB2922">
        <w:rPr>
          <w:rFonts w:ascii="Arial" w:eastAsia="Times New Roman" w:hAnsi="Arial" w:cs="Arial"/>
          <w:kern w:val="0"/>
          <w:lang w:eastAsia="en-GB"/>
          <w14:ligatures w14:val="none"/>
        </w:rPr>
        <w:t>. New York: UN.</w:t>
      </w:r>
    </w:p>
    <w:p w14:paraId="28209CE9" w14:textId="3E4D1615" w:rsidR="002B2964" w:rsidRPr="00FB2922" w:rsidRDefault="002B2964" w:rsidP="00FB2922">
      <w:pPr>
        <w:pStyle w:val="NormalWeb"/>
        <w:spacing w:line="360" w:lineRule="auto"/>
        <w:jc w:val="both"/>
        <w:rPr>
          <w:rFonts w:ascii="Arial" w:hAnsi="Arial" w:cs="Arial"/>
          <w:sz w:val="22"/>
          <w:szCs w:val="22"/>
        </w:rPr>
      </w:pPr>
      <w:r w:rsidRPr="00FB2922">
        <w:rPr>
          <w:rFonts w:ascii="Arial" w:hAnsi="Arial" w:cs="Arial"/>
          <w:sz w:val="22"/>
          <w:szCs w:val="22"/>
        </w:rPr>
        <w:t>Watson, N. (2012)</w:t>
      </w:r>
      <w:r w:rsidR="00BD24BD" w:rsidRPr="00FB2922">
        <w:rPr>
          <w:rFonts w:ascii="Arial" w:hAnsi="Arial" w:cs="Arial"/>
          <w:sz w:val="22"/>
          <w:szCs w:val="22"/>
        </w:rPr>
        <w:t>.</w:t>
      </w:r>
      <w:r w:rsidRPr="00FB2922">
        <w:rPr>
          <w:rFonts w:ascii="Arial" w:hAnsi="Arial" w:cs="Arial"/>
          <w:sz w:val="22"/>
          <w:szCs w:val="22"/>
        </w:rPr>
        <w:t xml:space="preserve"> Theorising the lives of disabled children: how can disability theory </w:t>
      </w:r>
      <w:r w:rsidR="00BD24BD" w:rsidRPr="00FB2922">
        <w:rPr>
          <w:rFonts w:ascii="Arial" w:hAnsi="Arial" w:cs="Arial"/>
          <w:sz w:val="22"/>
          <w:szCs w:val="22"/>
        </w:rPr>
        <w:t>help?</w:t>
      </w:r>
      <w:r w:rsidRPr="00FB2922">
        <w:rPr>
          <w:rFonts w:ascii="Arial" w:hAnsi="Arial" w:cs="Arial"/>
          <w:sz w:val="22"/>
          <w:szCs w:val="22"/>
        </w:rPr>
        <w:t xml:space="preserve"> </w:t>
      </w:r>
      <w:r w:rsidRPr="00FB2922">
        <w:rPr>
          <w:rStyle w:val="Emphasis"/>
          <w:rFonts w:ascii="Arial" w:hAnsi="Arial" w:cs="Arial"/>
          <w:sz w:val="22"/>
          <w:szCs w:val="22"/>
        </w:rPr>
        <w:t>Children &amp; Society</w:t>
      </w:r>
      <w:r w:rsidRPr="00FB2922">
        <w:rPr>
          <w:rFonts w:ascii="Arial" w:hAnsi="Arial" w:cs="Arial"/>
          <w:sz w:val="22"/>
          <w:szCs w:val="22"/>
        </w:rPr>
        <w:t>, 26(3), pp. 192–202.</w:t>
      </w:r>
    </w:p>
    <w:p w14:paraId="12792D9E" w14:textId="10415339" w:rsidR="0097049F" w:rsidRPr="00FB2922" w:rsidRDefault="0097049F" w:rsidP="00FB2922">
      <w:pPr>
        <w:pStyle w:val="NormalWeb"/>
        <w:spacing w:line="360" w:lineRule="auto"/>
        <w:jc w:val="both"/>
        <w:rPr>
          <w:rFonts w:ascii="Arial" w:hAnsi="Arial" w:cs="Arial"/>
          <w:sz w:val="22"/>
          <w:szCs w:val="22"/>
        </w:rPr>
      </w:pPr>
      <w:r w:rsidRPr="00FB2922">
        <w:rPr>
          <w:rFonts w:ascii="Arial" w:hAnsi="Arial" w:cs="Arial"/>
          <w:sz w:val="22"/>
          <w:szCs w:val="22"/>
        </w:rPr>
        <w:t xml:space="preserve">World Health </w:t>
      </w:r>
      <w:r w:rsidR="002B2964" w:rsidRPr="00FB2922">
        <w:rPr>
          <w:rFonts w:ascii="Arial" w:hAnsi="Arial" w:cs="Arial"/>
          <w:sz w:val="22"/>
          <w:szCs w:val="22"/>
        </w:rPr>
        <w:t>Organisation</w:t>
      </w:r>
      <w:r w:rsidRPr="00FB2922">
        <w:rPr>
          <w:rFonts w:ascii="Arial" w:hAnsi="Arial" w:cs="Arial"/>
          <w:sz w:val="22"/>
          <w:szCs w:val="22"/>
        </w:rPr>
        <w:t xml:space="preserve"> (2001) </w:t>
      </w:r>
      <w:r w:rsidRPr="00FB2922">
        <w:rPr>
          <w:rStyle w:val="Emphasis"/>
          <w:rFonts w:ascii="Arial" w:hAnsi="Arial" w:cs="Arial"/>
          <w:sz w:val="22"/>
          <w:szCs w:val="22"/>
        </w:rPr>
        <w:t>International Classification of Functioning, Disability and Health (ICF)</w:t>
      </w:r>
      <w:r w:rsidRPr="00FB2922">
        <w:rPr>
          <w:rFonts w:ascii="Arial" w:hAnsi="Arial" w:cs="Arial"/>
          <w:sz w:val="22"/>
          <w:szCs w:val="22"/>
        </w:rPr>
        <w:t>. Geneva: WHO.</w:t>
      </w:r>
    </w:p>
    <w:p w14:paraId="7E6017A8" w14:textId="77777777" w:rsidR="0097049F" w:rsidRPr="00E41836" w:rsidRDefault="0097049F" w:rsidP="00FB2922">
      <w:pPr>
        <w:spacing w:before="100" w:beforeAutospacing="1" w:after="100" w:afterAutospacing="1" w:line="360" w:lineRule="auto"/>
        <w:jc w:val="both"/>
        <w:rPr>
          <w:rFonts w:ascii="Arial" w:eastAsia="Times New Roman" w:hAnsi="Arial" w:cs="Arial"/>
          <w:kern w:val="0"/>
          <w:lang w:eastAsia="en-GB"/>
          <w14:ligatures w14:val="none"/>
        </w:rPr>
      </w:pPr>
    </w:p>
    <w:p w14:paraId="0DCDC32C" w14:textId="77777777" w:rsidR="0097049F" w:rsidRPr="00E41836" w:rsidRDefault="0097049F" w:rsidP="00FB2922">
      <w:pPr>
        <w:spacing w:before="100" w:beforeAutospacing="1" w:after="100" w:afterAutospacing="1" w:line="360" w:lineRule="auto"/>
        <w:jc w:val="both"/>
        <w:rPr>
          <w:rFonts w:ascii="Arial" w:eastAsia="Times New Roman" w:hAnsi="Arial" w:cs="Arial"/>
          <w:kern w:val="0"/>
          <w:lang w:eastAsia="en-GB"/>
          <w14:ligatures w14:val="none"/>
        </w:rPr>
      </w:pPr>
    </w:p>
    <w:p w14:paraId="26C023CF" w14:textId="77777777" w:rsidR="00F800D3" w:rsidRPr="00F800D3" w:rsidRDefault="00F800D3" w:rsidP="00FB2922">
      <w:pPr>
        <w:keepNext/>
        <w:keepLines/>
        <w:spacing w:before="240" w:after="0" w:line="360" w:lineRule="auto"/>
        <w:jc w:val="both"/>
        <w:outlineLvl w:val="0"/>
        <w:rPr>
          <w:rFonts w:ascii="Arial" w:eastAsia="DengXian Light" w:hAnsi="Arial" w:cs="Arial"/>
          <w:b/>
          <w:kern w:val="0"/>
          <w:sz w:val="28"/>
          <w:szCs w:val="28"/>
          <w:lang w:eastAsia="en-GB"/>
          <w14:ligatures w14:val="none"/>
        </w:rPr>
      </w:pPr>
    </w:p>
    <w:p w14:paraId="48348B1C" w14:textId="77777777" w:rsidR="00F800D3" w:rsidRPr="00F800D3" w:rsidRDefault="00F800D3" w:rsidP="00FB2922">
      <w:pPr>
        <w:keepNext/>
        <w:keepLines/>
        <w:spacing w:before="240" w:after="0" w:line="360" w:lineRule="auto"/>
        <w:jc w:val="both"/>
        <w:outlineLvl w:val="0"/>
        <w:rPr>
          <w:rFonts w:ascii="Arial" w:eastAsia="DengXian Light" w:hAnsi="Arial" w:cs="Arial"/>
          <w:b/>
          <w:kern w:val="0"/>
          <w:sz w:val="28"/>
          <w:szCs w:val="28"/>
          <w:lang w:eastAsia="en-GB"/>
          <w14:ligatures w14:val="none"/>
        </w:rPr>
      </w:pPr>
    </w:p>
    <w:p w14:paraId="22C98C70" w14:textId="77777777" w:rsidR="00F800D3" w:rsidRPr="00F800D3" w:rsidRDefault="00F800D3" w:rsidP="00FB2922">
      <w:pPr>
        <w:keepNext/>
        <w:keepLines/>
        <w:spacing w:before="240" w:after="0" w:line="360" w:lineRule="auto"/>
        <w:jc w:val="both"/>
        <w:outlineLvl w:val="0"/>
        <w:rPr>
          <w:rFonts w:ascii="Arial" w:eastAsia="DengXian Light" w:hAnsi="Arial" w:cs="Arial"/>
          <w:b/>
          <w:kern w:val="0"/>
          <w:sz w:val="28"/>
          <w:szCs w:val="28"/>
          <w:lang w:eastAsia="en-GB"/>
          <w14:ligatures w14:val="none"/>
        </w:rPr>
      </w:pPr>
    </w:p>
    <w:p w14:paraId="291D614E" w14:textId="77777777" w:rsidR="00F800D3" w:rsidRPr="00F800D3" w:rsidRDefault="00F800D3" w:rsidP="00FB2922">
      <w:pPr>
        <w:keepNext/>
        <w:keepLines/>
        <w:spacing w:before="240" w:after="0" w:line="360" w:lineRule="auto"/>
        <w:jc w:val="both"/>
        <w:outlineLvl w:val="0"/>
        <w:rPr>
          <w:rFonts w:ascii="Arial" w:eastAsia="DengXian Light" w:hAnsi="Arial" w:cs="Arial"/>
          <w:b/>
          <w:kern w:val="0"/>
          <w:sz w:val="28"/>
          <w:szCs w:val="28"/>
          <w:lang w:eastAsia="en-GB"/>
          <w14:ligatures w14:val="none"/>
        </w:rPr>
      </w:pPr>
    </w:p>
    <w:p w14:paraId="672AC526" w14:textId="77777777" w:rsidR="00F800D3" w:rsidRPr="00F800D3" w:rsidRDefault="00F800D3" w:rsidP="00F800D3">
      <w:pPr>
        <w:keepNext/>
        <w:keepLines/>
        <w:spacing w:before="240" w:after="0"/>
        <w:outlineLvl w:val="0"/>
        <w:rPr>
          <w:rFonts w:ascii="Arial" w:eastAsia="DengXian Light" w:hAnsi="Arial" w:cs="Arial"/>
          <w:b/>
          <w:kern w:val="0"/>
          <w:sz w:val="28"/>
          <w:szCs w:val="28"/>
          <w:lang w:eastAsia="en-GB"/>
          <w14:ligatures w14:val="none"/>
        </w:rPr>
      </w:pPr>
    </w:p>
    <w:p w14:paraId="6EDA3E82" w14:textId="77777777" w:rsidR="00F800D3" w:rsidRPr="00F800D3" w:rsidRDefault="00F800D3" w:rsidP="00F800D3">
      <w:pPr>
        <w:keepNext/>
        <w:keepLines/>
        <w:spacing w:before="240" w:after="0"/>
        <w:outlineLvl w:val="0"/>
        <w:rPr>
          <w:rFonts w:ascii="Arial" w:eastAsia="DengXian Light" w:hAnsi="Arial" w:cs="Arial"/>
          <w:b/>
          <w:kern w:val="0"/>
          <w:sz w:val="28"/>
          <w:szCs w:val="28"/>
          <w:lang w:eastAsia="en-GB"/>
          <w14:ligatures w14:val="none"/>
        </w:rPr>
      </w:pPr>
    </w:p>
    <w:p w14:paraId="459CFD28" w14:textId="77777777" w:rsidR="00F800D3" w:rsidRPr="00F800D3" w:rsidRDefault="00F800D3" w:rsidP="00F800D3">
      <w:pPr>
        <w:keepNext/>
        <w:keepLines/>
        <w:spacing w:before="240" w:after="0"/>
        <w:outlineLvl w:val="0"/>
        <w:rPr>
          <w:rFonts w:ascii="Arial" w:eastAsia="DengXian Light" w:hAnsi="Arial" w:cs="Arial"/>
          <w:b/>
          <w:kern w:val="0"/>
          <w:sz w:val="28"/>
          <w:szCs w:val="28"/>
          <w:lang w:eastAsia="en-GB"/>
          <w14:ligatures w14:val="none"/>
        </w:rPr>
      </w:pPr>
    </w:p>
    <w:p w14:paraId="32A8D228" w14:textId="77777777" w:rsidR="00F800D3" w:rsidRPr="00F800D3" w:rsidRDefault="00F800D3" w:rsidP="00F800D3">
      <w:pPr>
        <w:keepNext/>
        <w:keepLines/>
        <w:spacing w:before="240" w:after="0"/>
        <w:outlineLvl w:val="0"/>
        <w:rPr>
          <w:rFonts w:ascii="Arial" w:eastAsia="DengXian Light" w:hAnsi="Arial" w:cs="Arial"/>
          <w:b/>
          <w:kern w:val="0"/>
          <w:sz w:val="28"/>
          <w:szCs w:val="28"/>
          <w:lang w:eastAsia="en-GB"/>
          <w14:ligatures w14:val="none"/>
        </w:rPr>
      </w:pPr>
    </w:p>
    <w:p w14:paraId="11930E38" w14:textId="77777777" w:rsidR="00F800D3" w:rsidRPr="00F800D3" w:rsidRDefault="00F800D3" w:rsidP="00F800D3">
      <w:pPr>
        <w:keepNext/>
        <w:keepLines/>
        <w:spacing w:before="240" w:after="0"/>
        <w:outlineLvl w:val="0"/>
        <w:rPr>
          <w:rFonts w:ascii="Arial" w:eastAsia="DengXian Light" w:hAnsi="Arial" w:cs="Arial"/>
          <w:b/>
          <w:kern w:val="0"/>
          <w:sz w:val="28"/>
          <w:szCs w:val="28"/>
          <w:lang w:eastAsia="en-GB"/>
          <w14:ligatures w14:val="none"/>
        </w:rPr>
      </w:pPr>
    </w:p>
    <w:p w14:paraId="51952AF9" w14:textId="77777777" w:rsidR="00F800D3" w:rsidRPr="00F800D3" w:rsidRDefault="00F800D3" w:rsidP="00F800D3">
      <w:pPr>
        <w:keepNext/>
        <w:keepLines/>
        <w:spacing w:before="240" w:after="0"/>
        <w:outlineLvl w:val="0"/>
        <w:rPr>
          <w:rFonts w:ascii="Arial" w:eastAsia="DengXian Light" w:hAnsi="Arial" w:cs="Arial"/>
          <w:b/>
          <w:kern w:val="0"/>
          <w:sz w:val="28"/>
          <w:szCs w:val="28"/>
          <w:lang w:eastAsia="en-GB"/>
          <w14:ligatures w14:val="none"/>
        </w:rPr>
      </w:pPr>
    </w:p>
    <w:p w14:paraId="629E67E0" w14:textId="77777777" w:rsidR="00F800D3" w:rsidRPr="00F800D3" w:rsidRDefault="00F800D3" w:rsidP="00F800D3">
      <w:pPr>
        <w:keepNext/>
        <w:keepLines/>
        <w:spacing w:before="240" w:after="0"/>
        <w:outlineLvl w:val="0"/>
        <w:rPr>
          <w:rFonts w:ascii="Arial" w:eastAsia="DengXian Light" w:hAnsi="Arial" w:cs="Arial"/>
          <w:b/>
          <w:kern w:val="0"/>
          <w:sz w:val="28"/>
          <w:szCs w:val="28"/>
          <w:lang w:eastAsia="en-GB"/>
          <w14:ligatures w14:val="none"/>
        </w:rPr>
      </w:pPr>
    </w:p>
    <w:p w14:paraId="7203D8E9" w14:textId="77777777" w:rsidR="00F800D3" w:rsidRPr="00F800D3" w:rsidRDefault="00F800D3" w:rsidP="00F800D3">
      <w:pPr>
        <w:keepNext/>
        <w:keepLines/>
        <w:spacing w:before="240" w:after="0"/>
        <w:outlineLvl w:val="0"/>
        <w:rPr>
          <w:rFonts w:ascii="Arial" w:eastAsia="DengXian Light" w:hAnsi="Arial" w:cs="Arial"/>
          <w:b/>
          <w:kern w:val="0"/>
          <w:sz w:val="28"/>
          <w:szCs w:val="28"/>
          <w:lang w:eastAsia="en-GB"/>
          <w14:ligatures w14:val="none"/>
        </w:rPr>
      </w:pPr>
    </w:p>
    <w:p w14:paraId="18A54900" w14:textId="77777777" w:rsidR="00F800D3" w:rsidRPr="00F800D3" w:rsidRDefault="00F800D3" w:rsidP="00F800D3">
      <w:pPr>
        <w:keepNext/>
        <w:keepLines/>
        <w:spacing w:before="40" w:after="0"/>
        <w:outlineLvl w:val="1"/>
        <w:rPr>
          <w:rFonts w:ascii="Arial" w:eastAsia="DengXian Light" w:hAnsi="Arial" w:cs="Arial"/>
          <w:b/>
          <w:i/>
          <w:kern w:val="0"/>
          <w:sz w:val="24"/>
          <w:szCs w:val="24"/>
          <w:shd w:val="clear" w:color="auto" w:fill="FFFFFF"/>
          <w:lang w:eastAsia="en-GB"/>
          <w14:ligatures w14:val="none"/>
        </w:rPr>
      </w:pPr>
    </w:p>
    <w:p w14:paraId="17EE3D46" w14:textId="77777777" w:rsidR="00F800D3" w:rsidRPr="00F800D3" w:rsidRDefault="00F800D3" w:rsidP="00F800D3">
      <w:pPr>
        <w:spacing w:after="0" w:line="360" w:lineRule="auto"/>
        <w:jc w:val="both"/>
        <w:rPr>
          <w:rFonts w:ascii="Arial" w:eastAsia="Times New Roman" w:hAnsi="Arial" w:cs="Arial"/>
          <w:color w:val="0E101A"/>
          <w:kern w:val="0"/>
          <w:lang w:eastAsia="en-GB"/>
          <w14:ligatures w14:val="none"/>
        </w:rPr>
      </w:pPr>
    </w:p>
    <w:p w14:paraId="29B169B8" w14:textId="77777777" w:rsidR="00F800D3" w:rsidRPr="00F800D3" w:rsidRDefault="00F800D3" w:rsidP="00F800D3">
      <w:pPr>
        <w:spacing w:after="0" w:line="360" w:lineRule="auto"/>
        <w:jc w:val="both"/>
        <w:rPr>
          <w:rFonts w:ascii="Arial" w:eastAsia="Times New Roman" w:hAnsi="Arial" w:cs="Arial"/>
          <w:color w:val="0E101A"/>
          <w:kern w:val="0"/>
          <w:lang w:eastAsia="en-GB"/>
          <w14:ligatures w14:val="none"/>
        </w:rPr>
      </w:pPr>
    </w:p>
    <w:p w14:paraId="16316FAB" w14:textId="77777777" w:rsidR="00F800D3" w:rsidRPr="00F800D3" w:rsidRDefault="00F800D3" w:rsidP="00F800D3">
      <w:pPr>
        <w:spacing w:after="0" w:line="360" w:lineRule="auto"/>
        <w:jc w:val="both"/>
        <w:rPr>
          <w:rFonts w:ascii="Arial" w:eastAsia="Times New Roman" w:hAnsi="Arial" w:cs="Arial"/>
          <w:color w:val="0E101A"/>
          <w:kern w:val="0"/>
          <w:lang w:eastAsia="en-GB"/>
          <w14:ligatures w14:val="none"/>
        </w:rPr>
      </w:pPr>
    </w:p>
    <w:sectPr w:rsidR="00F800D3" w:rsidRPr="00F800D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56F243" w14:textId="77777777" w:rsidR="003D7939" w:rsidRDefault="003D7939" w:rsidP="00536A8C">
      <w:pPr>
        <w:spacing w:after="0" w:line="240" w:lineRule="auto"/>
      </w:pPr>
      <w:r>
        <w:separator/>
      </w:r>
    </w:p>
  </w:endnote>
  <w:endnote w:type="continuationSeparator" w:id="0">
    <w:p w14:paraId="5287B8D0" w14:textId="77777777" w:rsidR="003D7939" w:rsidRDefault="003D7939" w:rsidP="00536A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417979"/>
      <w:docPartObj>
        <w:docPartGallery w:val="Page Numbers (Bottom of Page)"/>
        <w:docPartUnique/>
      </w:docPartObj>
    </w:sdtPr>
    <w:sdtContent>
      <w:p w14:paraId="1A6ED6E5" w14:textId="396E96E6" w:rsidR="00536A8C" w:rsidRDefault="00536A8C">
        <w:pPr>
          <w:pStyle w:val="Footer"/>
          <w:jc w:val="center"/>
        </w:pPr>
        <w:r>
          <w:fldChar w:fldCharType="begin"/>
        </w:r>
        <w:r>
          <w:instrText>PAGE   \* MERGEFORMAT</w:instrText>
        </w:r>
        <w:r>
          <w:fldChar w:fldCharType="separate"/>
        </w:r>
        <w:r>
          <w:t>2</w:t>
        </w:r>
        <w:r>
          <w:fldChar w:fldCharType="end"/>
        </w:r>
      </w:p>
    </w:sdtContent>
  </w:sdt>
  <w:p w14:paraId="10455C1D" w14:textId="77777777" w:rsidR="00536A8C" w:rsidRDefault="00536A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361C4B" w14:textId="77777777" w:rsidR="003D7939" w:rsidRDefault="003D7939" w:rsidP="00536A8C">
      <w:pPr>
        <w:spacing w:after="0" w:line="240" w:lineRule="auto"/>
      </w:pPr>
      <w:r>
        <w:separator/>
      </w:r>
    </w:p>
  </w:footnote>
  <w:footnote w:type="continuationSeparator" w:id="0">
    <w:p w14:paraId="7F70517C" w14:textId="77777777" w:rsidR="003D7939" w:rsidRDefault="003D7939" w:rsidP="00536A8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0D3"/>
    <w:rsid w:val="000347B1"/>
    <w:rsid w:val="000874FE"/>
    <w:rsid w:val="00096F0D"/>
    <w:rsid w:val="000B706E"/>
    <w:rsid w:val="000F76A3"/>
    <w:rsid w:val="00102AE8"/>
    <w:rsid w:val="001058BD"/>
    <w:rsid w:val="001172A3"/>
    <w:rsid w:val="001405FA"/>
    <w:rsid w:val="00144FB1"/>
    <w:rsid w:val="0019502D"/>
    <w:rsid w:val="001B21DE"/>
    <w:rsid w:val="001B3705"/>
    <w:rsid w:val="001B6995"/>
    <w:rsid w:val="001D2027"/>
    <w:rsid w:val="001D5376"/>
    <w:rsid w:val="001D6A6B"/>
    <w:rsid w:val="001F2DB7"/>
    <w:rsid w:val="002032CD"/>
    <w:rsid w:val="002137E6"/>
    <w:rsid w:val="00220E5D"/>
    <w:rsid w:val="00240D1B"/>
    <w:rsid w:val="00245F8C"/>
    <w:rsid w:val="00265800"/>
    <w:rsid w:val="002B2964"/>
    <w:rsid w:val="002C79E6"/>
    <w:rsid w:val="00311E9F"/>
    <w:rsid w:val="00317F68"/>
    <w:rsid w:val="00342EF1"/>
    <w:rsid w:val="003A5605"/>
    <w:rsid w:val="003B0629"/>
    <w:rsid w:val="003B4D4F"/>
    <w:rsid w:val="003D7939"/>
    <w:rsid w:val="003E02D3"/>
    <w:rsid w:val="00427ACC"/>
    <w:rsid w:val="0044087C"/>
    <w:rsid w:val="00450714"/>
    <w:rsid w:val="00466CE0"/>
    <w:rsid w:val="004A02FC"/>
    <w:rsid w:val="004A19A1"/>
    <w:rsid w:val="004B0E0C"/>
    <w:rsid w:val="004B1840"/>
    <w:rsid w:val="004E60A8"/>
    <w:rsid w:val="00502070"/>
    <w:rsid w:val="005109C1"/>
    <w:rsid w:val="00524936"/>
    <w:rsid w:val="00535E40"/>
    <w:rsid w:val="00536A8C"/>
    <w:rsid w:val="00556EC5"/>
    <w:rsid w:val="00575272"/>
    <w:rsid w:val="005C3E1A"/>
    <w:rsid w:val="005D44FD"/>
    <w:rsid w:val="005F0023"/>
    <w:rsid w:val="00607986"/>
    <w:rsid w:val="006921EF"/>
    <w:rsid w:val="006D5398"/>
    <w:rsid w:val="006E4C0C"/>
    <w:rsid w:val="0070520D"/>
    <w:rsid w:val="007956DD"/>
    <w:rsid w:val="007B0142"/>
    <w:rsid w:val="007C4739"/>
    <w:rsid w:val="007E2F44"/>
    <w:rsid w:val="00804EB0"/>
    <w:rsid w:val="00850D98"/>
    <w:rsid w:val="0086170C"/>
    <w:rsid w:val="008870F5"/>
    <w:rsid w:val="008917A4"/>
    <w:rsid w:val="008A10B7"/>
    <w:rsid w:val="008D3067"/>
    <w:rsid w:val="008E0F31"/>
    <w:rsid w:val="009305B1"/>
    <w:rsid w:val="009425F5"/>
    <w:rsid w:val="0094389E"/>
    <w:rsid w:val="00956E96"/>
    <w:rsid w:val="00965C55"/>
    <w:rsid w:val="00970376"/>
    <w:rsid w:val="0097049F"/>
    <w:rsid w:val="009712DD"/>
    <w:rsid w:val="00981A8D"/>
    <w:rsid w:val="009D48E6"/>
    <w:rsid w:val="009F2583"/>
    <w:rsid w:val="00A30D2B"/>
    <w:rsid w:val="00A403D8"/>
    <w:rsid w:val="00A41F44"/>
    <w:rsid w:val="00A460E8"/>
    <w:rsid w:val="00A939AC"/>
    <w:rsid w:val="00AC528C"/>
    <w:rsid w:val="00AF1D5E"/>
    <w:rsid w:val="00B00724"/>
    <w:rsid w:val="00B06199"/>
    <w:rsid w:val="00B140E1"/>
    <w:rsid w:val="00B36701"/>
    <w:rsid w:val="00B42322"/>
    <w:rsid w:val="00B5066A"/>
    <w:rsid w:val="00B515D4"/>
    <w:rsid w:val="00B60DF4"/>
    <w:rsid w:val="00B631EA"/>
    <w:rsid w:val="00B74D4F"/>
    <w:rsid w:val="00B97E96"/>
    <w:rsid w:val="00BA769C"/>
    <w:rsid w:val="00BC050C"/>
    <w:rsid w:val="00BD24BD"/>
    <w:rsid w:val="00C06EBE"/>
    <w:rsid w:val="00C16B4D"/>
    <w:rsid w:val="00C33A01"/>
    <w:rsid w:val="00C370DD"/>
    <w:rsid w:val="00C410A5"/>
    <w:rsid w:val="00C72EFC"/>
    <w:rsid w:val="00C91BDF"/>
    <w:rsid w:val="00CA5CB8"/>
    <w:rsid w:val="00CC3A71"/>
    <w:rsid w:val="00CE3826"/>
    <w:rsid w:val="00D20A39"/>
    <w:rsid w:val="00D31110"/>
    <w:rsid w:val="00D42AB0"/>
    <w:rsid w:val="00D473B0"/>
    <w:rsid w:val="00D61838"/>
    <w:rsid w:val="00D81409"/>
    <w:rsid w:val="00D85B4D"/>
    <w:rsid w:val="00D90553"/>
    <w:rsid w:val="00DC3B74"/>
    <w:rsid w:val="00DD684B"/>
    <w:rsid w:val="00E41836"/>
    <w:rsid w:val="00E549FD"/>
    <w:rsid w:val="00E54AF3"/>
    <w:rsid w:val="00E5568B"/>
    <w:rsid w:val="00E56A5A"/>
    <w:rsid w:val="00E60E7C"/>
    <w:rsid w:val="00E6234B"/>
    <w:rsid w:val="00E66B10"/>
    <w:rsid w:val="00E76E74"/>
    <w:rsid w:val="00E90D2C"/>
    <w:rsid w:val="00EB186D"/>
    <w:rsid w:val="00ED4B9A"/>
    <w:rsid w:val="00F64192"/>
    <w:rsid w:val="00F800D3"/>
    <w:rsid w:val="00FB2922"/>
    <w:rsid w:val="00FC465D"/>
    <w:rsid w:val="00FD46AD"/>
    <w:rsid w:val="00FD64A7"/>
    <w:rsid w:val="00FF7D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2EC200"/>
  <w15:chartTrackingRefBased/>
  <w15:docId w15:val="{ED184A45-FAA6-4D28-BDB4-2986C12445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00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800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00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00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00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00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00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00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00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00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800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00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00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00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00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00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00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00D3"/>
    <w:rPr>
      <w:rFonts w:eastAsiaTheme="majorEastAsia" w:cstheme="majorBidi"/>
      <w:color w:val="272727" w:themeColor="text1" w:themeTint="D8"/>
    </w:rPr>
  </w:style>
  <w:style w:type="paragraph" w:styleId="Title">
    <w:name w:val="Title"/>
    <w:basedOn w:val="Normal"/>
    <w:next w:val="Normal"/>
    <w:link w:val="TitleChar"/>
    <w:uiPriority w:val="10"/>
    <w:qFormat/>
    <w:rsid w:val="00F800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00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00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00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00D3"/>
    <w:pPr>
      <w:spacing w:before="160"/>
      <w:jc w:val="center"/>
    </w:pPr>
    <w:rPr>
      <w:i/>
      <w:iCs/>
      <w:color w:val="404040" w:themeColor="text1" w:themeTint="BF"/>
    </w:rPr>
  </w:style>
  <w:style w:type="character" w:customStyle="1" w:styleId="QuoteChar">
    <w:name w:val="Quote Char"/>
    <w:basedOn w:val="DefaultParagraphFont"/>
    <w:link w:val="Quote"/>
    <w:uiPriority w:val="29"/>
    <w:rsid w:val="00F800D3"/>
    <w:rPr>
      <w:i/>
      <w:iCs/>
      <w:color w:val="404040" w:themeColor="text1" w:themeTint="BF"/>
    </w:rPr>
  </w:style>
  <w:style w:type="paragraph" w:styleId="ListParagraph">
    <w:name w:val="List Paragraph"/>
    <w:basedOn w:val="Normal"/>
    <w:uiPriority w:val="34"/>
    <w:qFormat/>
    <w:rsid w:val="00F800D3"/>
    <w:pPr>
      <w:ind w:left="720"/>
      <w:contextualSpacing/>
    </w:pPr>
  </w:style>
  <w:style w:type="character" w:styleId="IntenseEmphasis">
    <w:name w:val="Intense Emphasis"/>
    <w:basedOn w:val="DefaultParagraphFont"/>
    <w:uiPriority w:val="21"/>
    <w:qFormat/>
    <w:rsid w:val="00F800D3"/>
    <w:rPr>
      <w:i/>
      <w:iCs/>
      <w:color w:val="0F4761" w:themeColor="accent1" w:themeShade="BF"/>
    </w:rPr>
  </w:style>
  <w:style w:type="paragraph" w:styleId="IntenseQuote">
    <w:name w:val="Intense Quote"/>
    <w:basedOn w:val="Normal"/>
    <w:next w:val="Normal"/>
    <w:link w:val="IntenseQuoteChar"/>
    <w:uiPriority w:val="30"/>
    <w:qFormat/>
    <w:rsid w:val="00F800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00D3"/>
    <w:rPr>
      <w:i/>
      <w:iCs/>
      <w:color w:val="0F4761" w:themeColor="accent1" w:themeShade="BF"/>
    </w:rPr>
  </w:style>
  <w:style w:type="character" w:styleId="IntenseReference">
    <w:name w:val="Intense Reference"/>
    <w:basedOn w:val="DefaultParagraphFont"/>
    <w:uiPriority w:val="32"/>
    <w:qFormat/>
    <w:rsid w:val="00F800D3"/>
    <w:rPr>
      <w:b/>
      <w:bCs/>
      <w:smallCaps/>
      <w:color w:val="0F4761" w:themeColor="accent1" w:themeShade="BF"/>
      <w:spacing w:val="5"/>
    </w:rPr>
  </w:style>
  <w:style w:type="paragraph" w:styleId="TOCHeading">
    <w:name w:val="TOC Heading"/>
    <w:basedOn w:val="Heading1"/>
    <w:next w:val="Normal"/>
    <w:uiPriority w:val="39"/>
    <w:unhideWhenUsed/>
    <w:qFormat/>
    <w:rsid w:val="007C4739"/>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7C4739"/>
    <w:pPr>
      <w:spacing w:after="100"/>
    </w:pPr>
  </w:style>
  <w:style w:type="character" w:styleId="Hyperlink">
    <w:name w:val="Hyperlink"/>
    <w:basedOn w:val="DefaultParagraphFont"/>
    <w:uiPriority w:val="99"/>
    <w:unhideWhenUsed/>
    <w:rsid w:val="007C4739"/>
    <w:rPr>
      <w:color w:val="467886" w:themeColor="hyperlink"/>
      <w:u w:val="single"/>
    </w:rPr>
  </w:style>
  <w:style w:type="paragraph" w:styleId="Header">
    <w:name w:val="header"/>
    <w:basedOn w:val="Normal"/>
    <w:link w:val="HeaderChar"/>
    <w:uiPriority w:val="99"/>
    <w:unhideWhenUsed/>
    <w:rsid w:val="00536A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6A8C"/>
  </w:style>
  <w:style w:type="paragraph" w:styleId="Footer">
    <w:name w:val="footer"/>
    <w:basedOn w:val="Normal"/>
    <w:link w:val="FooterChar"/>
    <w:uiPriority w:val="99"/>
    <w:unhideWhenUsed/>
    <w:rsid w:val="00536A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6A8C"/>
  </w:style>
  <w:style w:type="character" w:styleId="CommentReference">
    <w:name w:val="annotation reference"/>
    <w:basedOn w:val="DefaultParagraphFont"/>
    <w:uiPriority w:val="99"/>
    <w:semiHidden/>
    <w:unhideWhenUsed/>
    <w:rsid w:val="003A5605"/>
    <w:rPr>
      <w:sz w:val="16"/>
      <w:szCs w:val="16"/>
    </w:rPr>
  </w:style>
  <w:style w:type="paragraph" w:styleId="CommentText">
    <w:name w:val="annotation text"/>
    <w:basedOn w:val="Normal"/>
    <w:link w:val="CommentTextChar"/>
    <w:uiPriority w:val="99"/>
    <w:unhideWhenUsed/>
    <w:rsid w:val="003A5605"/>
    <w:pPr>
      <w:spacing w:line="240" w:lineRule="auto"/>
    </w:pPr>
    <w:rPr>
      <w:sz w:val="20"/>
      <w:szCs w:val="20"/>
    </w:rPr>
  </w:style>
  <w:style w:type="character" w:customStyle="1" w:styleId="CommentTextChar">
    <w:name w:val="Comment Text Char"/>
    <w:basedOn w:val="DefaultParagraphFont"/>
    <w:link w:val="CommentText"/>
    <w:uiPriority w:val="99"/>
    <w:rsid w:val="003A5605"/>
    <w:rPr>
      <w:sz w:val="20"/>
      <w:szCs w:val="20"/>
    </w:rPr>
  </w:style>
  <w:style w:type="paragraph" w:styleId="CommentSubject">
    <w:name w:val="annotation subject"/>
    <w:basedOn w:val="CommentText"/>
    <w:next w:val="CommentText"/>
    <w:link w:val="CommentSubjectChar"/>
    <w:uiPriority w:val="99"/>
    <w:semiHidden/>
    <w:unhideWhenUsed/>
    <w:rsid w:val="003A5605"/>
    <w:rPr>
      <w:b/>
      <w:bCs/>
    </w:rPr>
  </w:style>
  <w:style w:type="character" w:customStyle="1" w:styleId="CommentSubjectChar">
    <w:name w:val="Comment Subject Char"/>
    <w:basedOn w:val="CommentTextChar"/>
    <w:link w:val="CommentSubject"/>
    <w:uiPriority w:val="99"/>
    <w:semiHidden/>
    <w:rsid w:val="003A5605"/>
    <w:rPr>
      <w:b/>
      <w:bCs/>
      <w:sz w:val="20"/>
      <w:szCs w:val="20"/>
    </w:rPr>
  </w:style>
  <w:style w:type="paragraph" w:styleId="NormalWeb">
    <w:name w:val="Normal (Web)"/>
    <w:basedOn w:val="Normal"/>
    <w:uiPriority w:val="99"/>
    <w:unhideWhenUsed/>
    <w:rsid w:val="00AF1D5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AF1D5E"/>
    <w:rPr>
      <w:b/>
      <w:bCs/>
    </w:rPr>
  </w:style>
  <w:style w:type="character" w:styleId="Emphasis">
    <w:name w:val="Emphasis"/>
    <w:basedOn w:val="DefaultParagraphFont"/>
    <w:uiPriority w:val="20"/>
    <w:qFormat/>
    <w:rsid w:val="00317F68"/>
    <w:rPr>
      <w:i/>
      <w:iCs/>
    </w:rPr>
  </w:style>
  <w:style w:type="paragraph" w:styleId="TOC2">
    <w:name w:val="toc 2"/>
    <w:basedOn w:val="Normal"/>
    <w:next w:val="Normal"/>
    <w:autoRedefine/>
    <w:uiPriority w:val="39"/>
    <w:unhideWhenUsed/>
    <w:rsid w:val="007E2F4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B24DAB-9153-418A-AF66-6CC31660AA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4227</TotalTime>
  <Pages>11</Pages>
  <Words>2932</Words>
  <Characters>16718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BabarhirheOkorokporo HE28191</dc:creator>
  <cp:keywords/>
  <dc:description/>
  <cp:lastModifiedBy>Esther Olutayo</cp:lastModifiedBy>
  <cp:revision>37</cp:revision>
  <dcterms:created xsi:type="dcterms:W3CDTF">2026-04-16T09:39:00Z</dcterms:created>
  <dcterms:modified xsi:type="dcterms:W3CDTF">2026-04-29T09:02:00Z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07163a4f-d7f0-4749-a5cf-1082e41332ac</vt:lpwstr>
  </property>
</Properties>
</file>