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3F45" w:rsidRDefault="00233F45" w:rsidP="00233F45">
      <w:pPr>
        <w:rPr>
          <w:lang w:val="en-US"/>
        </w:rPr>
      </w:pPr>
      <w:r w:rsidRPr="00CA7A1D">
        <w:rPr>
          <w:noProof/>
          <w:lang w:eastAsia="en-GB"/>
        </w:rPr>
        <w:drawing>
          <wp:inline distT="0" distB="0" distL="0" distR="0">
            <wp:extent cx="4026220" cy="1514902"/>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4034884" cy="1518162"/>
                    </a:xfrm>
                    <a:prstGeom prst="rect">
                      <a:avLst/>
                    </a:prstGeom>
                    <a:noFill/>
                    <a:ln w="9525">
                      <a:noFill/>
                      <a:miter lim="800000"/>
                      <a:headEnd/>
                      <a:tailEnd/>
                    </a:ln>
                  </pic:spPr>
                </pic:pic>
              </a:graphicData>
            </a:graphic>
          </wp:inline>
        </w:drawing>
      </w:r>
    </w:p>
    <w:p w:rsidR="00233F45" w:rsidRDefault="00233F45" w:rsidP="00233F45">
      <w:pPr>
        <w:rPr>
          <w:lang w:val="en-US"/>
        </w:rPr>
      </w:pPr>
    </w:p>
    <w:p w:rsidR="00233F45" w:rsidRDefault="00233F45" w:rsidP="00233F45">
      <w:pPr>
        <w:rPr>
          <w:lang w:val="en-US"/>
        </w:rPr>
      </w:pPr>
    </w:p>
    <w:p w:rsidR="00233F45" w:rsidRDefault="00233F45" w:rsidP="00233F45">
      <w:pPr>
        <w:rPr>
          <w:lang w:val="en-US"/>
        </w:rPr>
      </w:pPr>
    </w:p>
    <w:p w:rsidR="00233F45" w:rsidRDefault="00233F45" w:rsidP="00233F45">
      <w:pPr>
        <w:rPr>
          <w:lang w:val="en-US"/>
        </w:rPr>
      </w:pPr>
    </w:p>
    <w:p w:rsidR="00233F45" w:rsidRPr="00CA7A1D" w:rsidRDefault="00233F45" w:rsidP="00233F45">
      <w:pPr>
        <w:spacing w:after="240"/>
        <w:jc w:val="both"/>
        <w:rPr>
          <w:sz w:val="24"/>
          <w:szCs w:val="24"/>
          <w:lang w:val="en-US"/>
        </w:rPr>
      </w:pPr>
    </w:p>
    <w:p w:rsidR="00233F45" w:rsidRPr="00CA7A1D" w:rsidRDefault="00233F45" w:rsidP="00233F45">
      <w:pPr>
        <w:spacing w:after="240"/>
        <w:jc w:val="center"/>
        <w:rPr>
          <w:b/>
          <w:sz w:val="28"/>
          <w:szCs w:val="28"/>
        </w:rPr>
      </w:pPr>
      <w:r w:rsidRPr="00CA7A1D">
        <w:rPr>
          <w:b/>
          <w:sz w:val="28"/>
          <w:szCs w:val="28"/>
        </w:rPr>
        <w:t>PROGRAM NAME: BA BUSINESS MANAGEMENT</w:t>
      </w:r>
    </w:p>
    <w:p w:rsidR="00233F45" w:rsidRPr="00CA7A1D" w:rsidRDefault="00233F45" w:rsidP="00233F45">
      <w:pPr>
        <w:spacing w:after="240"/>
        <w:jc w:val="center"/>
        <w:rPr>
          <w:b/>
          <w:sz w:val="28"/>
          <w:szCs w:val="28"/>
        </w:rPr>
      </w:pPr>
      <w:r w:rsidRPr="00CA7A1D">
        <w:rPr>
          <w:b/>
          <w:sz w:val="28"/>
          <w:szCs w:val="28"/>
        </w:rPr>
        <w:t xml:space="preserve">MODULE NAME &amp; </w:t>
      </w:r>
      <w:r>
        <w:rPr>
          <w:b/>
          <w:sz w:val="28"/>
          <w:szCs w:val="28"/>
        </w:rPr>
        <w:t>CODE: PROJECT MANAGEMENT (LCBB5005</w:t>
      </w:r>
      <w:r w:rsidRPr="00CA7A1D">
        <w:rPr>
          <w:b/>
          <w:sz w:val="28"/>
          <w:szCs w:val="28"/>
        </w:rPr>
        <w:t>)</w:t>
      </w:r>
    </w:p>
    <w:p w:rsidR="00233F45" w:rsidRPr="00CA7A1D" w:rsidRDefault="00233F45" w:rsidP="00233F45">
      <w:pPr>
        <w:spacing w:after="240"/>
        <w:jc w:val="center"/>
        <w:rPr>
          <w:b/>
          <w:sz w:val="28"/>
          <w:szCs w:val="28"/>
        </w:rPr>
      </w:pPr>
      <w:r w:rsidRPr="00CA7A1D">
        <w:rPr>
          <w:b/>
          <w:sz w:val="28"/>
          <w:szCs w:val="28"/>
        </w:rPr>
        <w:t>ASSIGNMENT TITLE: ASSESSMENT 1</w:t>
      </w:r>
    </w:p>
    <w:p w:rsidR="00233F45" w:rsidRDefault="00233F45" w:rsidP="00233F45">
      <w:pPr>
        <w:spacing w:after="240"/>
        <w:jc w:val="both"/>
        <w:rPr>
          <w:sz w:val="24"/>
          <w:szCs w:val="24"/>
        </w:rPr>
      </w:pPr>
    </w:p>
    <w:p w:rsidR="00233F45" w:rsidRDefault="00233F45" w:rsidP="00233F45">
      <w:pPr>
        <w:spacing w:after="240"/>
        <w:jc w:val="both"/>
        <w:rPr>
          <w:sz w:val="24"/>
          <w:szCs w:val="24"/>
        </w:rPr>
      </w:pPr>
    </w:p>
    <w:p w:rsidR="00233F45" w:rsidRDefault="00233F45" w:rsidP="00233F45">
      <w:pPr>
        <w:spacing w:after="240"/>
        <w:jc w:val="both"/>
        <w:rPr>
          <w:sz w:val="24"/>
          <w:szCs w:val="24"/>
        </w:rPr>
      </w:pPr>
    </w:p>
    <w:p w:rsidR="00233F45" w:rsidRPr="00CA7A1D" w:rsidRDefault="00233F45" w:rsidP="00233F45">
      <w:pPr>
        <w:spacing w:after="240"/>
        <w:jc w:val="both"/>
        <w:rPr>
          <w:sz w:val="24"/>
          <w:szCs w:val="24"/>
        </w:rPr>
      </w:pPr>
      <w:r w:rsidRPr="00CA7A1D">
        <w:rPr>
          <w:sz w:val="24"/>
          <w:szCs w:val="24"/>
        </w:rPr>
        <w:t xml:space="preserve">NAME OF LECTURER: </w:t>
      </w:r>
      <w:r>
        <w:rPr>
          <w:sz w:val="24"/>
          <w:szCs w:val="24"/>
        </w:rPr>
        <w:t>DR MOLLY JACK</w:t>
      </w:r>
    </w:p>
    <w:p w:rsidR="00233F45" w:rsidRPr="00CA7A1D" w:rsidRDefault="00233F45" w:rsidP="00233F45">
      <w:pPr>
        <w:spacing w:after="240"/>
        <w:jc w:val="both"/>
        <w:rPr>
          <w:sz w:val="24"/>
          <w:szCs w:val="24"/>
        </w:rPr>
      </w:pPr>
      <w:r w:rsidRPr="00CA7A1D">
        <w:rPr>
          <w:sz w:val="24"/>
          <w:szCs w:val="24"/>
        </w:rPr>
        <w:t>STUDENT NAME</w:t>
      </w:r>
      <w:r>
        <w:rPr>
          <w:sz w:val="24"/>
          <w:szCs w:val="24"/>
        </w:rPr>
        <w:t xml:space="preserve"> AND NUMBER</w:t>
      </w:r>
      <w:r w:rsidRPr="00CA7A1D">
        <w:rPr>
          <w:sz w:val="24"/>
          <w:szCs w:val="24"/>
        </w:rPr>
        <w:t>: PAVEL BODUSHKI</w:t>
      </w:r>
      <w:r>
        <w:rPr>
          <w:sz w:val="24"/>
          <w:szCs w:val="24"/>
        </w:rPr>
        <w:t xml:space="preserve"> (2023711)</w:t>
      </w:r>
    </w:p>
    <w:p w:rsidR="00233F45" w:rsidRDefault="00233F45" w:rsidP="00233F45">
      <w:pPr>
        <w:spacing w:after="240"/>
        <w:jc w:val="both"/>
        <w:rPr>
          <w:sz w:val="24"/>
          <w:szCs w:val="24"/>
        </w:rPr>
      </w:pPr>
    </w:p>
    <w:p w:rsidR="00233F45" w:rsidRPr="00CA7A1D" w:rsidRDefault="00233F45" w:rsidP="00233F45">
      <w:pPr>
        <w:spacing w:after="240"/>
        <w:jc w:val="both"/>
        <w:rPr>
          <w:sz w:val="24"/>
          <w:szCs w:val="24"/>
        </w:rPr>
      </w:pPr>
    </w:p>
    <w:p w:rsidR="00233F45" w:rsidRPr="00CA7A1D" w:rsidRDefault="00233F45" w:rsidP="00233F45">
      <w:pPr>
        <w:spacing w:after="240"/>
        <w:jc w:val="both"/>
        <w:rPr>
          <w:sz w:val="24"/>
          <w:szCs w:val="24"/>
        </w:rPr>
      </w:pPr>
      <w:r w:rsidRPr="00CA7A1D">
        <w:rPr>
          <w:sz w:val="24"/>
          <w:szCs w:val="24"/>
        </w:rPr>
        <w:t>WORD COUNT: 2,</w:t>
      </w:r>
      <w:r>
        <w:rPr>
          <w:sz w:val="24"/>
          <w:szCs w:val="24"/>
        </w:rPr>
        <w:t>513</w:t>
      </w:r>
    </w:p>
    <w:p w:rsidR="00233F45" w:rsidRPr="00CA7A1D" w:rsidRDefault="00233F45" w:rsidP="00233F45">
      <w:pPr>
        <w:spacing w:after="240"/>
        <w:jc w:val="both"/>
        <w:rPr>
          <w:sz w:val="24"/>
          <w:szCs w:val="24"/>
        </w:rPr>
      </w:pPr>
      <w:r w:rsidRPr="00CA7A1D">
        <w:rPr>
          <w:sz w:val="24"/>
          <w:szCs w:val="24"/>
        </w:rPr>
        <w:t xml:space="preserve">SUBMISSION DATE: </w:t>
      </w:r>
      <w:r w:rsidR="002D5AF1">
        <w:rPr>
          <w:sz w:val="24"/>
          <w:szCs w:val="24"/>
        </w:rPr>
        <w:t>11</w:t>
      </w:r>
      <w:bookmarkStart w:id="0" w:name="_GoBack"/>
      <w:bookmarkEnd w:id="0"/>
      <w:r w:rsidR="005C76C7">
        <w:rPr>
          <w:sz w:val="24"/>
          <w:szCs w:val="24"/>
        </w:rPr>
        <w:t>.9.2022</w:t>
      </w:r>
    </w:p>
    <w:p w:rsidR="0066165D" w:rsidRDefault="0066165D" w:rsidP="0066165D">
      <w:pPr>
        <w:spacing w:after="240"/>
        <w:jc w:val="both"/>
        <w:rPr>
          <w:lang w:val="en-US"/>
        </w:rPr>
      </w:pPr>
    </w:p>
    <w:sdt>
      <w:sdtPr>
        <w:rPr>
          <w:rFonts w:asciiTheme="minorHAnsi" w:eastAsiaTheme="minorHAnsi" w:hAnsiTheme="minorHAnsi" w:cstheme="minorBidi"/>
          <w:b w:val="0"/>
          <w:bCs w:val="0"/>
          <w:color w:val="auto"/>
          <w:sz w:val="22"/>
          <w:szCs w:val="22"/>
          <w:lang w:val="en-GB"/>
        </w:rPr>
        <w:id w:val="1806280829"/>
        <w:docPartObj>
          <w:docPartGallery w:val="Table of Contents"/>
          <w:docPartUnique/>
        </w:docPartObj>
      </w:sdtPr>
      <w:sdtEndPr/>
      <w:sdtContent>
        <w:p w:rsidR="0066165D" w:rsidRPr="0066165D" w:rsidRDefault="0066165D" w:rsidP="0066165D">
          <w:pPr>
            <w:pStyle w:val="TOCHeading"/>
            <w:spacing w:after="240" w:line="480" w:lineRule="auto"/>
            <w:jc w:val="both"/>
            <w:rPr>
              <w:rFonts w:ascii="Times New Roman" w:hAnsi="Times New Roman" w:cs="Times New Roman"/>
              <w:sz w:val="24"/>
              <w:szCs w:val="24"/>
            </w:rPr>
          </w:pPr>
          <w:r w:rsidRPr="0066165D">
            <w:rPr>
              <w:rFonts w:ascii="Times New Roman" w:hAnsi="Times New Roman" w:cs="Times New Roman"/>
            </w:rPr>
            <w:t>Table of Contents</w:t>
          </w:r>
        </w:p>
        <w:p w:rsidR="0066165D" w:rsidRPr="0066165D" w:rsidRDefault="0066165D" w:rsidP="0066165D">
          <w:pPr>
            <w:pStyle w:val="TOC1"/>
            <w:tabs>
              <w:tab w:val="right" w:leader="dot" w:pos="9408"/>
            </w:tabs>
            <w:spacing w:after="240" w:line="480" w:lineRule="auto"/>
            <w:jc w:val="both"/>
            <w:rPr>
              <w:rFonts w:ascii="Times New Roman" w:hAnsi="Times New Roman" w:cs="Times New Roman"/>
              <w:noProof/>
              <w:sz w:val="24"/>
              <w:szCs w:val="24"/>
            </w:rPr>
          </w:pPr>
          <w:r w:rsidRPr="0066165D">
            <w:rPr>
              <w:rFonts w:ascii="Times New Roman" w:hAnsi="Times New Roman" w:cs="Times New Roman"/>
              <w:sz w:val="24"/>
              <w:szCs w:val="24"/>
            </w:rPr>
            <w:fldChar w:fldCharType="begin"/>
          </w:r>
          <w:r w:rsidRPr="0066165D">
            <w:rPr>
              <w:rFonts w:ascii="Times New Roman" w:hAnsi="Times New Roman" w:cs="Times New Roman"/>
              <w:sz w:val="24"/>
              <w:szCs w:val="24"/>
            </w:rPr>
            <w:instrText xml:space="preserve"> TOC \o "1-3" \h \z \u </w:instrText>
          </w:r>
          <w:r w:rsidRPr="0066165D">
            <w:rPr>
              <w:rFonts w:ascii="Times New Roman" w:hAnsi="Times New Roman" w:cs="Times New Roman"/>
              <w:sz w:val="24"/>
              <w:szCs w:val="24"/>
            </w:rPr>
            <w:fldChar w:fldCharType="separate"/>
          </w:r>
          <w:hyperlink w:anchor="_Toc111636410" w:history="1">
            <w:r w:rsidRPr="0066165D">
              <w:rPr>
                <w:rStyle w:val="Hyperlink"/>
                <w:rFonts w:ascii="Times New Roman" w:hAnsi="Times New Roman" w:cs="Times New Roman"/>
                <w:noProof/>
                <w:sz w:val="24"/>
                <w:szCs w:val="24"/>
              </w:rPr>
              <w:t>1 Introduction</w:t>
            </w:r>
            <w:r w:rsidRPr="0066165D">
              <w:rPr>
                <w:rFonts w:ascii="Times New Roman" w:hAnsi="Times New Roman" w:cs="Times New Roman"/>
                <w:noProof/>
                <w:webHidden/>
                <w:sz w:val="24"/>
                <w:szCs w:val="24"/>
              </w:rPr>
              <w:tab/>
            </w:r>
            <w:r w:rsidRPr="0066165D">
              <w:rPr>
                <w:rFonts w:ascii="Times New Roman" w:hAnsi="Times New Roman" w:cs="Times New Roman"/>
                <w:noProof/>
                <w:webHidden/>
                <w:sz w:val="24"/>
                <w:szCs w:val="24"/>
              </w:rPr>
              <w:fldChar w:fldCharType="begin"/>
            </w:r>
            <w:r w:rsidRPr="0066165D">
              <w:rPr>
                <w:rFonts w:ascii="Times New Roman" w:hAnsi="Times New Roman" w:cs="Times New Roman"/>
                <w:noProof/>
                <w:webHidden/>
                <w:sz w:val="24"/>
                <w:szCs w:val="24"/>
              </w:rPr>
              <w:instrText xml:space="preserve"> PAGEREF _Toc111636410 \h </w:instrText>
            </w:r>
            <w:r w:rsidRPr="0066165D">
              <w:rPr>
                <w:rFonts w:ascii="Times New Roman" w:hAnsi="Times New Roman" w:cs="Times New Roman"/>
                <w:noProof/>
                <w:webHidden/>
                <w:sz w:val="24"/>
                <w:szCs w:val="24"/>
              </w:rPr>
            </w:r>
            <w:r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3</w:t>
            </w:r>
            <w:r w:rsidRPr="0066165D">
              <w:rPr>
                <w:rFonts w:ascii="Times New Roman" w:hAnsi="Times New Roman" w:cs="Times New Roman"/>
                <w:noProof/>
                <w:webHidden/>
                <w:sz w:val="24"/>
                <w:szCs w:val="24"/>
              </w:rPr>
              <w:fldChar w:fldCharType="end"/>
            </w:r>
          </w:hyperlink>
        </w:p>
        <w:p w:rsidR="0066165D" w:rsidRPr="0066165D" w:rsidRDefault="00DC4668" w:rsidP="0066165D">
          <w:pPr>
            <w:pStyle w:val="TOC1"/>
            <w:tabs>
              <w:tab w:val="right" w:leader="dot" w:pos="9408"/>
            </w:tabs>
            <w:spacing w:after="240" w:line="480" w:lineRule="auto"/>
            <w:jc w:val="both"/>
            <w:rPr>
              <w:rFonts w:ascii="Times New Roman" w:hAnsi="Times New Roman" w:cs="Times New Roman"/>
              <w:noProof/>
              <w:sz w:val="24"/>
              <w:szCs w:val="24"/>
            </w:rPr>
          </w:pPr>
          <w:hyperlink w:anchor="_Toc111636411" w:history="1">
            <w:r w:rsidR="0066165D" w:rsidRPr="0066165D">
              <w:rPr>
                <w:rStyle w:val="Hyperlink"/>
                <w:rFonts w:ascii="Times New Roman" w:hAnsi="Times New Roman" w:cs="Times New Roman"/>
                <w:noProof/>
                <w:sz w:val="24"/>
                <w:szCs w:val="24"/>
              </w:rPr>
              <w:t>2 Main body</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_Toc111636411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3</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2"/>
            <w:tabs>
              <w:tab w:val="right" w:leader="dot" w:pos="9408"/>
            </w:tabs>
            <w:spacing w:after="240" w:line="480" w:lineRule="auto"/>
            <w:jc w:val="both"/>
            <w:rPr>
              <w:rFonts w:ascii="Times New Roman" w:hAnsi="Times New Roman" w:cs="Times New Roman"/>
              <w:noProof/>
              <w:sz w:val="24"/>
              <w:szCs w:val="24"/>
            </w:rPr>
          </w:pPr>
          <w:hyperlink w:anchor="_Toc111636412" w:history="1">
            <w:r w:rsidR="0066165D" w:rsidRPr="0066165D">
              <w:rPr>
                <w:rStyle w:val="Hyperlink"/>
                <w:rFonts w:ascii="Times New Roman" w:hAnsi="Times New Roman" w:cs="Times New Roman"/>
                <w:noProof/>
                <w:sz w:val="24"/>
                <w:szCs w:val="24"/>
              </w:rPr>
              <w:t>2.1 Project methodology</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_Toc111636412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3</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2"/>
            <w:tabs>
              <w:tab w:val="right" w:leader="dot" w:pos="9408"/>
            </w:tabs>
            <w:spacing w:after="240" w:line="480" w:lineRule="auto"/>
            <w:jc w:val="both"/>
            <w:rPr>
              <w:rFonts w:ascii="Times New Roman" w:hAnsi="Times New Roman" w:cs="Times New Roman"/>
              <w:noProof/>
              <w:sz w:val="24"/>
              <w:szCs w:val="24"/>
            </w:rPr>
          </w:pPr>
          <w:hyperlink w:anchor="_Toc111636413" w:history="1">
            <w:r w:rsidR="0066165D" w:rsidRPr="0066165D">
              <w:rPr>
                <w:rStyle w:val="Hyperlink"/>
                <w:rFonts w:ascii="Times New Roman" w:hAnsi="Times New Roman" w:cs="Times New Roman"/>
                <w:noProof/>
                <w:sz w:val="24"/>
                <w:szCs w:val="24"/>
              </w:rPr>
              <w:t>2.2 Project specifications</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_Toc111636413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4</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3"/>
            <w:tabs>
              <w:tab w:val="right" w:leader="dot" w:pos="9408"/>
            </w:tabs>
            <w:spacing w:after="240" w:line="480" w:lineRule="auto"/>
            <w:jc w:val="both"/>
            <w:rPr>
              <w:rFonts w:ascii="Times New Roman" w:hAnsi="Times New Roman" w:cs="Times New Roman"/>
              <w:noProof/>
              <w:sz w:val="24"/>
              <w:szCs w:val="24"/>
            </w:rPr>
          </w:pPr>
          <w:hyperlink w:anchor="_Toc111636414" w:history="1">
            <w:r w:rsidR="0066165D" w:rsidRPr="0066165D">
              <w:rPr>
                <w:rStyle w:val="Hyperlink"/>
                <w:rFonts w:ascii="Times New Roman" w:hAnsi="Times New Roman" w:cs="Times New Roman"/>
                <w:noProof/>
                <w:sz w:val="24"/>
                <w:szCs w:val="24"/>
                <w:lang w:val="en-US"/>
              </w:rPr>
              <w:t>2.2.1 Time</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_Toc111636414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4</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3"/>
            <w:tabs>
              <w:tab w:val="right" w:leader="dot" w:pos="9408"/>
            </w:tabs>
            <w:spacing w:after="240" w:line="480" w:lineRule="auto"/>
            <w:jc w:val="both"/>
            <w:rPr>
              <w:rFonts w:ascii="Times New Roman" w:hAnsi="Times New Roman" w:cs="Times New Roman"/>
              <w:noProof/>
              <w:sz w:val="24"/>
              <w:szCs w:val="24"/>
            </w:rPr>
          </w:pPr>
          <w:hyperlink w:anchor="_Toc111636415" w:history="1">
            <w:r w:rsidR="0066165D" w:rsidRPr="0066165D">
              <w:rPr>
                <w:rStyle w:val="Hyperlink"/>
                <w:rFonts w:ascii="Times New Roman" w:hAnsi="Times New Roman" w:cs="Times New Roman"/>
                <w:noProof/>
                <w:sz w:val="24"/>
                <w:szCs w:val="24"/>
                <w:lang w:val="en-US"/>
              </w:rPr>
              <w:t>2.2.2 Cost</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_Toc111636415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5</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3"/>
            <w:tabs>
              <w:tab w:val="right" w:leader="dot" w:pos="9408"/>
            </w:tabs>
            <w:spacing w:after="240" w:line="480" w:lineRule="auto"/>
            <w:jc w:val="both"/>
            <w:rPr>
              <w:rFonts w:ascii="Times New Roman" w:hAnsi="Times New Roman" w:cs="Times New Roman"/>
              <w:noProof/>
              <w:sz w:val="24"/>
              <w:szCs w:val="24"/>
            </w:rPr>
          </w:pPr>
          <w:hyperlink w:anchor="_Toc111636416" w:history="1">
            <w:r w:rsidR="0066165D" w:rsidRPr="0066165D">
              <w:rPr>
                <w:rStyle w:val="Hyperlink"/>
                <w:rFonts w:ascii="Times New Roman" w:hAnsi="Times New Roman" w:cs="Times New Roman"/>
                <w:noProof/>
                <w:sz w:val="24"/>
                <w:szCs w:val="24"/>
                <w:lang w:val="en-US"/>
              </w:rPr>
              <w:t>2.2.3 Scope</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_Toc111636416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6</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3"/>
            <w:tabs>
              <w:tab w:val="right" w:leader="dot" w:pos="9408"/>
            </w:tabs>
            <w:spacing w:after="240" w:line="480" w:lineRule="auto"/>
            <w:jc w:val="both"/>
            <w:rPr>
              <w:rFonts w:ascii="Times New Roman" w:hAnsi="Times New Roman" w:cs="Times New Roman"/>
              <w:noProof/>
              <w:sz w:val="24"/>
              <w:szCs w:val="24"/>
            </w:rPr>
          </w:pPr>
          <w:hyperlink w:anchor="_Toc111636417" w:history="1">
            <w:r w:rsidR="0066165D" w:rsidRPr="0066165D">
              <w:rPr>
                <w:rStyle w:val="Hyperlink"/>
                <w:rFonts w:ascii="Times New Roman" w:hAnsi="Times New Roman" w:cs="Times New Roman"/>
                <w:noProof/>
                <w:sz w:val="24"/>
                <w:szCs w:val="24"/>
              </w:rPr>
              <w:t>2.2.4 Work-breakdown structure</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_Toc111636417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7</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2"/>
            <w:tabs>
              <w:tab w:val="right" w:leader="dot" w:pos="9408"/>
            </w:tabs>
            <w:spacing w:after="240" w:line="480" w:lineRule="auto"/>
            <w:jc w:val="both"/>
            <w:rPr>
              <w:rFonts w:ascii="Times New Roman" w:hAnsi="Times New Roman" w:cs="Times New Roman"/>
              <w:noProof/>
              <w:sz w:val="24"/>
              <w:szCs w:val="24"/>
            </w:rPr>
          </w:pPr>
          <w:hyperlink w:anchor="_Toc111636418" w:history="1">
            <w:r w:rsidR="0066165D" w:rsidRPr="0066165D">
              <w:rPr>
                <w:rStyle w:val="Hyperlink"/>
                <w:rFonts w:ascii="Times New Roman" w:hAnsi="Times New Roman" w:cs="Times New Roman"/>
                <w:noProof/>
                <w:sz w:val="24"/>
                <w:szCs w:val="24"/>
              </w:rPr>
              <w:t>2.3 Stakeholder management</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_Toc111636418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8</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2"/>
            <w:tabs>
              <w:tab w:val="right" w:leader="dot" w:pos="9408"/>
            </w:tabs>
            <w:spacing w:after="240" w:line="480" w:lineRule="auto"/>
            <w:jc w:val="both"/>
            <w:rPr>
              <w:rFonts w:ascii="Times New Roman" w:hAnsi="Times New Roman" w:cs="Times New Roman"/>
              <w:noProof/>
              <w:sz w:val="24"/>
              <w:szCs w:val="24"/>
            </w:rPr>
          </w:pPr>
          <w:hyperlink w:anchor="_Toc111636419" w:history="1">
            <w:r w:rsidR="0066165D" w:rsidRPr="0066165D">
              <w:rPr>
                <w:rStyle w:val="Hyperlink"/>
                <w:rFonts w:ascii="Times New Roman" w:hAnsi="Times New Roman" w:cs="Times New Roman"/>
                <w:noProof/>
                <w:sz w:val="24"/>
                <w:szCs w:val="24"/>
              </w:rPr>
              <w:t>2.4 Risk management</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_Toc111636419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10</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2"/>
            <w:tabs>
              <w:tab w:val="right" w:leader="dot" w:pos="9408"/>
            </w:tabs>
            <w:spacing w:after="240" w:line="480" w:lineRule="auto"/>
            <w:jc w:val="both"/>
            <w:rPr>
              <w:rFonts w:ascii="Times New Roman" w:hAnsi="Times New Roman" w:cs="Times New Roman"/>
              <w:noProof/>
              <w:sz w:val="24"/>
              <w:szCs w:val="24"/>
            </w:rPr>
          </w:pPr>
          <w:hyperlink w:anchor="_Toc111636420" w:history="1">
            <w:r w:rsidR="0066165D" w:rsidRPr="0066165D">
              <w:rPr>
                <w:rStyle w:val="Hyperlink"/>
                <w:rFonts w:ascii="Times New Roman" w:hAnsi="Times New Roman" w:cs="Times New Roman"/>
                <w:noProof/>
                <w:sz w:val="24"/>
                <w:szCs w:val="24"/>
              </w:rPr>
              <w:t>2.5 Project performance evaluation</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_Toc111636420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12</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1"/>
            <w:tabs>
              <w:tab w:val="right" w:leader="dot" w:pos="9408"/>
            </w:tabs>
            <w:spacing w:after="240" w:line="480" w:lineRule="auto"/>
            <w:jc w:val="both"/>
            <w:rPr>
              <w:rFonts w:ascii="Times New Roman" w:hAnsi="Times New Roman" w:cs="Times New Roman"/>
              <w:noProof/>
              <w:sz w:val="24"/>
              <w:szCs w:val="24"/>
            </w:rPr>
          </w:pPr>
          <w:hyperlink w:anchor="_Toc111636421" w:history="1">
            <w:r w:rsidR="0066165D" w:rsidRPr="0066165D">
              <w:rPr>
                <w:rStyle w:val="Hyperlink"/>
                <w:rFonts w:ascii="Times New Roman" w:hAnsi="Times New Roman" w:cs="Times New Roman"/>
                <w:noProof/>
                <w:sz w:val="24"/>
                <w:szCs w:val="24"/>
              </w:rPr>
              <w:t>3 Conclusion</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_Toc111636421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14</w:t>
            </w:r>
            <w:r w:rsidR="0066165D" w:rsidRPr="0066165D">
              <w:rPr>
                <w:rFonts w:ascii="Times New Roman" w:hAnsi="Times New Roman" w:cs="Times New Roman"/>
                <w:noProof/>
                <w:webHidden/>
                <w:sz w:val="24"/>
                <w:szCs w:val="24"/>
              </w:rPr>
              <w:fldChar w:fldCharType="end"/>
            </w:r>
          </w:hyperlink>
        </w:p>
        <w:p w:rsidR="0066165D" w:rsidRPr="0066165D" w:rsidRDefault="00DC4668" w:rsidP="0066165D">
          <w:pPr>
            <w:pStyle w:val="TOC1"/>
            <w:tabs>
              <w:tab w:val="right" w:leader="dot" w:pos="9408"/>
            </w:tabs>
            <w:spacing w:after="240" w:line="480" w:lineRule="auto"/>
            <w:jc w:val="both"/>
            <w:rPr>
              <w:rFonts w:ascii="Times New Roman" w:hAnsi="Times New Roman" w:cs="Times New Roman"/>
              <w:noProof/>
              <w:sz w:val="24"/>
              <w:szCs w:val="24"/>
            </w:rPr>
          </w:pPr>
          <w:hyperlink w:anchor="_Toc111636422" w:history="1">
            <w:r w:rsidR="0066165D" w:rsidRPr="0066165D">
              <w:rPr>
                <w:rStyle w:val="Hyperlink"/>
                <w:rFonts w:ascii="Times New Roman" w:hAnsi="Times New Roman" w:cs="Times New Roman"/>
                <w:noProof/>
                <w:sz w:val="24"/>
                <w:szCs w:val="24"/>
              </w:rPr>
              <w:t>Reference list</w:t>
            </w:r>
            <w:r w:rsidR="0066165D" w:rsidRPr="0066165D">
              <w:rPr>
                <w:rFonts w:ascii="Times New Roman" w:hAnsi="Times New Roman" w:cs="Times New Roman"/>
                <w:noProof/>
                <w:webHidden/>
                <w:sz w:val="24"/>
                <w:szCs w:val="24"/>
              </w:rPr>
              <w:tab/>
            </w:r>
            <w:r w:rsidR="0066165D" w:rsidRPr="0066165D">
              <w:rPr>
                <w:rFonts w:ascii="Times New Roman" w:hAnsi="Times New Roman" w:cs="Times New Roman"/>
                <w:noProof/>
                <w:webHidden/>
                <w:sz w:val="24"/>
                <w:szCs w:val="24"/>
              </w:rPr>
              <w:fldChar w:fldCharType="begin"/>
            </w:r>
            <w:r w:rsidR="0066165D" w:rsidRPr="0066165D">
              <w:rPr>
                <w:rFonts w:ascii="Times New Roman" w:hAnsi="Times New Roman" w:cs="Times New Roman"/>
                <w:noProof/>
                <w:webHidden/>
                <w:sz w:val="24"/>
                <w:szCs w:val="24"/>
              </w:rPr>
              <w:instrText xml:space="preserve"> PAGEREF _Toc111636422 \h </w:instrText>
            </w:r>
            <w:r w:rsidR="0066165D" w:rsidRPr="0066165D">
              <w:rPr>
                <w:rFonts w:ascii="Times New Roman" w:hAnsi="Times New Roman" w:cs="Times New Roman"/>
                <w:noProof/>
                <w:webHidden/>
                <w:sz w:val="24"/>
                <w:szCs w:val="24"/>
              </w:rPr>
            </w:r>
            <w:r w:rsidR="0066165D" w:rsidRPr="0066165D">
              <w:rPr>
                <w:rFonts w:ascii="Times New Roman" w:hAnsi="Times New Roman" w:cs="Times New Roman"/>
                <w:noProof/>
                <w:webHidden/>
                <w:sz w:val="24"/>
                <w:szCs w:val="24"/>
              </w:rPr>
              <w:fldChar w:fldCharType="separate"/>
            </w:r>
            <w:r w:rsidR="004F43BF">
              <w:rPr>
                <w:rFonts w:ascii="Times New Roman" w:hAnsi="Times New Roman" w:cs="Times New Roman"/>
                <w:noProof/>
                <w:webHidden/>
                <w:sz w:val="24"/>
                <w:szCs w:val="24"/>
              </w:rPr>
              <w:t>15</w:t>
            </w:r>
            <w:r w:rsidR="0066165D" w:rsidRPr="0066165D">
              <w:rPr>
                <w:rFonts w:ascii="Times New Roman" w:hAnsi="Times New Roman" w:cs="Times New Roman"/>
                <w:noProof/>
                <w:webHidden/>
                <w:sz w:val="24"/>
                <w:szCs w:val="24"/>
              </w:rPr>
              <w:fldChar w:fldCharType="end"/>
            </w:r>
          </w:hyperlink>
        </w:p>
        <w:p w:rsidR="0066165D" w:rsidRDefault="0066165D" w:rsidP="0066165D">
          <w:pPr>
            <w:spacing w:after="240" w:line="480" w:lineRule="auto"/>
            <w:jc w:val="both"/>
          </w:pPr>
          <w:r w:rsidRPr="0066165D">
            <w:rPr>
              <w:rFonts w:ascii="Times New Roman" w:hAnsi="Times New Roman" w:cs="Times New Roman"/>
              <w:sz w:val="24"/>
              <w:szCs w:val="24"/>
            </w:rPr>
            <w:fldChar w:fldCharType="end"/>
          </w:r>
        </w:p>
      </w:sdtContent>
    </w:sdt>
    <w:p w:rsidR="0066165D" w:rsidRDefault="0066165D" w:rsidP="0066165D">
      <w:pPr>
        <w:spacing w:after="240"/>
        <w:jc w:val="both"/>
        <w:rPr>
          <w:lang w:val="en-US"/>
        </w:rPr>
      </w:pPr>
    </w:p>
    <w:p w:rsidR="0066165D" w:rsidRDefault="0066165D" w:rsidP="0066165D">
      <w:pPr>
        <w:spacing w:after="240"/>
        <w:jc w:val="both"/>
        <w:rPr>
          <w:lang w:val="en-US"/>
        </w:rPr>
      </w:pPr>
    </w:p>
    <w:p w:rsidR="0037790D" w:rsidRPr="009313C2" w:rsidRDefault="004250F9" w:rsidP="0066165D">
      <w:pPr>
        <w:pStyle w:val="Heading1"/>
        <w:spacing w:before="0" w:after="240"/>
      </w:pPr>
      <w:bookmarkStart w:id="1" w:name="_Toc111636410"/>
      <w:r>
        <w:lastRenderedPageBreak/>
        <w:t xml:space="preserve">1 </w:t>
      </w:r>
      <w:r w:rsidR="00A477A5" w:rsidRPr="009313C2">
        <w:t>Introduction</w:t>
      </w:r>
      <w:bookmarkEnd w:id="1"/>
      <w:r w:rsidR="00A477A5" w:rsidRPr="009313C2">
        <w:t xml:space="preserve"> </w:t>
      </w:r>
    </w:p>
    <w:p w:rsidR="00A477A5" w:rsidRPr="009313C2" w:rsidRDefault="00032B47" w:rsidP="000E16E0">
      <w:pPr>
        <w:spacing w:after="240"/>
        <w:jc w:val="both"/>
        <w:rPr>
          <w:rFonts w:ascii="Times New Roman" w:hAnsi="Times New Roman" w:cs="Times New Roman"/>
          <w:color w:val="000000" w:themeColor="text1"/>
          <w:sz w:val="24"/>
          <w:szCs w:val="24"/>
          <w:lang w:val="en-US"/>
        </w:rPr>
      </w:pPr>
      <w:r w:rsidRPr="009313C2">
        <w:rPr>
          <w:rFonts w:ascii="Times New Roman" w:hAnsi="Times New Roman" w:cs="Times New Roman"/>
          <w:color w:val="000000" w:themeColor="text1"/>
          <w:sz w:val="24"/>
          <w:szCs w:val="24"/>
          <w:lang w:val="en-US"/>
        </w:rPr>
        <w:t xml:space="preserve">The current </w:t>
      </w:r>
      <w:r w:rsidR="009313C2">
        <w:rPr>
          <w:rFonts w:ascii="Times New Roman" w:hAnsi="Times New Roman" w:cs="Times New Roman"/>
          <w:color w:val="000000" w:themeColor="text1"/>
          <w:sz w:val="24"/>
          <w:szCs w:val="24"/>
          <w:lang w:val="en-US"/>
        </w:rPr>
        <w:t xml:space="preserve">essay </w:t>
      </w:r>
      <w:r w:rsidRPr="009313C2">
        <w:rPr>
          <w:rFonts w:ascii="Times New Roman" w:hAnsi="Times New Roman" w:cs="Times New Roman"/>
          <w:color w:val="000000" w:themeColor="text1"/>
          <w:sz w:val="24"/>
          <w:szCs w:val="24"/>
          <w:lang w:val="en-US"/>
        </w:rPr>
        <w:t>explores the project management specifics of the Elizabeth line – a large scale project finished in 2022 (Duffy, 2022). The critical analysis aims at identifying the main features of the project, such as budget, schedule, scope,</w:t>
      </w:r>
      <w:r w:rsidR="000348EA" w:rsidRPr="009313C2">
        <w:rPr>
          <w:rFonts w:ascii="Times New Roman" w:hAnsi="Times New Roman" w:cs="Times New Roman"/>
          <w:color w:val="000000" w:themeColor="text1"/>
          <w:sz w:val="24"/>
          <w:szCs w:val="24"/>
          <w:lang w:val="en-US"/>
        </w:rPr>
        <w:t xml:space="preserve"> quality,</w:t>
      </w:r>
      <w:r w:rsidRPr="009313C2">
        <w:rPr>
          <w:rFonts w:ascii="Times New Roman" w:hAnsi="Times New Roman" w:cs="Times New Roman"/>
          <w:color w:val="000000" w:themeColor="text1"/>
          <w:sz w:val="24"/>
          <w:szCs w:val="24"/>
          <w:lang w:val="en-US"/>
        </w:rPr>
        <w:t xml:space="preserve"> stakeholder and risk management, as well as the reasons for its eventual delay and cost overrun</w:t>
      </w:r>
      <w:r w:rsidR="000348EA" w:rsidRPr="009313C2">
        <w:rPr>
          <w:rFonts w:ascii="Times New Roman" w:hAnsi="Times New Roman" w:cs="Times New Roman"/>
          <w:color w:val="000000" w:themeColor="text1"/>
          <w:sz w:val="24"/>
          <w:szCs w:val="24"/>
          <w:lang w:val="en-US"/>
        </w:rPr>
        <w:t xml:space="preserve"> associated with the completion of the Elizabeth line</w:t>
      </w:r>
      <w:r w:rsidRPr="009313C2">
        <w:rPr>
          <w:rFonts w:ascii="Times New Roman" w:hAnsi="Times New Roman" w:cs="Times New Roman"/>
          <w:color w:val="000000" w:themeColor="text1"/>
          <w:sz w:val="24"/>
          <w:szCs w:val="24"/>
          <w:lang w:val="en-US"/>
        </w:rPr>
        <w:t xml:space="preserve">. </w:t>
      </w:r>
    </w:p>
    <w:p w:rsidR="00A477A5" w:rsidRPr="009313C2" w:rsidRDefault="00032B47" w:rsidP="00A477A5">
      <w:pPr>
        <w:spacing w:after="240"/>
        <w:jc w:val="both"/>
        <w:rPr>
          <w:rFonts w:ascii="Times New Roman" w:hAnsi="Times New Roman" w:cs="Times New Roman"/>
          <w:color w:val="000000" w:themeColor="text1"/>
          <w:sz w:val="24"/>
          <w:szCs w:val="24"/>
          <w:lang w:val="en-US"/>
        </w:rPr>
      </w:pPr>
      <w:r w:rsidRPr="009313C2">
        <w:rPr>
          <w:rFonts w:ascii="Times New Roman" w:hAnsi="Times New Roman" w:cs="Times New Roman"/>
          <w:color w:val="000000" w:themeColor="text1"/>
          <w:sz w:val="24"/>
          <w:szCs w:val="24"/>
          <w:lang w:val="en-US"/>
        </w:rPr>
        <w:t>The exploration of the Elizabeth line project is intriguing given its large scope and overall importance for the transportation system of the London metropolitan area. The line has a length of 100 km</w:t>
      </w:r>
      <w:r w:rsidR="00166251" w:rsidRPr="009313C2">
        <w:rPr>
          <w:rFonts w:ascii="Times New Roman" w:hAnsi="Times New Roman" w:cs="Times New Roman"/>
          <w:color w:val="000000" w:themeColor="text1"/>
          <w:sz w:val="24"/>
          <w:szCs w:val="24"/>
          <w:lang w:val="en-US"/>
        </w:rPr>
        <w:t xml:space="preserve"> by connecting Reading and Heathrow with the eastern parts of London (TFL, 2022). There are 41 stations in total (10 are new) by having a capacity to serve 200 million passengers per annum (TFL, 2022). It is important to note that 75% of the line is located above the ground, whereas the remaining 25% required additional investments in new tunneling and infrastructure systems (CrossRail, 2022</w:t>
      </w:r>
      <w:r w:rsidR="009F64ED">
        <w:rPr>
          <w:rFonts w:ascii="Times New Roman" w:hAnsi="Times New Roman" w:cs="Times New Roman"/>
          <w:color w:val="000000" w:themeColor="text1"/>
          <w:sz w:val="24"/>
          <w:szCs w:val="24"/>
          <w:lang w:val="en-US"/>
        </w:rPr>
        <w:t>a</w:t>
      </w:r>
      <w:r w:rsidR="00166251" w:rsidRPr="009313C2">
        <w:rPr>
          <w:rFonts w:ascii="Times New Roman" w:hAnsi="Times New Roman" w:cs="Times New Roman"/>
          <w:color w:val="000000" w:themeColor="text1"/>
          <w:sz w:val="24"/>
          <w:szCs w:val="24"/>
          <w:lang w:val="en-US"/>
        </w:rPr>
        <w:t>).  Thanks to its completion, the Elizabeth line expands the existing transportation capacity of London by 10% and the project also contributed to various additional infrastructure improvements, including new stations, roads, signaling systems, energy-efficient technologies and others (CrossRail, 2022</w:t>
      </w:r>
      <w:r w:rsidR="009F64ED">
        <w:rPr>
          <w:rFonts w:ascii="Times New Roman" w:hAnsi="Times New Roman" w:cs="Times New Roman"/>
          <w:color w:val="000000" w:themeColor="text1"/>
          <w:sz w:val="24"/>
          <w:szCs w:val="24"/>
          <w:lang w:val="en-US"/>
        </w:rPr>
        <w:t>a</w:t>
      </w:r>
      <w:r w:rsidR="00166251" w:rsidRPr="009313C2">
        <w:rPr>
          <w:rFonts w:ascii="Times New Roman" w:hAnsi="Times New Roman" w:cs="Times New Roman"/>
          <w:color w:val="000000" w:themeColor="text1"/>
          <w:sz w:val="24"/>
          <w:szCs w:val="24"/>
          <w:lang w:val="en-US"/>
        </w:rPr>
        <w:t xml:space="preserve">). The actual construction works lasted from 2009 to 2022 by requiring </w:t>
      </w:r>
      <w:r w:rsidR="00FB6C51" w:rsidRPr="009313C2">
        <w:rPr>
          <w:rFonts w:ascii="Times New Roman" w:hAnsi="Times New Roman" w:cs="Times New Roman"/>
          <w:color w:val="000000" w:themeColor="text1"/>
          <w:sz w:val="24"/>
          <w:szCs w:val="24"/>
          <w:lang w:val="en-US"/>
        </w:rPr>
        <w:t>an investment worth £18</w:t>
      </w:r>
      <w:r w:rsidR="00AC55A6" w:rsidRPr="009313C2">
        <w:rPr>
          <w:rFonts w:ascii="Times New Roman" w:hAnsi="Times New Roman" w:cs="Times New Roman"/>
          <w:color w:val="000000" w:themeColor="text1"/>
          <w:sz w:val="24"/>
          <w:szCs w:val="24"/>
          <w:lang w:val="en-US"/>
        </w:rPr>
        <w:t>.8</w:t>
      </w:r>
      <w:r w:rsidR="00BD390F" w:rsidRPr="009313C2">
        <w:rPr>
          <w:rFonts w:ascii="Times New Roman" w:hAnsi="Times New Roman" w:cs="Times New Roman"/>
          <w:color w:val="000000" w:themeColor="text1"/>
          <w:sz w:val="24"/>
          <w:szCs w:val="24"/>
          <w:lang w:val="en-US"/>
        </w:rPr>
        <w:t xml:space="preserve"> billion; thereby, being one of the largest infrastructure projects in Europe </w:t>
      </w:r>
      <w:r w:rsidR="00FB6C51" w:rsidRPr="009313C2">
        <w:rPr>
          <w:rFonts w:ascii="Times New Roman" w:hAnsi="Times New Roman" w:cs="Times New Roman"/>
          <w:color w:val="000000" w:themeColor="text1"/>
          <w:sz w:val="24"/>
          <w:szCs w:val="24"/>
          <w:lang w:val="en-US"/>
        </w:rPr>
        <w:t>(Edwards</w:t>
      </w:r>
      <w:r w:rsidR="00166251" w:rsidRPr="009313C2">
        <w:rPr>
          <w:rFonts w:ascii="Times New Roman" w:hAnsi="Times New Roman" w:cs="Times New Roman"/>
          <w:color w:val="000000" w:themeColor="text1"/>
          <w:sz w:val="24"/>
          <w:szCs w:val="24"/>
          <w:lang w:val="en-US"/>
        </w:rPr>
        <w:t xml:space="preserve">, 2022). </w:t>
      </w:r>
    </w:p>
    <w:p w:rsidR="00A477A5" w:rsidRPr="009313C2" w:rsidRDefault="004250F9" w:rsidP="000E16E0">
      <w:pPr>
        <w:pStyle w:val="Heading1"/>
        <w:spacing w:before="0" w:after="240"/>
      </w:pPr>
      <w:bookmarkStart w:id="2" w:name="_Toc111636411"/>
      <w:r>
        <w:t xml:space="preserve">2 </w:t>
      </w:r>
      <w:r w:rsidR="00A477A5" w:rsidRPr="009313C2">
        <w:t>Main body</w:t>
      </w:r>
      <w:bookmarkEnd w:id="2"/>
      <w:r w:rsidR="00A477A5" w:rsidRPr="009313C2">
        <w:t xml:space="preserve"> </w:t>
      </w:r>
    </w:p>
    <w:p w:rsidR="00A477A5" w:rsidRPr="009313C2" w:rsidRDefault="004250F9" w:rsidP="000E16E0">
      <w:pPr>
        <w:pStyle w:val="Heading2"/>
      </w:pPr>
      <w:bookmarkStart w:id="3" w:name="_Toc111636412"/>
      <w:r>
        <w:t xml:space="preserve">2.1 </w:t>
      </w:r>
      <w:r w:rsidR="00FB24EC" w:rsidRPr="009313C2">
        <w:t>Project methodology</w:t>
      </w:r>
      <w:bookmarkEnd w:id="3"/>
      <w:r w:rsidR="00FB24EC" w:rsidRPr="009313C2">
        <w:t xml:space="preserve"> </w:t>
      </w:r>
    </w:p>
    <w:p w:rsidR="00037992" w:rsidRPr="009313C2" w:rsidRDefault="001C1D43" w:rsidP="00FB24EC">
      <w:pPr>
        <w:spacing w:after="240"/>
        <w:jc w:val="both"/>
        <w:rPr>
          <w:color w:val="000000" w:themeColor="text1"/>
          <w:sz w:val="24"/>
          <w:szCs w:val="24"/>
          <w:lang w:val="en-US"/>
        </w:rPr>
      </w:pPr>
      <w:r w:rsidRPr="009313C2">
        <w:rPr>
          <w:color w:val="000000" w:themeColor="text1"/>
          <w:sz w:val="24"/>
          <w:szCs w:val="24"/>
          <w:lang w:val="en-US"/>
        </w:rPr>
        <w:t xml:space="preserve">Methodology in the field of project management considers the implementation of a structured framework for the design, execution and completion of a project in a systematic and efficient manner (Pinto, 2016; Harned, 2017). Thus, the use of a proper methodology is expected to is likely to boost the prospects for a successful completion of a project through the adoption of principles, activities, approaches, guidelines and other tools for monitoring and control (Harned, 2017). In this light, project methodology is a key for more effective decision-making and problem-solving processes. </w:t>
      </w:r>
    </w:p>
    <w:p w:rsidR="008D0487" w:rsidRPr="009313C2" w:rsidRDefault="001C1D43" w:rsidP="00A477A5">
      <w:pPr>
        <w:spacing w:after="240"/>
        <w:jc w:val="both"/>
        <w:rPr>
          <w:color w:val="000000" w:themeColor="text1"/>
          <w:sz w:val="24"/>
          <w:szCs w:val="24"/>
          <w:lang w:val="en-US"/>
        </w:rPr>
      </w:pPr>
      <w:r w:rsidRPr="009313C2">
        <w:rPr>
          <w:color w:val="000000" w:themeColor="text1"/>
          <w:sz w:val="24"/>
          <w:szCs w:val="24"/>
          <w:lang w:val="en-US"/>
        </w:rPr>
        <w:lastRenderedPageBreak/>
        <w:t>There are different project methodologies in practice. Agile is a flexible methodology stimulating the collaboration among stakeholders and completing activities with different complexity and timing in a simultaneous fashion (Pinto, 2016). Agile; however, requires extensive consultations by stakeholders; thereby, experiencing increased time and costs requirements (Pinto, 2016). In contrast, the Waterfall methodology is applicable in complex and large-scale projects composed of sequential activities</w:t>
      </w:r>
      <w:r w:rsidR="009543B9" w:rsidRPr="009313C2">
        <w:rPr>
          <w:color w:val="000000" w:themeColor="text1"/>
          <w:sz w:val="24"/>
          <w:szCs w:val="24"/>
          <w:lang w:val="en-US"/>
        </w:rPr>
        <w:t xml:space="preserve"> (Pinto, 2016)</w:t>
      </w:r>
      <w:r w:rsidRPr="009313C2">
        <w:rPr>
          <w:color w:val="000000" w:themeColor="text1"/>
          <w:sz w:val="24"/>
          <w:szCs w:val="24"/>
          <w:lang w:val="en-US"/>
        </w:rPr>
        <w:t xml:space="preserve">. </w:t>
      </w:r>
      <w:r w:rsidR="009543B9" w:rsidRPr="009313C2">
        <w:rPr>
          <w:color w:val="000000" w:themeColor="text1"/>
          <w:sz w:val="24"/>
          <w:szCs w:val="24"/>
          <w:lang w:val="en-US"/>
        </w:rPr>
        <w:t xml:space="preserve">The methodology is quite appropriate for projects with tangible outcomes, as well as clearly determined roles and time requirements; however, Waterfall may perform poorly in dynamic situations when more flexibility is necessary (Pino, 2016). </w:t>
      </w:r>
    </w:p>
    <w:p w:rsidR="008D0487" w:rsidRDefault="009543B9" w:rsidP="00A477A5">
      <w:pPr>
        <w:spacing w:after="240"/>
        <w:jc w:val="both"/>
        <w:rPr>
          <w:color w:val="000000" w:themeColor="text1"/>
          <w:sz w:val="24"/>
          <w:szCs w:val="24"/>
          <w:lang w:val="en-US"/>
        </w:rPr>
      </w:pPr>
      <w:r w:rsidRPr="009313C2">
        <w:rPr>
          <w:color w:val="000000" w:themeColor="text1"/>
          <w:sz w:val="24"/>
          <w:szCs w:val="24"/>
          <w:lang w:val="en-US"/>
        </w:rPr>
        <w:t xml:space="preserve">Projects in controlled environments, which is </w:t>
      </w:r>
      <w:r w:rsidR="00093249">
        <w:rPr>
          <w:color w:val="000000" w:themeColor="text1"/>
          <w:sz w:val="24"/>
          <w:szCs w:val="24"/>
          <w:lang w:val="en-US"/>
        </w:rPr>
        <w:t xml:space="preserve">also </w:t>
      </w:r>
      <w:r w:rsidRPr="009313C2">
        <w:rPr>
          <w:color w:val="000000" w:themeColor="text1"/>
          <w:sz w:val="24"/>
          <w:szCs w:val="24"/>
          <w:lang w:val="en-US"/>
        </w:rPr>
        <w:t xml:space="preserve">known as PRINCE2, refers to the most likely project methodology in the case of the Elizabeth line. This is the case, as PRINCE2 reflects the project standards applied in the UK and adopted as an official methodology by public institutions (Team Work, 2022). PRINCE2 is considered as appropriate when managing complex projects, such as the case with the Elizabeth line, as various dimensions are created and managed in a separate fashion (Team Work, 2022). PRINCE2 allows for a separate performance of project’s tasks; thereby, delivering a higher degree of flexibility in generally complex and large-scale projects; thereby, neutralising the shortcomings for the Waterfall methodology (Team Work, 2022). </w:t>
      </w:r>
    </w:p>
    <w:p w:rsidR="009313C2" w:rsidRPr="009313C2" w:rsidRDefault="004250F9" w:rsidP="000E16E0">
      <w:pPr>
        <w:pStyle w:val="Heading2"/>
      </w:pPr>
      <w:bookmarkStart w:id="4" w:name="_Toc111636413"/>
      <w:r>
        <w:t xml:space="preserve">2.2 </w:t>
      </w:r>
      <w:r w:rsidR="009313C2" w:rsidRPr="009313C2">
        <w:t>Project specifications</w:t>
      </w:r>
      <w:bookmarkEnd w:id="4"/>
      <w:r w:rsidR="009313C2" w:rsidRPr="009313C2">
        <w:t xml:space="preserve"> </w:t>
      </w:r>
    </w:p>
    <w:p w:rsidR="009313C2" w:rsidRPr="004B4A62" w:rsidRDefault="004B4A62" w:rsidP="000E16E0">
      <w:pPr>
        <w:pStyle w:val="Heading3"/>
        <w:rPr>
          <w:lang w:val="en-US"/>
        </w:rPr>
      </w:pPr>
      <w:bookmarkStart w:id="5" w:name="_Toc111636414"/>
      <w:r w:rsidRPr="004B4A62">
        <w:rPr>
          <w:lang w:val="en-US"/>
        </w:rPr>
        <w:t>2.2.1 Time</w:t>
      </w:r>
      <w:bookmarkEnd w:id="5"/>
    </w:p>
    <w:p w:rsidR="004B4A62" w:rsidRDefault="004B4A62" w:rsidP="00A477A5">
      <w:pPr>
        <w:spacing w:after="240"/>
        <w:jc w:val="both"/>
        <w:rPr>
          <w:color w:val="000000" w:themeColor="text1"/>
          <w:sz w:val="24"/>
          <w:szCs w:val="24"/>
          <w:lang w:val="en-US"/>
        </w:rPr>
      </w:pPr>
      <w:r>
        <w:rPr>
          <w:color w:val="000000" w:themeColor="text1"/>
          <w:sz w:val="24"/>
          <w:szCs w:val="24"/>
          <w:lang w:val="en-US"/>
        </w:rPr>
        <w:t>The project officially began in 2009; however, there were several additional steps to be completed prior to the actual implementation stage, such as drafting the bill, gaining the approval by the respective decision makers</w:t>
      </w:r>
      <w:r w:rsidR="009F64ED">
        <w:rPr>
          <w:color w:val="000000" w:themeColor="text1"/>
          <w:sz w:val="24"/>
          <w:szCs w:val="24"/>
          <w:lang w:val="en-US"/>
        </w:rPr>
        <w:t xml:space="preserve"> (including royal assent)</w:t>
      </w:r>
      <w:r>
        <w:rPr>
          <w:color w:val="000000" w:themeColor="text1"/>
          <w:sz w:val="24"/>
          <w:szCs w:val="24"/>
          <w:lang w:val="en-US"/>
        </w:rPr>
        <w:t xml:space="preserve">, performing initial engineering works, as well as ensuring sufficient funding (Wright et al., 2017). Once started in May 2009, Elizabeth line was initially planned to be completed by December 2018 (Edwards, 2022). </w:t>
      </w:r>
    </w:p>
    <w:p w:rsidR="004B4A62" w:rsidRDefault="004B4A62" w:rsidP="00A477A5">
      <w:pPr>
        <w:spacing w:after="240"/>
        <w:jc w:val="both"/>
        <w:rPr>
          <w:color w:val="000000" w:themeColor="text1"/>
          <w:sz w:val="24"/>
          <w:szCs w:val="24"/>
          <w:lang w:val="en-US"/>
        </w:rPr>
      </w:pPr>
      <w:r>
        <w:rPr>
          <w:color w:val="000000" w:themeColor="text1"/>
          <w:sz w:val="24"/>
          <w:szCs w:val="24"/>
          <w:lang w:val="en-US"/>
        </w:rPr>
        <w:t xml:space="preserve">The following Gantt chart provides details regarding all major activities of the project, their duration and sequence over a multi-year period (Wright et al., 2017). </w:t>
      </w:r>
    </w:p>
    <w:p w:rsidR="00AA27F5" w:rsidRDefault="00AA27F5" w:rsidP="00A477A5">
      <w:pPr>
        <w:spacing w:after="240"/>
        <w:jc w:val="both"/>
        <w:rPr>
          <w:color w:val="000000" w:themeColor="text1"/>
          <w:sz w:val="24"/>
          <w:szCs w:val="24"/>
          <w:lang w:val="en-US"/>
        </w:rPr>
      </w:pPr>
    </w:p>
    <w:p w:rsidR="00AA27F5" w:rsidRPr="00AA27F5" w:rsidRDefault="00AA27F5" w:rsidP="00A477A5">
      <w:pPr>
        <w:spacing w:after="240"/>
        <w:jc w:val="both"/>
        <w:rPr>
          <w:b/>
          <w:color w:val="000000" w:themeColor="text1"/>
          <w:sz w:val="24"/>
          <w:szCs w:val="24"/>
          <w:lang w:val="en-US"/>
        </w:rPr>
      </w:pPr>
      <w:r w:rsidRPr="00AA27F5">
        <w:rPr>
          <w:b/>
          <w:color w:val="000000" w:themeColor="text1"/>
          <w:sz w:val="24"/>
          <w:szCs w:val="24"/>
          <w:lang w:val="en-US"/>
        </w:rPr>
        <w:lastRenderedPageBreak/>
        <w:t xml:space="preserve">Figure 1 – Project schedule </w:t>
      </w:r>
    </w:p>
    <w:p w:rsidR="009313C2" w:rsidRDefault="00AA27F5" w:rsidP="00A477A5">
      <w:pPr>
        <w:spacing w:after="240"/>
        <w:jc w:val="both"/>
        <w:rPr>
          <w:color w:val="000000" w:themeColor="text1"/>
          <w:sz w:val="24"/>
          <w:szCs w:val="24"/>
          <w:lang w:val="en-US"/>
        </w:rPr>
      </w:pPr>
      <w:r>
        <w:rPr>
          <w:noProof/>
          <w:color w:val="000000" w:themeColor="text1"/>
          <w:sz w:val="24"/>
          <w:szCs w:val="24"/>
          <w:lang w:eastAsia="en-GB"/>
        </w:rPr>
        <w:drawing>
          <wp:inline distT="0" distB="0" distL="0" distR="0">
            <wp:extent cx="4572000" cy="474916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4572000" cy="4749165"/>
                    </a:xfrm>
                    <a:prstGeom prst="rect">
                      <a:avLst/>
                    </a:prstGeom>
                    <a:noFill/>
                    <a:ln w="9525">
                      <a:noFill/>
                      <a:miter lim="800000"/>
                      <a:headEnd/>
                      <a:tailEnd/>
                    </a:ln>
                  </pic:spPr>
                </pic:pic>
              </a:graphicData>
            </a:graphic>
          </wp:inline>
        </w:drawing>
      </w:r>
    </w:p>
    <w:p w:rsidR="00AA27F5" w:rsidRPr="00AA27F5" w:rsidRDefault="00AA27F5" w:rsidP="00A477A5">
      <w:pPr>
        <w:spacing w:after="240"/>
        <w:jc w:val="both"/>
        <w:rPr>
          <w:i/>
          <w:color w:val="000000" w:themeColor="text1"/>
          <w:sz w:val="24"/>
          <w:szCs w:val="24"/>
          <w:lang w:val="en-US"/>
        </w:rPr>
      </w:pPr>
      <w:r w:rsidRPr="00AA27F5">
        <w:rPr>
          <w:i/>
          <w:color w:val="000000" w:themeColor="text1"/>
          <w:sz w:val="24"/>
          <w:szCs w:val="24"/>
          <w:lang w:val="en-US"/>
        </w:rPr>
        <w:t>Source: Wright et al. (2017)</w:t>
      </w:r>
    </w:p>
    <w:p w:rsidR="00AA27F5" w:rsidRDefault="004B4A62" w:rsidP="00A477A5">
      <w:pPr>
        <w:spacing w:after="240"/>
        <w:jc w:val="both"/>
        <w:rPr>
          <w:color w:val="000000" w:themeColor="text1"/>
          <w:sz w:val="24"/>
          <w:szCs w:val="24"/>
          <w:lang w:val="en-US"/>
        </w:rPr>
      </w:pPr>
      <w:r>
        <w:rPr>
          <w:color w:val="000000" w:themeColor="text1"/>
          <w:sz w:val="24"/>
          <w:szCs w:val="24"/>
          <w:lang w:val="en-US"/>
        </w:rPr>
        <w:t>The implementation of a detailed project schedule generally contributes to improved monitoring and control over operations (Pinto, 2016).</w:t>
      </w:r>
    </w:p>
    <w:p w:rsidR="004B4A62" w:rsidRPr="004B4A62" w:rsidRDefault="004B4A62" w:rsidP="000E16E0">
      <w:pPr>
        <w:pStyle w:val="Heading3"/>
        <w:rPr>
          <w:lang w:val="en-US"/>
        </w:rPr>
      </w:pPr>
      <w:bookmarkStart w:id="6" w:name="_Toc111636415"/>
      <w:r w:rsidRPr="004B4A62">
        <w:rPr>
          <w:lang w:val="en-US"/>
        </w:rPr>
        <w:t>2.2.2 Cost</w:t>
      </w:r>
      <w:bookmarkEnd w:id="6"/>
      <w:r w:rsidRPr="004B4A62">
        <w:rPr>
          <w:lang w:val="en-US"/>
        </w:rPr>
        <w:t xml:space="preserve"> </w:t>
      </w:r>
    </w:p>
    <w:p w:rsidR="004B4A62" w:rsidRDefault="009F64ED" w:rsidP="00A477A5">
      <w:pPr>
        <w:spacing w:after="240"/>
        <w:jc w:val="both"/>
        <w:rPr>
          <w:color w:val="000000" w:themeColor="text1"/>
          <w:sz w:val="24"/>
          <w:szCs w:val="24"/>
          <w:lang w:val="en-US"/>
        </w:rPr>
      </w:pPr>
      <w:r>
        <w:rPr>
          <w:color w:val="000000" w:themeColor="text1"/>
          <w:sz w:val="24"/>
          <w:szCs w:val="24"/>
          <w:lang w:val="en-US"/>
        </w:rPr>
        <w:t xml:space="preserve">The cost of the project was projected to be </w:t>
      </w:r>
      <w:r>
        <w:rPr>
          <w:rFonts w:cstheme="minorHAnsi"/>
          <w:color w:val="000000" w:themeColor="text1"/>
          <w:sz w:val="24"/>
          <w:szCs w:val="24"/>
          <w:lang w:val="en-US"/>
        </w:rPr>
        <w:t>£</w:t>
      </w:r>
      <w:r>
        <w:rPr>
          <w:color w:val="000000" w:themeColor="text1"/>
          <w:sz w:val="24"/>
          <w:szCs w:val="24"/>
          <w:lang w:val="en-US"/>
        </w:rPr>
        <w:t xml:space="preserve">14.8 billion with two major sponsors – Department for Transport and Transport for London (Wright et al., 2017). The eventual cost reached </w:t>
      </w:r>
      <w:r>
        <w:rPr>
          <w:rFonts w:cstheme="minorHAnsi"/>
          <w:color w:val="000000" w:themeColor="text1"/>
          <w:sz w:val="24"/>
          <w:szCs w:val="24"/>
          <w:lang w:val="en-US"/>
        </w:rPr>
        <w:t>£</w:t>
      </w:r>
      <w:r>
        <w:rPr>
          <w:color w:val="000000" w:themeColor="text1"/>
          <w:sz w:val="24"/>
          <w:szCs w:val="24"/>
          <w:lang w:val="en-US"/>
        </w:rPr>
        <w:t xml:space="preserve">18.8 billion and the following chart shows the share of the major funding sources related to the project. </w:t>
      </w:r>
    </w:p>
    <w:p w:rsidR="00D41EB5" w:rsidRDefault="00D41EB5" w:rsidP="00A477A5">
      <w:pPr>
        <w:spacing w:after="240"/>
        <w:jc w:val="both"/>
        <w:rPr>
          <w:color w:val="000000" w:themeColor="text1"/>
          <w:sz w:val="24"/>
          <w:szCs w:val="24"/>
          <w:lang w:val="en-US"/>
        </w:rPr>
      </w:pPr>
    </w:p>
    <w:p w:rsidR="009F64ED" w:rsidRDefault="00D41EB5" w:rsidP="00A477A5">
      <w:pPr>
        <w:spacing w:after="240"/>
        <w:jc w:val="both"/>
        <w:rPr>
          <w:b/>
          <w:color w:val="000000" w:themeColor="text1"/>
          <w:sz w:val="24"/>
          <w:szCs w:val="24"/>
          <w:lang w:val="en-US"/>
        </w:rPr>
      </w:pPr>
      <w:r>
        <w:rPr>
          <w:b/>
          <w:color w:val="000000" w:themeColor="text1"/>
          <w:sz w:val="24"/>
          <w:szCs w:val="24"/>
          <w:lang w:val="en-US"/>
        </w:rPr>
        <w:lastRenderedPageBreak/>
        <w:t>Figure 2</w:t>
      </w:r>
      <w:r w:rsidR="009F64ED" w:rsidRPr="009F64ED">
        <w:rPr>
          <w:b/>
          <w:color w:val="000000" w:themeColor="text1"/>
          <w:sz w:val="24"/>
          <w:szCs w:val="24"/>
          <w:lang w:val="en-US"/>
        </w:rPr>
        <w:t xml:space="preserve"> – </w:t>
      </w:r>
      <w:r w:rsidR="009F64ED">
        <w:rPr>
          <w:b/>
          <w:color w:val="000000" w:themeColor="text1"/>
          <w:sz w:val="24"/>
          <w:szCs w:val="24"/>
          <w:lang w:val="en-US"/>
        </w:rPr>
        <w:t>Main f</w:t>
      </w:r>
      <w:r w:rsidR="009F64ED" w:rsidRPr="009F64ED">
        <w:rPr>
          <w:b/>
          <w:color w:val="000000" w:themeColor="text1"/>
          <w:sz w:val="24"/>
          <w:szCs w:val="24"/>
          <w:lang w:val="en-US"/>
        </w:rPr>
        <w:t>unding sources</w:t>
      </w:r>
    </w:p>
    <w:p w:rsidR="009F64ED" w:rsidRPr="00D43497" w:rsidRDefault="00D43497" w:rsidP="00D43497">
      <w:pPr>
        <w:spacing w:after="240"/>
        <w:ind w:left="-567"/>
        <w:jc w:val="both"/>
        <w:rPr>
          <w:b/>
          <w:color w:val="000000" w:themeColor="text1"/>
          <w:sz w:val="24"/>
          <w:szCs w:val="24"/>
          <w:lang w:val="en-US"/>
        </w:rPr>
      </w:pPr>
      <w:r>
        <w:rPr>
          <w:b/>
          <w:noProof/>
          <w:color w:val="000000" w:themeColor="text1"/>
          <w:sz w:val="24"/>
          <w:szCs w:val="24"/>
          <w:lang w:eastAsia="en-GB"/>
        </w:rPr>
        <w:drawing>
          <wp:inline distT="0" distB="0" distL="0" distR="0">
            <wp:extent cx="6736591" cy="4933376"/>
            <wp:effectExtent l="19050" t="0" r="7109"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srcRect/>
                    <a:stretch>
                      <a:fillRect/>
                    </a:stretch>
                  </pic:blipFill>
                  <pic:spPr bwMode="auto">
                    <a:xfrm>
                      <a:off x="0" y="0"/>
                      <a:ext cx="6744664" cy="4939288"/>
                    </a:xfrm>
                    <a:prstGeom prst="rect">
                      <a:avLst/>
                    </a:prstGeom>
                    <a:noFill/>
                    <a:ln w="9525">
                      <a:noFill/>
                      <a:miter lim="800000"/>
                      <a:headEnd/>
                      <a:tailEnd/>
                    </a:ln>
                  </pic:spPr>
                </pic:pic>
              </a:graphicData>
            </a:graphic>
          </wp:inline>
        </w:drawing>
      </w:r>
    </w:p>
    <w:p w:rsidR="009F64ED" w:rsidRPr="00D43497" w:rsidRDefault="009F64ED" w:rsidP="00A477A5">
      <w:pPr>
        <w:spacing w:after="240"/>
        <w:jc w:val="both"/>
        <w:rPr>
          <w:i/>
          <w:color w:val="000000" w:themeColor="text1"/>
          <w:sz w:val="24"/>
          <w:szCs w:val="24"/>
          <w:lang w:val="en-US"/>
        </w:rPr>
      </w:pPr>
      <w:r w:rsidRPr="00D43497">
        <w:rPr>
          <w:i/>
          <w:color w:val="000000" w:themeColor="text1"/>
          <w:sz w:val="24"/>
          <w:szCs w:val="24"/>
          <w:lang w:val="en-US"/>
        </w:rPr>
        <w:t>Source: CrossRail (2022b)</w:t>
      </w:r>
    </w:p>
    <w:p w:rsidR="009F64ED" w:rsidRPr="00D43497" w:rsidRDefault="00D43497" w:rsidP="000E16E0">
      <w:pPr>
        <w:pStyle w:val="Heading3"/>
        <w:rPr>
          <w:lang w:val="en-US"/>
        </w:rPr>
      </w:pPr>
      <w:bookmarkStart w:id="7" w:name="_Toc111636416"/>
      <w:r w:rsidRPr="00D43497">
        <w:rPr>
          <w:lang w:val="en-US"/>
        </w:rPr>
        <w:t>2.2.3 Scope</w:t>
      </w:r>
      <w:bookmarkEnd w:id="7"/>
    </w:p>
    <w:p w:rsidR="00D43497" w:rsidRDefault="00F16F61" w:rsidP="00A477A5">
      <w:pPr>
        <w:spacing w:after="240"/>
        <w:jc w:val="both"/>
        <w:rPr>
          <w:color w:val="000000" w:themeColor="text1"/>
          <w:sz w:val="24"/>
          <w:szCs w:val="24"/>
          <w:lang w:val="en-US"/>
        </w:rPr>
      </w:pPr>
      <w:r>
        <w:rPr>
          <w:color w:val="000000" w:themeColor="text1"/>
          <w:sz w:val="24"/>
          <w:szCs w:val="24"/>
          <w:lang w:val="en-US"/>
        </w:rPr>
        <w:t xml:space="preserve">The scope of the Elizabeth line project is also quite extensive. The following figure shows the route of the line, all stations and additional infrastructure elements related to the project (Wright et al., 2017). The inclusion of 41 stations (10 new), more than 100 km of new routes and additional capacity to serve 200 passengers per annum demonstrate the large scope of the project (TFL, 2022).  </w:t>
      </w:r>
    </w:p>
    <w:p w:rsidR="00D41EB5" w:rsidRDefault="00D41EB5" w:rsidP="00A477A5">
      <w:pPr>
        <w:spacing w:after="240"/>
        <w:jc w:val="both"/>
        <w:rPr>
          <w:color w:val="000000" w:themeColor="text1"/>
          <w:sz w:val="24"/>
          <w:szCs w:val="24"/>
          <w:lang w:val="en-US"/>
        </w:rPr>
      </w:pPr>
    </w:p>
    <w:p w:rsidR="009F64ED" w:rsidRPr="00D41EB5" w:rsidRDefault="00F16F61" w:rsidP="00A477A5">
      <w:pPr>
        <w:spacing w:after="240"/>
        <w:jc w:val="both"/>
        <w:rPr>
          <w:b/>
          <w:color w:val="000000" w:themeColor="text1"/>
          <w:sz w:val="24"/>
          <w:szCs w:val="24"/>
          <w:lang w:val="en-US"/>
        </w:rPr>
      </w:pPr>
      <w:r w:rsidRPr="00F16F61">
        <w:rPr>
          <w:b/>
          <w:color w:val="000000" w:themeColor="text1"/>
          <w:sz w:val="24"/>
          <w:szCs w:val="24"/>
          <w:lang w:val="en-US"/>
        </w:rPr>
        <w:lastRenderedPageBreak/>
        <w:t xml:space="preserve">Figure </w:t>
      </w:r>
      <w:r w:rsidR="00D41EB5">
        <w:rPr>
          <w:b/>
          <w:color w:val="000000" w:themeColor="text1"/>
          <w:sz w:val="24"/>
          <w:szCs w:val="24"/>
          <w:lang w:val="en-US"/>
        </w:rPr>
        <w:t>3</w:t>
      </w:r>
      <w:r w:rsidRPr="00F16F61">
        <w:rPr>
          <w:b/>
          <w:color w:val="000000" w:themeColor="text1"/>
          <w:sz w:val="24"/>
          <w:szCs w:val="24"/>
          <w:lang w:val="en-US"/>
        </w:rPr>
        <w:t xml:space="preserve"> – Scope of the project</w:t>
      </w:r>
    </w:p>
    <w:p w:rsidR="009313C2" w:rsidRDefault="004250F9" w:rsidP="00A477A5">
      <w:pPr>
        <w:spacing w:after="240"/>
        <w:jc w:val="both"/>
        <w:rPr>
          <w:color w:val="000000" w:themeColor="text1"/>
          <w:sz w:val="24"/>
          <w:szCs w:val="24"/>
          <w:lang w:val="en-US"/>
        </w:rPr>
      </w:pPr>
      <w:r>
        <w:rPr>
          <w:noProof/>
          <w:lang w:eastAsia="en-GB"/>
        </w:rPr>
        <w:drawing>
          <wp:inline distT="0" distB="0" distL="0" distR="0">
            <wp:extent cx="5980430" cy="2610205"/>
            <wp:effectExtent l="19050" t="0" r="1270" b="0"/>
            <wp:docPr id="5" name="Picture 5" descr="https://www.icevirtuallibrary.com/na101/home/literatum/publisher/icep/journals/content/jcien/2017/jcien.2017.170.issue-6/jcien.17.00016/20170927/images/large/jcien170-0023-f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icevirtuallibrary.com/na101/home/literatum/publisher/icep/journals/content/jcien/2017/jcien.2017.170.issue-6/jcien.17.00016/20170927/images/large/jcien170-0023-f1.jpeg"/>
                    <pic:cNvPicPr>
                      <a:picLocks noChangeAspect="1" noChangeArrowheads="1"/>
                    </pic:cNvPicPr>
                  </pic:nvPicPr>
                  <pic:blipFill>
                    <a:blip r:embed="rId11" cstate="print"/>
                    <a:srcRect/>
                    <a:stretch>
                      <a:fillRect/>
                    </a:stretch>
                  </pic:blipFill>
                  <pic:spPr bwMode="auto">
                    <a:xfrm>
                      <a:off x="0" y="0"/>
                      <a:ext cx="5980430" cy="2610205"/>
                    </a:xfrm>
                    <a:prstGeom prst="rect">
                      <a:avLst/>
                    </a:prstGeom>
                    <a:noFill/>
                    <a:ln w="9525">
                      <a:noFill/>
                      <a:miter lim="800000"/>
                      <a:headEnd/>
                      <a:tailEnd/>
                    </a:ln>
                  </pic:spPr>
                </pic:pic>
              </a:graphicData>
            </a:graphic>
          </wp:inline>
        </w:drawing>
      </w:r>
    </w:p>
    <w:p w:rsidR="00F16F61" w:rsidRPr="00F16F61" w:rsidRDefault="00F16F61" w:rsidP="00A477A5">
      <w:pPr>
        <w:spacing w:after="240"/>
        <w:jc w:val="both"/>
        <w:rPr>
          <w:i/>
          <w:color w:val="000000" w:themeColor="text1"/>
          <w:sz w:val="24"/>
          <w:szCs w:val="24"/>
          <w:lang w:val="en-US"/>
        </w:rPr>
      </w:pPr>
      <w:r w:rsidRPr="00F16F61">
        <w:rPr>
          <w:i/>
          <w:color w:val="000000" w:themeColor="text1"/>
          <w:sz w:val="24"/>
          <w:szCs w:val="24"/>
          <w:lang w:val="en-US"/>
        </w:rPr>
        <w:t>Source: Wright et al. (2017)</w:t>
      </w:r>
    </w:p>
    <w:p w:rsidR="00F16F61" w:rsidRDefault="00D41EB5" w:rsidP="000E16E0">
      <w:pPr>
        <w:pStyle w:val="Heading3"/>
      </w:pPr>
      <w:bookmarkStart w:id="8" w:name="_Toc111636417"/>
      <w:r>
        <w:t>2.2.4 Work-breakdown structure</w:t>
      </w:r>
      <w:bookmarkEnd w:id="8"/>
      <w:r>
        <w:t xml:space="preserve"> </w:t>
      </w:r>
    </w:p>
    <w:p w:rsidR="004250F9" w:rsidRDefault="00D41EB5" w:rsidP="00A477A5">
      <w:pPr>
        <w:spacing w:after="240"/>
        <w:jc w:val="both"/>
        <w:rPr>
          <w:color w:val="000000" w:themeColor="text1"/>
          <w:sz w:val="24"/>
          <w:szCs w:val="24"/>
          <w:lang w:val="en-US"/>
        </w:rPr>
      </w:pPr>
      <w:r>
        <w:rPr>
          <w:color w:val="000000" w:themeColor="text1"/>
          <w:sz w:val="24"/>
          <w:szCs w:val="24"/>
          <w:lang w:val="en-US"/>
        </w:rPr>
        <w:t xml:space="preserve">A coherent work-breakdown structure was proposed prior to the start of the project. The work-breakdown structure serves as a roadmap to be followed during the project implementation stage (Wright et al., 2017). In the case of Elizabeth line, the work-breakdown structure was applied across entire programme; thereby, serving as a key information document guiding all delivery teams (Wright et al., 2017). Therefore, full compliance was expected with the work-breakdown structure, as shown below. </w:t>
      </w:r>
    </w:p>
    <w:p w:rsidR="0084432A" w:rsidRDefault="0084432A" w:rsidP="00A477A5">
      <w:pPr>
        <w:spacing w:after="240"/>
        <w:jc w:val="both"/>
        <w:rPr>
          <w:color w:val="000000" w:themeColor="text1"/>
          <w:sz w:val="24"/>
          <w:szCs w:val="24"/>
          <w:lang w:val="en-US"/>
        </w:rPr>
      </w:pPr>
    </w:p>
    <w:p w:rsidR="0084432A" w:rsidRDefault="0084432A" w:rsidP="00A477A5">
      <w:pPr>
        <w:spacing w:after="240"/>
        <w:jc w:val="both"/>
        <w:rPr>
          <w:color w:val="000000" w:themeColor="text1"/>
          <w:sz w:val="24"/>
          <w:szCs w:val="24"/>
          <w:lang w:val="en-US"/>
        </w:rPr>
      </w:pPr>
    </w:p>
    <w:p w:rsidR="0084432A" w:rsidRDefault="0084432A" w:rsidP="00A477A5">
      <w:pPr>
        <w:spacing w:after="240"/>
        <w:jc w:val="both"/>
        <w:rPr>
          <w:color w:val="000000" w:themeColor="text1"/>
          <w:sz w:val="24"/>
          <w:szCs w:val="24"/>
          <w:lang w:val="en-US"/>
        </w:rPr>
      </w:pPr>
    </w:p>
    <w:p w:rsidR="0084432A" w:rsidRDefault="0084432A" w:rsidP="00A477A5">
      <w:pPr>
        <w:spacing w:after="240"/>
        <w:jc w:val="both"/>
        <w:rPr>
          <w:color w:val="000000" w:themeColor="text1"/>
          <w:sz w:val="24"/>
          <w:szCs w:val="24"/>
          <w:lang w:val="en-US"/>
        </w:rPr>
      </w:pPr>
    </w:p>
    <w:p w:rsidR="0084432A" w:rsidRDefault="0084432A" w:rsidP="00A477A5">
      <w:pPr>
        <w:spacing w:after="240"/>
        <w:jc w:val="both"/>
        <w:rPr>
          <w:color w:val="000000" w:themeColor="text1"/>
          <w:sz w:val="24"/>
          <w:szCs w:val="24"/>
          <w:lang w:val="en-US"/>
        </w:rPr>
      </w:pPr>
    </w:p>
    <w:p w:rsidR="0084432A" w:rsidRPr="00D41EB5" w:rsidRDefault="0084432A" w:rsidP="00A477A5">
      <w:pPr>
        <w:spacing w:after="240"/>
        <w:jc w:val="both"/>
        <w:rPr>
          <w:color w:val="000000" w:themeColor="text1"/>
          <w:sz w:val="24"/>
          <w:szCs w:val="24"/>
          <w:lang w:val="en-US"/>
        </w:rPr>
      </w:pPr>
    </w:p>
    <w:p w:rsidR="004250F9" w:rsidRPr="004250F9" w:rsidRDefault="004250F9" w:rsidP="00A477A5">
      <w:pPr>
        <w:spacing w:after="240"/>
        <w:jc w:val="both"/>
        <w:rPr>
          <w:b/>
          <w:color w:val="000000" w:themeColor="text1"/>
          <w:sz w:val="24"/>
          <w:szCs w:val="24"/>
          <w:lang w:val="en-US"/>
        </w:rPr>
      </w:pPr>
      <w:r w:rsidRPr="004250F9">
        <w:rPr>
          <w:b/>
          <w:color w:val="000000" w:themeColor="text1"/>
          <w:sz w:val="24"/>
          <w:szCs w:val="24"/>
          <w:lang w:val="en-US"/>
        </w:rPr>
        <w:lastRenderedPageBreak/>
        <w:t xml:space="preserve">Figure </w:t>
      </w:r>
      <w:r w:rsidR="00D41EB5">
        <w:rPr>
          <w:b/>
          <w:color w:val="000000" w:themeColor="text1"/>
          <w:sz w:val="24"/>
          <w:szCs w:val="24"/>
          <w:lang w:val="en-US"/>
        </w:rPr>
        <w:t>4</w:t>
      </w:r>
      <w:r w:rsidRPr="004250F9">
        <w:rPr>
          <w:b/>
          <w:color w:val="000000" w:themeColor="text1"/>
          <w:sz w:val="24"/>
          <w:szCs w:val="24"/>
          <w:lang w:val="en-US"/>
        </w:rPr>
        <w:t xml:space="preserve"> – Work-, cost- and organisation-breakdown structure </w:t>
      </w:r>
    </w:p>
    <w:p w:rsidR="009313C2" w:rsidRDefault="004250F9" w:rsidP="004250F9">
      <w:pPr>
        <w:spacing w:after="240"/>
        <w:ind w:left="-1134"/>
        <w:jc w:val="both"/>
        <w:rPr>
          <w:color w:val="000000" w:themeColor="text1"/>
          <w:sz w:val="24"/>
          <w:szCs w:val="24"/>
          <w:lang w:val="en-US"/>
        </w:rPr>
      </w:pPr>
      <w:r>
        <w:rPr>
          <w:noProof/>
          <w:lang w:eastAsia="en-GB"/>
        </w:rPr>
        <w:drawing>
          <wp:inline distT="0" distB="0" distL="0" distR="0">
            <wp:extent cx="7367059" cy="4981433"/>
            <wp:effectExtent l="19050" t="0" r="5291" b="0"/>
            <wp:docPr id="3" name="Picture 2" descr="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pic:cNvPicPr>
                      <a:picLocks noChangeAspect="1" noChangeArrowheads="1"/>
                    </pic:cNvPicPr>
                  </pic:nvPicPr>
                  <pic:blipFill>
                    <a:blip r:embed="rId12" cstate="print"/>
                    <a:srcRect/>
                    <a:stretch>
                      <a:fillRect/>
                    </a:stretch>
                  </pic:blipFill>
                  <pic:spPr bwMode="auto">
                    <a:xfrm>
                      <a:off x="0" y="0"/>
                      <a:ext cx="7376956" cy="4988125"/>
                    </a:xfrm>
                    <a:prstGeom prst="rect">
                      <a:avLst/>
                    </a:prstGeom>
                    <a:noFill/>
                    <a:ln w="9525">
                      <a:noFill/>
                      <a:miter lim="800000"/>
                      <a:headEnd/>
                      <a:tailEnd/>
                    </a:ln>
                  </pic:spPr>
                </pic:pic>
              </a:graphicData>
            </a:graphic>
          </wp:inline>
        </w:drawing>
      </w:r>
    </w:p>
    <w:p w:rsidR="009313C2" w:rsidRPr="004250F9" w:rsidRDefault="004250F9" w:rsidP="00A477A5">
      <w:pPr>
        <w:spacing w:after="240"/>
        <w:jc w:val="both"/>
        <w:rPr>
          <w:i/>
          <w:color w:val="000000" w:themeColor="text1"/>
          <w:sz w:val="24"/>
          <w:szCs w:val="24"/>
          <w:lang w:val="en-US"/>
        </w:rPr>
      </w:pPr>
      <w:r w:rsidRPr="004250F9">
        <w:rPr>
          <w:i/>
          <w:color w:val="000000" w:themeColor="text1"/>
          <w:sz w:val="24"/>
          <w:szCs w:val="24"/>
          <w:lang w:val="en-US"/>
        </w:rPr>
        <w:t>Source: Wright et al. (2017)</w:t>
      </w:r>
    </w:p>
    <w:p w:rsidR="009313C2" w:rsidRPr="00D41EB5" w:rsidRDefault="00D41EB5" w:rsidP="00A477A5">
      <w:pPr>
        <w:spacing w:after="240"/>
        <w:jc w:val="both"/>
        <w:rPr>
          <w:color w:val="000000" w:themeColor="text1"/>
          <w:sz w:val="24"/>
          <w:szCs w:val="24"/>
          <w:lang w:val="en-US"/>
        </w:rPr>
      </w:pPr>
      <w:r>
        <w:rPr>
          <w:color w:val="000000" w:themeColor="text1"/>
          <w:sz w:val="24"/>
          <w:szCs w:val="24"/>
          <w:lang w:val="en-US"/>
        </w:rPr>
        <w:t xml:space="preserve">The project was split into three geographic areas: western, central and eastern sections (Wright et al., 2017). As shown, cost- and organisation-breakdown structure were added to the work-breakdown structure in order to support the effective delivery of the latter and achieve an alignment across all major elements of the project (Wright et al., 2017). </w:t>
      </w:r>
    </w:p>
    <w:p w:rsidR="008D0487" w:rsidRPr="009313C2" w:rsidRDefault="004250F9" w:rsidP="000E16E0">
      <w:pPr>
        <w:pStyle w:val="Heading2"/>
      </w:pPr>
      <w:bookmarkStart w:id="9" w:name="_Toc111636418"/>
      <w:r>
        <w:t xml:space="preserve">2.3 </w:t>
      </w:r>
      <w:r w:rsidR="008D0487" w:rsidRPr="009313C2">
        <w:t>Stakeholder management</w:t>
      </w:r>
      <w:bookmarkEnd w:id="9"/>
      <w:r w:rsidR="008D0487" w:rsidRPr="009313C2">
        <w:t xml:space="preserve"> </w:t>
      </w:r>
    </w:p>
    <w:p w:rsidR="00093B92" w:rsidRPr="009313C2" w:rsidRDefault="00093B92" w:rsidP="00A477A5">
      <w:pPr>
        <w:spacing w:after="240"/>
        <w:jc w:val="both"/>
        <w:rPr>
          <w:rFonts w:ascii="Times New Roman" w:hAnsi="Times New Roman" w:cs="Times New Roman"/>
          <w:color w:val="000000" w:themeColor="text1"/>
          <w:sz w:val="24"/>
          <w:szCs w:val="24"/>
          <w:lang w:val="en-US"/>
        </w:rPr>
      </w:pPr>
      <w:r w:rsidRPr="009313C2">
        <w:rPr>
          <w:rFonts w:ascii="Times New Roman" w:hAnsi="Times New Roman" w:cs="Times New Roman"/>
          <w:color w:val="000000" w:themeColor="text1"/>
          <w:sz w:val="24"/>
          <w:szCs w:val="24"/>
          <w:lang w:val="en-US"/>
        </w:rPr>
        <w:t xml:space="preserve">Stakeholders may be individuals and groups who are somewhat related to the project (PMI, 2017). Some stakeholders are directly impacted by the Elizabeth line project, whereas others may </w:t>
      </w:r>
      <w:r w:rsidRPr="009313C2">
        <w:rPr>
          <w:rFonts w:ascii="Times New Roman" w:hAnsi="Times New Roman" w:cs="Times New Roman"/>
          <w:color w:val="000000" w:themeColor="text1"/>
          <w:sz w:val="24"/>
          <w:szCs w:val="24"/>
          <w:lang w:val="en-US"/>
        </w:rPr>
        <w:lastRenderedPageBreak/>
        <w:t>influence its completion (PMI, 2017). It is important to note that stakeholders are generally divided as internal and external. The former directly participate in the completion of the project, while the latter are not directly engaged with its completion (PMI, 2017). In the case of the Elizabeth line, the int</w:t>
      </w:r>
      <w:r w:rsidR="00A17122" w:rsidRPr="009313C2">
        <w:rPr>
          <w:rFonts w:ascii="Times New Roman" w:hAnsi="Times New Roman" w:cs="Times New Roman"/>
          <w:color w:val="000000" w:themeColor="text1"/>
          <w:sz w:val="24"/>
          <w:szCs w:val="24"/>
          <w:lang w:val="en-US"/>
        </w:rPr>
        <w:t>ernal stakeholders include workforce members working on the project (architects, managers, construction employees and others), national and local politicians, HM Treasury (public funding), Transport for London and private investors (private funding) (Bailey, 2017)</w:t>
      </w:r>
      <w:r w:rsidRPr="009313C2">
        <w:rPr>
          <w:rFonts w:ascii="Times New Roman" w:hAnsi="Times New Roman" w:cs="Times New Roman"/>
          <w:color w:val="000000" w:themeColor="text1"/>
          <w:sz w:val="24"/>
          <w:szCs w:val="24"/>
          <w:lang w:val="en-US"/>
        </w:rPr>
        <w:t xml:space="preserve">. The external ones are </w:t>
      </w:r>
      <w:r w:rsidR="00A17122" w:rsidRPr="009313C2">
        <w:rPr>
          <w:rFonts w:ascii="Times New Roman" w:hAnsi="Times New Roman" w:cs="Times New Roman"/>
          <w:color w:val="000000" w:themeColor="text1"/>
          <w:sz w:val="24"/>
          <w:szCs w:val="24"/>
          <w:lang w:val="en-US"/>
        </w:rPr>
        <w:t xml:space="preserve">passengers, impacted communities, regulators, media, non-government organisations (NGOs) and private businesses (Bailey, 2017). </w:t>
      </w:r>
    </w:p>
    <w:p w:rsidR="00093B92" w:rsidRPr="009313C2" w:rsidRDefault="00093B92" w:rsidP="00A477A5">
      <w:pPr>
        <w:spacing w:after="240"/>
        <w:jc w:val="both"/>
        <w:rPr>
          <w:rFonts w:ascii="Times New Roman" w:hAnsi="Times New Roman" w:cs="Times New Roman"/>
          <w:color w:val="000000" w:themeColor="text1"/>
          <w:sz w:val="24"/>
          <w:szCs w:val="24"/>
          <w:lang w:val="en-US"/>
        </w:rPr>
      </w:pPr>
      <w:r w:rsidRPr="009313C2">
        <w:rPr>
          <w:rFonts w:ascii="Times New Roman" w:hAnsi="Times New Roman" w:cs="Times New Roman"/>
          <w:color w:val="000000" w:themeColor="text1"/>
          <w:sz w:val="24"/>
          <w:szCs w:val="24"/>
          <w:lang w:val="en-US"/>
        </w:rPr>
        <w:t>The stakeholder management process also considers the specific degree of interest and influence of each stakeholder groups (Johnson et al., 2017). The accurate identification of these two charact</w:t>
      </w:r>
      <w:r w:rsidR="000B16BC" w:rsidRPr="009313C2">
        <w:rPr>
          <w:rFonts w:ascii="Times New Roman" w:hAnsi="Times New Roman" w:cs="Times New Roman"/>
          <w:color w:val="000000" w:themeColor="text1"/>
          <w:sz w:val="24"/>
          <w:szCs w:val="24"/>
          <w:lang w:val="en-US"/>
        </w:rPr>
        <w:t>eristics is necessary in order to boost the ability to effective use scarce resources</w:t>
      </w:r>
      <w:r w:rsidRPr="009313C2">
        <w:rPr>
          <w:rFonts w:ascii="Times New Roman" w:hAnsi="Times New Roman" w:cs="Times New Roman"/>
          <w:color w:val="000000" w:themeColor="text1"/>
          <w:sz w:val="24"/>
          <w:szCs w:val="24"/>
          <w:lang w:val="en-US"/>
        </w:rPr>
        <w:t xml:space="preserve">, as well as adopt effective communication strategies which could prevent conflicts and deliver maximum stakeholder satisfaction (PMI, 2017). In general, stakeholders with maximum influence and interest deserve maximum attention and close management (Rosala, 2021). Highly interested but non-influential stakeholders should receive enough information, whereas a strategy of keeping satisfied is appropriate in the case with influential but disinterested stakeholders (Rosala, 2021). Minimum efforts should be directed to stakeholders with low profiles in both key categories (Rosala, 2021). </w:t>
      </w:r>
    </w:p>
    <w:p w:rsidR="00093B92" w:rsidRDefault="00093B92" w:rsidP="00A477A5">
      <w:pPr>
        <w:spacing w:after="240"/>
        <w:jc w:val="both"/>
        <w:rPr>
          <w:rFonts w:ascii="Times New Roman" w:hAnsi="Times New Roman" w:cs="Times New Roman"/>
          <w:color w:val="000000" w:themeColor="text1"/>
          <w:sz w:val="24"/>
          <w:szCs w:val="24"/>
          <w:lang w:val="en-US"/>
        </w:rPr>
      </w:pPr>
      <w:r w:rsidRPr="009313C2">
        <w:rPr>
          <w:rFonts w:ascii="Times New Roman" w:hAnsi="Times New Roman" w:cs="Times New Roman"/>
          <w:color w:val="000000" w:themeColor="text1"/>
          <w:sz w:val="24"/>
          <w:szCs w:val="24"/>
          <w:lang w:val="en-US"/>
        </w:rPr>
        <w:t>Given these key remarks, the stakeholder mapping in the case of the Elizabeth line project appears to be as follows.</w:t>
      </w:r>
    </w:p>
    <w:p w:rsidR="0084432A" w:rsidRDefault="0084432A" w:rsidP="00A477A5">
      <w:pPr>
        <w:spacing w:after="240"/>
        <w:jc w:val="both"/>
        <w:rPr>
          <w:rFonts w:ascii="Times New Roman" w:hAnsi="Times New Roman" w:cs="Times New Roman"/>
          <w:color w:val="000000" w:themeColor="text1"/>
          <w:sz w:val="24"/>
          <w:szCs w:val="24"/>
          <w:lang w:val="en-US"/>
        </w:rPr>
      </w:pPr>
    </w:p>
    <w:p w:rsidR="0084432A" w:rsidRDefault="0084432A" w:rsidP="00A477A5">
      <w:pPr>
        <w:spacing w:after="240"/>
        <w:jc w:val="both"/>
        <w:rPr>
          <w:rFonts w:ascii="Times New Roman" w:hAnsi="Times New Roman" w:cs="Times New Roman"/>
          <w:color w:val="000000" w:themeColor="text1"/>
          <w:sz w:val="24"/>
          <w:szCs w:val="24"/>
          <w:lang w:val="en-US"/>
        </w:rPr>
      </w:pPr>
    </w:p>
    <w:p w:rsidR="0084432A" w:rsidRDefault="0084432A" w:rsidP="00A477A5">
      <w:pPr>
        <w:spacing w:after="240"/>
        <w:jc w:val="both"/>
        <w:rPr>
          <w:rFonts w:ascii="Times New Roman" w:hAnsi="Times New Roman" w:cs="Times New Roman"/>
          <w:color w:val="000000" w:themeColor="text1"/>
          <w:sz w:val="24"/>
          <w:szCs w:val="24"/>
          <w:lang w:val="en-US"/>
        </w:rPr>
      </w:pPr>
    </w:p>
    <w:p w:rsidR="0084432A" w:rsidRDefault="0084432A" w:rsidP="00A477A5">
      <w:pPr>
        <w:spacing w:after="240"/>
        <w:jc w:val="both"/>
        <w:rPr>
          <w:rFonts w:ascii="Times New Roman" w:hAnsi="Times New Roman" w:cs="Times New Roman"/>
          <w:color w:val="000000" w:themeColor="text1"/>
          <w:sz w:val="24"/>
          <w:szCs w:val="24"/>
          <w:lang w:val="en-US"/>
        </w:rPr>
      </w:pPr>
    </w:p>
    <w:p w:rsidR="0084432A" w:rsidRDefault="0084432A" w:rsidP="00A477A5">
      <w:pPr>
        <w:spacing w:after="240"/>
        <w:jc w:val="both"/>
        <w:rPr>
          <w:rFonts w:ascii="Times New Roman" w:hAnsi="Times New Roman" w:cs="Times New Roman"/>
          <w:color w:val="000000" w:themeColor="text1"/>
          <w:sz w:val="24"/>
          <w:szCs w:val="24"/>
          <w:lang w:val="en-US"/>
        </w:rPr>
      </w:pPr>
    </w:p>
    <w:p w:rsidR="0084432A" w:rsidRPr="009313C2" w:rsidRDefault="0084432A" w:rsidP="00A477A5">
      <w:pPr>
        <w:spacing w:after="240"/>
        <w:jc w:val="both"/>
        <w:rPr>
          <w:rFonts w:ascii="Times New Roman" w:hAnsi="Times New Roman" w:cs="Times New Roman"/>
          <w:color w:val="000000" w:themeColor="text1"/>
          <w:sz w:val="24"/>
          <w:szCs w:val="24"/>
          <w:lang w:val="en-US"/>
        </w:rPr>
      </w:pPr>
    </w:p>
    <w:p w:rsidR="00093B92" w:rsidRPr="009313C2" w:rsidRDefault="00093B92" w:rsidP="00A477A5">
      <w:pPr>
        <w:spacing w:after="240"/>
        <w:jc w:val="both"/>
        <w:rPr>
          <w:rFonts w:ascii="Times New Roman" w:hAnsi="Times New Roman" w:cs="Times New Roman"/>
          <w:b/>
          <w:color w:val="000000" w:themeColor="text1"/>
          <w:sz w:val="24"/>
          <w:szCs w:val="24"/>
          <w:lang w:val="en-US"/>
        </w:rPr>
      </w:pPr>
      <w:r w:rsidRPr="009313C2">
        <w:rPr>
          <w:rFonts w:ascii="Times New Roman" w:hAnsi="Times New Roman" w:cs="Times New Roman"/>
          <w:b/>
          <w:color w:val="000000" w:themeColor="text1"/>
          <w:sz w:val="24"/>
          <w:szCs w:val="24"/>
          <w:lang w:val="en-US"/>
        </w:rPr>
        <w:lastRenderedPageBreak/>
        <w:t xml:space="preserve">Figure </w:t>
      </w:r>
      <w:r w:rsidR="00D41EB5">
        <w:rPr>
          <w:rFonts w:ascii="Times New Roman" w:hAnsi="Times New Roman" w:cs="Times New Roman"/>
          <w:b/>
          <w:color w:val="000000" w:themeColor="text1"/>
          <w:sz w:val="24"/>
          <w:szCs w:val="24"/>
          <w:lang w:val="en-US"/>
        </w:rPr>
        <w:t>5</w:t>
      </w:r>
      <w:r w:rsidRPr="009313C2">
        <w:rPr>
          <w:rFonts w:ascii="Times New Roman" w:hAnsi="Times New Roman" w:cs="Times New Roman"/>
          <w:b/>
          <w:color w:val="000000" w:themeColor="text1"/>
          <w:sz w:val="24"/>
          <w:szCs w:val="24"/>
          <w:lang w:val="en-US"/>
        </w:rPr>
        <w:t xml:space="preserve"> – Stakeholder mapping of Elizabeth line project </w:t>
      </w:r>
    </w:p>
    <w:p w:rsidR="00093B92" w:rsidRPr="009313C2" w:rsidRDefault="00F804EB" w:rsidP="00A477A5">
      <w:pPr>
        <w:spacing w:after="240"/>
        <w:jc w:val="both"/>
        <w:rPr>
          <w:color w:val="000000" w:themeColor="text1"/>
          <w:sz w:val="24"/>
          <w:szCs w:val="24"/>
          <w:lang w:val="en-US"/>
        </w:rPr>
      </w:pPr>
      <w:r w:rsidRPr="009313C2">
        <w:rPr>
          <w:noProof/>
          <w:color w:val="000000" w:themeColor="text1"/>
          <w:sz w:val="24"/>
          <w:szCs w:val="24"/>
          <w:lang w:eastAsia="en-GB"/>
        </w:rPr>
        <w:drawing>
          <wp:inline distT="0" distB="0" distL="0" distR="0">
            <wp:extent cx="5676900" cy="4229100"/>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srcRect/>
                    <a:stretch>
                      <a:fillRect/>
                    </a:stretch>
                  </pic:blipFill>
                  <pic:spPr bwMode="auto">
                    <a:xfrm>
                      <a:off x="0" y="0"/>
                      <a:ext cx="5676900" cy="4229100"/>
                    </a:xfrm>
                    <a:prstGeom prst="rect">
                      <a:avLst/>
                    </a:prstGeom>
                    <a:noFill/>
                    <a:ln w="9525">
                      <a:noFill/>
                      <a:miter lim="800000"/>
                      <a:headEnd/>
                      <a:tailEnd/>
                    </a:ln>
                  </pic:spPr>
                </pic:pic>
              </a:graphicData>
            </a:graphic>
          </wp:inline>
        </w:drawing>
      </w:r>
    </w:p>
    <w:p w:rsidR="00F804EB" w:rsidRPr="009313C2" w:rsidRDefault="00F804EB" w:rsidP="00A477A5">
      <w:pPr>
        <w:spacing w:after="240"/>
        <w:jc w:val="both"/>
        <w:rPr>
          <w:i/>
          <w:color w:val="000000" w:themeColor="text1"/>
          <w:sz w:val="24"/>
          <w:szCs w:val="24"/>
          <w:lang w:val="en-US"/>
        </w:rPr>
      </w:pPr>
      <w:r w:rsidRPr="009313C2">
        <w:rPr>
          <w:i/>
          <w:color w:val="000000" w:themeColor="text1"/>
          <w:sz w:val="24"/>
          <w:szCs w:val="24"/>
          <w:lang w:val="en-US"/>
        </w:rPr>
        <w:t>Source: Rosala (2021)</w:t>
      </w:r>
    </w:p>
    <w:p w:rsidR="00F804EB" w:rsidRPr="009313C2" w:rsidRDefault="00F804EB" w:rsidP="00A477A5">
      <w:pPr>
        <w:spacing w:after="240"/>
        <w:jc w:val="both"/>
        <w:rPr>
          <w:color w:val="000000" w:themeColor="text1"/>
          <w:sz w:val="24"/>
          <w:szCs w:val="24"/>
          <w:lang w:val="en-US"/>
        </w:rPr>
      </w:pPr>
      <w:r w:rsidRPr="009313C2">
        <w:rPr>
          <w:color w:val="000000" w:themeColor="text1"/>
          <w:sz w:val="24"/>
          <w:szCs w:val="24"/>
          <w:lang w:val="en-US"/>
        </w:rPr>
        <w:t xml:space="preserve">Project managers should continuously analyse the positioning of stakeholder groups and adjust communication strategies accordingly in order to yield maximum support for the project (Pinto, 2016). </w:t>
      </w:r>
    </w:p>
    <w:p w:rsidR="00093B92" w:rsidRPr="009313C2" w:rsidRDefault="004250F9" w:rsidP="000E16E0">
      <w:pPr>
        <w:pStyle w:val="Heading2"/>
      </w:pPr>
      <w:bookmarkStart w:id="10" w:name="_Toc111636419"/>
      <w:r>
        <w:t xml:space="preserve">2.4 </w:t>
      </w:r>
      <w:r w:rsidR="00F804EB" w:rsidRPr="009313C2">
        <w:t>Risk management</w:t>
      </w:r>
      <w:bookmarkEnd w:id="10"/>
      <w:r w:rsidR="00F804EB" w:rsidRPr="009313C2">
        <w:t xml:space="preserve"> </w:t>
      </w:r>
    </w:p>
    <w:p w:rsidR="00FB6C51" w:rsidRPr="009313C2" w:rsidRDefault="00073B1F" w:rsidP="00A477A5">
      <w:pPr>
        <w:spacing w:after="240"/>
        <w:jc w:val="both"/>
        <w:rPr>
          <w:color w:val="000000" w:themeColor="text1"/>
          <w:sz w:val="24"/>
          <w:szCs w:val="24"/>
          <w:lang w:val="en-US"/>
        </w:rPr>
      </w:pPr>
      <w:r w:rsidRPr="009313C2">
        <w:rPr>
          <w:color w:val="000000" w:themeColor="text1"/>
          <w:sz w:val="24"/>
          <w:szCs w:val="24"/>
          <w:lang w:val="en-US"/>
        </w:rPr>
        <w:t>The risk management process has a key role in completing a project within the specified cost, time and quality constraints (Pinto, 2016). This is particularly important for large infrastructure projects, such as the case with the Elizabeth line, which are generally more susceptible to risks. The risk management process typically requires a classification of existing risks according to their likelihood and impact as a part of a risk management matrix</w:t>
      </w:r>
      <w:r w:rsidR="00FB6C51" w:rsidRPr="009313C2">
        <w:rPr>
          <w:color w:val="000000" w:themeColor="text1"/>
          <w:sz w:val="24"/>
          <w:szCs w:val="24"/>
          <w:lang w:val="en-US"/>
        </w:rPr>
        <w:t xml:space="preserve"> (Pinto, 2016)</w:t>
      </w:r>
      <w:r w:rsidRPr="009313C2">
        <w:rPr>
          <w:color w:val="000000" w:themeColor="text1"/>
          <w:sz w:val="24"/>
          <w:szCs w:val="24"/>
          <w:lang w:val="en-US"/>
        </w:rPr>
        <w:t xml:space="preserve">. </w:t>
      </w:r>
    </w:p>
    <w:p w:rsidR="00F804EB" w:rsidRPr="009313C2" w:rsidRDefault="00FB6C51" w:rsidP="00A477A5">
      <w:pPr>
        <w:spacing w:after="240"/>
        <w:jc w:val="both"/>
        <w:rPr>
          <w:color w:val="000000" w:themeColor="text1"/>
          <w:sz w:val="24"/>
          <w:szCs w:val="24"/>
          <w:lang w:val="en-US"/>
        </w:rPr>
      </w:pPr>
      <w:r w:rsidRPr="009313C2">
        <w:rPr>
          <w:color w:val="000000" w:themeColor="text1"/>
          <w:sz w:val="24"/>
          <w:szCs w:val="24"/>
          <w:lang w:val="en-US"/>
        </w:rPr>
        <w:lastRenderedPageBreak/>
        <w:t xml:space="preserve">The Elizabeth line project is related to numerous types of risks, as explored in more details below. </w:t>
      </w:r>
    </w:p>
    <w:p w:rsidR="00073B1F" w:rsidRPr="009313C2" w:rsidRDefault="00073B1F" w:rsidP="00A477A5">
      <w:pPr>
        <w:jc w:val="both"/>
        <w:rPr>
          <w:b/>
          <w:color w:val="000000" w:themeColor="text1"/>
          <w:sz w:val="24"/>
          <w:szCs w:val="24"/>
          <w:lang w:val="en-US"/>
        </w:rPr>
      </w:pPr>
      <w:r w:rsidRPr="009313C2">
        <w:rPr>
          <w:b/>
          <w:color w:val="000000" w:themeColor="text1"/>
          <w:sz w:val="24"/>
          <w:szCs w:val="24"/>
          <w:lang w:val="en-US"/>
        </w:rPr>
        <w:t xml:space="preserve">Figure </w:t>
      </w:r>
      <w:r w:rsidR="00D41EB5">
        <w:rPr>
          <w:b/>
          <w:color w:val="000000" w:themeColor="text1"/>
          <w:sz w:val="24"/>
          <w:szCs w:val="24"/>
          <w:lang w:val="en-US"/>
        </w:rPr>
        <w:t>6</w:t>
      </w:r>
      <w:r w:rsidRPr="009313C2">
        <w:rPr>
          <w:b/>
          <w:color w:val="000000" w:themeColor="text1"/>
          <w:sz w:val="24"/>
          <w:szCs w:val="24"/>
          <w:lang w:val="en-US"/>
        </w:rPr>
        <w:t xml:space="preserve"> – Risk management matrix</w:t>
      </w:r>
    </w:p>
    <w:p w:rsidR="00073B1F" w:rsidRPr="009313C2" w:rsidRDefault="00682E84" w:rsidP="00A477A5">
      <w:pPr>
        <w:spacing w:after="240"/>
        <w:jc w:val="both"/>
        <w:rPr>
          <w:color w:val="000000" w:themeColor="text1"/>
          <w:sz w:val="24"/>
          <w:szCs w:val="24"/>
          <w:lang w:val="en-US"/>
        </w:rPr>
      </w:pPr>
      <w:r w:rsidRPr="009313C2">
        <w:rPr>
          <w:noProof/>
          <w:color w:val="000000" w:themeColor="text1"/>
          <w:sz w:val="24"/>
          <w:szCs w:val="24"/>
          <w:lang w:eastAsia="en-GB"/>
        </w:rPr>
        <w:drawing>
          <wp:inline distT="0" distB="0" distL="0" distR="0">
            <wp:extent cx="5330873" cy="4929878"/>
            <wp:effectExtent l="19050" t="0" r="3127"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srcRect/>
                    <a:stretch>
                      <a:fillRect/>
                    </a:stretch>
                  </pic:blipFill>
                  <pic:spPr bwMode="auto">
                    <a:xfrm>
                      <a:off x="0" y="0"/>
                      <a:ext cx="5338220" cy="4936673"/>
                    </a:xfrm>
                    <a:prstGeom prst="rect">
                      <a:avLst/>
                    </a:prstGeom>
                    <a:noFill/>
                    <a:ln w="9525">
                      <a:noFill/>
                      <a:miter lim="800000"/>
                      <a:headEnd/>
                      <a:tailEnd/>
                    </a:ln>
                  </pic:spPr>
                </pic:pic>
              </a:graphicData>
            </a:graphic>
          </wp:inline>
        </w:drawing>
      </w:r>
    </w:p>
    <w:p w:rsidR="00FB6C51" w:rsidRDefault="00682E84" w:rsidP="00A477A5">
      <w:pPr>
        <w:spacing w:after="240"/>
        <w:jc w:val="both"/>
        <w:rPr>
          <w:color w:val="000000" w:themeColor="text1"/>
          <w:sz w:val="24"/>
          <w:szCs w:val="24"/>
          <w:lang w:val="en-US"/>
        </w:rPr>
      </w:pPr>
      <w:r w:rsidRPr="009313C2">
        <w:rPr>
          <w:color w:val="000000" w:themeColor="text1"/>
          <w:sz w:val="24"/>
          <w:szCs w:val="24"/>
          <w:lang w:val="en-US"/>
        </w:rPr>
        <w:t xml:space="preserve">The analysis shows that cost overruns and delays are the most common risks with medium to high impact on the Elizabeth line project. Accidents and poor quality of work may have a large adverse impact on the project but their probability remains medium. The following table provides an overview of the possible risk management strategies to cope with the identified risks. </w:t>
      </w:r>
    </w:p>
    <w:p w:rsidR="0084432A" w:rsidRDefault="0084432A" w:rsidP="00A477A5">
      <w:pPr>
        <w:spacing w:after="240"/>
        <w:jc w:val="both"/>
        <w:rPr>
          <w:color w:val="000000" w:themeColor="text1"/>
          <w:sz w:val="24"/>
          <w:szCs w:val="24"/>
          <w:lang w:val="en-US"/>
        </w:rPr>
      </w:pPr>
    </w:p>
    <w:p w:rsidR="0084432A" w:rsidRPr="009313C2" w:rsidRDefault="0084432A" w:rsidP="00A477A5">
      <w:pPr>
        <w:spacing w:after="240"/>
        <w:jc w:val="both"/>
        <w:rPr>
          <w:color w:val="000000" w:themeColor="text1"/>
          <w:sz w:val="24"/>
          <w:szCs w:val="24"/>
          <w:lang w:val="en-US"/>
        </w:rPr>
      </w:pPr>
    </w:p>
    <w:p w:rsidR="00A477A5" w:rsidRPr="009313C2" w:rsidRDefault="00A477A5" w:rsidP="00A477A5">
      <w:pPr>
        <w:spacing w:after="240"/>
        <w:jc w:val="both"/>
        <w:rPr>
          <w:b/>
          <w:color w:val="000000" w:themeColor="text1"/>
          <w:sz w:val="24"/>
          <w:szCs w:val="24"/>
          <w:lang w:val="en-US"/>
        </w:rPr>
      </w:pPr>
      <w:r w:rsidRPr="009313C2">
        <w:rPr>
          <w:b/>
          <w:color w:val="000000" w:themeColor="text1"/>
          <w:sz w:val="24"/>
          <w:szCs w:val="24"/>
          <w:lang w:val="en-US"/>
        </w:rPr>
        <w:lastRenderedPageBreak/>
        <w:t xml:space="preserve">Table </w:t>
      </w:r>
      <w:r w:rsidR="00D41EB5">
        <w:rPr>
          <w:b/>
          <w:color w:val="000000" w:themeColor="text1"/>
          <w:sz w:val="24"/>
          <w:szCs w:val="24"/>
          <w:lang w:val="en-US"/>
        </w:rPr>
        <w:t>1</w:t>
      </w:r>
      <w:r w:rsidRPr="009313C2">
        <w:rPr>
          <w:b/>
          <w:color w:val="000000" w:themeColor="text1"/>
          <w:sz w:val="24"/>
          <w:szCs w:val="24"/>
          <w:lang w:val="en-US"/>
        </w:rPr>
        <w:t xml:space="preserve"> – Risk management strategies</w:t>
      </w:r>
    </w:p>
    <w:tbl>
      <w:tblPr>
        <w:tblStyle w:val="TableGrid"/>
        <w:tblW w:w="10632" w:type="dxa"/>
        <w:tblInd w:w="-459" w:type="dxa"/>
        <w:tblLook w:val="04A0" w:firstRow="1" w:lastRow="0" w:firstColumn="1" w:lastColumn="0" w:noHBand="0" w:noVBand="1"/>
      </w:tblPr>
      <w:tblGrid>
        <w:gridCol w:w="1701"/>
        <w:gridCol w:w="1701"/>
        <w:gridCol w:w="7230"/>
      </w:tblGrid>
      <w:tr w:rsidR="00A477A5" w:rsidRPr="009313C2" w:rsidTr="00682E84">
        <w:tc>
          <w:tcPr>
            <w:tcW w:w="1701" w:type="dxa"/>
          </w:tcPr>
          <w:p w:rsidR="00A477A5" w:rsidRPr="009313C2" w:rsidRDefault="00A477A5" w:rsidP="00166251">
            <w:pPr>
              <w:spacing w:after="240"/>
              <w:jc w:val="center"/>
              <w:rPr>
                <w:b/>
                <w:color w:val="000000" w:themeColor="text1"/>
                <w:sz w:val="24"/>
                <w:szCs w:val="24"/>
                <w:lang w:val="en-US"/>
              </w:rPr>
            </w:pPr>
            <w:r w:rsidRPr="009313C2">
              <w:rPr>
                <w:b/>
                <w:color w:val="000000" w:themeColor="text1"/>
                <w:sz w:val="24"/>
                <w:szCs w:val="24"/>
                <w:lang w:val="en-US"/>
              </w:rPr>
              <w:t>Risk</w:t>
            </w:r>
          </w:p>
        </w:tc>
        <w:tc>
          <w:tcPr>
            <w:tcW w:w="1701" w:type="dxa"/>
          </w:tcPr>
          <w:p w:rsidR="00A477A5" w:rsidRPr="009313C2" w:rsidRDefault="00A477A5" w:rsidP="00166251">
            <w:pPr>
              <w:spacing w:after="240"/>
              <w:jc w:val="center"/>
              <w:rPr>
                <w:b/>
                <w:color w:val="000000" w:themeColor="text1"/>
                <w:sz w:val="24"/>
                <w:szCs w:val="24"/>
                <w:lang w:val="en-US"/>
              </w:rPr>
            </w:pPr>
            <w:r w:rsidRPr="009313C2">
              <w:rPr>
                <w:b/>
                <w:color w:val="000000" w:themeColor="text1"/>
                <w:sz w:val="24"/>
                <w:szCs w:val="24"/>
                <w:lang w:val="en-US"/>
              </w:rPr>
              <w:t>Assessment</w:t>
            </w:r>
          </w:p>
        </w:tc>
        <w:tc>
          <w:tcPr>
            <w:tcW w:w="7230" w:type="dxa"/>
          </w:tcPr>
          <w:p w:rsidR="00A477A5" w:rsidRPr="009313C2" w:rsidRDefault="00A477A5" w:rsidP="00166251">
            <w:pPr>
              <w:spacing w:after="240"/>
              <w:jc w:val="center"/>
              <w:rPr>
                <w:b/>
                <w:color w:val="000000" w:themeColor="text1"/>
                <w:sz w:val="24"/>
                <w:szCs w:val="24"/>
                <w:lang w:val="en-US"/>
              </w:rPr>
            </w:pPr>
            <w:r w:rsidRPr="009313C2">
              <w:rPr>
                <w:b/>
                <w:color w:val="000000" w:themeColor="text1"/>
                <w:sz w:val="24"/>
                <w:szCs w:val="24"/>
                <w:lang w:val="en-US"/>
              </w:rPr>
              <w:t>Strategies</w:t>
            </w:r>
          </w:p>
        </w:tc>
      </w:tr>
      <w:tr w:rsidR="00A477A5" w:rsidRPr="009313C2" w:rsidTr="00682E84">
        <w:tc>
          <w:tcPr>
            <w:tcW w:w="1701" w:type="dxa"/>
          </w:tcPr>
          <w:p w:rsidR="00A477A5" w:rsidRPr="009313C2" w:rsidRDefault="00682E84" w:rsidP="00166251">
            <w:pPr>
              <w:spacing w:after="240"/>
              <w:rPr>
                <w:color w:val="000000" w:themeColor="text1"/>
                <w:sz w:val="24"/>
                <w:szCs w:val="24"/>
                <w:lang w:val="en-US"/>
              </w:rPr>
            </w:pPr>
            <w:r w:rsidRPr="009313C2">
              <w:rPr>
                <w:color w:val="000000" w:themeColor="text1"/>
                <w:sz w:val="24"/>
                <w:szCs w:val="24"/>
                <w:lang w:val="en-US"/>
              </w:rPr>
              <w:t xml:space="preserve">Delays </w:t>
            </w:r>
            <w:r w:rsidR="00A477A5" w:rsidRPr="009313C2">
              <w:rPr>
                <w:color w:val="000000" w:themeColor="text1"/>
                <w:sz w:val="24"/>
                <w:szCs w:val="24"/>
                <w:lang w:val="en-US"/>
              </w:rPr>
              <w:t xml:space="preserve"> </w:t>
            </w:r>
          </w:p>
        </w:tc>
        <w:tc>
          <w:tcPr>
            <w:tcW w:w="1701" w:type="dxa"/>
          </w:tcPr>
          <w:p w:rsidR="00A477A5" w:rsidRPr="009313C2" w:rsidRDefault="00A477A5" w:rsidP="00166251">
            <w:pPr>
              <w:spacing w:after="240"/>
              <w:rPr>
                <w:color w:val="000000" w:themeColor="text1"/>
                <w:sz w:val="24"/>
                <w:szCs w:val="24"/>
                <w:lang w:val="en-US"/>
              </w:rPr>
            </w:pPr>
            <w:r w:rsidRPr="009313C2">
              <w:rPr>
                <w:color w:val="000000" w:themeColor="text1"/>
                <w:sz w:val="24"/>
                <w:szCs w:val="24"/>
                <w:lang w:val="en-US"/>
              </w:rPr>
              <w:t xml:space="preserve">HIGH </w:t>
            </w:r>
          </w:p>
        </w:tc>
        <w:tc>
          <w:tcPr>
            <w:tcW w:w="7230" w:type="dxa"/>
          </w:tcPr>
          <w:p w:rsidR="00A477A5" w:rsidRPr="009313C2" w:rsidRDefault="00682E84" w:rsidP="00166251">
            <w:pPr>
              <w:pStyle w:val="ListParagraph"/>
              <w:numPr>
                <w:ilvl w:val="0"/>
                <w:numId w:val="1"/>
              </w:numPr>
              <w:spacing w:after="240"/>
              <w:ind w:left="318"/>
              <w:rPr>
                <w:color w:val="000000" w:themeColor="text1"/>
                <w:sz w:val="24"/>
                <w:szCs w:val="24"/>
                <w:lang w:val="en-US"/>
              </w:rPr>
            </w:pPr>
            <w:r w:rsidRPr="009313C2">
              <w:rPr>
                <w:color w:val="000000" w:themeColor="text1"/>
                <w:sz w:val="24"/>
                <w:szCs w:val="24"/>
                <w:lang w:val="en-US"/>
              </w:rPr>
              <w:t xml:space="preserve">Devise an accurate and detailed project schedule. </w:t>
            </w:r>
          </w:p>
          <w:p w:rsidR="00A477A5" w:rsidRPr="009313C2" w:rsidRDefault="00682E84" w:rsidP="00166251">
            <w:pPr>
              <w:pStyle w:val="ListParagraph"/>
              <w:numPr>
                <w:ilvl w:val="0"/>
                <w:numId w:val="1"/>
              </w:numPr>
              <w:spacing w:after="240"/>
              <w:ind w:left="318"/>
              <w:rPr>
                <w:color w:val="000000" w:themeColor="text1"/>
                <w:sz w:val="24"/>
                <w:szCs w:val="24"/>
                <w:lang w:val="en-US"/>
              </w:rPr>
            </w:pPr>
            <w:r w:rsidRPr="009313C2">
              <w:rPr>
                <w:color w:val="000000" w:themeColor="text1"/>
                <w:sz w:val="24"/>
                <w:szCs w:val="24"/>
                <w:lang w:val="en-US"/>
              </w:rPr>
              <w:t xml:space="preserve">Intentionally create time buffers to cope with unexpected delays. </w:t>
            </w:r>
            <w:r w:rsidR="00A477A5" w:rsidRPr="009313C2">
              <w:rPr>
                <w:color w:val="000000" w:themeColor="text1"/>
                <w:sz w:val="24"/>
                <w:szCs w:val="24"/>
                <w:lang w:val="en-US"/>
              </w:rPr>
              <w:t xml:space="preserve">  </w:t>
            </w:r>
          </w:p>
        </w:tc>
      </w:tr>
      <w:tr w:rsidR="00A477A5" w:rsidRPr="009313C2" w:rsidTr="00682E84">
        <w:tc>
          <w:tcPr>
            <w:tcW w:w="1701" w:type="dxa"/>
          </w:tcPr>
          <w:p w:rsidR="00A477A5" w:rsidRPr="009313C2" w:rsidRDefault="00682E84" w:rsidP="00166251">
            <w:pPr>
              <w:spacing w:after="240"/>
              <w:rPr>
                <w:color w:val="000000" w:themeColor="text1"/>
                <w:sz w:val="24"/>
                <w:szCs w:val="24"/>
                <w:lang w:val="en-US"/>
              </w:rPr>
            </w:pPr>
            <w:r w:rsidRPr="009313C2">
              <w:rPr>
                <w:color w:val="000000" w:themeColor="text1"/>
                <w:sz w:val="24"/>
                <w:szCs w:val="24"/>
                <w:lang w:val="en-US"/>
              </w:rPr>
              <w:t xml:space="preserve">Cost overruns </w:t>
            </w:r>
            <w:r w:rsidR="00A477A5" w:rsidRPr="009313C2">
              <w:rPr>
                <w:color w:val="000000" w:themeColor="text1"/>
                <w:sz w:val="24"/>
                <w:szCs w:val="24"/>
                <w:lang w:val="en-US"/>
              </w:rPr>
              <w:t xml:space="preserve"> </w:t>
            </w:r>
          </w:p>
        </w:tc>
        <w:tc>
          <w:tcPr>
            <w:tcW w:w="1701" w:type="dxa"/>
          </w:tcPr>
          <w:p w:rsidR="00A477A5" w:rsidRPr="009313C2" w:rsidRDefault="00682E84" w:rsidP="00166251">
            <w:pPr>
              <w:spacing w:after="240"/>
              <w:rPr>
                <w:color w:val="000000" w:themeColor="text1"/>
                <w:sz w:val="24"/>
                <w:szCs w:val="24"/>
                <w:lang w:val="en-US"/>
              </w:rPr>
            </w:pPr>
            <w:r w:rsidRPr="009313C2">
              <w:rPr>
                <w:color w:val="000000" w:themeColor="text1"/>
                <w:sz w:val="24"/>
                <w:szCs w:val="24"/>
                <w:lang w:val="en-US"/>
              </w:rPr>
              <w:t>MODERATE</w:t>
            </w:r>
          </w:p>
        </w:tc>
        <w:tc>
          <w:tcPr>
            <w:tcW w:w="7230" w:type="dxa"/>
          </w:tcPr>
          <w:p w:rsidR="00A477A5" w:rsidRPr="009313C2" w:rsidRDefault="004060C3" w:rsidP="00166251">
            <w:pPr>
              <w:pStyle w:val="ListParagraph"/>
              <w:numPr>
                <w:ilvl w:val="0"/>
                <w:numId w:val="2"/>
              </w:numPr>
              <w:spacing w:after="240"/>
              <w:ind w:left="318"/>
              <w:rPr>
                <w:color w:val="000000" w:themeColor="text1"/>
                <w:sz w:val="24"/>
                <w:szCs w:val="24"/>
                <w:lang w:val="en-US"/>
              </w:rPr>
            </w:pPr>
            <w:r w:rsidRPr="009313C2">
              <w:rPr>
                <w:color w:val="000000" w:themeColor="text1"/>
                <w:sz w:val="24"/>
                <w:szCs w:val="24"/>
                <w:lang w:val="en-US"/>
              </w:rPr>
              <w:t>Perform strict c</w:t>
            </w:r>
            <w:r w:rsidR="00682E84" w:rsidRPr="009313C2">
              <w:rPr>
                <w:color w:val="000000" w:themeColor="text1"/>
                <w:sz w:val="24"/>
                <w:szCs w:val="24"/>
                <w:lang w:val="en-US"/>
              </w:rPr>
              <w:t xml:space="preserve">ompliance with the existing budget constraints. </w:t>
            </w:r>
          </w:p>
          <w:p w:rsidR="00A477A5" w:rsidRPr="009313C2" w:rsidRDefault="004060C3" w:rsidP="00166251">
            <w:pPr>
              <w:pStyle w:val="ListParagraph"/>
              <w:numPr>
                <w:ilvl w:val="0"/>
                <w:numId w:val="2"/>
              </w:numPr>
              <w:spacing w:after="240"/>
              <w:ind w:left="318"/>
              <w:rPr>
                <w:color w:val="000000" w:themeColor="text1"/>
                <w:sz w:val="24"/>
                <w:szCs w:val="24"/>
                <w:lang w:val="en-US"/>
              </w:rPr>
            </w:pPr>
            <w:r w:rsidRPr="009313C2">
              <w:rPr>
                <w:color w:val="000000" w:themeColor="text1"/>
                <w:sz w:val="24"/>
                <w:szCs w:val="24"/>
                <w:lang w:val="en-US"/>
              </w:rPr>
              <w:t>Engage in r</w:t>
            </w:r>
            <w:r w:rsidR="00682E84" w:rsidRPr="009313C2">
              <w:rPr>
                <w:color w:val="000000" w:themeColor="text1"/>
                <w:sz w:val="24"/>
                <w:szCs w:val="24"/>
                <w:lang w:val="en-US"/>
              </w:rPr>
              <w:t xml:space="preserve">egular assessment of contemporary costs. </w:t>
            </w:r>
          </w:p>
          <w:p w:rsidR="00A477A5" w:rsidRPr="009313C2" w:rsidRDefault="004060C3" w:rsidP="00166251">
            <w:pPr>
              <w:pStyle w:val="ListParagraph"/>
              <w:numPr>
                <w:ilvl w:val="0"/>
                <w:numId w:val="2"/>
              </w:numPr>
              <w:spacing w:after="240"/>
              <w:ind w:left="318"/>
              <w:rPr>
                <w:color w:val="000000" w:themeColor="text1"/>
                <w:sz w:val="24"/>
                <w:szCs w:val="24"/>
                <w:lang w:val="en-US"/>
              </w:rPr>
            </w:pPr>
            <w:r w:rsidRPr="009313C2">
              <w:rPr>
                <w:color w:val="000000" w:themeColor="text1"/>
                <w:sz w:val="24"/>
                <w:szCs w:val="24"/>
                <w:lang w:val="en-US"/>
              </w:rPr>
              <w:t>Consider r</w:t>
            </w:r>
            <w:r w:rsidR="00682E84" w:rsidRPr="009313C2">
              <w:rPr>
                <w:color w:val="000000" w:themeColor="text1"/>
                <w:sz w:val="24"/>
                <w:szCs w:val="24"/>
                <w:lang w:val="en-US"/>
              </w:rPr>
              <w:t>eduction of non-core expenses</w:t>
            </w:r>
            <w:r w:rsidRPr="009313C2">
              <w:rPr>
                <w:color w:val="000000" w:themeColor="text1"/>
                <w:sz w:val="24"/>
                <w:szCs w:val="24"/>
                <w:lang w:val="en-US"/>
              </w:rPr>
              <w:t>, if necessary</w:t>
            </w:r>
            <w:r w:rsidR="00682E84" w:rsidRPr="009313C2">
              <w:rPr>
                <w:color w:val="000000" w:themeColor="text1"/>
                <w:sz w:val="24"/>
                <w:szCs w:val="24"/>
                <w:lang w:val="en-US"/>
              </w:rPr>
              <w:t xml:space="preserve">. </w:t>
            </w:r>
            <w:r w:rsidR="00A477A5" w:rsidRPr="009313C2">
              <w:rPr>
                <w:color w:val="000000" w:themeColor="text1"/>
                <w:sz w:val="24"/>
                <w:szCs w:val="24"/>
                <w:lang w:val="en-US"/>
              </w:rPr>
              <w:t xml:space="preserve"> </w:t>
            </w:r>
          </w:p>
        </w:tc>
      </w:tr>
      <w:tr w:rsidR="00A477A5" w:rsidRPr="009313C2" w:rsidTr="00682E84">
        <w:tc>
          <w:tcPr>
            <w:tcW w:w="1701" w:type="dxa"/>
          </w:tcPr>
          <w:p w:rsidR="00A477A5" w:rsidRPr="009313C2" w:rsidRDefault="00682E84" w:rsidP="00166251">
            <w:pPr>
              <w:spacing w:after="240"/>
              <w:rPr>
                <w:color w:val="000000" w:themeColor="text1"/>
                <w:sz w:val="24"/>
                <w:szCs w:val="24"/>
                <w:lang w:val="en-US"/>
              </w:rPr>
            </w:pPr>
            <w:r w:rsidRPr="009313C2">
              <w:rPr>
                <w:color w:val="000000" w:themeColor="text1"/>
                <w:sz w:val="24"/>
                <w:szCs w:val="24"/>
                <w:lang w:val="en-US"/>
              </w:rPr>
              <w:t xml:space="preserve">Accidents </w:t>
            </w:r>
          </w:p>
        </w:tc>
        <w:tc>
          <w:tcPr>
            <w:tcW w:w="1701" w:type="dxa"/>
          </w:tcPr>
          <w:p w:rsidR="00A477A5" w:rsidRPr="009313C2" w:rsidRDefault="00A477A5" w:rsidP="00166251">
            <w:pPr>
              <w:spacing w:after="240"/>
              <w:rPr>
                <w:color w:val="000000" w:themeColor="text1"/>
                <w:sz w:val="24"/>
                <w:szCs w:val="24"/>
                <w:lang w:val="en-US"/>
              </w:rPr>
            </w:pPr>
            <w:r w:rsidRPr="009313C2">
              <w:rPr>
                <w:color w:val="000000" w:themeColor="text1"/>
                <w:sz w:val="24"/>
                <w:szCs w:val="24"/>
                <w:lang w:val="en-US"/>
              </w:rPr>
              <w:t xml:space="preserve">MODERATE </w:t>
            </w:r>
          </w:p>
        </w:tc>
        <w:tc>
          <w:tcPr>
            <w:tcW w:w="7230" w:type="dxa"/>
          </w:tcPr>
          <w:p w:rsidR="00A477A5" w:rsidRPr="009313C2" w:rsidRDefault="00A477A5" w:rsidP="00166251">
            <w:pPr>
              <w:pStyle w:val="ListParagraph"/>
              <w:numPr>
                <w:ilvl w:val="0"/>
                <w:numId w:val="3"/>
              </w:numPr>
              <w:spacing w:after="240"/>
              <w:ind w:left="318"/>
              <w:rPr>
                <w:color w:val="000000" w:themeColor="text1"/>
                <w:sz w:val="24"/>
                <w:szCs w:val="24"/>
                <w:lang w:val="en-US"/>
              </w:rPr>
            </w:pPr>
            <w:r w:rsidRPr="009313C2">
              <w:rPr>
                <w:color w:val="000000" w:themeColor="text1"/>
                <w:sz w:val="24"/>
                <w:szCs w:val="24"/>
                <w:lang w:val="en-US"/>
              </w:rPr>
              <w:t xml:space="preserve"> </w:t>
            </w:r>
            <w:r w:rsidR="004060C3" w:rsidRPr="009313C2">
              <w:rPr>
                <w:color w:val="000000" w:themeColor="text1"/>
                <w:sz w:val="24"/>
                <w:szCs w:val="24"/>
                <w:lang w:val="en-US"/>
              </w:rPr>
              <w:t xml:space="preserve">Adopt </w:t>
            </w:r>
            <w:r w:rsidR="00682E84" w:rsidRPr="009313C2">
              <w:rPr>
                <w:color w:val="000000" w:themeColor="text1"/>
                <w:sz w:val="24"/>
                <w:szCs w:val="24"/>
                <w:lang w:val="en-US"/>
              </w:rPr>
              <w:t>the most comprehensive health and safety standards of work.</w:t>
            </w:r>
          </w:p>
          <w:p w:rsidR="00682E84" w:rsidRPr="009313C2" w:rsidRDefault="004060C3" w:rsidP="00166251">
            <w:pPr>
              <w:pStyle w:val="ListParagraph"/>
              <w:numPr>
                <w:ilvl w:val="0"/>
                <w:numId w:val="3"/>
              </w:numPr>
              <w:spacing w:after="240"/>
              <w:ind w:left="318"/>
              <w:rPr>
                <w:color w:val="000000" w:themeColor="text1"/>
                <w:sz w:val="24"/>
                <w:szCs w:val="24"/>
                <w:lang w:val="en-US"/>
              </w:rPr>
            </w:pPr>
            <w:r w:rsidRPr="009313C2">
              <w:rPr>
                <w:color w:val="000000" w:themeColor="text1"/>
                <w:sz w:val="24"/>
                <w:szCs w:val="24"/>
                <w:lang w:val="en-US"/>
              </w:rPr>
              <w:t>Conduct r</w:t>
            </w:r>
            <w:r w:rsidR="00682E84" w:rsidRPr="009313C2">
              <w:rPr>
                <w:color w:val="000000" w:themeColor="text1"/>
                <w:sz w:val="24"/>
                <w:szCs w:val="24"/>
                <w:lang w:val="en-US"/>
              </w:rPr>
              <w:t xml:space="preserve">egular inspections of the work process and procedures. </w:t>
            </w:r>
          </w:p>
          <w:p w:rsidR="00682E84" w:rsidRPr="009313C2" w:rsidRDefault="004060C3" w:rsidP="00166251">
            <w:pPr>
              <w:pStyle w:val="ListParagraph"/>
              <w:numPr>
                <w:ilvl w:val="0"/>
                <w:numId w:val="3"/>
              </w:numPr>
              <w:spacing w:after="240"/>
              <w:ind w:left="318"/>
              <w:rPr>
                <w:color w:val="000000" w:themeColor="text1"/>
                <w:sz w:val="24"/>
                <w:szCs w:val="24"/>
                <w:lang w:val="en-US"/>
              </w:rPr>
            </w:pPr>
            <w:r w:rsidRPr="009313C2">
              <w:rPr>
                <w:color w:val="000000" w:themeColor="text1"/>
                <w:sz w:val="24"/>
                <w:szCs w:val="24"/>
                <w:lang w:val="en-US"/>
              </w:rPr>
              <w:t>Perform w</w:t>
            </w:r>
            <w:r w:rsidR="00682E84" w:rsidRPr="009313C2">
              <w:rPr>
                <w:color w:val="000000" w:themeColor="text1"/>
                <w:sz w:val="24"/>
                <w:szCs w:val="24"/>
                <w:lang w:val="en-US"/>
              </w:rPr>
              <w:t xml:space="preserve">orkforce training regarding the safety protocol at work. </w:t>
            </w:r>
          </w:p>
        </w:tc>
      </w:tr>
      <w:tr w:rsidR="00A477A5" w:rsidRPr="009313C2" w:rsidTr="00682E84">
        <w:tc>
          <w:tcPr>
            <w:tcW w:w="1701" w:type="dxa"/>
          </w:tcPr>
          <w:p w:rsidR="00A477A5" w:rsidRPr="009313C2" w:rsidRDefault="00682E84" w:rsidP="00166251">
            <w:pPr>
              <w:spacing w:after="240"/>
              <w:rPr>
                <w:color w:val="000000" w:themeColor="text1"/>
                <w:sz w:val="24"/>
                <w:szCs w:val="24"/>
                <w:lang w:val="en-US"/>
              </w:rPr>
            </w:pPr>
            <w:r w:rsidRPr="009313C2">
              <w:rPr>
                <w:color w:val="000000" w:themeColor="text1"/>
                <w:sz w:val="24"/>
                <w:szCs w:val="24"/>
                <w:lang w:val="en-US"/>
              </w:rPr>
              <w:t xml:space="preserve">Poor quality </w:t>
            </w:r>
            <w:r w:rsidR="00A477A5" w:rsidRPr="009313C2">
              <w:rPr>
                <w:color w:val="000000" w:themeColor="text1"/>
                <w:sz w:val="24"/>
                <w:szCs w:val="24"/>
                <w:lang w:val="en-US"/>
              </w:rPr>
              <w:t xml:space="preserve"> </w:t>
            </w:r>
          </w:p>
        </w:tc>
        <w:tc>
          <w:tcPr>
            <w:tcW w:w="1701" w:type="dxa"/>
          </w:tcPr>
          <w:p w:rsidR="00A477A5" w:rsidRPr="009313C2" w:rsidRDefault="00A477A5" w:rsidP="00166251">
            <w:pPr>
              <w:spacing w:after="240"/>
              <w:rPr>
                <w:color w:val="000000" w:themeColor="text1"/>
                <w:sz w:val="24"/>
                <w:szCs w:val="24"/>
                <w:lang w:val="en-US"/>
              </w:rPr>
            </w:pPr>
            <w:r w:rsidRPr="009313C2">
              <w:rPr>
                <w:color w:val="000000" w:themeColor="text1"/>
                <w:sz w:val="24"/>
                <w:szCs w:val="24"/>
                <w:lang w:val="en-US"/>
              </w:rPr>
              <w:t xml:space="preserve">MODERATE </w:t>
            </w:r>
          </w:p>
        </w:tc>
        <w:tc>
          <w:tcPr>
            <w:tcW w:w="7230" w:type="dxa"/>
          </w:tcPr>
          <w:p w:rsidR="00A477A5" w:rsidRPr="009313C2" w:rsidRDefault="00A477A5" w:rsidP="00166251">
            <w:pPr>
              <w:pStyle w:val="ListParagraph"/>
              <w:numPr>
                <w:ilvl w:val="0"/>
                <w:numId w:val="4"/>
              </w:numPr>
              <w:spacing w:after="240"/>
              <w:ind w:left="318"/>
              <w:rPr>
                <w:color w:val="000000" w:themeColor="text1"/>
                <w:sz w:val="24"/>
                <w:szCs w:val="24"/>
                <w:lang w:val="en-US"/>
              </w:rPr>
            </w:pPr>
            <w:r w:rsidRPr="009313C2">
              <w:rPr>
                <w:color w:val="000000" w:themeColor="text1"/>
                <w:sz w:val="24"/>
                <w:szCs w:val="24"/>
                <w:lang w:val="en-US"/>
              </w:rPr>
              <w:t xml:space="preserve"> </w:t>
            </w:r>
            <w:r w:rsidR="00682E84" w:rsidRPr="009313C2">
              <w:rPr>
                <w:color w:val="000000" w:themeColor="text1"/>
                <w:sz w:val="24"/>
                <w:szCs w:val="24"/>
                <w:lang w:val="en-US"/>
              </w:rPr>
              <w:t xml:space="preserve">Use of the best materials, skilled labour and quality procedures. </w:t>
            </w:r>
          </w:p>
          <w:p w:rsidR="00682E84" w:rsidRPr="009313C2" w:rsidRDefault="00682E84" w:rsidP="00166251">
            <w:pPr>
              <w:pStyle w:val="ListParagraph"/>
              <w:numPr>
                <w:ilvl w:val="0"/>
                <w:numId w:val="4"/>
              </w:numPr>
              <w:spacing w:after="240"/>
              <w:ind w:left="318"/>
              <w:rPr>
                <w:color w:val="000000" w:themeColor="text1"/>
                <w:sz w:val="24"/>
                <w:szCs w:val="24"/>
                <w:lang w:val="en-US"/>
              </w:rPr>
            </w:pPr>
            <w:r w:rsidRPr="009313C2">
              <w:rPr>
                <w:color w:val="000000" w:themeColor="text1"/>
                <w:sz w:val="24"/>
                <w:szCs w:val="24"/>
                <w:lang w:val="en-US"/>
              </w:rPr>
              <w:t xml:space="preserve">Regular quality control inspections. </w:t>
            </w:r>
          </w:p>
        </w:tc>
      </w:tr>
      <w:tr w:rsidR="00A477A5" w:rsidRPr="009313C2" w:rsidTr="00682E84">
        <w:tc>
          <w:tcPr>
            <w:tcW w:w="1701" w:type="dxa"/>
          </w:tcPr>
          <w:p w:rsidR="00A477A5" w:rsidRPr="009313C2" w:rsidRDefault="00682E84" w:rsidP="00166251">
            <w:pPr>
              <w:spacing w:after="240"/>
              <w:rPr>
                <w:color w:val="000000" w:themeColor="text1"/>
                <w:sz w:val="24"/>
                <w:szCs w:val="24"/>
                <w:lang w:val="en-US"/>
              </w:rPr>
            </w:pPr>
            <w:r w:rsidRPr="009313C2">
              <w:rPr>
                <w:color w:val="000000" w:themeColor="text1"/>
                <w:sz w:val="24"/>
                <w:szCs w:val="24"/>
                <w:lang w:val="en-US"/>
              </w:rPr>
              <w:t xml:space="preserve">Conflicts with stakeholders </w:t>
            </w:r>
            <w:r w:rsidR="00A477A5" w:rsidRPr="009313C2">
              <w:rPr>
                <w:color w:val="000000" w:themeColor="text1"/>
                <w:sz w:val="24"/>
                <w:szCs w:val="24"/>
                <w:lang w:val="en-US"/>
              </w:rPr>
              <w:t xml:space="preserve"> </w:t>
            </w:r>
          </w:p>
        </w:tc>
        <w:tc>
          <w:tcPr>
            <w:tcW w:w="1701" w:type="dxa"/>
          </w:tcPr>
          <w:p w:rsidR="00A477A5" w:rsidRPr="009313C2" w:rsidRDefault="00A477A5" w:rsidP="00166251">
            <w:pPr>
              <w:spacing w:after="240"/>
              <w:rPr>
                <w:color w:val="000000" w:themeColor="text1"/>
                <w:sz w:val="24"/>
                <w:szCs w:val="24"/>
                <w:lang w:val="en-US"/>
              </w:rPr>
            </w:pPr>
            <w:r w:rsidRPr="009313C2">
              <w:rPr>
                <w:color w:val="000000" w:themeColor="text1"/>
                <w:sz w:val="24"/>
                <w:szCs w:val="24"/>
                <w:lang w:val="en-US"/>
              </w:rPr>
              <w:t xml:space="preserve">MODERATE </w:t>
            </w:r>
          </w:p>
        </w:tc>
        <w:tc>
          <w:tcPr>
            <w:tcW w:w="7230" w:type="dxa"/>
          </w:tcPr>
          <w:p w:rsidR="00682E84" w:rsidRPr="009313C2" w:rsidRDefault="00682E84" w:rsidP="00166251">
            <w:pPr>
              <w:pStyle w:val="ListParagraph"/>
              <w:numPr>
                <w:ilvl w:val="0"/>
                <w:numId w:val="5"/>
              </w:numPr>
              <w:spacing w:after="240"/>
              <w:ind w:left="318"/>
              <w:rPr>
                <w:color w:val="000000" w:themeColor="text1"/>
                <w:sz w:val="24"/>
                <w:szCs w:val="24"/>
                <w:lang w:val="en-US"/>
              </w:rPr>
            </w:pPr>
            <w:r w:rsidRPr="009313C2">
              <w:rPr>
                <w:color w:val="000000" w:themeColor="text1"/>
                <w:sz w:val="24"/>
                <w:szCs w:val="24"/>
                <w:lang w:val="en-US"/>
              </w:rPr>
              <w:t xml:space="preserve">Apply the communication strategies from the stakeholder matrix. </w:t>
            </w:r>
          </w:p>
          <w:p w:rsidR="00682E84" w:rsidRPr="009313C2" w:rsidRDefault="00682E84" w:rsidP="00166251">
            <w:pPr>
              <w:pStyle w:val="ListParagraph"/>
              <w:numPr>
                <w:ilvl w:val="0"/>
                <w:numId w:val="5"/>
              </w:numPr>
              <w:spacing w:after="240"/>
              <w:ind w:left="318"/>
              <w:rPr>
                <w:color w:val="000000" w:themeColor="text1"/>
                <w:sz w:val="24"/>
                <w:szCs w:val="24"/>
                <w:lang w:val="en-US"/>
              </w:rPr>
            </w:pPr>
            <w:r w:rsidRPr="009313C2">
              <w:rPr>
                <w:color w:val="000000" w:themeColor="text1"/>
                <w:sz w:val="24"/>
                <w:szCs w:val="24"/>
                <w:lang w:val="en-US"/>
              </w:rPr>
              <w:t xml:space="preserve">Consult specialists in the field of communication and PR. </w:t>
            </w:r>
          </w:p>
          <w:p w:rsidR="00A477A5" w:rsidRPr="009313C2" w:rsidRDefault="00682E84" w:rsidP="00166251">
            <w:pPr>
              <w:pStyle w:val="ListParagraph"/>
              <w:numPr>
                <w:ilvl w:val="0"/>
                <w:numId w:val="5"/>
              </w:numPr>
              <w:spacing w:after="240"/>
              <w:ind w:left="318"/>
              <w:rPr>
                <w:color w:val="000000" w:themeColor="text1"/>
                <w:sz w:val="24"/>
                <w:szCs w:val="24"/>
                <w:lang w:val="en-US"/>
              </w:rPr>
            </w:pPr>
            <w:r w:rsidRPr="009313C2">
              <w:rPr>
                <w:color w:val="000000" w:themeColor="text1"/>
                <w:sz w:val="24"/>
                <w:szCs w:val="24"/>
                <w:lang w:val="en-US"/>
              </w:rPr>
              <w:t xml:space="preserve">Consult with stakeholders on regular basis. </w:t>
            </w:r>
            <w:r w:rsidR="00A477A5" w:rsidRPr="009313C2">
              <w:rPr>
                <w:color w:val="000000" w:themeColor="text1"/>
                <w:sz w:val="24"/>
                <w:szCs w:val="24"/>
                <w:lang w:val="en-US"/>
              </w:rPr>
              <w:t xml:space="preserve"> </w:t>
            </w:r>
          </w:p>
        </w:tc>
      </w:tr>
    </w:tbl>
    <w:p w:rsidR="00A477A5" w:rsidRPr="009313C2" w:rsidRDefault="004060C3" w:rsidP="00A477A5">
      <w:pPr>
        <w:spacing w:before="240" w:after="240"/>
        <w:jc w:val="both"/>
        <w:rPr>
          <w:color w:val="000000" w:themeColor="text1"/>
          <w:sz w:val="24"/>
          <w:szCs w:val="24"/>
          <w:lang w:val="en-US"/>
        </w:rPr>
      </w:pPr>
      <w:r w:rsidRPr="009313C2">
        <w:rPr>
          <w:color w:val="000000" w:themeColor="text1"/>
          <w:sz w:val="24"/>
          <w:szCs w:val="24"/>
          <w:lang w:val="en-US"/>
        </w:rPr>
        <w:t xml:space="preserve">It is also important to monitor and assess the implementation of the project in order to adjust the risk management process accordingly. </w:t>
      </w:r>
    </w:p>
    <w:p w:rsidR="00A477A5" w:rsidRPr="009313C2" w:rsidRDefault="004250F9" w:rsidP="000E16E0">
      <w:pPr>
        <w:pStyle w:val="Heading2"/>
      </w:pPr>
      <w:bookmarkStart w:id="11" w:name="_Toc111636420"/>
      <w:r>
        <w:t xml:space="preserve">2.5 </w:t>
      </w:r>
      <w:r w:rsidR="009508C3" w:rsidRPr="009313C2">
        <w:t>Project performance evaluation</w:t>
      </w:r>
      <w:bookmarkEnd w:id="11"/>
      <w:r w:rsidR="009508C3" w:rsidRPr="009313C2">
        <w:t xml:space="preserve"> </w:t>
      </w:r>
    </w:p>
    <w:p w:rsidR="009508C3" w:rsidRPr="009313C2" w:rsidRDefault="009508C3" w:rsidP="00A477A5">
      <w:pPr>
        <w:spacing w:after="240"/>
        <w:jc w:val="both"/>
        <w:rPr>
          <w:color w:val="000000" w:themeColor="text1"/>
          <w:sz w:val="24"/>
          <w:szCs w:val="24"/>
          <w:lang w:val="en-US"/>
        </w:rPr>
      </w:pPr>
      <w:r w:rsidRPr="009313C2">
        <w:rPr>
          <w:color w:val="000000" w:themeColor="text1"/>
          <w:sz w:val="24"/>
          <w:szCs w:val="24"/>
          <w:lang w:val="en-US"/>
        </w:rPr>
        <w:t xml:space="preserve">This section of the essay critically analyses the completion of the Elizabeth line project. Several key criteria are discussed in order to include more dimensions and reach objective findings. </w:t>
      </w:r>
    </w:p>
    <w:p w:rsidR="00AC55A6" w:rsidRPr="009313C2" w:rsidRDefault="009508C3" w:rsidP="00A477A5">
      <w:pPr>
        <w:spacing w:after="240"/>
        <w:jc w:val="both"/>
        <w:rPr>
          <w:color w:val="000000" w:themeColor="text1"/>
          <w:sz w:val="24"/>
          <w:szCs w:val="24"/>
          <w:lang w:val="en-US"/>
        </w:rPr>
      </w:pPr>
      <w:r w:rsidRPr="009313C2">
        <w:rPr>
          <w:color w:val="000000" w:themeColor="text1"/>
          <w:sz w:val="24"/>
          <w:szCs w:val="24"/>
          <w:lang w:val="en-US"/>
        </w:rPr>
        <w:t>In terms of cost, which is a key performance criterion, the Elizabeth line project</w:t>
      </w:r>
      <w:r w:rsidR="00AC55A6" w:rsidRPr="009313C2">
        <w:rPr>
          <w:color w:val="000000" w:themeColor="text1"/>
          <w:sz w:val="24"/>
          <w:szCs w:val="24"/>
          <w:lang w:val="en-US"/>
        </w:rPr>
        <w:t xml:space="preserve"> underperformed. Initially, the project had a planned budget of </w:t>
      </w:r>
      <w:r w:rsidR="00AC55A6" w:rsidRPr="009313C2">
        <w:rPr>
          <w:rFonts w:cstheme="minorHAnsi"/>
          <w:color w:val="000000" w:themeColor="text1"/>
          <w:sz w:val="24"/>
          <w:szCs w:val="24"/>
          <w:lang w:val="en-US"/>
        </w:rPr>
        <w:t>£</w:t>
      </w:r>
      <w:r w:rsidR="00AC55A6" w:rsidRPr="009313C2">
        <w:rPr>
          <w:color w:val="000000" w:themeColor="text1"/>
          <w:sz w:val="24"/>
          <w:szCs w:val="24"/>
          <w:lang w:val="en-US"/>
        </w:rPr>
        <w:t xml:space="preserve">14.8 billion (Edwards, 2022). In reality, the completed project cost </w:t>
      </w:r>
      <w:r w:rsidR="00AC55A6" w:rsidRPr="009313C2">
        <w:rPr>
          <w:rFonts w:cstheme="minorHAnsi"/>
          <w:color w:val="000000" w:themeColor="text1"/>
          <w:sz w:val="24"/>
          <w:szCs w:val="24"/>
          <w:lang w:val="en-US"/>
        </w:rPr>
        <w:t>£</w:t>
      </w:r>
      <w:r w:rsidR="00AC55A6" w:rsidRPr="009313C2">
        <w:rPr>
          <w:color w:val="000000" w:themeColor="text1"/>
          <w:sz w:val="24"/>
          <w:szCs w:val="24"/>
          <w:lang w:val="en-US"/>
        </w:rPr>
        <w:t xml:space="preserve">18.8 billion or the equivalent of 27% price increase (Edwards, 2022). Thus, the poor cost control process led to additional expenses for tax payers and investors equal to </w:t>
      </w:r>
      <w:r w:rsidR="00AC55A6" w:rsidRPr="009313C2">
        <w:rPr>
          <w:rFonts w:cstheme="minorHAnsi"/>
          <w:color w:val="000000" w:themeColor="text1"/>
          <w:sz w:val="24"/>
          <w:szCs w:val="24"/>
          <w:lang w:val="en-US"/>
        </w:rPr>
        <w:t>£</w:t>
      </w:r>
      <w:r w:rsidR="00AC55A6" w:rsidRPr="009313C2">
        <w:rPr>
          <w:color w:val="000000" w:themeColor="text1"/>
          <w:sz w:val="24"/>
          <w:szCs w:val="24"/>
          <w:lang w:val="en-US"/>
        </w:rPr>
        <w:t>4 billion. This is per se a quite significant amount and describes the risks of even insignificant cost overruns when large-scale projects are taken into consideration. The reasons for the extra costs refer to technical issues, unexpected costs for compensating businesses and affected parties, the pandemic circumstances and others (Edwards, 2022).</w:t>
      </w:r>
    </w:p>
    <w:p w:rsidR="00AC55A6" w:rsidRPr="009313C2" w:rsidRDefault="00AC55A6" w:rsidP="00A477A5">
      <w:pPr>
        <w:spacing w:after="240"/>
        <w:jc w:val="both"/>
        <w:rPr>
          <w:color w:val="000000" w:themeColor="text1"/>
          <w:sz w:val="24"/>
          <w:szCs w:val="24"/>
          <w:lang w:val="en-US"/>
        </w:rPr>
      </w:pPr>
      <w:r w:rsidRPr="009313C2">
        <w:rPr>
          <w:color w:val="000000" w:themeColor="text1"/>
          <w:sz w:val="24"/>
          <w:szCs w:val="24"/>
          <w:lang w:val="en-US"/>
        </w:rPr>
        <w:lastRenderedPageBreak/>
        <w:t xml:space="preserve">The next key project performance criterion refers to time. Initially, the Elizabeth line project </w:t>
      </w:r>
      <w:r w:rsidR="00362A6A" w:rsidRPr="009313C2">
        <w:rPr>
          <w:color w:val="000000" w:themeColor="text1"/>
          <w:sz w:val="24"/>
          <w:szCs w:val="24"/>
          <w:lang w:val="en-US"/>
        </w:rPr>
        <w:t>started in May 2009 with plans</w:t>
      </w:r>
      <w:r w:rsidRPr="009313C2">
        <w:rPr>
          <w:color w:val="000000" w:themeColor="text1"/>
          <w:sz w:val="24"/>
          <w:szCs w:val="24"/>
          <w:lang w:val="en-US"/>
        </w:rPr>
        <w:t xml:space="preserve"> to be completed by December 2018</w:t>
      </w:r>
      <w:r w:rsidR="00362A6A" w:rsidRPr="009313C2">
        <w:rPr>
          <w:color w:val="000000" w:themeColor="text1"/>
          <w:sz w:val="24"/>
          <w:szCs w:val="24"/>
          <w:lang w:val="en-US"/>
        </w:rPr>
        <w:t xml:space="preserve"> (BBC, 2022; Edwards, 2022). Nevertheless, the official opening of</w:t>
      </w:r>
      <w:r w:rsidRPr="009313C2">
        <w:rPr>
          <w:color w:val="000000" w:themeColor="text1"/>
          <w:sz w:val="24"/>
          <w:szCs w:val="24"/>
          <w:lang w:val="en-US"/>
        </w:rPr>
        <w:t xml:space="preserve"> the line occurred in May 2022 (Edwards, 2022</w:t>
      </w:r>
      <w:r w:rsidR="00362A6A" w:rsidRPr="009313C2">
        <w:rPr>
          <w:color w:val="000000" w:themeColor="text1"/>
          <w:sz w:val="24"/>
          <w:szCs w:val="24"/>
          <w:lang w:val="en-US"/>
        </w:rPr>
        <w:t>)</w:t>
      </w:r>
      <w:r w:rsidRPr="009313C2">
        <w:rPr>
          <w:color w:val="000000" w:themeColor="text1"/>
          <w:sz w:val="24"/>
          <w:szCs w:val="24"/>
          <w:lang w:val="en-US"/>
        </w:rPr>
        <w:t xml:space="preserve">. This is a delay of 41 months. </w:t>
      </w:r>
      <w:r w:rsidR="00362A6A" w:rsidRPr="009313C2">
        <w:rPr>
          <w:color w:val="000000" w:themeColor="text1"/>
          <w:sz w:val="24"/>
          <w:szCs w:val="24"/>
          <w:lang w:val="en-US"/>
        </w:rPr>
        <w:t>Given the planned and actual time (115 vs 154 months), the actual delay reached almost 34%; thereby, being slightly worse in percentage terms when compared to the cost overruns. Numerous project-related and external unforeseen factors co</w:t>
      </w:r>
      <w:r w:rsidR="00A602B6" w:rsidRPr="009313C2">
        <w:rPr>
          <w:color w:val="000000" w:themeColor="text1"/>
          <w:sz w:val="24"/>
          <w:szCs w:val="24"/>
          <w:lang w:val="en-US"/>
        </w:rPr>
        <w:t>ntributed to the delays. Among the external risks, t</w:t>
      </w:r>
      <w:r w:rsidR="00362A6A" w:rsidRPr="009313C2">
        <w:rPr>
          <w:color w:val="000000" w:themeColor="text1"/>
          <w:sz w:val="24"/>
          <w:szCs w:val="24"/>
          <w:lang w:val="en-US"/>
        </w:rPr>
        <w:t>he funding cuts by</w:t>
      </w:r>
      <w:r w:rsidR="00A602B6" w:rsidRPr="009313C2">
        <w:rPr>
          <w:color w:val="000000" w:themeColor="text1"/>
          <w:sz w:val="24"/>
          <w:szCs w:val="24"/>
          <w:lang w:val="en-US"/>
        </w:rPr>
        <w:t xml:space="preserve"> the coalition government in 2010 caused the first major</w:t>
      </w:r>
      <w:r w:rsidR="00362A6A" w:rsidRPr="009313C2">
        <w:rPr>
          <w:color w:val="000000" w:themeColor="text1"/>
          <w:sz w:val="24"/>
          <w:szCs w:val="24"/>
          <w:lang w:val="en-US"/>
        </w:rPr>
        <w:t xml:space="preserve"> delay</w:t>
      </w:r>
      <w:r w:rsidR="00A602B6" w:rsidRPr="009313C2">
        <w:rPr>
          <w:color w:val="000000" w:themeColor="text1"/>
          <w:sz w:val="24"/>
          <w:szCs w:val="24"/>
          <w:lang w:val="en-US"/>
        </w:rPr>
        <w:t xml:space="preserve"> followed by the outbreak of the pandemic additionally delayed the already late project (Tunnicliffe, 2022). Internally, poor working conditions at Bond station, a series of fatalities and technical issues with the drilling process slowed down the speed of the work process (Tunnicliffe, 2022). </w:t>
      </w:r>
      <w:r w:rsidR="00333260" w:rsidRPr="009313C2">
        <w:rPr>
          <w:color w:val="000000" w:themeColor="text1"/>
          <w:sz w:val="24"/>
          <w:szCs w:val="24"/>
          <w:lang w:val="en-US"/>
        </w:rPr>
        <w:t xml:space="preserve">In addition, poor stakeholder communication contributed to misunderstanding of the situation and slow reaction in coping with emerging issues. </w:t>
      </w:r>
    </w:p>
    <w:p w:rsidR="00A477A5" w:rsidRDefault="00A602B6" w:rsidP="00A477A5">
      <w:pPr>
        <w:spacing w:after="240"/>
        <w:jc w:val="both"/>
        <w:rPr>
          <w:color w:val="000000" w:themeColor="text1"/>
          <w:sz w:val="24"/>
          <w:szCs w:val="24"/>
          <w:lang w:val="en-US"/>
        </w:rPr>
      </w:pPr>
      <w:r w:rsidRPr="009313C2">
        <w:rPr>
          <w:color w:val="000000" w:themeColor="text1"/>
          <w:sz w:val="24"/>
          <w:szCs w:val="24"/>
          <w:lang w:val="en-US"/>
        </w:rPr>
        <w:t>In terms of quality, the project is completed in accordance with the highest standards by delivering a comfortable, low-cost, save and exceptionally fast travelling journey; thereby, allowing for the reduction by more than 20 minutes of the travelling time between east and west London (Duffy, 2022). The already-mentioned infrastructure and stations’ improvements have additionally contributed to achieving high quality (Cross Rail, 2022). At the actual project implementation stage, the quality was adversely affected by several accidents leading to fatalities during the construction process (Edwards, 2022). This demonstrates the existing cracks in the health and safety procedures; thereby, caus</w:t>
      </w:r>
      <w:r w:rsidR="00333260" w:rsidRPr="009313C2">
        <w:rPr>
          <w:color w:val="000000" w:themeColor="text1"/>
          <w:sz w:val="24"/>
          <w:szCs w:val="24"/>
          <w:lang w:val="en-US"/>
        </w:rPr>
        <w:t>ing human and financial losses.</w:t>
      </w:r>
    </w:p>
    <w:p w:rsidR="00A477A5" w:rsidRPr="002C41BB" w:rsidRDefault="00BC66CE" w:rsidP="002C41BB">
      <w:pPr>
        <w:spacing w:after="240"/>
        <w:jc w:val="both"/>
        <w:rPr>
          <w:color w:val="000000" w:themeColor="text1"/>
          <w:sz w:val="24"/>
          <w:szCs w:val="24"/>
          <w:lang w:val="en-US"/>
        </w:rPr>
      </w:pPr>
      <w:r>
        <w:rPr>
          <w:color w:val="000000" w:themeColor="text1"/>
          <w:sz w:val="24"/>
          <w:szCs w:val="24"/>
          <w:lang w:val="en-US"/>
        </w:rPr>
        <w:t xml:space="preserve">The critical assessment of Elizabeth line project should consider several key elements. On the one hand, unexpected </w:t>
      </w:r>
      <w:r w:rsidR="002C41BB">
        <w:rPr>
          <w:color w:val="000000" w:themeColor="text1"/>
          <w:sz w:val="24"/>
          <w:szCs w:val="24"/>
          <w:lang w:val="en-US"/>
        </w:rPr>
        <w:t xml:space="preserve">and difficult-to-predict </w:t>
      </w:r>
      <w:r>
        <w:rPr>
          <w:color w:val="000000" w:themeColor="text1"/>
          <w:sz w:val="24"/>
          <w:szCs w:val="24"/>
          <w:lang w:val="en-US"/>
        </w:rPr>
        <w:t xml:space="preserve">events, such as the pandemic, </w:t>
      </w:r>
      <w:r w:rsidR="002C41BB">
        <w:rPr>
          <w:color w:val="000000" w:themeColor="text1"/>
          <w:sz w:val="24"/>
          <w:szCs w:val="24"/>
          <w:lang w:val="en-US"/>
        </w:rPr>
        <w:t xml:space="preserve">have </w:t>
      </w:r>
      <w:r>
        <w:rPr>
          <w:color w:val="000000" w:themeColor="text1"/>
          <w:sz w:val="24"/>
          <w:szCs w:val="24"/>
          <w:lang w:val="en-US"/>
        </w:rPr>
        <w:t xml:space="preserve">adversely affected </w:t>
      </w:r>
      <w:r w:rsidR="002C41BB">
        <w:rPr>
          <w:color w:val="000000" w:themeColor="text1"/>
          <w:sz w:val="24"/>
          <w:szCs w:val="24"/>
          <w:lang w:val="en-US"/>
        </w:rPr>
        <w:t xml:space="preserve">the project. The pandemic is an exceptionally rare event and project managers should not be blamed for the worsened performance results. On the other hand, the analysis shows the existence of many problems during the project implementation stage, such as health and safety issues, cost overruns and delays, stemming from the lack of effective risk management (Edwards, 2022). Issa et al. (2013) show that 47.3% and 40.5% of projects experience delays and cost overruns, respectively. In the specific field of urban development, the mean cost overrun is 12.3%, whereas delays are typically 66.4% - findings suggested by Singh (2009) as a result of a studying a large sample of projects. In this light, the Elizabeth line’s results (27% cost overrun and 34% delay) </w:t>
      </w:r>
      <w:r w:rsidR="002C41BB">
        <w:rPr>
          <w:color w:val="000000" w:themeColor="text1"/>
          <w:sz w:val="24"/>
          <w:szCs w:val="24"/>
          <w:lang w:val="en-US"/>
        </w:rPr>
        <w:lastRenderedPageBreak/>
        <w:t xml:space="preserve">deliver a mixed profile when compared to the general findings in the field. Elizabeth line was delayed but it was shorter than the typical industry-wide delay rate, while the experienced cost overruns were significant and exceeded the industry average rates. </w:t>
      </w:r>
    </w:p>
    <w:p w:rsidR="00A477A5" w:rsidRPr="004250F9" w:rsidRDefault="004250F9" w:rsidP="004250F9">
      <w:pPr>
        <w:pStyle w:val="Heading1"/>
        <w:spacing w:before="0" w:after="240"/>
      </w:pPr>
      <w:bookmarkStart w:id="12" w:name="_Toc111636421"/>
      <w:r w:rsidRPr="004250F9">
        <w:t>3 Conclusion</w:t>
      </w:r>
      <w:bookmarkEnd w:id="12"/>
      <w:r w:rsidRPr="004250F9">
        <w:t xml:space="preserve"> </w:t>
      </w:r>
    </w:p>
    <w:p w:rsidR="00A477A5" w:rsidRPr="00A477A5" w:rsidRDefault="001F427B" w:rsidP="004250F9">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To sum up, research findings delivered extensive evidence regarding the Elizabeth line project, its initial plan and actual implementation. The experience with the Elizabeth line project should be used to cope with a series of project-related issues emerging when managing large-scale projects. The critical analysis showed the main issues of time, cost and risk management. Some of the problems were provoked by purely unforeseen events, whereas others originated as a result of inefficiencies in the project management process. To a great extent, it could be concluded that the Elizabeth line project was completed within accep</w:t>
      </w:r>
      <w:r w:rsidR="00AE29A3">
        <w:rPr>
          <w:rFonts w:ascii="Times New Roman" w:hAnsi="Times New Roman" w:cs="Times New Roman"/>
          <w:sz w:val="24"/>
          <w:szCs w:val="24"/>
          <w:lang w:val="en-US"/>
        </w:rPr>
        <w:t xml:space="preserve">table boundaries of cost overruns and time delays. Therefore, the project should not be considered as a failure, despite the fact that it eventually did not perform exactly as planned. The problems serve as a basis for some recommendations which could be used for delivering improvements in the management process of similar large-scale projects in the future. </w:t>
      </w:r>
    </w:p>
    <w:p w:rsidR="00B974AC" w:rsidRPr="004F43BF" w:rsidRDefault="004F43BF" w:rsidP="004F43BF">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The first recommendation addresses the importance of intentionally planning time buffers which are used to cope with unexpected developments. Given the dynamic external environment, time buffers may be a key to avoid delays. Second, project managers should also consider the existence of high inflation rate – above 10% as of July 2022 (Trading Economics, 2022). Multi-year projects become increasing susceptible to price changes; hence, the effects of accumulated inflation must be better evaluated and incorporated at the planning stage. Third, project managers may use fixed price contracts or other hedging techniques in order to minimise the negative effects of high inflation rates leading to cost overruns. Fourth, the Elizabeth line project also demonstrates the importance of implementing even better health and safety standards as a prerequisite for avoiding fatalities in the future. Fifth, project managers are generally advised to consider more flexible project methodologies, time and cost buffers, rearrangement of activities and other tactical tools and approaches in order to be more responsive to the currently uncertain environment. Eventually, fully avoiding or breaking-down large-scale projects into several smaller ones could also be seen as strategies for risk minimisation and performance improvement.</w:t>
      </w:r>
    </w:p>
    <w:p w:rsidR="00A477A5" w:rsidRPr="00A477A5" w:rsidRDefault="00A477A5" w:rsidP="000E16E0">
      <w:pPr>
        <w:pStyle w:val="Heading1"/>
        <w:spacing w:before="0" w:after="240"/>
      </w:pPr>
      <w:bookmarkStart w:id="13" w:name="_Toc111636422"/>
      <w:r w:rsidRPr="00A477A5">
        <w:lastRenderedPageBreak/>
        <w:t>Reference list</w:t>
      </w:r>
      <w:bookmarkEnd w:id="13"/>
    </w:p>
    <w:p w:rsidR="0066165D" w:rsidRPr="0066165D" w:rsidRDefault="0066165D" w:rsidP="0066165D">
      <w:pPr>
        <w:spacing w:after="240"/>
        <w:rPr>
          <w:bCs/>
          <w:sz w:val="24"/>
          <w:szCs w:val="24"/>
          <w:lang w:val="en-US"/>
        </w:rPr>
      </w:pPr>
      <w:r w:rsidRPr="0066165D">
        <w:rPr>
          <w:bCs/>
          <w:sz w:val="24"/>
          <w:szCs w:val="24"/>
          <w:lang w:val="en-US"/>
        </w:rPr>
        <w:t xml:space="preserve">Bailey, R. (2017) </w:t>
      </w:r>
      <w:r w:rsidRPr="0066165D">
        <w:rPr>
          <w:bCs/>
          <w:i/>
          <w:sz w:val="24"/>
          <w:szCs w:val="24"/>
          <w:lang w:val="en-US"/>
        </w:rPr>
        <w:t>Community first: CrossRail stakeholder management case study</w:t>
      </w:r>
      <w:r w:rsidRPr="0066165D">
        <w:rPr>
          <w:bCs/>
          <w:sz w:val="24"/>
          <w:szCs w:val="24"/>
          <w:lang w:val="en-US"/>
        </w:rPr>
        <w:t xml:space="preserve">, [online] Available: </w:t>
      </w:r>
      <w:hyperlink r:id="rId15" w:history="1">
        <w:r w:rsidRPr="0066165D">
          <w:rPr>
            <w:rStyle w:val="Hyperlink"/>
            <w:bCs/>
            <w:sz w:val="24"/>
            <w:szCs w:val="24"/>
            <w:lang w:val="en-US"/>
          </w:rPr>
          <w:t>https://pracademy.co.uk/insights/community-first-crossrail-stakeholder-management-case-study/</w:t>
        </w:r>
      </w:hyperlink>
      <w:r w:rsidRPr="0066165D">
        <w:rPr>
          <w:bCs/>
          <w:sz w:val="24"/>
          <w:szCs w:val="24"/>
          <w:lang w:val="en-US"/>
        </w:rPr>
        <w:t xml:space="preserve"> [Accessed: 14 August 2022]</w:t>
      </w:r>
    </w:p>
    <w:p w:rsidR="0066165D" w:rsidRPr="0066165D" w:rsidRDefault="0066165D" w:rsidP="0066165D">
      <w:pPr>
        <w:spacing w:after="240"/>
        <w:rPr>
          <w:sz w:val="24"/>
          <w:szCs w:val="24"/>
          <w:lang w:val="en-US"/>
        </w:rPr>
      </w:pPr>
      <w:r w:rsidRPr="0066165D">
        <w:rPr>
          <w:bCs/>
          <w:sz w:val="24"/>
          <w:szCs w:val="24"/>
        </w:rPr>
        <w:t xml:space="preserve">BBC (2022) </w:t>
      </w:r>
      <w:r w:rsidRPr="0066165D">
        <w:rPr>
          <w:i/>
          <w:sz w:val="24"/>
          <w:szCs w:val="24"/>
          <w:lang w:val="en-US"/>
        </w:rPr>
        <w:t>CrossRail: Elizabeth line confirmed to open on 24 May</w:t>
      </w:r>
      <w:r w:rsidRPr="0066165D">
        <w:rPr>
          <w:sz w:val="24"/>
          <w:szCs w:val="24"/>
          <w:lang w:val="en-US"/>
        </w:rPr>
        <w:t xml:space="preserve">, [online] Available: </w:t>
      </w:r>
      <w:hyperlink r:id="rId16" w:history="1">
        <w:r w:rsidRPr="0066165D">
          <w:rPr>
            <w:rStyle w:val="Hyperlink"/>
            <w:sz w:val="24"/>
            <w:szCs w:val="24"/>
            <w:lang w:val="en-US"/>
          </w:rPr>
          <w:t>https://www.bbc.com/news/uk-england-london-61415714</w:t>
        </w:r>
      </w:hyperlink>
      <w:r w:rsidRPr="0066165D">
        <w:rPr>
          <w:sz w:val="24"/>
          <w:szCs w:val="24"/>
          <w:lang w:val="en-US"/>
        </w:rPr>
        <w:t xml:space="preserve"> [Accessed: 14 August 2022]</w:t>
      </w:r>
    </w:p>
    <w:p w:rsidR="0066165D" w:rsidRPr="0066165D" w:rsidRDefault="0066165D" w:rsidP="0066165D">
      <w:pPr>
        <w:spacing w:after="240"/>
        <w:rPr>
          <w:bCs/>
          <w:sz w:val="24"/>
          <w:szCs w:val="24"/>
        </w:rPr>
      </w:pPr>
      <w:r w:rsidRPr="0066165D">
        <w:rPr>
          <w:bCs/>
          <w:sz w:val="24"/>
          <w:szCs w:val="24"/>
        </w:rPr>
        <w:t xml:space="preserve">CrossRail (2022a) </w:t>
      </w:r>
      <w:r w:rsidRPr="0066165D">
        <w:rPr>
          <w:bCs/>
          <w:i/>
          <w:sz w:val="24"/>
          <w:szCs w:val="24"/>
        </w:rPr>
        <w:t>Building the Elizabeth line</w:t>
      </w:r>
      <w:r w:rsidRPr="0066165D">
        <w:rPr>
          <w:bCs/>
          <w:sz w:val="24"/>
          <w:szCs w:val="24"/>
        </w:rPr>
        <w:t xml:space="preserve">, [online] Available: </w:t>
      </w:r>
      <w:hyperlink r:id="rId17" w:anchor=":~:text=When%20fully%20open%2C%20the%20Elizabeth,between%20Paddington%20and%20Abbey%20Wood" w:history="1">
        <w:r w:rsidRPr="0066165D">
          <w:rPr>
            <w:rStyle w:val="Hyperlink"/>
            <w:bCs/>
            <w:sz w:val="24"/>
            <w:szCs w:val="24"/>
          </w:rPr>
          <w:t>https://www.crossrail.co.uk/project/#:~:text=When%20fully%20open%2C%20the%20Elizabeth,between%20Paddington%20and%20Abbey%20Wood</w:t>
        </w:r>
      </w:hyperlink>
      <w:r w:rsidRPr="0066165D">
        <w:rPr>
          <w:bCs/>
          <w:sz w:val="24"/>
          <w:szCs w:val="24"/>
        </w:rPr>
        <w:t xml:space="preserve"> [Accessed: 12 August 2022]</w:t>
      </w:r>
    </w:p>
    <w:p w:rsidR="0066165D" w:rsidRPr="0066165D" w:rsidRDefault="0066165D" w:rsidP="0066165D">
      <w:pPr>
        <w:spacing w:after="240"/>
        <w:rPr>
          <w:sz w:val="24"/>
          <w:szCs w:val="24"/>
          <w:lang w:val="en-US"/>
        </w:rPr>
      </w:pPr>
      <w:r w:rsidRPr="0066165D">
        <w:rPr>
          <w:sz w:val="24"/>
          <w:szCs w:val="24"/>
          <w:lang w:val="en-US"/>
        </w:rPr>
        <w:t xml:space="preserve">CrossRail (2022b) </w:t>
      </w:r>
      <w:r w:rsidRPr="0066165D">
        <w:rPr>
          <w:i/>
          <w:sz w:val="24"/>
          <w:szCs w:val="24"/>
          <w:lang w:val="en-US"/>
        </w:rPr>
        <w:t>Funding</w:t>
      </w:r>
      <w:r w:rsidRPr="0066165D">
        <w:rPr>
          <w:sz w:val="24"/>
          <w:szCs w:val="24"/>
          <w:lang w:val="en-US"/>
        </w:rPr>
        <w:t xml:space="preserve">, [online] Available: </w:t>
      </w:r>
      <w:hyperlink r:id="rId18" w:history="1">
        <w:r w:rsidRPr="0066165D">
          <w:rPr>
            <w:rStyle w:val="Hyperlink"/>
            <w:sz w:val="24"/>
            <w:szCs w:val="24"/>
            <w:lang w:val="en-US"/>
          </w:rPr>
          <w:t>https://www.crossrail.co.uk/about-us/funding</w:t>
        </w:r>
      </w:hyperlink>
      <w:r w:rsidRPr="0066165D">
        <w:rPr>
          <w:sz w:val="24"/>
          <w:szCs w:val="24"/>
          <w:lang w:val="en-US"/>
        </w:rPr>
        <w:t xml:space="preserve"> [Accessed: 16 August 2022]</w:t>
      </w:r>
    </w:p>
    <w:p w:rsidR="0066165D" w:rsidRPr="0066165D" w:rsidRDefault="0066165D" w:rsidP="0066165D">
      <w:pPr>
        <w:spacing w:after="240"/>
        <w:rPr>
          <w:bCs/>
          <w:sz w:val="24"/>
          <w:szCs w:val="24"/>
          <w:lang w:val="en-US"/>
        </w:rPr>
      </w:pPr>
      <w:r w:rsidRPr="0066165D">
        <w:rPr>
          <w:bCs/>
          <w:sz w:val="24"/>
          <w:szCs w:val="24"/>
        </w:rPr>
        <w:t xml:space="preserve">Duffy, K. (2022) </w:t>
      </w:r>
      <w:r w:rsidRPr="0066165D">
        <w:rPr>
          <w:bCs/>
          <w:i/>
          <w:sz w:val="24"/>
          <w:szCs w:val="24"/>
          <w:lang w:val="en-US"/>
        </w:rPr>
        <w:t>I commuted on London's new $25 billion railway line. It cost me $3, got me to work 20 minutes early, and transformed my journey</w:t>
      </w:r>
      <w:r w:rsidRPr="0066165D">
        <w:rPr>
          <w:bCs/>
          <w:sz w:val="24"/>
          <w:szCs w:val="24"/>
          <w:lang w:val="en-US"/>
        </w:rPr>
        <w:t xml:space="preserve">, [online] Available: </w:t>
      </w:r>
      <w:hyperlink r:id="rId19" w:history="1">
        <w:r w:rsidRPr="0066165D">
          <w:rPr>
            <w:rStyle w:val="Hyperlink"/>
            <w:bCs/>
            <w:sz w:val="24"/>
            <w:szCs w:val="24"/>
            <w:lang w:val="en-US"/>
          </w:rPr>
          <w:t>https://www.businessinsider.com/elizabeth-line-railway-commute-train-cost-arrive-work-early-london-2022-6</w:t>
        </w:r>
      </w:hyperlink>
      <w:r w:rsidRPr="0066165D">
        <w:rPr>
          <w:bCs/>
          <w:sz w:val="24"/>
          <w:szCs w:val="24"/>
          <w:lang w:val="en-US"/>
        </w:rPr>
        <w:t xml:space="preserve"> [Accessed: 12 August 2022]</w:t>
      </w:r>
    </w:p>
    <w:p w:rsidR="0066165D" w:rsidRPr="0066165D" w:rsidRDefault="0066165D" w:rsidP="0066165D">
      <w:pPr>
        <w:spacing w:after="240"/>
        <w:rPr>
          <w:rFonts w:cs="Times New Roman"/>
          <w:sz w:val="24"/>
          <w:szCs w:val="24"/>
          <w:lang w:val="en-US"/>
        </w:rPr>
      </w:pPr>
      <w:r w:rsidRPr="0066165D">
        <w:rPr>
          <w:rFonts w:ascii="Times New Roman" w:hAnsi="Times New Roman" w:cs="Times New Roman"/>
          <w:sz w:val="24"/>
          <w:szCs w:val="24"/>
        </w:rPr>
        <w:t xml:space="preserve">Edwards, T. (2022) </w:t>
      </w:r>
      <w:r w:rsidRPr="0066165D">
        <w:rPr>
          <w:rFonts w:cs="Times New Roman"/>
          <w:i/>
          <w:sz w:val="24"/>
          <w:szCs w:val="24"/>
          <w:lang w:val="en-US"/>
        </w:rPr>
        <w:t>Elizabeth line: How the 'perfect' project became a nightmare,</w:t>
      </w:r>
      <w:r w:rsidRPr="0066165D">
        <w:rPr>
          <w:rFonts w:cs="Times New Roman"/>
          <w:sz w:val="24"/>
          <w:szCs w:val="24"/>
          <w:lang w:val="en-US"/>
        </w:rPr>
        <w:t xml:space="preserve"> [online] Available: </w:t>
      </w:r>
      <w:hyperlink r:id="rId20" w:history="1">
        <w:r w:rsidRPr="0066165D">
          <w:rPr>
            <w:rStyle w:val="Hyperlink"/>
            <w:rFonts w:cs="Times New Roman"/>
            <w:sz w:val="24"/>
            <w:szCs w:val="24"/>
            <w:lang w:val="en-US"/>
          </w:rPr>
          <w:t>https://www.bbc.com/news/uk-england-london-61409591</w:t>
        </w:r>
      </w:hyperlink>
      <w:r w:rsidRPr="0066165D">
        <w:rPr>
          <w:rFonts w:cs="Times New Roman"/>
          <w:sz w:val="24"/>
          <w:szCs w:val="24"/>
          <w:lang w:val="en-US"/>
        </w:rPr>
        <w:t xml:space="preserve"> [Accessed: 14 August 2022]</w:t>
      </w:r>
    </w:p>
    <w:p w:rsidR="0066165D" w:rsidRPr="0066165D" w:rsidRDefault="0066165D" w:rsidP="0066165D">
      <w:pPr>
        <w:spacing w:after="240"/>
        <w:rPr>
          <w:sz w:val="24"/>
          <w:szCs w:val="24"/>
        </w:rPr>
      </w:pPr>
      <w:r w:rsidRPr="0066165D">
        <w:rPr>
          <w:sz w:val="24"/>
          <w:szCs w:val="24"/>
        </w:rPr>
        <w:t xml:space="preserve">Harned, B. (2017) </w:t>
      </w:r>
      <w:r w:rsidRPr="0066165D">
        <w:rPr>
          <w:i/>
          <w:sz w:val="24"/>
          <w:szCs w:val="24"/>
        </w:rPr>
        <w:t xml:space="preserve">Project management for Humans: Helping People get things done. </w:t>
      </w:r>
      <w:r w:rsidRPr="0066165D">
        <w:rPr>
          <w:sz w:val="24"/>
          <w:szCs w:val="24"/>
        </w:rPr>
        <w:t xml:space="preserve">Brooklyn: Rosenfeld Media </w:t>
      </w:r>
    </w:p>
    <w:p w:rsidR="0066165D" w:rsidRPr="0066165D" w:rsidRDefault="0066165D" w:rsidP="0066165D">
      <w:pPr>
        <w:spacing w:after="240"/>
        <w:rPr>
          <w:sz w:val="24"/>
          <w:szCs w:val="24"/>
          <w:lang w:val="en-US"/>
        </w:rPr>
      </w:pPr>
      <w:r w:rsidRPr="0066165D">
        <w:rPr>
          <w:sz w:val="24"/>
          <w:szCs w:val="24"/>
          <w:lang w:val="en-US"/>
        </w:rPr>
        <w:t xml:space="preserve">Issa, U., Ahmad, S., Farag, M. and Abdelhafez, L. (2013) Evaluation of risk factors affecting time and cost of construction projects in Yemen, </w:t>
      </w:r>
      <w:r w:rsidRPr="0066165D">
        <w:rPr>
          <w:i/>
          <w:sz w:val="24"/>
          <w:szCs w:val="24"/>
          <w:lang w:val="en-US"/>
        </w:rPr>
        <w:t>International Journal of Management</w:t>
      </w:r>
      <w:r w:rsidRPr="0066165D">
        <w:rPr>
          <w:sz w:val="24"/>
          <w:szCs w:val="24"/>
          <w:lang w:val="en-US"/>
        </w:rPr>
        <w:t xml:space="preserve">, Vol. 4(5), pp. 168-178. </w:t>
      </w:r>
    </w:p>
    <w:p w:rsidR="0066165D" w:rsidRPr="0066165D" w:rsidRDefault="0066165D" w:rsidP="0066165D">
      <w:pPr>
        <w:spacing w:after="240"/>
        <w:rPr>
          <w:rFonts w:ascii="Times New Roman" w:hAnsi="Times New Roman" w:cs="Times New Roman"/>
          <w:bCs/>
          <w:iCs/>
          <w:sz w:val="24"/>
          <w:szCs w:val="24"/>
          <w:lang w:val="en-US"/>
        </w:rPr>
      </w:pPr>
      <w:r w:rsidRPr="0066165D">
        <w:rPr>
          <w:rFonts w:ascii="Times New Roman" w:hAnsi="Times New Roman" w:cs="Times New Roman"/>
          <w:bCs/>
          <w:iCs/>
          <w:sz w:val="24"/>
          <w:szCs w:val="24"/>
          <w:lang w:val="en-US"/>
        </w:rPr>
        <w:t xml:space="preserve">Johnson, G., Whittington, R. Scholes, K. Duncan, N. and Regner, P. (2017) </w:t>
      </w:r>
      <w:r w:rsidRPr="0066165D">
        <w:rPr>
          <w:rFonts w:ascii="Times New Roman" w:hAnsi="Times New Roman" w:cs="Times New Roman"/>
          <w:bCs/>
          <w:i/>
          <w:iCs/>
          <w:sz w:val="24"/>
          <w:szCs w:val="24"/>
          <w:lang w:val="en-US"/>
        </w:rPr>
        <w:t>Exploring strategy</w:t>
      </w:r>
      <w:r w:rsidRPr="0066165D">
        <w:rPr>
          <w:rFonts w:ascii="Times New Roman" w:hAnsi="Times New Roman" w:cs="Times New Roman"/>
          <w:bCs/>
          <w:iCs/>
          <w:sz w:val="24"/>
          <w:szCs w:val="24"/>
          <w:lang w:val="en-US"/>
        </w:rPr>
        <w:t>. 11</w:t>
      </w:r>
      <w:r w:rsidRPr="0066165D">
        <w:rPr>
          <w:rFonts w:ascii="Times New Roman" w:hAnsi="Times New Roman" w:cs="Times New Roman"/>
          <w:bCs/>
          <w:iCs/>
          <w:sz w:val="24"/>
          <w:szCs w:val="24"/>
          <w:vertAlign w:val="superscript"/>
          <w:lang w:val="en-US"/>
        </w:rPr>
        <w:t>th</w:t>
      </w:r>
      <w:r w:rsidRPr="0066165D">
        <w:rPr>
          <w:rFonts w:ascii="Times New Roman" w:hAnsi="Times New Roman" w:cs="Times New Roman"/>
          <w:bCs/>
          <w:iCs/>
          <w:sz w:val="24"/>
          <w:szCs w:val="24"/>
          <w:lang w:val="en-US"/>
        </w:rPr>
        <w:t xml:space="preserve"> edition, London: Pearson </w:t>
      </w:r>
    </w:p>
    <w:p w:rsidR="0066165D" w:rsidRPr="0066165D" w:rsidRDefault="0066165D" w:rsidP="0066165D">
      <w:pPr>
        <w:spacing w:after="240"/>
        <w:rPr>
          <w:sz w:val="24"/>
          <w:szCs w:val="24"/>
          <w:lang w:val="en-US"/>
        </w:rPr>
      </w:pPr>
      <w:r w:rsidRPr="0066165D">
        <w:rPr>
          <w:sz w:val="24"/>
          <w:szCs w:val="24"/>
          <w:lang w:val="en-US"/>
        </w:rPr>
        <w:t xml:space="preserve">Pinto, J.  (2016) </w:t>
      </w:r>
      <w:r w:rsidRPr="0066165D">
        <w:rPr>
          <w:i/>
          <w:sz w:val="24"/>
          <w:szCs w:val="24"/>
          <w:lang w:val="en-US"/>
        </w:rPr>
        <w:t xml:space="preserve">Project Management, </w:t>
      </w:r>
      <w:r w:rsidRPr="0066165D">
        <w:rPr>
          <w:sz w:val="24"/>
          <w:szCs w:val="24"/>
          <w:lang w:val="en-US"/>
        </w:rPr>
        <w:t>4</w:t>
      </w:r>
      <w:r w:rsidRPr="0066165D">
        <w:rPr>
          <w:sz w:val="24"/>
          <w:szCs w:val="24"/>
          <w:vertAlign w:val="superscript"/>
          <w:lang w:val="en-US"/>
        </w:rPr>
        <w:t>th</w:t>
      </w:r>
      <w:r w:rsidRPr="0066165D">
        <w:rPr>
          <w:sz w:val="24"/>
          <w:szCs w:val="24"/>
          <w:lang w:val="en-US"/>
        </w:rPr>
        <w:t xml:space="preserve"> edition, Boston: Pearson Education Limited</w:t>
      </w:r>
    </w:p>
    <w:p w:rsidR="0066165D" w:rsidRPr="0066165D" w:rsidRDefault="0066165D" w:rsidP="0066165D">
      <w:pPr>
        <w:spacing w:after="240"/>
        <w:rPr>
          <w:bCs/>
          <w:sz w:val="24"/>
          <w:szCs w:val="24"/>
        </w:rPr>
      </w:pPr>
      <w:r w:rsidRPr="0066165D">
        <w:rPr>
          <w:bCs/>
          <w:sz w:val="24"/>
          <w:szCs w:val="24"/>
        </w:rPr>
        <w:lastRenderedPageBreak/>
        <w:t xml:space="preserve">PMI (2017) </w:t>
      </w:r>
      <w:r w:rsidRPr="0066165D">
        <w:rPr>
          <w:bCs/>
          <w:i/>
          <w:sz w:val="24"/>
          <w:szCs w:val="24"/>
        </w:rPr>
        <w:t>A guide to the Project Management Body of Knowledge (PMBOK guide).</w:t>
      </w:r>
      <w:r w:rsidRPr="0066165D">
        <w:rPr>
          <w:bCs/>
          <w:sz w:val="24"/>
          <w:szCs w:val="24"/>
        </w:rPr>
        <w:t xml:space="preserve"> 6</w:t>
      </w:r>
      <w:r w:rsidRPr="0066165D">
        <w:rPr>
          <w:bCs/>
          <w:sz w:val="24"/>
          <w:szCs w:val="24"/>
          <w:vertAlign w:val="superscript"/>
        </w:rPr>
        <w:t>th</w:t>
      </w:r>
      <w:r w:rsidRPr="0066165D">
        <w:rPr>
          <w:bCs/>
          <w:sz w:val="24"/>
          <w:szCs w:val="24"/>
        </w:rPr>
        <w:t xml:space="preserve"> edition Newtown Square, PA: Project Management Institute</w:t>
      </w:r>
    </w:p>
    <w:p w:rsidR="0066165D" w:rsidRPr="0066165D" w:rsidRDefault="0066165D" w:rsidP="0066165D">
      <w:pPr>
        <w:spacing w:after="240"/>
        <w:rPr>
          <w:bCs/>
          <w:sz w:val="24"/>
          <w:szCs w:val="24"/>
          <w:lang w:val="en-US"/>
        </w:rPr>
      </w:pPr>
      <w:r w:rsidRPr="0066165D">
        <w:rPr>
          <w:sz w:val="24"/>
          <w:szCs w:val="24"/>
          <w:lang w:val="en-US"/>
        </w:rPr>
        <w:t xml:space="preserve">Rosala, M. (2021) </w:t>
      </w:r>
      <w:r w:rsidRPr="0066165D">
        <w:rPr>
          <w:bCs/>
          <w:i/>
          <w:sz w:val="24"/>
          <w:szCs w:val="24"/>
          <w:lang w:val="en-US"/>
        </w:rPr>
        <w:t>Stakeholder Analysis for UX Projects</w:t>
      </w:r>
      <w:r w:rsidRPr="0066165D">
        <w:rPr>
          <w:bCs/>
          <w:sz w:val="24"/>
          <w:szCs w:val="24"/>
          <w:lang w:val="en-US"/>
        </w:rPr>
        <w:t xml:space="preserve">, [online] Available: </w:t>
      </w:r>
      <w:hyperlink r:id="rId21" w:history="1">
        <w:r w:rsidRPr="0066165D">
          <w:rPr>
            <w:rStyle w:val="Hyperlink"/>
            <w:bCs/>
            <w:sz w:val="24"/>
            <w:szCs w:val="24"/>
            <w:lang w:val="en-US"/>
          </w:rPr>
          <w:t>https://www.nngroup.com/articles/stakeholder-analysis/</w:t>
        </w:r>
      </w:hyperlink>
      <w:r w:rsidRPr="0066165D">
        <w:rPr>
          <w:bCs/>
          <w:sz w:val="24"/>
          <w:szCs w:val="24"/>
          <w:lang w:val="en-US"/>
        </w:rPr>
        <w:t xml:space="preserve"> [Accessed: 14 August 2022]</w:t>
      </w:r>
    </w:p>
    <w:p w:rsidR="0066165D" w:rsidRPr="0066165D" w:rsidRDefault="0066165D" w:rsidP="0066165D">
      <w:pPr>
        <w:spacing w:after="240"/>
        <w:rPr>
          <w:sz w:val="24"/>
          <w:szCs w:val="24"/>
          <w:lang w:val="en-US"/>
        </w:rPr>
      </w:pPr>
      <w:r w:rsidRPr="0066165D">
        <w:rPr>
          <w:sz w:val="24"/>
          <w:szCs w:val="24"/>
          <w:lang w:val="en-US"/>
        </w:rPr>
        <w:t xml:space="preserve">Singh, R. (2009) Delays and Cost Overruns in Infrastructure Projects - An Enquiry into Extents, Causes and Remedies, </w:t>
      </w:r>
      <w:r w:rsidRPr="0066165D">
        <w:rPr>
          <w:i/>
          <w:sz w:val="24"/>
          <w:szCs w:val="24"/>
          <w:lang w:val="en-US"/>
        </w:rPr>
        <w:t>Centre for Development Economics, Delhi School of Economics</w:t>
      </w:r>
      <w:r w:rsidRPr="0066165D">
        <w:rPr>
          <w:sz w:val="24"/>
          <w:szCs w:val="24"/>
          <w:lang w:val="en-US"/>
        </w:rPr>
        <w:t>, Working papers #45.</w:t>
      </w:r>
    </w:p>
    <w:p w:rsidR="0066165D" w:rsidRPr="0066165D" w:rsidRDefault="0066165D" w:rsidP="0066165D">
      <w:pPr>
        <w:spacing w:after="240"/>
        <w:rPr>
          <w:rFonts w:ascii="Times New Roman" w:hAnsi="Times New Roman" w:cs="Times New Roman"/>
          <w:sz w:val="24"/>
          <w:szCs w:val="24"/>
        </w:rPr>
      </w:pPr>
      <w:r w:rsidRPr="0066165D">
        <w:rPr>
          <w:rFonts w:ascii="Times New Roman" w:hAnsi="Times New Roman" w:cs="Times New Roman"/>
          <w:sz w:val="24"/>
          <w:szCs w:val="24"/>
        </w:rPr>
        <w:t xml:space="preserve">Team Work (2022) </w:t>
      </w:r>
      <w:r w:rsidRPr="0066165D">
        <w:rPr>
          <w:rFonts w:ascii="Times New Roman" w:hAnsi="Times New Roman" w:cs="Times New Roman"/>
          <w:i/>
          <w:iCs/>
          <w:sz w:val="24"/>
          <w:szCs w:val="24"/>
        </w:rPr>
        <w:t>Which Project Management Methodologies Should You Use?</w:t>
      </w:r>
      <w:r w:rsidRPr="0066165D">
        <w:rPr>
          <w:rFonts w:ascii="Times New Roman" w:hAnsi="Times New Roman" w:cs="Times New Roman"/>
          <w:sz w:val="24"/>
          <w:szCs w:val="24"/>
        </w:rPr>
        <w:t xml:space="preserve"> [online] Available: </w:t>
      </w:r>
      <w:hyperlink r:id="rId22" w:history="1">
        <w:r w:rsidRPr="0066165D">
          <w:rPr>
            <w:rStyle w:val="Hyperlink"/>
            <w:rFonts w:ascii="Times New Roman" w:hAnsi="Times New Roman" w:cs="Times New Roman"/>
            <w:sz w:val="24"/>
            <w:szCs w:val="24"/>
          </w:rPr>
          <w:t>https://www.teamwork.com/project-management-guide/project-management-methodologies/</w:t>
        </w:r>
      </w:hyperlink>
      <w:r w:rsidRPr="0066165D">
        <w:rPr>
          <w:rFonts w:ascii="Times New Roman" w:hAnsi="Times New Roman" w:cs="Times New Roman"/>
          <w:sz w:val="24"/>
          <w:szCs w:val="24"/>
        </w:rPr>
        <w:t xml:space="preserve"> [Accessed: 12 August 2022]</w:t>
      </w:r>
    </w:p>
    <w:p w:rsidR="0066165D" w:rsidRPr="0066165D" w:rsidRDefault="0066165D" w:rsidP="0066165D">
      <w:pPr>
        <w:spacing w:after="240"/>
        <w:rPr>
          <w:bCs/>
          <w:sz w:val="24"/>
          <w:szCs w:val="24"/>
        </w:rPr>
      </w:pPr>
      <w:r w:rsidRPr="0066165D">
        <w:rPr>
          <w:bCs/>
          <w:sz w:val="24"/>
          <w:szCs w:val="24"/>
        </w:rPr>
        <w:t xml:space="preserve">Transport for London (TFL) (2022) </w:t>
      </w:r>
      <w:r w:rsidRPr="0066165D">
        <w:rPr>
          <w:bCs/>
          <w:i/>
          <w:sz w:val="24"/>
          <w:szCs w:val="24"/>
        </w:rPr>
        <w:t>Elizabeth line – look ahead</w:t>
      </w:r>
      <w:r w:rsidRPr="0066165D">
        <w:rPr>
          <w:bCs/>
          <w:sz w:val="24"/>
          <w:szCs w:val="24"/>
        </w:rPr>
        <w:t xml:space="preserve">, [online] Available: </w:t>
      </w:r>
      <w:hyperlink r:id="rId23" w:history="1">
        <w:r w:rsidRPr="0066165D">
          <w:rPr>
            <w:rStyle w:val="Hyperlink"/>
            <w:bCs/>
            <w:sz w:val="24"/>
            <w:szCs w:val="24"/>
          </w:rPr>
          <w:t>https://tfl.gov.uk/travel-information/improvements-and-projects/elizabeth-line</w:t>
        </w:r>
      </w:hyperlink>
      <w:r w:rsidRPr="0066165D">
        <w:rPr>
          <w:bCs/>
          <w:sz w:val="24"/>
          <w:szCs w:val="24"/>
        </w:rPr>
        <w:t xml:space="preserve"> [Accessed: 12 August 2022]</w:t>
      </w:r>
    </w:p>
    <w:p w:rsidR="0066165D" w:rsidRPr="0066165D" w:rsidRDefault="0066165D" w:rsidP="0066165D">
      <w:pPr>
        <w:spacing w:after="240"/>
        <w:rPr>
          <w:sz w:val="24"/>
          <w:szCs w:val="24"/>
          <w:lang w:val="en-US"/>
        </w:rPr>
      </w:pPr>
      <w:r w:rsidRPr="0066165D">
        <w:rPr>
          <w:sz w:val="24"/>
          <w:szCs w:val="24"/>
          <w:lang w:val="en-US"/>
        </w:rPr>
        <w:t xml:space="preserve">Tunnicliffe (2022) </w:t>
      </w:r>
      <w:r w:rsidRPr="0066165D">
        <w:rPr>
          <w:i/>
          <w:sz w:val="24"/>
          <w:szCs w:val="24"/>
          <w:lang w:val="en-US"/>
        </w:rPr>
        <w:t>A timeline of CrossRail delays</w:t>
      </w:r>
      <w:r w:rsidRPr="0066165D">
        <w:rPr>
          <w:sz w:val="24"/>
          <w:szCs w:val="24"/>
          <w:lang w:val="en-US"/>
        </w:rPr>
        <w:t xml:space="preserve">, [online] Available: </w:t>
      </w:r>
      <w:hyperlink r:id="rId24" w:anchor=":~:text=March%202020%3A%20the%20pandemic%20leads%20to%20further%20delays&amp;text=After%20saying%20that%20costs%20had,of%20the%20Covid%2D19%20pandemic" w:history="1">
        <w:r w:rsidRPr="0066165D">
          <w:rPr>
            <w:rStyle w:val="Hyperlink"/>
            <w:sz w:val="24"/>
            <w:szCs w:val="24"/>
            <w:lang w:val="en-US"/>
          </w:rPr>
          <w:t>https://www.railway-technology.com/analysis/timeline-crossrail-delays/#:~:text=March%202020%3A%20the%20pandemic%20leads%20to%20further%20delays&amp;text=After%20saying%20that%20costs%20had,of%20the%20Covid%2D19%20pandemic</w:t>
        </w:r>
      </w:hyperlink>
      <w:r w:rsidRPr="0066165D">
        <w:rPr>
          <w:sz w:val="24"/>
          <w:szCs w:val="24"/>
          <w:lang w:val="en-US"/>
        </w:rPr>
        <w:t xml:space="preserve"> [Accessed: 14 August 2022]</w:t>
      </w:r>
    </w:p>
    <w:p w:rsidR="0066165D" w:rsidRPr="0066165D" w:rsidRDefault="0066165D" w:rsidP="0066165D">
      <w:pPr>
        <w:spacing w:after="240"/>
        <w:rPr>
          <w:sz w:val="24"/>
          <w:szCs w:val="24"/>
          <w:lang w:val="en-US"/>
        </w:rPr>
      </w:pPr>
      <w:r w:rsidRPr="0066165D">
        <w:rPr>
          <w:sz w:val="24"/>
          <w:szCs w:val="24"/>
          <w:lang w:val="en-US"/>
        </w:rPr>
        <w:t xml:space="preserve">Wright, S., Palczynski, R. and Have, P. (2017) Crossrail programme organisation and management for delivering London’s Elizabeth line, </w:t>
      </w:r>
      <w:r w:rsidRPr="0066165D">
        <w:rPr>
          <w:i/>
          <w:sz w:val="24"/>
          <w:szCs w:val="24"/>
          <w:lang w:val="en-US"/>
        </w:rPr>
        <w:t>Civil Engineering</w:t>
      </w:r>
      <w:r w:rsidRPr="0066165D">
        <w:rPr>
          <w:sz w:val="24"/>
          <w:szCs w:val="24"/>
          <w:lang w:val="en-US"/>
        </w:rPr>
        <w:t xml:space="preserve">, Vol. 170(6), pp. 23-33. </w:t>
      </w:r>
    </w:p>
    <w:p w:rsidR="00A17122" w:rsidRPr="00A17122" w:rsidRDefault="00A17122" w:rsidP="00A17122">
      <w:pPr>
        <w:spacing w:after="240"/>
        <w:rPr>
          <w:bCs/>
          <w:sz w:val="24"/>
          <w:szCs w:val="24"/>
          <w:lang w:val="en-US"/>
        </w:rPr>
      </w:pPr>
    </w:p>
    <w:p w:rsidR="00A17122" w:rsidRDefault="00A17122" w:rsidP="00093B92">
      <w:pPr>
        <w:spacing w:after="240"/>
        <w:rPr>
          <w:bCs/>
          <w:sz w:val="24"/>
          <w:szCs w:val="24"/>
          <w:lang w:val="en-US"/>
        </w:rPr>
      </w:pPr>
    </w:p>
    <w:p w:rsidR="00093B92" w:rsidRDefault="00093B92" w:rsidP="00A477A5">
      <w:pPr>
        <w:spacing w:after="240"/>
        <w:rPr>
          <w:bCs/>
          <w:sz w:val="24"/>
          <w:szCs w:val="24"/>
        </w:rPr>
      </w:pPr>
    </w:p>
    <w:p w:rsidR="00166251" w:rsidRDefault="00166251" w:rsidP="00A477A5">
      <w:pPr>
        <w:spacing w:after="240"/>
        <w:rPr>
          <w:bCs/>
          <w:sz w:val="24"/>
          <w:szCs w:val="24"/>
        </w:rPr>
      </w:pPr>
    </w:p>
    <w:p w:rsidR="00A477A5" w:rsidRPr="00A477A5" w:rsidRDefault="00A477A5" w:rsidP="00A477A5">
      <w:pPr>
        <w:spacing w:after="240"/>
        <w:rPr>
          <w:lang w:val="en-US"/>
        </w:rPr>
      </w:pPr>
    </w:p>
    <w:sectPr w:rsidR="00A477A5" w:rsidRPr="00A477A5" w:rsidSect="001472F4">
      <w:footerReference w:type="default" r:id="rId25"/>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C4668" w:rsidRDefault="00DC4668" w:rsidP="00A477A5">
      <w:pPr>
        <w:spacing w:line="240" w:lineRule="auto"/>
      </w:pPr>
      <w:r>
        <w:separator/>
      </w:r>
    </w:p>
  </w:endnote>
  <w:endnote w:type="continuationSeparator" w:id="0">
    <w:p w:rsidR="00DC4668" w:rsidRDefault="00DC4668" w:rsidP="00A477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Lohit Devanagari">
    <w:altName w:val="Cambria"/>
    <w:panose1 w:val="00000000000000000000"/>
    <w:charset w:val="00"/>
    <w:family w:val="roman"/>
    <w:notTrueType/>
    <w:pitch w:val="default"/>
  </w:font>
  <w:font w:name="Tahoma">
    <w:panose1 w:val="020B0604030504040204"/>
    <w:charset w:val="CC"/>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1"/>
    <w:family w:val="roman"/>
    <w:pitch w:val="variable"/>
  </w:font>
  <w:font w:name="Noto Sans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1559547"/>
      <w:docPartObj>
        <w:docPartGallery w:val="Page Numbers (Bottom of Page)"/>
        <w:docPartUnique/>
      </w:docPartObj>
    </w:sdtPr>
    <w:sdtEndPr/>
    <w:sdtContent>
      <w:p w:rsidR="001F427B" w:rsidRDefault="00562C39">
        <w:pPr>
          <w:pStyle w:val="Footer"/>
          <w:jc w:val="right"/>
        </w:pPr>
        <w:r>
          <w:fldChar w:fldCharType="begin"/>
        </w:r>
        <w:r>
          <w:instrText xml:space="preserve"> PAGE   \* MERGEFORMAT </w:instrText>
        </w:r>
        <w:r>
          <w:fldChar w:fldCharType="separate"/>
        </w:r>
        <w:r w:rsidR="002D5AF1">
          <w:rPr>
            <w:noProof/>
          </w:rPr>
          <w:t>1</w:t>
        </w:r>
        <w:r>
          <w:rPr>
            <w:noProof/>
          </w:rPr>
          <w:fldChar w:fldCharType="end"/>
        </w:r>
      </w:p>
    </w:sdtContent>
  </w:sdt>
  <w:p w:rsidR="001F427B" w:rsidRDefault="001F427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C4668" w:rsidRDefault="00DC4668" w:rsidP="00A477A5">
      <w:pPr>
        <w:spacing w:line="240" w:lineRule="auto"/>
      </w:pPr>
      <w:r>
        <w:separator/>
      </w:r>
    </w:p>
  </w:footnote>
  <w:footnote w:type="continuationSeparator" w:id="0">
    <w:p w:rsidR="00DC4668" w:rsidRDefault="00DC4668" w:rsidP="00A477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F864C6"/>
    <w:multiLevelType w:val="hybridMultilevel"/>
    <w:tmpl w:val="AAD085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DD6271"/>
    <w:multiLevelType w:val="hybridMultilevel"/>
    <w:tmpl w:val="8E4A0D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0673B5"/>
    <w:multiLevelType w:val="hybridMultilevel"/>
    <w:tmpl w:val="7B1C60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86073A"/>
    <w:multiLevelType w:val="hybridMultilevel"/>
    <w:tmpl w:val="E31E8D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9524F6"/>
    <w:multiLevelType w:val="hybridMultilevel"/>
    <w:tmpl w:val="493617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81566F1"/>
    <w:multiLevelType w:val="hybridMultilevel"/>
    <w:tmpl w:val="CBEE1B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50D6C12"/>
    <w:multiLevelType w:val="hybridMultilevel"/>
    <w:tmpl w:val="6E3C83D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7EC8063A"/>
    <w:multiLevelType w:val="hybridMultilevel"/>
    <w:tmpl w:val="692663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7"/>
  </w:num>
  <w:num w:numId="5">
    <w:abstractNumId w:val="6"/>
  </w:num>
  <w:num w:numId="6">
    <w:abstractNumId w:val="5"/>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537D36"/>
    <w:rsid w:val="00032B47"/>
    <w:rsid w:val="000348EA"/>
    <w:rsid w:val="00037992"/>
    <w:rsid w:val="000528FC"/>
    <w:rsid w:val="00073B1F"/>
    <w:rsid w:val="000759F8"/>
    <w:rsid w:val="00093249"/>
    <w:rsid w:val="00093B92"/>
    <w:rsid w:val="000B16BC"/>
    <w:rsid w:val="000C7407"/>
    <w:rsid w:val="000D0023"/>
    <w:rsid w:val="000E16E0"/>
    <w:rsid w:val="001472F4"/>
    <w:rsid w:val="0015043E"/>
    <w:rsid w:val="00166251"/>
    <w:rsid w:val="001B2F1E"/>
    <w:rsid w:val="001C1D43"/>
    <w:rsid w:val="001F427B"/>
    <w:rsid w:val="00205B29"/>
    <w:rsid w:val="00233F45"/>
    <w:rsid w:val="00246F50"/>
    <w:rsid w:val="00253592"/>
    <w:rsid w:val="0025630F"/>
    <w:rsid w:val="002C41BB"/>
    <w:rsid w:val="002C4F74"/>
    <w:rsid w:val="002D5AF1"/>
    <w:rsid w:val="00333260"/>
    <w:rsid w:val="00362A6A"/>
    <w:rsid w:val="0037790D"/>
    <w:rsid w:val="004015AB"/>
    <w:rsid w:val="004060C3"/>
    <w:rsid w:val="004250F9"/>
    <w:rsid w:val="00426023"/>
    <w:rsid w:val="00442E1C"/>
    <w:rsid w:val="004A5687"/>
    <w:rsid w:val="004B4A62"/>
    <w:rsid w:val="004F43BF"/>
    <w:rsid w:val="00537D36"/>
    <w:rsid w:val="005445FB"/>
    <w:rsid w:val="00562C39"/>
    <w:rsid w:val="005C3A69"/>
    <w:rsid w:val="005C76C7"/>
    <w:rsid w:val="005F673F"/>
    <w:rsid w:val="00627E7E"/>
    <w:rsid w:val="00632EAC"/>
    <w:rsid w:val="0066165D"/>
    <w:rsid w:val="00682E84"/>
    <w:rsid w:val="006A2081"/>
    <w:rsid w:val="00776253"/>
    <w:rsid w:val="00796B2E"/>
    <w:rsid w:val="0084432A"/>
    <w:rsid w:val="008C3EE1"/>
    <w:rsid w:val="008D0487"/>
    <w:rsid w:val="008E1C60"/>
    <w:rsid w:val="009313C2"/>
    <w:rsid w:val="009508C3"/>
    <w:rsid w:val="009543B9"/>
    <w:rsid w:val="00991572"/>
    <w:rsid w:val="009C0014"/>
    <w:rsid w:val="009F64ED"/>
    <w:rsid w:val="00A17122"/>
    <w:rsid w:val="00A477A5"/>
    <w:rsid w:val="00A53002"/>
    <w:rsid w:val="00A602B6"/>
    <w:rsid w:val="00AA27F5"/>
    <w:rsid w:val="00AC55A6"/>
    <w:rsid w:val="00AE29A3"/>
    <w:rsid w:val="00AF1A01"/>
    <w:rsid w:val="00B614CB"/>
    <w:rsid w:val="00B72D10"/>
    <w:rsid w:val="00B9347C"/>
    <w:rsid w:val="00B974AC"/>
    <w:rsid w:val="00BC66CE"/>
    <w:rsid w:val="00BD390F"/>
    <w:rsid w:val="00CD0157"/>
    <w:rsid w:val="00D256D6"/>
    <w:rsid w:val="00D41EB5"/>
    <w:rsid w:val="00D43497"/>
    <w:rsid w:val="00D50BD6"/>
    <w:rsid w:val="00DC20DD"/>
    <w:rsid w:val="00DC4668"/>
    <w:rsid w:val="00DD2EDF"/>
    <w:rsid w:val="00DD465F"/>
    <w:rsid w:val="00DE202E"/>
    <w:rsid w:val="00EE1D0E"/>
    <w:rsid w:val="00EF0935"/>
    <w:rsid w:val="00F16F61"/>
    <w:rsid w:val="00F804EB"/>
    <w:rsid w:val="00FB24EC"/>
    <w:rsid w:val="00FB6C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F41D4"/>
  <w15:docId w15:val="{490A910D-1249-47ED-8916-3E57E18D1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3EE1"/>
    <w:pPr>
      <w:spacing w:line="360" w:lineRule="auto"/>
    </w:pPr>
    <w:rPr>
      <w:lang w:val="en-GB"/>
    </w:rPr>
  </w:style>
  <w:style w:type="paragraph" w:styleId="Heading1">
    <w:name w:val="heading 1"/>
    <w:basedOn w:val="Normal"/>
    <w:next w:val="Normal"/>
    <w:link w:val="Heading1Char"/>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Heading2">
    <w:name w:val="heading 2"/>
    <w:basedOn w:val="Normal"/>
    <w:next w:val="Normal"/>
    <w:link w:val="Heading2Char"/>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paragraph" w:styleId="Heading3">
    <w:name w:val="heading 3"/>
    <w:basedOn w:val="Normal"/>
    <w:next w:val="Normal"/>
    <w:link w:val="Heading3Char"/>
    <w:uiPriority w:val="9"/>
    <w:unhideWhenUsed/>
    <w:qFormat/>
    <w:rsid w:val="000E16E0"/>
    <w:pPr>
      <w:keepNext/>
      <w:keepLines/>
      <w:spacing w:before="320" w:after="120"/>
      <w:jc w:val="both"/>
      <w:outlineLvl w:val="2"/>
    </w:pPr>
    <w:rPr>
      <w:rFonts w:ascii="Times New Roman" w:eastAsiaTheme="majorEastAsia" w:hAnsi="Times New Roman"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C3EE1"/>
    <w:rPr>
      <w:rFonts w:ascii="Times New Roman" w:eastAsiaTheme="majorEastAsia" w:hAnsi="Times New Roman" w:cstheme="majorBidi"/>
      <w:b/>
      <w:bCs/>
      <w:sz w:val="28"/>
      <w:szCs w:val="28"/>
      <w:lang w:val="bg-BG"/>
    </w:rPr>
  </w:style>
  <w:style w:type="character" w:customStyle="1" w:styleId="Heading2Char">
    <w:name w:val="Heading 2 Char"/>
    <w:basedOn w:val="DefaultParagraphFont"/>
    <w:link w:val="Heading2"/>
    <w:uiPriority w:val="9"/>
    <w:qFormat/>
    <w:rsid w:val="008C3EE1"/>
    <w:rPr>
      <w:rFonts w:ascii="Times New Roman" w:eastAsiaTheme="majorEastAsia" w:hAnsi="Times New Roman" w:cstheme="majorBidi"/>
      <w:b/>
      <w:bCs/>
      <w:color w:val="000000" w:themeColor="text1"/>
      <w:sz w:val="24"/>
      <w:szCs w:val="26"/>
      <w:lang w:val="bg-BG"/>
    </w:rPr>
  </w:style>
  <w:style w:type="paragraph" w:styleId="Caption">
    <w:name w:val="caption"/>
    <w:basedOn w:val="Normal"/>
    <w:qFormat/>
    <w:rsid w:val="008C3EE1"/>
    <w:pPr>
      <w:suppressLineNumbers/>
      <w:spacing w:before="120" w:after="120"/>
    </w:pPr>
    <w:rPr>
      <w:rFonts w:cs="Lohit Devanagari"/>
      <w:i/>
      <w:iCs/>
      <w:sz w:val="24"/>
      <w:szCs w:val="24"/>
    </w:rPr>
  </w:style>
  <w:style w:type="paragraph" w:styleId="BalloonText">
    <w:name w:val="Balloon Text"/>
    <w:basedOn w:val="Normal"/>
    <w:link w:val="BalloonTextChar"/>
    <w:uiPriority w:val="99"/>
    <w:semiHidden/>
    <w:unhideWhenUsed/>
    <w:qFormat/>
    <w:rsid w:val="008C3E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qFormat/>
    <w:rsid w:val="008C3EE1"/>
    <w:rPr>
      <w:rFonts w:ascii="Tahoma" w:hAnsi="Tahoma" w:cs="Tahoma"/>
      <w:sz w:val="16"/>
      <w:szCs w:val="16"/>
      <w:lang w:val="en-GB"/>
    </w:rPr>
  </w:style>
  <w:style w:type="paragraph" w:styleId="ListParagraph">
    <w:name w:val="List Paragraph"/>
    <w:basedOn w:val="Normal"/>
    <w:uiPriority w:val="34"/>
    <w:qFormat/>
    <w:rsid w:val="008C3EE1"/>
    <w:pPr>
      <w:spacing w:after="160" w:line="259" w:lineRule="auto"/>
      <w:ind w:left="720"/>
      <w:contextualSpacing/>
    </w:pPr>
  </w:style>
  <w:style w:type="paragraph" w:styleId="TOCHeading">
    <w:name w:val="TOC Heading"/>
    <w:basedOn w:val="Heading1"/>
    <w:next w:val="Normal"/>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Normal"/>
    <w:next w:val="BodyText"/>
    <w:qFormat/>
    <w:rsid w:val="008C3EE1"/>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semiHidden/>
    <w:unhideWhenUsed/>
    <w:rsid w:val="008C3EE1"/>
    <w:pPr>
      <w:spacing w:after="120"/>
    </w:pPr>
  </w:style>
  <w:style w:type="character" w:customStyle="1" w:styleId="BodyTextChar">
    <w:name w:val="Body Text Char"/>
    <w:basedOn w:val="DefaultParagraphFont"/>
    <w:link w:val="BodyText"/>
    <w:uiPriority w:val="99"/>
    <w:semiHidden/>
    <w:rsid w:val="008C3EE1"/>
    <w:rPr>
      <w:lang w:val="en-GB"/>
    </w:rPr>
  </w:style>
  <w:style w:type="paragraph" w:customStyle="1" w:styleId="Index">
    <w:name w:val="Index"/>
    <w:basedOn w:val="Normal"/>
    <w:qFormat/>
    <w:rsid w:val="008C3EE1"/>
    <w:pPr>
      <w:suppressLineNumbers/>
    </w:pPr>
    <w:rPr>
      <w:rFonts w:cs="Lohit Devanagari"/>
    </w:rPr>
  </w:style>
  <w:style w:type="paragraph" w:styleId="Header">
    <w:name w:val="header"/>
    <w:basedOn w:val="Normal"/>
    <w:link w:val="HeaderChar"/>
    <w:uiPriority w:val="99"/>
    <w:semiHidden/>
    <w:unhideWhenUsed/>
    <w:rsid w:val="00A477A5"/>
    <w:pPr>
      <w:tabs>
        <w:tab w:val="center" w:pos="4703"/>
        <w:tab w:val="right" w:pos="9406"/>
      </w:tabs>
      <w:spacing w:line="240" w:lineRule="auto"/>
    </w:pPr>
  </w:style>
  <w:style w:type="character" w:customStyle="1" w:styleId="HeaderChar">
    <w:name w:val="Header Char"/>
    <w:basedOn w:val="DefaultParagraphFont"/>
    <w:link w:val="Header"/>
    <w:uiPriority w:val="99"/>
    <w:semiHidden/>
    <w:rsid w:val="00A477A5"/>
    <w:rPr>
      <w:lang w:val="en-GB"/>
    </w:rPr>
  </w:style>
  <w:style w:type="paragraph" w:styleId="Footer">
    <w:name w:val="footer"/>
    <w:basedOn w:val="Normal"/>
    <w:link w:val="FooterChar"/>
    <w:uiPriority w:val="99"/>
    <w:unhideWhenUsed/>
    <w:rsid w:val="00A477A5"/>
    <w:pPr>
      <w:tabs>
        <w:tab w:val="center" w:pos="4703"/>
        <w:tab w:val="right" w:pos="9406"/>
      </w:tabs>
      <w:spacing w:line="240" w:lineRule="auto"/>
    </w:pPr>
  </w:style>
  <w:style w:type="character" w:customStyle="1" w:styleId="FooterChar">
    <w:name w:val="Footer Char"/>
    <w:basedOn w:val="DefaultParagraphFont"/>
    <w:link w:val="Footer"/>
    <w:uiPriority w:val="99"/>
    <w:rsid w:val="00A477A5"/>
    <w:rPr>
      <w:lang w:val="en-GB"/>
    </w:rPr>
  </w:style>
  <w:style w:type="table" w:styleId="TableGrid">
    <w:name w:val="Table Grid"/>
    <w:basedOn w:val="TableNormal"/>
    <w:uiPriority w:val="59"/>
    <w:rsid w:val="00A477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F0935"/>
    <w:pPr>
      <w:suppressAutoHyphens w:val="0"/>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EF0935"/>
    <w:rPr>
      <w:b/>
      <w:bCs/>
    </w:rPr>
  </w:style>
  <w:style w:type="character" w:styleId="Hyperlink">
    <w:name w:val="Hyperlink"/>
    <w:basedOn w:val="DefaultParagraphFont"/>
    <w:uiPriority w:val="99"/>
    <w:unhideWhenUsed/>
    <w:rsid w:val="00166251"/>
    <w:rPr>
      <w:color w:val="0000FF" w:themeColor="hyperlink"/>
      <w:u w:val="single"/>
    </w:rPr>
  </w:style>
  <w:style w:type="character" w:customStyle="1" w:styleId="figure">
    <w:name w:val="figure"/>
    <w:basedOn w:val="DefaultParagraphFont"/>
    <w:rsid w:val="004250F9"/>
  </w:style>
  <w:style w:type="character" w:customStyle="1" w:styleId="Heading3Char">
    <w:name w:val="Heading 3 Char"/>
    <w:basedOn w:val="DefaultParagraphFont"/>
    <w:link w:val="Heading3"/>
    <w:uiPriority w:val="9"/>
    <w:rsid w:val="000E16E0"/>
    <w:rPr>
      <w:rFonts w:ascii="Times New Roman" w:eastAsiaTheme="majorEastAsia" w:hAnsi="Times New Roman" w:cstheme="majorBidi"/>
      <w:b/>
      <w:bCs/>
      <w:color w:val="4F81BD" w:themeColor="accent1"/>
      <w:lang w:val="en-GB"/>
    </w:rPr>
  </w:style>
  <w:style w:type="paragraph" w:styleId="TOC1">
    <w:name w:val="toc 1"/>
    <w:basedOn w:val="Normal"/>
    <w:next w:val="Normal"/>
    <w:autoRedefine/>
    <w:uiPriority w:val="39"/>
    <w:unhideWhenUsed/>
    <w:rsid w:val="0066165D"/>
    <w:pPr>
      <w:spacing w:after="100"/>
    </w:pPr>
  </w:style>
  <w:style w:type="paragraph" w:styleId="TOC2">
    <w:name w:val="toc 2"/>
    <w:basedOn w:val="Normal"/>
    <w:next w:val="Normal"/>
    <w:autoRedefine/>
    <w:uiPriority w:val="39"/>
    <w:unhideWhenUsed/>
    <w:rsid w:val="0066165D"/>
    <w:pPr>
      <w:spacing w:after="100"/>
      <w:ind w:left="220"/>
    </w:pPr>
  </w:style>
  <w:style w:type="paragraph" w:styleId="TOC3">
    <w:name w:val="toc 3"/>
    <w:basedOn w:val="Normal"/>
    <w:next w:val="Normal"/>
    <w:autoRedefine/>
    <w:uiPriority w:val="39"/>
    <w:unhideWhenUsed/>
    <w:rsid w:val="0066165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9620252">
      <w:bodyDiv w:val="1"/>
      <w:marLeft w:val="0"/>
      <w:marRight w:val="0"/>
      <w:marTop w:val="0"/>
      <w:marBottom w:val="0"/>
      <w:divBdr>
        <w:top w:val="none" w:sz="0" w:space="0" w:color="auto"/>
        <w:left w:val="none" w:sz="0" w:space="0" w:color="auto"/>
        <w:bottom w:val="none" w:sz="0" w:space="0" w:color="auto"/>
        <w:right w:val="none" w:sz="0" w:space="0" w:color="auto"/>
      </w:divBdr>
    </w:div>
    <w:div w:id="124743919">
      <w:bodyDiv w:val="1"/>
      <w:marLeft w:val="0"/>
      <w:marRight w:val="0"/>
      <w:marTop w:val="0"/>
      <w:marBottom w:val="0"/>
      <w:divBdr>
        <w:top w:val="none" w:sz="0" w:space="0" w:color="auto"/>
        <w:left w:val="none" w:sz="0" w:space="0" w:color="auto"/>
        <w:bottom w:val="none" w:sz="0" w:space="0" w:color="auto"/>
        <w:right w:val="none" w:sz="0" w:space="0" w:color="auto"/>
      </w:divBdr>
    </w:div>
    <w:div w:id="698628889">
      <w:bodyDiv w:val="1"/>
      <w:marLeft w:val="0"/>
      <w:marRight w:val="0"/>
      <w:marTop w:val="0"/>
      <w:marBottom w:val="0"/>
      <w:divBdr>
        <w:top w:val="none" w:sz="0" w:space="0" w:color="auto"/>
        <w:left w:val="none" w:sz="0" w:space="0" w:color="auto"/>
        <w:bottom w:val="none" w:sz="0" w:space="0" w:color="auto"/>
        <w:right w:val="none" w:sz="0" w:space="0" w:color="auto"/>
      </w:divBdr>
    </w:div>
    <w:div w:id="979118545">
      <w:bodyDiv w:val="1"/>
      <w:marLeft w:val="0"/>
      <w:marRight w:val="0"/>
      <w:marTop w:val="0"/>
      <w:marBottom w:val="0"/>
      <w:divBdr>
        <w:top w:val="none" w:sz="0" w:space="0" w:color="auto"/>
        <w:left w:val="none" w:sz="0" w:space="0" w:color="auto"/>
        <w:bottom w:val="none" w:sz="0" w:space="0" w:color="auto"/>
        <w:right w:val="none" w:sz="0" w:space="0" w:color="auto"/>
      </w:divBdr>
    </w:div>
    <w:div w:id="1255360080">
      <w:bodyDiv w:val="1"/>
      <w:marLeft w:val="0"/>
      <w:marRight w:val="0"/>
      <w:marTop w:val="0"/>
      <w:marBottom w:val="0"/>
      <w:divBdr>
        <w:top w:val="none" w:sz="0" w:space="0" w:color="auto"/>
        <w:left w:val="none" w:sz="0" w:space="0" w:color="auto"/>
        <w:bottom w:val="none" w:sz="0" w:space="0" w:color="auto"/>
        <w:right w:val="none" w:sz="0" w:space="0" w:color="auto"/>
      </w:divBdr>
    </w:div>
    <w:div w:id="1315260323">
      <w:bodyDiv w:val="1"/>
      <w:marLeft w:val="0"/>
      <w:marRight w:val="0"/>
      <w:marTop w:val="0"/>
      <w:marBottom w:val="0"/>
      <w:divBdr>
        <w:top w:val="none" w:sz="0" w:space="0" w:color="auto"/>
        <w:left w:val="none" w:sz="0" w:space="0" w:color="auto"/>
        <w:bottom w:val="none" w:sz="0" w:space="0" w:color="auto"/>
        <w:right w:val="none" w:sz="0" w:space="0" w:color="auto"/>
      </w:divBdr>
    </w:div>
    <w:div w:id="1592347445">
      <w:bodyDiv w:val="1"/>
      <w:marLeft w:val="0"/>
      <w:marRight w:val="0"/>
      <w:marTop w:val="0"/>
      <w:marBottom w:val="0"/>
      <w:divBdr>
        <w:top w:val="none" w:sz="0" w:space="0" w:color="auto"/>
        <w:left w:val="none" w:sz="0" w:space="0" w:color="auto"/>
        <w:bottom w:val="none" w:sz="0" w:space="0" w:color="auto"/>
        <w:right w:val="none" w:sz="0" w:space="0" w:color="auto"/>
      </w:divBdr>
    </w:div>
    <w:div w:id="1659192271">
      <w:bodyDiv w:val="1"/>
      <w:marLeft w:val="0"/>
      <w:marRight w:val="0"/>
      <w:marTop w:val="0"/>
      <w:marBottom w:val="0"/>
      <w:divBdr>
        <w:top w:val="none" w:sz="0" w:space="0" w:color="auto"/>
        <w:left w:val="none" w:sz="0" w:space="0" w:color="auto"/>
        <w:bottom w:val="none" w:sz="0" w:space="0" w:color="auto"/>
        <w:right w:val="none" w:sz="0" w:space="0" w:color="auto"/>
      </w:divBdr>
    </w:div>
    <w:div w:id="1741175400">
      <w:bodyDiv w:val="1"/>
      <w:marLeft w:val="0"/>
      <w:marRight w:val="0"/>
      <w:marTop w:val="0"/>
      <w:marBottom w:val="0"/>
      <w:divBdr>
        <w:top w:val="none" w:sz="0" w:space="0" w:color="auto"/>
        <w:left w:val="none" w:sz="0" w:space="0" w:color="auto"/>
        <w:bottom w:val="none" w:sz="0" w:space="0" w:color="auto"/>
        <w:right w:val="none" w:sz="0" w:space="0" w:color="auto"/>
      </w:divBdr>
    </w:div>
    <w:div w:id="1848473841">
      <w:bodyDiv w:val="1"/>
      <w:marLeft w:val="0"/>
      <w:marRight w:val="0"/>
      <w:marTop w:val="0"/>
      <w:marBottom w:val="0"/>
      <w:divBdr>
        <w:top w:val="none" w:sz="0" w:space="0" w:color="auto"/>
        <w:left w:val="none" w:sz="0" w:space="0" w:color="auto"/>
        <w:bottom w:val="none" w:sz="0" w:space="0" w:color="auto"/>
        <w:right w:val="none" w:sz="0" w:space="0" w:color="auto"/>
      </w:divBdr>
    </w:div>
    <w:div w:id="1941066748">
      <w:bodyDiv w:val="1"/>
      <w:marLeft w:val="0"/>
      <w:marRight w:val="0"/>
      <w:marTop w:val="0"/>
      <w:marBottom w:val="0"/>
      <w:divBdr>
        <w:top w:val="none" w:sz="0" w:space="0" w:color="auto"/>
        <w:left w:val="none" w:sz="0" w:space="0" w:color="auto"/>
        <w:bottom w:val="none" w:sz="0" w:space="0" w:color="auto"/>
        <w:right w:val="none" w:sz="0" w:space="0" w:color="auto"/>
      </w:divBdr>
    </w:div>
    <w:div w:id="2123527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rossrail.co.uk/about-us/fundin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ngroup.com/articles/stakeholder-analysis/" TargetMode="Externa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www.crossrail.co.uk/projec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bc.com/news/uk-england-london-61415714" TargetMode="External"/><Relationship Id="rId20" Type="http://schemas.openxmlformats.org/officeDocument/2006/relationships/hyperlink" Target="https://www.bbc.com/news/uk-england-london-6140959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railway-technology.com/analysis/timeline-crossrail-delays/" TargetMode="External"/><Relationship Id="rId5" Type="http://schemas.openxmlformats.org/officeDocument/2006/relationships/webSettings" Target="webSettings.xml"/><Relationship Id="rId15" Type="http://schemas.openxmlformats.org/officeDocument/2006/relationships/hyperlink" Target="https://pracademy.co.uk/insights/community-first-crossrail-stakeholder-management-case-study/" TargetMode="External"/><Relationship Id="rId23" Type="http://schemas.openxmlformats.org/officeDocument/2006/relationships/hyperlink" Target="https://tfl.gov.uk/travel-information/improvements-and-projects/elizabeth-line" TargetMode="External"/><Relationship Id="rId10" Type="http://schemas.openxmlformats.org/officeDocument/2006/relationships/image" Target="media/image3.png"/><Relationship Id="rId19" Type="http://schemas.openxmlformats.org/officeDocument/2006/relationships/hyperlink" Target="https://www.businessinsider.com/elizabeth-line-railway-commute-train-cost-arrive-work-early-london-2022-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eamwork.com/project-management-guide/project-management-methodologi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7851BD8-3345-4E8B-AB25-28561984A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16</Pages>
  <Words>3381</Words>
  <Characters>19277</Characters>
  <Application>Microsoft Office Word</Application>
  <DocSecurity>0</DocSecurity>
  <Lines>160</Lines>
  <Paragraphs>45</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53</cp:revision>
  <dcterms:created xsi:type="dcterms:W3CDTF">2022-08-16T11:14:00Z</dcterms:created>
  <dcterms:modified xsi:type="dcterms:W3CDTF">2022-09-11T07:04:00Z</dcterms:modified>
</cp:coreProperties>
</file>