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C63841" w14:textId="1BEEFAF9" w:rsidR="00887F6C" w:rsidRDefault="00476BA2" w:rsidP="00476BA2">
      <w:pPr>
        <w:jc w:val="center"/>
        <w:rPr>
          <w:rFonts w:ascii="Carolingia" w:hAnsi="Carolingia"/>
          <w:b/>
          <w:bCs/>
          <w:i/>
          <w:iCs/>
          <w:sz w:val="40"/>
          <w:szCs w:val="40"/>
        </w:rPr>
      </w:pPr>
      <w:r>
        <w:rPr>
          <w:rFonts w:ascii="Carolingia" w:hAnsi="Carolingia"/>
          <w:b/>
          <w:bCs/>
          <w:i/>
          <w:iCs/>
          <w:sz w:val="40"/>
          <w:szCs w:val="40"/>
        </w:rPr>
        <w:t>In J.R.R. Tolkien’s the Lord of the Rings; Are the physical or psychological boundaries the main obstacle to the progress of the fellowship?</w:t>
      </w:r>
    </w:p>
    <w:p w14:paraId="3A1EF58E" w14:textId="7DEDB87F" w:rsidR="00476BA2" w:rsidRDefault="00476BA2" w:rsidP="00476BA2">
      <w:pPr>
        <w:rPr>
          <w:rFonts w:ascii="Book Antiqua" w:hAnsi="Book Antiqua"/>
          <w:sz w:val="28"/>
          <w:szCs w:val="28"/>
        </w:rPr>
      </w:pPr>
    </w:p>
    <w:p w14:paraId="6259A930" w14:textId="6B7EA203" w:rsidR="00601A00" w:rsidRDefault="00601A00" w:rsidP="00476BA2">
      <w:pPr>
        <w:rPr>
          <w:rFonts w:ascii="Book Antiqua" w:hAnsi="Book Antiqua"/>
          <w:sz w:val="24"/>
          <w:szCs w:val="24"/>
        </w:rPr>
      </w:pPr>
      <w:r w:rsidRPr="00601A00">
        <w:rPr>
          <w:rFonts w:ascii="Book Antiqua" w:hAnsi="Book Antiqua"/>
          <w:i/>
          <w:iCs/>
          <w:sz w:val="24"/>
          <w:szCs w:val="24"/>
        </w:rPr>
        <w:t xml:space="preserve">Slide </w:t>
      </w:r>
      <w:r>
        <w:rPr>
          <w:rFonts w:ascii="Book Antiqua" w:hAnsi="Book Antiqua"/>
          <w:i/>
          <w:iCs/>
          <w:sz w:val="24"/>
          <w:szCs w:val="24"/>
        </w:rPr>
        <w:t>O</w:t>
      </w:r>
      <w:r w:rsidRPr="00601A00">
        <w:rPr>
          <w:rFonts w:ascii="Book Antiqua" w:hAnsi="Book Antiqua"/>
          <w:i/>
          <w:iCs/>
          <w:sz w:val="24"/>
          <w:szCs w:val="24"/>
        </w:rPr>
        <w:t>ne</w:t>
      </w:r>
      <w:r w:rsidR="00DA2801">
        <w:rPr>
          <w:rFonts w:ascii="Book Antiqua" w:hAnsi="Book Antiqua"/>
          <w:i/>
          <w:iCs/>
          <w:sz w:val="24"/>
          <w:szCs w:val="24"/>
        </w:rPr>
        <w:t>/Paragraph</w:t>
      </w:r>
      <w:r>
        <w:rPr>
          <w:rFonts w:ascii="Book Antiqua" w:hAnsi="Book Antiqua"/>
          <w:sz w:val="24"/>
          <w:szCs w:val="24"/>
        </w:rPr>
        <w:t>: Introduction and brief summary of The Lord of the Rings Trilogy</w:t>
      </w:r>
    </w:p>
    <w:p w14:paraId="23CBD567" w14:textId="49890F6D" w:rsidR="00476BA2" w:rsidRPr="00DA2801" w:rsidRDefault="00476BA2" w:rsidP="00476BA2">
      <w:pPr>
        <w:rPr>
          <w:rFonts w:ascii="Book Antiqua" w:hAnsi="Book Antiqua"/>
          <w:i/>
          <w:iCs/>
          <w:sz w:val="24"/>
          <w:szCs w:val="24"/>
        </w:rPr>
      </w:pPr>
      <w:r w:rsidRPr="00601A00">
        <w:rPr>
          <w:rFonts w:ascii="Book Antiqua" w:hAnsi="Book Antiqua"/>
          <w:i/>
          <w:iCs/>
          <w:sz w:val="24"/>
          <w:szCs w:val="24"/>
        </w:rPr>
        <w:t xml:space="preserve">Slide </w:t>
      </w:r>
      <w:r w:rsidR="00601A00">
        <w:rPr>
          <w:rFonts w:ascii="Book Antiqua" w:hAnsi="Book Antiqua"/>
          <w:i/>
          <w:iCs/>
          <w:sz w:val="24"/>
          <w:szCs w:val="24"/>
        </w:rPr>
        <w:t>T</w:t>
      </w:r>
      <w:r w:rsidR="00601A00" w:rsidRPr="00601A00">
        <w:rPr>
          <w:rFonts w:ascii="Book Antiqua" w:hAnsi="Book Antiqua"/>
          <w:i/>
          <w:iCs/>
          <w:sz w:val="24"/>
          <w:szCs w:val="24"/>
        </w:rPr>
        <w:t>wo</w:t>
      </w:r>
      <w:r w:rsidRPr="00601A00">
        <w:rPr>
          <w:rFonts w:ascii="Book Antiqua" w:hAnsi="Book Antiqua"/>
          <w:i/>
          <w:iCs/>
          <w:sz w:val="24"/>
          <w:szCs w:val="24"/>
        </w:rPr>
        <w:t>:</w:t>
      </w:r>
      <w:r>
        <w:rPr>
          <w:rFonts w:ascii="Book Antiqua" w:hAnsi="Book Antiqua"/>
          <w:sz w:val="24"/>
          <w:szCs w:val="24"/>
        </w:rPr>
        <w:t xml:space="preserve"> </w:t>
      </w:r>
      <w:r w:rsidRPr="00476BA2">
        <w:rPr>
          <w:rFonts w:ascii="Book Antiqua" w:hAnsi="Book Antiqua"/>
          <w:sz w:val="24"/>
          <w:szCs w:val="24"/>
        </w:rPr>
        <w:t xml:space="preserve">The </w:t>
      </w:r>
      <w:r>
        <w:rPr>
          <w:rFonts w:ascii="Book Antiqua" w:hAnsi="Book Antiqua"/>
          <w:sz w:val="24"/>
          <w:szCs w:val="24"/>
        </w:rPr>
        <w:t>Physical Obstacles faced by the Fellowship</w:t>
      </w:r>
    </w:p>
    <w:p w14:paraId="4CC70706" w14:textId="73CE2844" w:rsidR="00476BA2" w:rsidRDefault="00476BA2" w:rsidP="00476BA2">
      <w:pPr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 xml:space="preserve">Armies, mountains, storms, fallen angles, Ring-wraiths, </w:t>
      </w:r>
      <w:proofErr w:type="spellStart"/>
      <w:r>
        <w:rPr>
          <w:rFonts w:ascii="Book Antiqua" w:hAnsi="Book Antiqua"/>
          <w:sz w:val="24"/>
          <w:szCs w:val="24"/>
        </w:rPr>
        <w:t>Shelob</w:t>
      </w:r>
      <w:proofErr w:type="spellEnd"/>
      <w:r>
        <w:rPr>
          <w:rFonts w:ascii="Book Antiqua" w:hAnsi="Book Antiqua"/>
          <w:sz w:val="24"/>
          <w:szCs w:val="24"/>
        </w:rPr>
        <w:t xml:space="preserve"> </w:t>
      </w:r>
    </w:p>
    <w:p w14:paraId="46EBB216" w14:textId="0BC483AD" w:rsidR="00476BA2" w:rsidRDefault="00476BA2" w:rsidP="00476BA2">
      <w:pPr>
        <w:rPr>
          <w:rFonts w:ascii="Book Antiqua" w:hAnsi="Book Antiqua"/>
          <w:sz w:val="24"/>
          <w:szCs w:val="24"/>
        </w:rPr>
      </w:pPr>
      <w:r w:rsidRPr="00601A00">
        <w:rPr>
          <w:rFonts w:ascii="Book Antiqua" w:hAnsi="Book Antiqua"/>
          <w:i/>
          <w:iCs/>
          <w:sz w:val="24"/>
          <w:szCs w:val="24"/>
        </w:rPr>
        <w:t>Slide T</w:t>
      </w:r>
      <w:r w:rsidR="00601A00" w:rsidRPr="00601A00">
        <w:rPr>
          <w:rFonts w:ascii="Book Antiqua" w:hAnsi="Book Antiqua"/>
          <w:i/>
          <w:iCs/>
          <w:sz w:val="24"/>
          <w:szCs w:val="24"/>
        </w:rPr>
        <w:t>hree</w:t>
      </w:r>
      <w:r w:rsidRPr="00601A00">
        <w:rPr>
          <w:rFonts w:ascii="Book Antiqua" w:hAnsi="Book Antiqua"/>
          <w:i/>
          <w:iCs/>
          <w:sz w:val="24"/>
          <w:szCs w:val="24"/>
        </w:rPr>
        <w:t>:</w:t>
      </w:r>
      <w:r>
        <w:rPr>
          <w:rFonts w:ascii="Book Antiqua" w:hAnsi="Book Antiqua"/>
          <w:sz w:val="24"/>
          <w:szCs w:val="24"/>
        </w:rPr>
        <w:t xml:space="preserve"> The emotional and psychological obstacles</w:t>
      </w:r>
    </w:p>
    <w:p w14:paraId="7CDF89D2" w14:textId="0F5BD357" w:rsidR="00476BA2" w:rsidRDefault="00476BA2" w:rsidP="00476BA2">
      <w:pPr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 xml:space="preserve">Depression, despair, deceit, treachery, exhaustion </w:t>
      </w:r>
    </w:p>
    <w:p w14:paraId="2B57CC3E" w14:textId="7A597678" w:rsidR="00476BA2" w:rsidRDefault="00601A00" w:rsidP="00476BA2">
      <w:pPr>
        <w:rPr>
          <w:rFonts w:ascii="Book Antiqua" w:hAnsi="Book Antiqua"/>
          <w:sz w:val="24"/>
          <w:szCs w:val="24"/>
        </w:rPr>
      </w:pPr>
      <w:r w:rsidRPr="00601A00">
        <w:rPr>
          <w:rFonts w:ascii="Book Antiqua" w:hAnsi="Book Antiqua"/>
          <w:i/>
          <w:iCs/>
          <w:sz w:val="24"/>
          <w:szCs w:val="24"/>
        </w:rPr>
        <w:t xml:space="preserve">Slide </w:t>
      </w:r>
      <w:r>
        <w:rPr>
          <w:rFonts w:ascii="Book Antiqua" w:hAnsi="Book Antiqua"/>
          <w:i/>
          <w:iCs/>
          <w:sz w:val="24"/>
          <w:szCs w:val="24"/>
        </w:rPr>
        <w:t>F</w:t>
      </w:r>
      <w:r w:rsidRPr="00601A00">
        <w:rPr>
          <w:rFonts w:ascii="Book Antiqua" w:hAnsi="Book Antiqua"/>
          <w:i/>
          <w:iCs/>
          <w:sz w:val="24"/>
          <w:szCs w:val="24"/>
        </w:rPr>
        <w:t>our:</w:t>
      </w:r>
      <w:r w:rsidR="00476BA2">
        <w:rPr>
          <w:rFonts w:ascii="Book Antiqua" w:hAnsi="Book Antiqua"/>
          <w:sz w:val="24"/>
          <w:szCs w:val="24"/>
        </w:rPr>
        <w:t xml:space="preserve"> </w:t>
      </w:r>
      <w:r>
        <w:rPr>
          <w:rFonts w:ascii="Book Antiqua" w:hAnsi="Book Antiqua"/>
          <w:sz w:val="24"/>
          <w:szCs w:val="24"/>
        </w:rPr>
        <w:t xml:space="preserve">Turing </w:t>
      </w:r>
      <w:r w:rsidR="00476BA2">
        <w:rPr>
          <w:rFonts w:ascii="Book Antiqua" w:hAnsi="Book Antiqua"/>
          <w:sz w:val="24"/>
          <w:szCs w:val="24"/>
        </w:rPr>
        <w:t>points</w:t>
      </w:r>
      <w:r w:rsidR="00297893">
        <w:rPr>
          <w:rFonts w:ascii="Book Antiqua" w:hAnsi="Book Antiqua"/>
          <w:sz w:val="24"/>
          <w:szCs w:val="24"/>
        </w:rPr>
        <w:t>: The most important turning points in the story hinge not on the battlefields and physical challenges but within the minds of the characters</w:t>
      </w:r>
    </w:p>
    <w:p w14:paraId="57173425" w14:textId="2E80013F" w:rsidR="00476BA2" w:rsidRDefault="00476BA2" w:rsidP="00476BA2">
      <w:pPr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 xml:space="preserve">The Council of Elrond, The bridge of </w:t>
      </w:r>
      <w:proofErr w:type="spellStart"/>
      <w:r>
        <w:rPr>
          <w:rFonts w:ascii="Book Antiqua" w:hAnsi="Book Antiqua"/>
          <w:sz w:val="24"/>
          <w:szCs w:val="24"/>
        </w:rPr>
        <w:t>Kasa-dum</w:t>
      </w:r>
      <w:proofErr w:type="spellEnd"/>
      <w:r>
        <w:rPr>
          <w:rFonts w:ascii="Book Antiqua" w:hAnsi="Book Antiqua"/>
          <w:sz w:val="24"/>
          <w:szCs w:val="24"/>
        </w:rPr>
        <w:t xml:space="preserve">, The Breaking of the fellowship, the reluctance of the </w:t>
      </w:r>
      <w:proofErr w:type="spellStart"/>
      <w:r w:rsidR="00601A00">
        <w:rPr>
          <w:rFonts w:ascii="Book Antiqua" w:hAnsi="Book Antiqua"/>
          <w:sz w:val="24"/>
          <w:szCs w:val="24"/>
        </w:rPr>
        <w:t>E</w:t>
      </w:r>
      <w:r>
        <w:rPr>
          <w:rFonts w:ascii="Book Antiqua" w:hAnsi="Book Antiqua"/>
          <w:sz w:val="24"/>
          <w:szCs w:val="24"/>
        </w:rPr>
        <w:t>nts</w:t>
      </w:r>
      <w:proofErr w:type="spellEnd"/>
      <w:r>
        <w:rPr>
          <w:rFonts w:ascii="Book Antiqua" w:hAnsi="Book Antiqua"/>
          <w:sz w:val="24"/>
          <w:szCs w:val="24"/>
        </w:rPr>
        <w:t>, the pity and mercy of Gollum</w:t>
      </w:r>
      <w:r w:rsidR="00601A00">
        <w:rPr>
          <w:rFonts w:ascii="Book Antiqua" w:hAnsi="Book Antiqua"/>
          <w:sz w:val="24"/>
          <w:szCs w:val="24"/>
        </w:rPr>
        <w:t xml:space="preserve">. The ring imparting the will of Sauron into your head. The </w:t>
      </w:r>
      <w:proofErr w:type="spellStart"/>
      <w:r w:rsidR="00601A00">
        <w:rPr>
          <w:rFonts w:ascii="Book Antiqua" w:hAnsi="Book Antiqua"/>
          <w:sz w:val="24"/>
          <w:szCs w:val="24"/>
        </w:rPr>
        <w:t>pallinoter</w:t>
      </w:r>
      <w:proofErr w:type="spellEnd"/>
      <w:r w:rsidR="00601A00">
        <w:rPr>
          <w:rFonts w:ascii="Book Antiqua" w:hAnsi="Book Antiqua"/>
          <w:sz w:val="24"/>
          <w:szCs w:val="24"/>
        </w:rPr>
        <w:t xml:space="preserve"> and the betrayal of Isengard, the madness that infected </w:t>
      </w:r>
      <w:proofErr w:type="spellStart"/>
      <w:r w:rsidR="00601A00">
        <w:rPr>
          <w:rFonts w:ascii="Book Antiqua" w:hAnsi="Book Antiqua"/>
          <w:sz w:val="24"/>
          <w:szCs w:val="24"/>
        </w:rPr>
        <w:t>Denathor</w:t>
      </w:r>
      <w:proofErr w:type="spellEnd"/>
      <w:r w:rsidR="00601A00">
        <w:rPr>
          <w:rFonts w:ascii="Book Antiqua" w:hAnsi="Book Antiqua"/>
          <w:sz w:val="24"/>
          <w:szCs w:val="24"/>
        </w:rPr>
        <w:t xml:space="preserve">. Frodo being unable to destroy the ring. The </w:t>
      </w:r>
      <w:proofErr w:type="spellStart"/>
      <w:r w:rsidR="00601A00">
        <w:rPr>
          <w:rFonts w:ascii="Book Antiqua" w:hAnsi="Book Antiqua"/>
          <w:sz w:val="24"/>
          <w:szCs w:val="24"/>
        </w:rPr>
        <w:t>Pellinor</w:t>
      </w:r>
      <w:proofErr w:type="spellEnd"/>
      <w:r w:rsidR="00601A00">
        <w:rPr>
          <w:rFonts w:ascii="Book Antiqua" w:hAnsi="Book Antiqua"/>
          <w:sz w:val="24"/>
          <w:szCs w:val="24"/>
        </w:rPr>
        <w:t xml:space="preserve"> Fields</w:t>
      </w:r>
    </w:p>
    <w:p w14:paraId="01563D3D" w14:textId="01104808" w:rsidR="00601A00" w:rsidRDefault="00601A00" w:rsidP="00476BA2">
      <w:pPr>
        <w:rPr>
          <w:rFonts w:ascii="Book Antiqua" w:hAnsi="Book Antiqua"/>
          <w:sz w:val="24"/>
          <w:szCs w:val="24"/>
        </w:rPr>
      </w:pPr>
      <w:r w:rsidRPr="00601A00">
        <w:rPr>
          <w:rFonts w:ascii="Book Antiqua" w:hAnsi="Book Antiqua"/>
          <w:i/>
          <w:iCs/>
          <w:sz w:val="24"/>
          <w:szCs w:val="24"/>
        </w:rPr>
        <w:t>Slide Five</w:t>
      </w:r>
      <w:r>
        <w:rPr>
          <w:rFonts w:ascii="Book Antiqua" w:hAnsi="Book Antiqua"/>
          <w:i/>
          <w:iCs/>
          <w:sz w:val="24"/>
          <w:szCs w:val="24"/>
        </w:rPr>
        <w:t xml:space="preserve">: </w:t>
      </w:r>
      <w:r w:rsidRPr="00601A00">
        <w:rPr>
          <w:rFonts w:ascii="Book Antiqua" w:hAnsi="Book Antiqua"/>
          <w:sz w:val="24"/>
          <w:szCs w:val="24"/>
        </w:rPr>
        <w:t>C</w:t>
      </w:r>
      <w:r>
        <w:rPr>
          <w:rFonts w:ascii="Book Antiqua" w:hAnsi="Book Antiqua"/>
          <w:sz w:val="24"/>
          <w:szCs w:val="24"/>
        </w:rPr>
        <w:t>losing arguments</w:t>
      </w:r>
    </w:p>
    <w:p w14:paraId="68A816C6" w14:textId="663AF75C" w:rsidR="00601A00" w:rsidRDefault="00601A00" w:rsidP="00476BA2">
      <w:pPr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i/>
          <w:iCs/>
          <w:sz w:val="24"/>
          <w:szCs w:val="24"/>
        </w:rPr>
        <w:t xml:space="preserve">Slide Six: </w:t>
      </w:r>
      <w:r>
        <w:rPr>
          <w:rFonts w:ascii="Book Antiqua" w:hAnsi="Book Antiqua"/>
          <w:sz w:val="24"/>
          <w:szCs w:val="24"/>
        </w:rPr>
        <w:t>Conclusion</w:t>
      </w:r>
    </w:p>
    <w:p w14:paraId="7F308392" w14:textId="1C70725A" w:rsidR="00601A00" w:rsidRPr="00601A00" w:rsidRDefault="00601A00" w:rsidP="00476BA2">
      <w:pPr>
        <w:rPr>
          <w:rFonts w:ascii="Book Antiqua" w:hAnsi="Book Antiqua"/>
          <w:sz w:val="24"/>
          <w:szCs w:val="24"/>
        </w:rPr>
      </w:pPr>
      <w:r w:rsidRPr="00601A00">
        <w:rPr>
          <w:rFonts w:ascii="Book Antiqua" w:hAnsi="Book Antiqua"/>
          <w:i/>
          <w:iCs/>
          <w:sz w:val="24"/>
          <w:szCs w:val="24"/>
        </w:rPr>
        <w:t>Slide Seven</w:t>
      </w:r>
      <w:r>
        <w:rPr>
          <w:rFonts w:ascii="Book Antiqua" w:hAnsi="Book Antiqua"/>
          <w:i/>
          <w:iCs/>
          <w:sz w:val="24"/>
          <w:szCs w:val="24"/>
        </w:rPr>
        <w:t>:</w:t>
      </w:r>
      <w:r>
        <w:rPr>
          <w:rFonts w:ascii="Book Antiqua" w:hAnsi="Book Antiqua"/>
          <w:sz w:val="24"/>
          <w:szCs w:val="24"/>
        </w:rPr>
        <w:t xml:space="preserve"> References and </w:t>
      </w:r>
      <w:r w:rsidR="00986289">
        <w:rPr>
          <w:rFonts w:ascii="Book Antiqua" w:hAnsi="Book Antiqua"/>
          <w:sz w:val="24"/>
          <w:szCs w:val="24"/>
        </w:rPr>
        <w:t xml:space="preserve">Bibliography </w:t>
      </w:r>
    </w:p>
    <w:sectPr w:rsidR="00601A00" w:rsidRPr="00601A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rolingia">
    <w:panose1 w:val="00000000000000000000"/>
    <w:charset w:val="00"/>
    <w:family w:val="auto"/>
    <w:pitch w:val="variable"/>
    <w:sig w:usb0="00000003" w:usb1="00000000" w:usb2="00000000" w:usb3="00000000" w:csb0="00000001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7F6C"/>
    <w:rsid w:val="00094FE8"/>
    <w:rsid w:val="00297893"/>
    <w:rsid w:val="0030067E"/>
    <w:rsid w:val="00476BA2"/>
    <w:rsid w:val="00601A00"/>
    <w:rsid w:val="00677D87"/>
    <w:rsid w:val="00887F6C"/>
    <w:rsid w:val="00986289"/>
    <w:rsid w:val="00DA28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387A99"/>
  <w15:chartTrackingRefBased/>
  <w15:docId w15:val="{76331A28-9FC0-4552-A251-3F5510D499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01A0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1</Pages>
  <Words>156</Words>
  <Characters>893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Alan Gordon-Polomski</dc:creator>
  <cp:keywords/>
  <dc:description/>
  <cp:lastModifiedBy>Michael Alan Gordon-Polomski</cp:lastModifiedBy>
  <cp:revision>3</cp:revision>
  <dcterms:created xsi:type="dcterms:W3CDTF">2020-11-03T20:10:00Z</dcterms:created>
  <dcterms:modified xsi:type="dcterms:W3CDTF">2020-11-03T23:50:00Z</dcterms:modified>
</cp:coreProperties>
</file>