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3A809" w14:textId="2F0CE2D9" w:rsidR="008E1E71" w:rsidRPr="00B51536" w:rsidRDefault="000F4BE9" w:rsidP="00B51536">
      <w:pPr>
        <w:jc w:val="center"/>
        <w:rPr>
          <w:color w:val="FF0000"/>
          <w:u w:val="single"/>
        </w:rPr>
      </w:pPr>
      <w:r w:rsidRPr="00B51536">
        <w:rPr>
          <w:b/>
          <w:bCs/>
          <w:color w:val="FF0000"/>
          <w:u w:val="single"/>
        </w:rPr>
        <w:t>critical assessment</w:t>
      </w:r>
      <w:r w:rsidRPr="00B51536">
        <w:rPr>
          <w:color w:val="FF0000"/>
          <w:u w:val="single"/>
        </w:rPr>
        <w:t xml:space="preserve"> (essay) of </w:t>
      </w:r>
      <w:r w:rsidRPr="00B51536">
        <w:rPr>
          <w:b/>
          <w:bCs/>
          <w:color w:val="FF0000"/>
          <w:u w:val="single"/>
        </w:rPr>
        <w:t>3000 words</w:t>
      </w:r>
      <w:r w:rsidRPr="00B51536">
        <w:rPr>
          <w:color w:val="FF0000"/>
          <w:u w:val="single"/>
        </w:rPr>
        <w:t xml:space="preserve"> (50%) of the selected case study within the academic framework that </w:t>
      </w:r>
      <w:r w:rsidRPr="00B51536">
        <w:rPr>
          <w:b/>
          <w:bCs/>
          <w:color w:val="FF0000"/>
          <w:u w:val="single"/>
        </w:rPr>
        <w:t>reflects debates</w:t>
      </w:r>
      <w:r w:rsidRPr="00B51536">
        <w:rPr>
          <w:color w:val="FF0000"/>
          <w:u w:val="single"/>
        </w:rPr>
        <w:t xml:space="preserve"> in the field of the study of </w:t>
      </w:r>
      <w:r w:rsidRPr="00B51536">
        <w:rPr>
          <w:b/>
          <w:bCs/>
          <w:color w:val="FF0000"/>
          <w:u w:val="single"/>
        </w:rPr>
        <w:t>religious and spiritual experiences</w:t>
      </w:r>
      <w:r w:rsidRPr="00B51536">
        <w:rPr>
          <w:color w:val="FF0000"/>
          <w:u w:val="single"/>
        </w:rPr>
        <w:t xml:space="preserve"> – to be submitted Turnitin on 19 March 2023.</w:t>
      </w:r>
    </w:p>
    <w:p w14:paraId="132922E7" w14:textId="69EC39FA" w:rsidR="008B4E75" w:rsidRDefault="00E574F8" w:rsidP="00CE11B2">
      <w:pPr>
        <w:jc w:val="center"/>
      </w:pPr>
      <w:r>
        <w:t>Key Words: Essentialist: inner core &amp; intuitive, Family Resemblance: traits, Functionalist,</w:t>
      </w:r>
      <w:r w:rsidR="0092360B">
        <w:t xml:space="preserve"> faith, religious, spiritual, mental-health</w:t>
      </w:r>
    </w:p>
    <w:p w14:paraId="49648B9A" w14:textId="700457D1" w:rsidR="008B4E75" w:rsidRDefault="008B4E75" w:rsidP="00CE11B2">
      <w:pPr>
        <w:jc w:val="center"/>
      </w:pPr>
      <w:r>
        <w:t xml:space="preserve">This essay will be looking at theory surrounding Religious/Spiritual (R/S) experience, although McCutcheon states this academic field is now called Cognitive Sciences (McCutcheon, 2010. P.1182). In </w:t>
      </w:r>
      <w:r w:rsidR="00B51536">
        <w:t xml:space="preserve">the </w:t>
      </w:r>
      <w:r>
        <w:t>book ‘A Brief Introduction to Buddhism’ (</w:t>
      </w:r>
      <w:r w:rsidR="00B51536">
        <w:t>2018</w:t>
      </w:r>
      <w:r>
        <w:t xml:space="preserve">) the notion of language comes again, with </w:t>
      </w:r>
      <w:r w:rsidR="00B51536">
        <w:t>them</w:t>
      </w:r>
      <w:r>
        <w:t xml:space="preserve"> expressing how misleading certain words can be, for instance the Latin for religion is ‘to tie something tightly’ (McCutcheon, </w:t>
      </w:r>
      <w:r w:rsidR="00B51536">
        <w:t xml:space="preserve">2018. </w:t>
      </w:r>
      <w:r>
        <w:t>p.12). How can one study a subject that is so ancient and quite frankly mind boggling if you pair it to existentialism? Well, that is where McCutcheon offers us three views on understanding religion</w:t>
      </w:r>
      <w:r w:rsidR="00E574F8">
        <w:t>:</w:t>
      </w:r>
    </w:p>
    <w:p w14:paraId="36EC6C0E" w14:textId="0F61D23F" w:rsidR="00E574F8" w:rsidRDefault="00E574F8" w:rsidP="00CE11B2">
      <w:pPr>
        <w:pStyle w:val="ListParagraph"/>
        <w:numPr>
          <w:ilvl w:val="0"/>
          <w:numId w:val="3"/>
        </w:numPr>
        <w:jc w:val="center"/>
      </w:pPr>
      <w:r>
        <w:t>Essentialist: Someone may say they’re spiritual but not religious to avoid being associated with certain religious structures in society, like politics and hierarchy, or dark pasts.</w:t>
      </w:r>
    </w:p>
    <w:p w14:paraId="36CB7F72" w14:textId="5F734686" w:rsidR="00E574F8" w:rsidRDefault="00E574F8" w:rsidP="00CE11B2">
      <w:pPr>
        <w:pStyle w:val="ListParagraph"/>
        <w:numPr>
          <w:ilvl w:val="0"/>
          <w:numId w:val="3"/>
        </w:numPr>
        <w:jc w:val="center"/>
      </w:pPr>
      <w:r>
        <w:t>Functionalist: ‘T</w:t>
      </w:r>
      <w:r>
        <w:t>hey seek to determine the social, psychological, or political role played by the things we refer to as ‘religious’</w:t>
      </w:r>
      <w:r>
        <w:t xml:space="preserve"> (McCutcheon, put date. p.13) McCutcheon mentions Karl Marx, as looking at his work one can see quite easily his, alb</w:t>
      </w:r>
      <w:r w:rsidR="0092360B">
        <w:t>eit</w:t>
      </w:r>
      <w:r>
        <w:t xml:space="preserve"> pessimistic view of how organised religion controls the proletariat.</w:t>
      </w:r>
    </w:p>
    <w:p w14:paraId="6C6E92D3" w14:textId="3466B6E2" w:rsidR="00E574F8" w:rsidRDefault="00E574F8" w:rsidP="00CE11B2">
      <w:pPr>
        <w:pStyle w:val="ListParagraph"/>
        <w:numPr>
          <w:ilvl w:val="0"/>
          <w:numId w:val="3"/>
        </w:numPr>
        <w:jc w:val="center"/>
      </w:pPr>
      <w:r>
        <w:t>Family Resemblance: ‘</w:t>
      </w:r>
      <w:r>
        <w:t xml:space="preserve">so all things – including religion – are defined insomuch as they more or less share a series of delimited traits. </w:t>
      </w:r>
      <w:proofErr w:type="spellStart"/>
      <w:r>
        <w:t>Ninian</w:t>
      </w:r>
      <w:proofErr w:type="spellEnd"/>
      <w:r>
        <w:t xml:space="preserve"> Smart (1927–2001), who identified seven dimensions of religion that are present in religious traditions with varying degrees of emphasis, is perhaps the </w:t>
      </w:r>
      <w:r>
        <w:t>best-known</w:t>
      </w:r>
      <w:r>
        <w:t xml:space="preserve"> proponent of this view</w:t>
      </w:r>
      <w:r>
        <w:t>’</w:t>
      </w:r>
      <w:r>
        <w:t xml:space="preserve"> (</w:t>
      </w:r>
      <w:r>
        <w:t xml:space="preserve">McCutcheon, </w:t>
      </w:r>
      <w:r w:rsidR="00B51536">
        <w:t>2018</w:t>
      </w:r>
      <w:r>
        <w:t xml:space="preserve"> </w:t>
      </w:r>
      <w:r>
        <w:t>p.14)</w:t>
      </w:r>
    </w:p>
    <w:p w14:paraId="02C027ED" w14:textId="58EDE4BD" w:rsidR="006552AD" w:rsidRDefault="00E80D6A" w:rsidP="00CE11B2">
      <w:pPr>
        <w:jc w:val="center"/>
      </w:pPr>
      <w:r>
        <w:t xml:space="preserve">The next part of this essay will cover a case study/ area connection to the above theories and focussing specifically on William Bloom’s Booklet on treating R/S experiences correctly as a mental health professional. </w:t>
      </w:r>
      <w:r w:rsidR="008E0046">
        <w:t xml:space="preserve">A prominent academic in this area is Alexander Moreira-Almeida, with a primary focus on psychography (mediums writing what they are directed/ told/ possessed to when in a trance state). ‘Using neuroimaging, </w:t>
      </w:r>
      <w:r w:rsidR="008E0046">
        <w:t>decreasing activity in the brain regions and increasing complexity of the writing produced during trance writing</w:t>
      </w:r>
      <w:r w:rsidR="008E0046">
        <w:t>’. As R/S activity as a dimension for quality of life, studies like Almeida’s and guidelines like the one’s Bloom set out (later in essay) are vital to understand treatment for those who experience a different level/plane of life than the majority.</w:t>
      </w:r>
      <w:r w:rsidR="006552AD">
        <w:t xml:space="preserve"> </w:t>
      </w:r>
      <w:r w:rsidR="00C40A41">
        <w:t xml:space="preserve">Via case studies where there are </w:t>
      </w:r>
      <w:r w:rsidR="00965DE4">
        <w:t>mention</w:t>
      </w:r>
      <w:r w:rsidR="00C40A41">
        <w:t>s</w:t>
      </w:r>
      <w:r w:rsidR="00965DE4">
        <w:t xml:space="preserve"> or act</w:t>
      </w:r>
      <w:r w:rsidR="00C40A41">
        <w:t>ions</w:t>
      </w:r>
      <w:r w:rsidR="00965DE4">
        <w:t xml:space="preserve"> that reflect a S/R experience prior or during violent episodes</w:t>
      </w:r>
      <w:r w:rsidR="00C40A41">
        <w:t xml:space="preserve"> (murder,</w:t>
      </w:r>
      <w:r w:rsidR="00C33EE0">
        <w:t xml:space="preserve"> mass suicide,</w:t>
      </w:r>
      <w:r w:rsidR="00C40A41">
        <w:t xml:space="preserve"> the theories stated above </w:t>
      </w:r>
      <w:r w:rsidR="00C33EE0">
        <w:t>regarding</w:t>
      </w:r>
      <w:r w:rsidR="00C40A41">
        <w:t xml:space="preserve"> S/R experience, crime and mental health can be analysed further</w:t>
      </w:r>
      <w:r w:rsidR="00965DE4">
        <w:t xml:space="preserve">. </w:t>
      </w:r>
      <w:r w:rsidR="00C40A41">
        <w:t>A</w:t>
      </w:r>
      <w:r w:rsidR="00965DE4">
        <w:t>pplying Bloom’s booklet,</w:t>
      </w:r>
      <w:r w:rsidR="00C40A41">
        <w:t xml:space="preserve"> </w:t>
      </w:r>
      <w:r w:rsidR="00C33EE0">
        <w:t xml:space="preserve">as a framework, there becomes a possibility to change perspective on past crimes and </w:t>
      </w:r>
      <w:r w:rsidR="00965DE4">
        <w:t xml:space="preserve">how the public understand these acts, or </w:t>
      </w:r>
      <w:r w:rsidR="00C33EE0">
        <w:t xml:space="preserve">the essay will examine </w:t>
      </w:r>
      <w:r w:rsidR="00965DE4">
        <w:t>how fine the line really is between R/S experiences and Mental Health.</w:t>
      </w:r>
      <w:r w:rsidR="008E0046">
        <w:t xml:space="preserve"> </w:t>
      </w:r>
      <w:r w:rsidR="00B51536">
        <w:t xml:space="preserve">(Schmidt, 2023) </w:t>
      </w:r>
      <w:r w:rsidR="00965DE4">
        <w:t xml:space="preserve">Thus, using the media’s clear example of a widely popular area, serial killers and extreme violent acts, </w:t>
      </w:r>
      <w:r w:rsidR="00C40A41">
        <w:t xml:space="preserve">the </w:t>
      </w:r>
      <w:r>
        <w:t xml:space="preserve">focus will be centred on </w:t>
      </w:r>
      <w:r w:rsidR="00C33EE0">
        <w:t>famous serial killers, as they offer up the most data and perspective of public feedback.</w:t>
      </w:r>
    </w:p>
    <w:p w14:paraId="39C2A779" w14:textId="7B9FAA17" w:rsidR="007B4CAA" w:rsidRDefault="007B4CAA" w:rsidP="00CE11B2">
      <w:pPr>
        <w:jc w:val="center"/>
      </w:pPr>
    </w:p>
    <w:p w14:paraId="374D2C17" w14:textId="590ACE15" w:rsidR="007B4CAA" w:rsidRPr="00CE11B2" w:rsidRDefault="007B4CAA" w:rsidP="00CE11B2">
      <w:pPr>
        <w:jc w:val="center"/>
        <w:rPr>
          <w:b/>
          <w:bCs/>
          <w:u w:val="single"/>
        </w:rPr>
      </w:pPr>
      <w:r w:rsidRPr="00CE11B2">
        <w:rPr>
          <w:b/>
          <w:bCs/>
          <w:u w:val="single"/>
        </w:rPr>
        <w:t>William Bloom’s Framework &amp;</w:t>
      </w:r>
      <w:r w:rsidR="00CE11B2">
        <w:rPr>
          <w:b/>
          <w:bCs/>
          <w:u w:val="single"/>
        </w:rPr>
        <w:t xml:space="preserve"> </w:t>
      </w:r>
      <w:r w:rsidR="00B51536">
        <w:rPr>
          <w:b/>
          <w:bCs/>
          <w:u w:val="single"/>
        </w:rPr>
        <w:t>Other Ideas on Religious/Spiritual Experiences</w:t>
      </w:r>
    </w:p>
    <w:p w14:paraId="1B9F7230" w14:textId="77777777" w:rsidR="00CE11B2" w:rsidRDefault="005E7920" w:rsidP="00CE11B2">
      <w:pPr>
        <w:jc w:val="center"/>
      </w:pPr>
      <w:r w:rsidRPr="005E7920">
        <w:rPr>
          <w:i/>
          <w:iCs/>
        </w:rPr>
        <w:t>‘I</w:t>
      </w:r>
      <w:r w:rsidR="00041018" w:rsidRPr="005E7920">
        <w:rPr>
          <w:i/>
          <w:iCs/>
        </w:rPr>
        <w:t>f we are culturally inclusive then it is appropriate to accept the reality of this invisible realm. For the individual who experiences these beings, they are very real. These subtle entities exist in a metaphysical spiritual world. Or perhaps they exist in a dimension of the collective human unconscious</w:t>
      </w:r>
      <w:r w:rsidR="00041018" w:rsidRPr="005E7920">
        <w:rPr>
          <w:i/>
          <w:iCs/>
        </w:rPr>
        <w:t>’</w:t>
      </w:r>
    </w:p>
    <w:p w14:paraId="503AA81C" w14:textId="490D3B0E" w:rsidR="00E574F8" w:rsidRDefault="00041018" w:rsidP="00CE11B2">
      <w:pPr>
        <w:jc w:val="center"/>
      </w:pPr>
      <w:r>
        <w:lastRenderedPageBreak/>
        <w:t>(Bloom (2020), p.5)</w:t>
      </w:r>
    </w:p>
    <w:p w14:paraId="5CF09B1F" w14:textId="42729DFF" w:rsidR="009A35CF" w:rsidRDefault="005E7920" w:rsidP="00CE11B2">
      <w:pPr>
        <w:jc w:val="center"/>
      </w:pPr>
      <w:r>
        <w:t xml:space="preserve">The above quote from Bloom shows an acceptance for R/S experiences, not from a bias of belonging to a specific religion, or group, but of objectively believing there is a beyond that is interpreted by people in different ways. The importance of Bloom’s work is that </w:t>
      </w:r>
      <w:r w:rsidR="009A35CF">
        <w:t>they</w:t>
      </w:r>
      <w:r>
        <w:t xml:space="preserve"> </w:t>
      </w:r>
      <w:r w:rsidR="009A35CF">
        <w:t xml:space="preserve">connect </w:t>
      </w:r>
      <w:r>
        <w:t xml:space="preserve">mental health symptoms many people have had, and shows them in a new perspective, instead of being stigmatised as having a “disorder”, you are experiencing something valid, that has been experienced since the beginning of time around the world. </w:t>
      </w:r>
      <w:r w:rsidR="009A35CF">
        <w:t>Using three psychological dynamics: drive for meaning (brains experience anxiety if they can’t interpret something, so they fabricate a story</w:t>
      </w:r>
      <w:r w:rsidR="003F1A49">
        <w:t xml:space="preserve"> (Bloom, 2020 p.7</w:t>
      </w:r>
      <w:r w:rsidR="009A35CF">
        <w:t>)</w:t>
      </w:r>
      <w:r w:rsidR="003F1A49">
        <w:t>,</w:t>
      </w:r>
      <w:r w:rsidR="009A35CF">
        <w:t xml:space="preserve"> the need to belong to a community </w:t>
      </w:r>
      <w:r w:rsidR="003F1A49">
        <w:t xml:space="preserve">(being in a community can provide a primal safety and in extreme spiritual sates they can lose psychological safety and become driven to join said groups (p.8) </w:t>
      </w:r>
      <w:r w:rsidR="009A35CF">
        <w:t>and gaining a sense of identity</w:t>
      </w:r>
      <w:r w:rsidR="003F1A49">
        <w:t xml:space="preserve"> (identity instinct makes someone need to defend, bolster and enhance their sense of self, spiritual awakening can make the sense of self unstable, leading people to seek psychological safety through a delusional interpretation (p.9).</w:t>
      </w:r>
    </w:p>
    <w:p w14:paraId="22E18EA9" w14:textId="39AAC10F" w:rsidR="00D20E8B" w:rsidRDefault="00E64E57" w:rsidP="00CE11B2">
      <w:pPr>
        <w:jc w:val="center"/>
      </w:pPr>
      <w:r>
        <w:t xml:space="preserve">Outlining extreme spiritual behaviours in the booklet Bloom (2010) reports compensatory behaviours such as: proselytising, aggressiveness, bulldozing, sanctimonious, earnest, judgemental. Spiritual exhaustion: </w:t>
      </w:r>
      <w:r>
        <w:t>Enervation, exhaustion - Loss of appetite - Insomnia - Disorientation, sense of unreality - Fragile sense of self - Alienation, inability to relate to family and friends - Hyper-sensitive - Anxiety, panic attacks</w:t>
      </w:r>
      <w:r w:rsidR="00D20E8B">
        <w:t xml:space="preserve">. </w:t>
      </w:r>
      <w:r w:rsidR="00732A44">
        <w:t xml:space="preserve">Energy </w:t>
      </w:r>
      <w:r w:rsidR="00D20E8B">
        <w:t xml:space="preserve">Overload: </w:t>
      </w:r>
      <w:r w:rsidR="00732A44">
        <w:t>physical sensations as they open up to spiritual presence/energy.</w:t>
      </w:r>
      <w:r w:rsidR="00732A44">
        <w:t xml:space="preserve"> </w:t>
      </w:r>
      <w:r w:rsidR="00732A44">
        <w:t xml:space="preserve">Sensations of energy, </w:t>
      </w:r>
      <w:r w:rsidR="0092360B">
        <w:t>electricity,</w:t>
      </w:r>
      <w:r w:rsidR="00732A44">
        <w:t xml:space="preserve"> and fire - Trembling - Increased libido - Hyper-reactive</w:t>
      </w:r>
      <w:r w:rsidR="00D20E8B">
        <w:t xml:space="preserve">. </w:t>
      </w:r>
      <w:r w:rsidR="00732A44">
        <w:t xml:space="preserve">Delusion - </w:t>
      </w:r>
      <w:r w:rsidR="00D20E8B">
        <w:t>With all this unusual activity, brain</w:t>
      </w:r>
      <w:r w:rsidR="00D20E8B">
        <w:t xml:space="preserve"> becomes overactive to</w:t>
      </w:r>
      <w:r w:rsidR="00D20E8B">
        <w:t xml:space="preserve"> interpret the experience. </w:t>
      </w:r>
      <w:r w:rsidR="00D20E8B">
        <w:t xml:space="preserve">Interpretations are linked with delusions: </w:t>
      </w:r>
      <w:r w:rsidR="00D20E8B">
        <w:t>Revelations - Prophecy - Communication with invisible beings - Past life memories - Possession by entities - Psychic awareness - Superhuman wisdom - Belief that one is a saviour/guru (p.10)</w:t>
      </w:r>
      <w:r w:rsidR="00D20E8B">
        <w:t>.</w:t>
      </w:r>
    </w:p>
    <w:p w14:paraId="3EA725EE" w14:textId="5ED581B5" w:rsidR="00D20E8B" w:rsidRDefault="00D20E8B" w:rsidP="00CE11B2">
      <w:pPr>
        <w:jc w:val="center"/>
      </w:pPr>
      <w:r>
        <w:t xml:space="preserve">The R/S intense state can be caused by a trigger and Bloom states that this trigger/trauma is very real for the patient and is closely linked to what they’re experiencing, a trigger could be a near death experience, or converting to a new religion, dramatic life changes, and grief (p.12). The variety of dynamics and stages are what can make up a R/S experience, and symptoms can cover many mental “disorders” that most professionals would diagnose and medicate, but Bloom expresses the need to look at whether the individual is in a temporary state or not, using guidelines set out by </w:t>
      </w:r>
      <w:r>
        <w:t xml:space="preserve">Cassandra </w:t>
      </w:r>
      <w:proofErr w:type="spellStart"/>
      <w:r>
        <w:t>Vietin</w:t>
      </w:r>
      <w:proofErr w:type="spellEnd"/>
      <w:r>
        <w:t xml:space="preserve"> and Shelley Scammell</w:t>
      </w:r>
      <w:r>
        <w:t>:</w:t>
      </w:r>
    </w:p>
    <w:p w14:paraId="2D66E24A" w14:textId="2D85E668" w:rsidR="00D20E8B" w:rsidRDefault="00B51536" w:rsidP="00B51536">
      <w:pPr>
        <w:pStyle w:val="ListParagraph"/>
        <w:numPr>
          <w:ilvl w:val="1"/>
          <w:numId w:val="7"/>
        </w:numPr>
      </w:pPr>
      <w:r>
        <w:t>‘</w:t>
      </w:r>
      <w:r w:rsidR="00D20E8B">
        <w:t>- Could medical issues explain the client’s symptoms?</w:t>
      </w:r>
    </w:p>
    <w:p w14:paraId="5F03F571" w14:textId="77777777" w:rsidR="00D20E8B" w:rsidRDefault="00D20E8B" w:rsidP="00B51536">
      <w:pPr>
        <w:pStyle w:val="ListParagraph"/>
        <w:numPr>
          <w:ilvl w:val="1"/>
          <w:numId w:val="7"/>
        </w:numPr>
      </w:pPr>
      <w:r>
        <w:t>- Is the client functioning well physically, socially, and emotionally?</w:t>
      </w:r>
    </w:p>
    <w:p w14:paraId="35EBD19C" w14:textId="77777777" w:rsidR="00D20E8B" w:rsidRDefault="00D20E8B" w:rsidP="00B51536">
      <w:pPr>
        <w:pStyle w:val="ListParagraph"/>
        <w:numPr>
          <w:ilvl w:val="1"/>
          <w:numId w:val="7"/>
        </w:numPr>
      </w:pPr>
      <w:r>
        <w:t>- Is the client finding meaning in their experience?</w:t>
      </w:r>
    </w:p>
    <w:p w14:paraId="32D5142E" w14:textId="77777777" w:rsidR="00D20E8B" w:rsidRDefault="00D20E8B" w:rsidP="00B51536">
      <w:pPr>
        <w:pStyle w:val="ListParagraph"/>
        <w:numPr>
          <w:ilvl w:val="1"/>
          <w:numId w:val="7"/>
        </w:numPr>
      </w:pPr>
      <w:r>
        <w:t>- Is the client coherent in their presentation?</w:t>
      </w:r>
    </w:p>
    <w:p w14:paraId="3373FFA1" w14:textId="77777777" w:rsidR="00D20E8B" w:rsidRDefault="00D20E8B" w:rsidP="00B51536">
      <w:pPr>
        <w:pStyle w:val="ListParagraph"/>
        <w:numPr>
          <w:ilvl w:val="1"/>
          <w:numId w:val="7"/>
        </w:numPr>
      </w:pPr>
      <w:r>
        <w:t>- Can the client reflect on their experience or demonstrate insight into it?</w:t>
      </w:r>
    </w:p>
    <w:p w14:paraId="042291F1" w14:textId="77777777" w:rsidR="00D20E8B" w:rsidRDefault="00D20E8B" w:rsidP="00B51536">
      <w:pPr>
        <w:pStyle w:val="ListParagraph"/>
        <w:numPr>
          <w:ilvl w:val="1"/>
          <w:numId w:val="7"/>
        </w:numPr>
      </w:pPr>
      <w:r>
        <w:t>- Did the onset occur after an event or was it spontaneous?</w:t>
      </w:r>
    </w:p>
    <w:p w14:paraId="3D4584D8" w14:textId="77777777" w:rsidR="00D20E8B" w:rsidRDefault="00D20E8B" w:rsidP="00B51536">
      <w:pPr>
        <w:pStyle w:val="ListParagraph"/>
        <w:numPr>
          <w:ilvl w:val="1"/>
          <w:numId w:val="7"/>
        </w:numPr>
      </w:pPr>
      <w:r>
        <w:t>- Is the experience acute or has it been chronic?</w:t>
      </w:r>
    </w:p>
    <w:p w14:paraId="003C57EA" w14:textId="08FDC992" w:rsidR="00D20E8B" w:rsidRDefault="00D20E8B" w:rsidP="00B51536">
      <w:pPr>
        <w:pStyle w:val="ListParagraph"/>
        <w:numPr>
          <w:ilvl w:val="1"/>
          <w:numId w:val="7"/>
        </w:numPr>
      </w:pPr>
      <w:r>
        <w:t xml:space="preserve">- Does the client have language, </w:t>
      </w:r>
      <w:proofErr w:type="gramStart"/>
      <w:r>
        <w:t>context</w:t>
      </w:r>
      <w:proofErr w:type="gramEnd"/>
      <w:r>
        <w:t xml:space="preserve"> or knowledge about their experience?</w:t>
      </w:r>
      <w:r w:rsidR="00B51536">
        <w:t xml:space="preserve">’ </w:t>
      </w:r>
      <w:r>
        <w:t>(P.12)</w:t>
      </w:r>
    </w:p>
    <w:p w14:paraId="4C310513" w14:textId="422411FC" w:rsidR="000416BD" w:rsidRDefault="000416BD" w:rsidP="00CE11B2">
      <w:pPr>
        <w:jc w:val="center"/>
      </w:pPr>
      <w:r>
        <w:t xml:space="preserve">Finally the booklet offers how to go about care and intervention for the individual, stating how because the behaviours is disturbing to you, that may be because you are unaccustomed to its severity, but should intervene due to anxiety. Unless the behaviour is deemed ‘socially unacceptable’ (Bloom, 2010. p.13) </w:t>
      </w:r>
      <w:r>
        <w:t xml:space="preserve">At their worst clinical interventions — therapy, medication, hospitalisation — can be harmful. At their best, mental health professionals practise great compassion, </w:t>
      </w:r>
      <w:r w:rsidR="001D01A8">
        <w:t>patience,</w:t>
      </w:r>
      <w:r>
        <w:t xml:space="preserve"> and informed care. (There is also a very real issue here, which is that of </w:t>
      </w:r>
      <w:r>
        <w:lastRenderedPageBreak/>
        <w:t>funding. It requires money to fund more staff, more time and good care.)</w:t>
      </w:r>
      <w:r w:rsidR="00C25D9B">
        <w:t xml:space="preserve"> </w:t>
      </w:r>
      <w:r>
        <w:t>On clinical intervention Bloom offers a stark warning about in ‘whom we place our trust’ (p.13), stressing that clinical intervention can make the patient far worse, but if the right practitioners use care and patience then it can be helpful. Moreover, they state that spiritual practitioners are usually very strong in their patience and understanding.</w:t>
      </w:r>
    </w:p>
    <w:p w14:paraId="68C367B7" w14:textId="7CD2BBEC" w:rsidR="0079134E" w:rsidRDefault="00AD6116" w:rsidP="00CE11B2">
      <w:pPr>
        <w:jc w:val="center"/>
      </w:pPr>
      <w:proofErr w:type="spellStart"/>
      <w:r>
        <w:t>Ninian</w:t>
      </w:r>
      <w:proofErr w:type="spellEnd"/>
      <w:r>
        <w:t xml:space="preserve"> Smart’s work with phenomenology and R/S in the world uses a family resemblance view on religion, they describe 8 common traits for the way religion or spirituality is practiced and believed: 1. Doctrine/Philosophy 2. Ritual 3. Mythic/Narrative 4. Experiential/Emotional 5. Ethical/Legal 6. Social 7. Material 8. Political (Malhotra, 1999. p.83). Within Bloom’s description of the mental side of R/S experiences, one can see that intense R/S states connect with Smart on traits 1, 2, 3, 4 &amp; 6. Leading to the possibility that R/S experiences encapsulate a lot of the needs for peoples, as Bloom would call it, ‘primal drive’ (2020).</w:t>
      </w:r>
    </w:p>
    <w:p w14:paraId="53AB0222" w14:textId="3B804299" w:rsidR="00A6096A" w:rsidRDefault="00AD6116" w:rsidP="00CE11B2">
      <w:pPr>
        <w:jc w:val="center"/>
      </w:pPr>
      <w:r>
        <w:t xml:space="preserve">So far, the research has been able to put into perspective logically what symptoms a R/S experience can cause a person, and how theoretically R/S fit into a person’s needs or wants, but this is not all there is in this field of ‘cognitive </w:t>
      </w:r>
      <w:r w:rsidR="0079134E">
        <w:t>sciences’. Family resemblance theory, and Functionalism can seemingly co-exist quite well within academic research. However, essentialism, the belief in a more naturalist, inbuilt inner core is a lot harder to work with using traditional scientific methods. Caroline F. Davis (1986) produced a paper called ‘The Devotional Experiment’</w:t>
      </w:r>
      <w:r w:rsidR="00B21F0C">
        <w:t xml:space="preserve"> which tackled a seemingly essentialist viewpoint, of R/S experiences for participants by trying to initiate or reimagine the non-R/S and realm around us in a more R/S way. They quote ‘</w:t>
      </w:r>
      <w:r w:rsidR="00B21F0C">
        <w:t xml:space="preserve">if the gods are personal, we may have to have the faith to meet them half-way before they will make themselves known to </w:t>
      </w:r>
      <w:r w:rsidR="00B21F0C">
        <w:t>us’ (Davis, 1986. P16)</w:t>
      </w:r>
      <w:r w:rsidR="00EB7808">
        <w:t xml:space="preserve">. Using the theory that there is a </w:t>
      </w:r>
      <w:r w:rsidR="00C86FA5">
        <w:t>holy</w:t>
      </w:r>
      <w:r w:rsidR="00EB7808">
        <w:t>, transcendent, and benevolent</w:t>
      </w:r>
      <w:r w:rsidR="00C86FA5">
        <w:t xml:space="preserve"> force that can complete them, a method of an agnostic throwing his entirety in this belief by looking for any kind of signs and a rationale that the agnostic would be ignorant to these signs (p.24). Davis proposes a holistic </w:t>
      </w:r>
      <w:r w:rsidR="0092360B">
        <w:t>assessment of a devotional experiment with other evidence, via a ‘’</w:t>
      </w:r>
      <w:r w:rsidR="0092360B">
        <w:t>cumulative argument' for theism, that argument itself could help us evaluate the results of the experiment (p.28)</w:t>
      </w:r>
      <w:r w:rsidR="0092360B">
        <w:t xml:space="preserve">. </w:t>
      </w:r>
      <w:r w:rsidR="00AF7A9F">
        <w:t>Through Bloom’s advice which although seemingly not perfect, with bias and a lack of evidence for certain claims, it can be seen as an expression of how to look at R/S instances in people more objectively. Seemingly following McCutcheon’s opinion on language usage and how it isn’t a simple task to understand R/S aspects. Davis and Smart make approaching the subject more realistic for an outsider, combing essentialism, and family resemblance theory, one is able to see how an R/S life would be undertaken via the 8 common traits of most R/S peoples and how you can practice devotion to open up to an ‘inner-core’, beyond yourself and what you can see.</w:t>
      </w:r>
    </w:p>
    <w:p w14:paraId="0F8B6871" w14:textId="4287B6C8" w:rsidR="00AF7A9F" w:rsidRDefault="00AF7A9F" w:rsidP="00CE11B2">
      <w:pPr>
        <w:jc w:val="center"/>
      </w:pPr>
    </w:p>
    <w:p w14:paraId="0DC19D41" w14:textId="2F2816CC" w:rsidR="00A6096A" w:rsidRPr="00CE11B2" w:rsidRDefault="00A6096A" w:rsidP="00CE11B2">
      <w:pPr>
        <w:jc w:val="center"/>
        <w:rPr>
          <w:b/>
          <w:bCs/>
          <w:u w:val="single"/>
        </w:rPr>
      </w:pPr>
      <w:r w:rsidRPr="00CE11B2">
        <w:rPr>
          <w:b/>
          <w:bCs/>
          <w:u w:val="single"/>
        </w:rPr>
        <w:t>A Religious/Spiritual Experience in Murderers, or Mental Illness?</w:t>
      </w:r>
    </w:p>
    <w:p w14:paraId="34AD6132" w14:textId="6B7BF045" w:rsidR="00CC7542" w:rsidRDefault="00A6096A" w:rsidP="00CE11B2">
      <w:pPr>
        <w:jc w:val="center"/>
      </w:pPr>
      <w:r>
        <w:t>The previous section covered theory, an approach to R/S experiences by mental health practitioners and so on, in essence it should have allowed the reader to understand the complications of ‘cognitive sciences’ and how they can rethink what has been called “</w:t>
      </w:r>
      <w:r w:rsidR="00F72BAE">
        <w:t xml:space="preserve">martyrdom” </w:t>
      </w:r>
      <w:r>
        <w:t xml:space="preserve">and “deranged” behaviour. </w:t>
      </w:r>
      <w:r w:rsidR="00F72BAE">
        <w:t>This next section will present people who have committed atrocious acts and their R/S ties to why they behaved as they did. In these case studies, there is not a mass amount of R/S information, due to the media and the classic obsession of labelling mental health disorders, but using the previous section, it is then up to the reader to decide for themselves if they see these as spiritual awakenings that needed better care, mental health victims, or just plain killers.</w:t>
      </w:r>
    </w:p>
    <w:p w14:paraId="5B09B60E" w14:textId="77777777" w:rsidR="007E110A" w:rsidRDefault="007E110A" w:rsidP="00CE11B2">
      <w:pPr>
        <w:jc w:val="center"/>
        <w:rPr>
          <w:i/>
          <w:iCs/>
        </w:rPr>
      </w:pPr>
      <w:r>
        <w:rPr>
          <w:i/>
          <w:iCs/>
        </w:rPr>
        <w:lastRenderedPageBreak/>
        <w:t>‘</w:t>
      </w:r>
      <w:r w:rsidR="008741B6" w:rsidRPr="007E110A">
        <w:rPr>
          <w:i/>
          <w:iCs/>
        </w:rPr>
        <w:t xml:space="preserve">The visionary serial killers suffer from psychotic breaks with reality, sometimes believing they are another person or are compelled to murder by entities such as the Devil or God. Hallucinations, </w:t>
      </w:r>
      <w:proofErr w:type="gramStart"/>
      <w:r w:rsidR="008741B6" w:rsidRPr="007E110A">
        <w:rPr>
          <w:i/>
          <w:iCs/>
        </w:rPr>
        <w:t>visions</w:t>
      </w:r>
      <w:proofErr w:type="gramEnd"/>
      <w:r w:rsidR="008741B6" w:rsidRPr="007E110A">
        <w:rPr>
          <w:i/>
          <w:iCs/>
        </w:rPr>
        <w:t xml:space="preserve"> and fictions can characterize this type.</w:t>
      </w:r>
      <w:r>
        <w:rPr>
          <w:i/>
          <w:iCs/>
        </w:rPr>
        <w:t>’</w:t>
      </w:r>
    </w:p>
    <w:p w14:paraId="7F9F374D" w14:textId="58CD6788" w:rsidR="008741B6" w:rsidRDefault="008741B6" w:rsidP="00CE11B2">
      <w:pPr>
        <w:jc w:val="center"/>
      </w:pPr>
      <w:r>
        <w:t xml:space="preserve"> (</w:t>
      </w:r>
      <w:proofErr w:type="spellStart"/>
      <w:r w:rsidR="007E110A">
        <w:t>Urmosne</w:t>
      </w:r>
      <w:proofErr w:type="spellEnd"/>
      <w:r w:rsidR="007E110A">
        <w:t xml:space="preserve">, 2015. </w:t>
      </w:r>
      <w:proofErr w:type="gramStart"/>
      <w:r w:rsidR="007E110A">
        <w:t>.</w:t>
      </w:r>
      <w:r>
        <w:t>p.</w:t>
      </w:r>
      <w:proofErr w:type="gramEnd"/>
      <w:r>
        <w:t>4)</w:t>
      </w:r>
    </w:p>
    <w:p w14:paraId="20BFA443" w14:textId="77777777" w:rsidR="008741B6" w:rsidRDefault="008741B6" w:rsidP="00CE11B2">
      <w:pPr>
        <w:jc w:val="center"/>
      </w:pPr>
    </w:p>
    <w:p w14:paraId="4F25FC04" w14:textId="0B7AECC3" w:rsidR="008741B6" w:rsidRPr="00CE11B2" w:rsidRDefault="008741B6" w:rsidP="00CE11B2">
      <w:pPr>
        <w:jc w:val="center"/>
        <w:rPr>
          <w:b/>
          <w:bCs/>
        </w:rPr>
      </w:pPr>
      <w:r w:rsidRPr="00CE11B2">
        <w:rPr>
          <w:b/>
          <w:bCs/>
        </w:rPr>
        <w:t xml:space="preserve">Surinder </w:t>
      </w:r>
      <w:proofErr w:type="spellStart"/>
      <w:r w:rsidRPr="00CE11B2">
        <w:rPr>
          <w:b/>
          <w:bCs/>
        </w:rPr>
        <w:t>Koli</w:t>
      </w:r>
      <w:proofErr w:type="spellEnd"/>
    </w:p>
    <w:p w14:paraId="58594BF0" w14:textId="0CBD6A33" w:rsidR="00341ABA" w:rsidRDefault="00CC7542" w:rsidP="00CE11B2">
      <w:pPr>
        <w:jc w:val="center"/>
      </w:pPr>
      <w:r>
        <w:t xml:space="preserve">Dogra et al (n.d.) in a case report on serial killer Surinder </w:t>
      </w:r>
      <w:proofErr w:type="spellStart"/>
      <w:r>
        <w:t>Koli</w:t>
      </w:r>
      <w:proofErr w:type="spellEnd"/>
      <w:r>
        <w:t xml:space="preserve">, found many interesting things that one would probably label schizophrenia, but others, a more S/R commune between </w:t>
      </w:r>
      <w:proofErr w:type="spellStart"/>
      <w:r>
        <w:t>Koli</w:t>
      </w:r>
      <w:proofErr w:type="spellEnd"/>
      <w:r>
        <w:t xml:space="preserve"> and something else. </w:t>
      </w:r>
      <w:r w:rsidR="00341ABA">
        <w:t>They</w:t>
      </w:r>
      <w:r>
        <w:t xml:space="preserve"> had killed young girls, boys, and women, engaged in necrophilia, cannibalism, and murder, but never expressed any R/S reasoning to </w:t>
      </w:r>
      <w:r w:rsidR="00341ABA">
        <w:t xml:space="preserve">their </w:t>
      </w:r>
      <w:r>
        <w:t xml:space="preserve">actions. In </w:t>
      </w:r>
      <w:r w:rsidR="00341ABA">
        <w:t>their</w:t>
      </w:r>
      <w:r>
        <w:t xml:space="preserve"> past </w:t>
      </w:r>
      <w:r w:rsidR="00341ABA">
        <w:t>they</w:t>
      </w:r>
      <w:r>
        <w:t xml:space="preserve"> expressed seeing ‘</w:t>
      </w:r>
      <w:r>
        <w:t>a figure in a white suit with long hair standing near him and laughing. He could see only her back and never saw her from the front. According to him this experience was very distressing. Once or twice he saw such a figure near a tap at the back of home</w:t>
      </w:r>
      <w:r>
        <w:t>’</w:t>
      </w:r>
      <w:r>
        <w:t xml:space="preserve"> (p.304)</w:t>
      </w:r>
      <w:r>
        <w:t>.</w:t>
      </w:r>
      <w:r w:rsidR="00341ABA">
        <w:t xml:space="preserve"> They had engaged in animal sacrifice for a Hindu ritual, as they identify as such, but not passionately (p.307). Looking at these small hints of delusions, and religious ritual, one could say they impacted their life, as the goat sacrifice only took place a few years prior, was this a spiritual awakening? Unfortunately, as </w:t>
      </w:r>
      <w:proofErr w:type="spellStart"/>
      <w:r w:rsidR="00341ABA">
        <w:t>Koli</w:t>
      </w:r>
      <w:proofErr w:type="spellEnd"/>
      <w:r w:rsidR="00341ABA">
        <w:t xml:space="preserve"> was sentenced to death, there will not likely be the chance for a R/S practitioner to look into their psyche, however, as Bloom stated if they are engaging in non-acceptable social behaviour, immediate intervention is needed. The study did assert that Hindu religion fosters a ‘passive, introverted style’, called dissembling, which is a significant risk factor for violence (p.315), aligning more with a behavioural psychological standpoint for what could cause certain crimes in the religion.</w:t>
      </w:r>
    </w:p>
    <w:p w14:paraId="31518A73" w14:textId="572C3869" w:rsidR="00341ABA" w:rsidRPr="00CE11B2" w:rsidRDefault="008741B6" w:rsidP="00CE11B2">
      <w:pPr>
        <w:jc w:val="center"/>
        <w:rPr>
          <w:b/>
          <w:bCs/>
        </w:rPr>
      </w:pPr>
      <w:r w:rsidRPr="00CE11B2">
        <w:rPr>
          <w:b/>
          <w:bCs/>
        </w:rPr>
        <w:t>Herbert Mullin</w:t>
      </w:r>
    </w:p>
    <w:p w14:paraId="3FDE9D97" w14:textId="7DD1848F" w:rsidR="003F2B8D" w:rsidRDefault="008741B6" w:rsidP="00B51536">
      <w:pPr>
        <w:jc w:val="center"/>
      </w:pPr>
      <w:r>
        <w:t>A more famous case from America, who as is evident from films, documentaries, youtubers and TV shows, adore serial killers is Herbert Mullin</w:t>
      </w:r>
      <w:r w:rsidR="005209A0">
        <w:t xml:space="preserve"> who killed or “sacrificed” 13 people before they were apprehended. Mullin’s case can be linked a R/S experience a lot more evidently than </w:t>
      </w:r>
      <w:proofErr w:type="spellStart"/>
      <w:r w:rsidR="005209A0">
        <w:t>Koli</w:t>
      </w:r>
      <w:proofErr w:type="spellEnd"/>
      <w:r w:rsidR="005209A0">
        <w:t xml:space="preserve">, as they mention “God” and refer to more classical religious figures as their reasoning for certain behaviours. Hearing what they believed as ‘telepathic messages’ </w:t>
      </w:r>
      <w:r w:rsidR="005209A0">
        <w:t>(</w:t>
      </w:r>
      <w:r w:rsidR="005209A0">
        <w:t>p</w:t>
      </w:r>
      <w:r w:rsidR="005209A0">
        <w:t>.14)</w:t>
      </w:r>
      <w:r w:rsidR="005209A0">
        <w:t xml:space="preserve"> from people’s heads, this telepathy was seen as a gift from ‘God’ in order to carry out a ‘mission’ </w:t>
      </w:r>
      <w:r w:rsidR="005209A0">
        <w:t xml:space="preserve">(Rosewood, 2015. </w:t>
      </w:r>
      <w:r w:rsidR="005209A0">
        <w:t>p</w:t>
      </w:r>
      <w:r w:rsidR="005209A0">
        <w:t>.14)</w:t>
      </w:r>
      <w:r w:rsidR="005209A0">
        <w:t xml:space="preserve">. The connection to Bloom in this is the classic intense S/R state is that of narcissism </w:t>
      </w:r>
      <w:r w:rsidR="003F2B8D">
        <w:t>with Mullin via a connection they made between themselves and Einstein (Rosewood, 2015. p.15), auditory delusions, narcissism and classic religious figures being felt as the deliverer by this person would feel transcendent and extremely intense one would propose. Therefore, had Mullins received proper spiritual guidance, could they have harnessed a better path, which is an important part of Bloom’s framework.</w:t>
      </w:r>
    </w:p>
    <w:p w14:paraId="69D750FE" w14:textId="77777777" w:rsidR="00B51536" w:rsidRDefault="00B51536" w:rsidP="00B51536">
      <w:pPr>
        <w:jc w:val="center"/>
      </w:pPr>
    </w:p>
    <w:p w14:paraId="19B24B8E" w14:textId="77777777" w:rsidR="00CE11B2" w:rsidRDefault="003F2B8D" w:rsidP="00CE11B2">
      <w:pPr>
        <w:jc w:val="center"/>
      </w:pPr>
      <w:r w:rsidRPr="003F2B8D">
        <w:rPr>
          <w:i/>
          <w:iCs/>
        </w:rPr>
        <w:t>“</w:t>
      </w:r>
      <w:r w:rsidR="008741B6" w:rsidRPr="003F2B8D">
        <w:rPr>
          <w:i/>
          <w:iCs/>
        </w:rPr>
        <w:t>you read in the Bible about Jonah -- there was twelve men in the boat -- Jonah was in the boat, you know, it was just like Jesus you know, and Jonah stood up and said, 'God darn! If somebody doesn't die, you know all thirteen of us are going to die. And he jumped overboard, you know, and he was drowned, you know. And the sea . . . about in a half hour or so, it calmed down.”</w:t>
      </w:r>
      <w:r w:rsidR="008741B6">
        <w:t xml:space="preserve"> </w:t>
      </w:r>
    </w:p>
    <w:p w14:paraId="504174AE" w14:textId="43226610" w:rsidR="008741B6" w:rsidRDefault="008741B6" w:rsidP="00CE11B2">
      <w:pPr>
        <w:jc w:val="center"/>
      </w:pPr>
      <w:r>
        <w:t>(</w:t>
      </w:r>
      <w:r w:rsidR="003F2B8D">
        <w:t>Rosewood, 2015. p</w:t>
      </w:r>
      <w:r>
        <w:t>.31)</w:t>
      </w:r>
    </w:p>
    <w:p w14:paraId="5C9FC36E" w14:textId="7819478C" w:rsidR="003F2B8D" w:rsidRDefault="003F2B8D" w:rsidP="00CE11B2">
      <w:pPr>
        <w:jc w:val="center"/>
      </w:pPr>
    </w:p>
    <w:p w14:paraId="7A261804" w14:textId="4C896F46" w:rsidR="008741B6" w:rsidRDefault="003F2B8D" w:rsidP="00B51536">
      <w:pPr>
        <w:jc w:val="center"/>
      </w:pPr>
      <w:r>
        <w:t xml:space="preserve">Could this sudden appearance of a gift from God be what S/R awakened Mullins? Having been diagnosed and treated for multiple short periods of their life for many different forms of </w:t>
      </w:r>
      <w:r>
        <w:lastRenderedPageBreak/>
        <w:t>schizophrenia, and doctors not being able to agree on one, Bloom’s stark warning could show how clinical intervention without proper S/R care can lead to dire consequences. Although, this is just a thought-provoking statement. Mullin’s actually went further to say that this ‘God’ had told him to sacrifice people to him, in order to prevent an earthquake</w:t>
      </w:r>
      <w:r w:rsidR="00CE11B2">
        <w:t>, believing it was for the ‘greater good’</w:t>
      </w:r>
      <w:r>
        <w:t xml:space="preserve"> (p.45)</w:t>
      </w:r>
      <w:r w:rsidR="00CE11B2">
        <w:t xml:space="preserve">. Note again the theme of sacrifice in both </w:t>
      </w:r>
      <w:proofErr w:type="spellStart"/>
      <w:r w:rsidR="00CE11B2">
        <w:t>Koli</w:t>
      </w:r>
      <w:proofErr w:type="spellEnd"/>
      <w:r w:rsidR="00CE11B2">
        <w:t xml:space="preserve"> and Mullin’s life, connecting to both Bloom’s need for community and self-identity and family resemblance theory, sacrifice has connected both persons to their beliefs.</w:t>
      </w:r>
      <w:r w:rsidR="00B51536">
        <w:t xml:space="preserve"> </w:t>
      </w:r>
      <w:r w:rsidR="00CE11B2">
        <w:t>More physical evidence for Mullin’s connection between their murders and their beliefs lies in notes found in their apartment ’12 apostles +1’, pairing this with the fact both the first and last victim in the killings were murdered on the ‘13</w:t>
      </w:r>
      <w:r w:rsidR="00CE11B2" w:rsidRPr="00CE11B2">
        <w:rPr>
          <w:vertAlign w:val="superscript"/>
        </w:rPr>
        <w:t>th</w:t>
      </w:r>
      <w:r w:rsidR="00CE11B2">
        <w:t xml:space="preserve"> day of the month’ (Rosewood, 2015. p.45&amp;46). With the use of </w:t>
      </w:r>
      <w:proofErr w:type="spellStart"/>
      <w:r w:rsidR="00CE11B2">
        <w:t>Davis’</w:t>
      </w:r>
      <w:proofErr w:type="spellEnd"/>
      <w:r w:rsidR="00CE11B2">
        <w:t xml:space="preserve"> devotional experiment ideas, Mullin’s catholic background and their mention of carrying out sacrifices to God, one could surmise it related to Jesus and their 12 apostles.</w:t>
      </w:r>
    </w:p>
    <w:p w14:paraId="619600FC" w14:textId="77777777" w:rsidR="008741B6" w:rsidRDefault="008741B6" w:rsidP="008741B6">
      <w:pPr>
        <w:pStyle w:val="ListParagraph"/>
      </w:pPr>
    </w:p>
    <w:p w14:paraId="2711F0A8" w14:textId="41F1B144" w:rsidR="00B51536" w:rsidRPr="007E110A" w:rsidRDefault="00B51536" w:rsidP="007E110A">
      <w:pPr>
        <w:jc w:val="center"/>
      </w:pPr>
      <w:r>
        <w:t xml:space="preserve">After view both Mullin and </w:t>
      </w:r>
      <w:proofErr w:type="spellStart"/>
      <w:r>
        <w:t>Koli</w:t>
      </w:r>
      <w:proofErr w:type="spellEnd"/>
      <w:r>
        <w:t xml:space="preserve">, two completely separate cases, with seemingly no overlap, one advertising classic Christian notions and symptoms of intense S/R state, the other having performed a S/R sacrifice, and </w:t>
      </w:r>
      <w:r w:rsidR="007E110A">
        <w:t>saw</w:t>
      </w:r>
      <w:r>
        <w:t xml:space="preserve"> visions but </w:t>
      </w:r>
      <w:r w:rsidR="007E110A">
        <w:t>did not attach</w:t>
      </w:r>
      <w:r>
        <w:t xml:space="preserve"> S/R meaning to them, it is clear why academics like Davis came up with the devotional experiment. S/R meaning can be found anywhere, theoretically one can see functionalism, </w:t>
      </w:r>
      <w:r w:rsidR="007E110A">
        <w:t>essentialism,</w:t>
      </w:r>
      <w:r>
        <w:t xml:space="preserve"> and family resemblance theory pair well with murder and S/R, but </w:t>
      </w:r>
      <w:r w:rsidR="007E110A">
        <w:t>Bloom’s framework is far too lacking on specificity. Moreover, saying that it is important to get involved against the person’s wishes if they are acting against societal norms is quite frankly imbecilic as they vary so widely globally. If this essay could have gone further, it would be far more useful to find more sources or S/R and violence and then try do possibly do some form of ‘spiritual diagnosis’, but this would need far more medical, psychological, and religious/spiritual sources.</w:t>
      </w:r>
    </w:p>
    <w:p w14:paraId="4EA173DD" w14:textId="77777777" w:rsidR="00341ABA" w:rsidRDefault="00341ABA" w:rsidP="00AF7A9F"/>
    <w:p w14:paraId="13578950" w14:textId="77777777" w:rsidR="00A6096A" w:rsidRPr="00A6096A" w:rsidRDefault="00A6096A" w:rsidP="00AF7A9F"/>
    <w:p w14:paraId="05C53D4D" w14:textId="72325DF0" w:rsidR="0092360B" w:rsidRDefault="0092360B" w:rsidP="0092360B"/>
    <w:p w14:paraId="17C70A49" w14:textId="7ACD5FDA" w:rsidR="00AD6116" w:rsidRDefault="00AD6116" w:rsidP="00D20E8B"/>
    <w:p w14:paraId="07FA80F1" w14:textId="30315D8A" w:rsidR="00AD6116" w:rsidRDefault="00AD6116" w:rsidP="00D20E8B"/>
    <w:p w14:paraId="0431842E" w14:textId="4EFCA666" w:rsidR="00D633C0" w:rsidRDefault="00D633C0">
      <w:r>
        <w:t>Bib</w:t>
      </w:r>
      <w:r w:rsidR="007E110A">
        <w:t>liography</w:t>
      </w:r>
    </w:p>
    <w:p w14:paraId="55FFD402" w14:textId="5EDEC313" w:rsidR="00D633C0" w:rsidRDefault="00D633C0" w:rsidP="00D633C0">
      <w:pPr>
        <w:pStyle w:val="ListParagraph"/>
        <w:numPr>
          <w:ilvl w:val="0"/>
          <w:numId w:val="1"/>
        </w:numPr>
      </w:pPr>
      <w:r>
        <w:t xml:space="preserve">Response to Russell T. McCutcheon's Review Essay: "Will Your Cognitive Anchor Hold in the Storms of Culture?" 78/4: 1182-1193 Author(s): Ann Taves Source: Journal of the American Academy of Religion , MARCH 2012, Vol. 80, No. 1 (MARCH 2012), pp. 233-235 Published by: Oxford University Press Stable URL: </w:t>
      </w:r>
      <w:hyperlink r:id="rId7" w:history="1">
        <w:r w:rsidRPr="007473BF">
          <w:rPr>
            <w:rStyle w:val="Hyperlink"/>
          </w:rPr>
          <w:t>https://www.jstor.org/stable/41348775</w:t>
        </w:r>
      </w:hyperlink>
    </w:p>
    <w:p w14:paraId="6592A33F" w14:textId="4B57015B" w:rsidR="00D633C0" w:rsidRDefault="0077361F" w:rsidP="00D633C0">
      <w:pPr>
        <w:pStyle w:val="ListParagraph"/>
        <w:numPr>
          <w:ilvl w:val="0"/>
          <w:numId w:val="1"/>
        </w:numPr>
      </w:pPr>
      <w:r>
        <w:t xml:space="preserve">Chapter Title: What Is Religion? Chapter Author(s): RUSSELL T. MCCUTCHEON Book Title: A Brief Introduction to Buddhism Book Author(s): Tim </w:t>
      </w:r>
      <w:proofErr w:type="spellStart"/>
      <w:r>
        <w:t>Dowley</w:t>
      </w:r>
      <w:proofErr w:type="spellEnd"/>
      <w:r>
        <w:t xml:space="preserve"> Book Editor(s): Christopher Partridge Published </w:t>
      </w:r>
      <w:proofErr w:type="gramStart"/>
      <w:r>
        <w:t>by:</w:t>
      </w:r>
      <w:proofErr w:type="gramEnd"/>
      <w:r>
        <w:t xml:space="preserve"> 1517 Media; Fortress Press Stable URL: </w:t>
      </w:r>
      <w:hyperlink r:id="rId8" w:history="1">
        <w:r w:rsidRPr="007473BF">
          <w:rPr>
            <w:rStyle w:val="Hyperlink"/>
          </w:rPr>
          <w:t>https://www.jstor.org/stable/j.ctv43vt39.8</w:t>
        </w:r>
      </w:hyperlink>
      <w:r>
        <w:t xml:space="preserve"> </w:t>
      </w:r>
    </w:p>
    <w:p w14:paraId="6703A8A9" w14:textId="1FB40DEB" w:rsidR="0077361F" w:rsidRDefault="0077361F" w:rsidP="00D633C0">
      <w:pPr>
        <w:pStyle w:val="ListParagraph"/>
        <w:numPr>
          <w:ilvl w:val="0"/>
          <w:numId w:val="1"/>
        </w:numPr>
      </w:pPr>
      <w:r>
        <w:t xml:space="preserve">Review: Will Your Cognitive Anchor Hold in the Storms of Culture? Reviewed Work(s): Religious Experience Reconsidered by Ann Taves Review by: Russell T. McCutcheon Source: Journal of the American Academy of </w:t>
      </w:r>
      <w:proofErr w:type="gramStart"/>
      <w:r>
        <w:t>Religion ,</w:t>
      </w:r>
      <w:proofErr w:type="gramEnd"/>
      <w:r>
        <w:t xml:space="preserve"> DECEMBER 2010, Vol. 78, No. 4 (DECEMBER 2010), pp. 1182-1193 Published by: Oxford University Press Stable URL: </w:t>
      </w:r>
      <w:hyperlink r:id="rId9" w:history="1">
        <w:r w:rsidRPr="007473BF">
          <w:rPr>
            <w:rStyle w:val="Hyperlink"/>
          </w:rPr>
          <w:t>https://www.jstor.org/stable/27919270</w:t>
        </w:r>
      </w:hyperlink>
    </w:p>
    <w:p w14:paraId="190D44DF" w14:textId="49687817" w:rsidR="00CB774F" w:rsidRDefault="00CB774F" w:rsidP="00CB774F">
      <w:pPr>
        <w:pStyle w:val="ListParagraph"/>
        <w:numPr>
          <w:ilvl w:val="0"/>
          <w:numId w:val="1"/>
        </w:numPr>
      </w:pPr>
      <w:r>
        <w:t>Caroline F. Davis. (1986). ‘The Devotional Experiment’. Pp.15-28. Oxford: Brasenose College</w:t>
      </w:r>
    </w:p>
    <w:p w14:paraId="47D3DFC6" w14:textId="452AF7FB" w:rsidR="0084376F" w:rsidRDefault="0084376F" w:rsidP="00CB774F">
      <w:pPr>
        <w:pStyle w:val="ListParagraph"/>
        <w:numPr>
          <w:ilvl w:val="0"/>
          <w:numId w:val="1"/>
        </w:numPr>
      </w:pPr>
      <w:r>
        <w:lastRenderedPageBreak/>
        <w:t>Lecture by Bettina Schmidt, 2023</w:t>
      </w:r>
    </w:p>
    <w:p w14:paraId="16244186" w14:textId="64255F49" w:rsidR="0077361F" w:rsidRDefault="0084376F" w:rsidP="00D633C0">
      <w:pPr>
        <w:pStyle w:val="ListParagraph"/>
        <w:numPr>
          <w:ilvl w:val="0"/>
          <w:numId w:val="1"/>
        </w:numPr>
      </w:pPr>
      <w:r>
        <w:t>William Bloom. Spirituality &amp; Mental Health: Understanding Extreme Spiritual States &amp; How to Care for Them (2020)</w:t>
      </w:r>
    </w:p>
    <w:p w14:paraId="6AB37A1B" w14:textId="77777777" w:rsidR="00341ABA" w:rsidRDefault="00166608" w:rsidP="00341ABA">
      <w:pPr>
        <w:pStyle w:val="ListParagraph"/>
        <w:numPr>
          <w:ilvl w:val="0"/>
          <w:numId w:val="1"/>
        </w:numPr>
      </w:pPr>
      <w:r>
        <w:t>A PSYCHOLOGICAL PROFILE OF A SERIAL KILLER: A CASE REPORT T. D. DOGRA, M.D. All India Institute of Medical Sciences, New Delhi ANTOON A. LEENAARS, PH.D. Windsor, Ontario, Canada R. K. CHADHA, M.D. MEHTA MANJU, PH.D. SANJEEV LALWANI, M.D. MAMTA SOOD, M.D. All India Institute of Medical Sciences, New Delhi DAVID LESTER, PH.D. The Richard Stockton College of New Jersey ANUPUMA RAINA, PH.D. C. BEHERA, M.D. All India Institute of Medical Sciences, New Delhi</w:t>
      </w:r>
    </w:p>
    <w:p w14:paraId="6494A3A4" w14:textId="79CB22F4" w:rsidR="00341ABA" w:rsidRDefault="00341ABA" w:rsidP="00341ABA">
      <w:pPr>
        <w:pStyle w:val="ListParagraph"/>
        <w:numPr>
          <w:ilvl w:val="0"/>
          <w:numId w:val="1"/>
        </w:numPr>
      </w:pPr>
      <w:proofErr w:type="spellStart"/>
      <w:r>
        <w:t>Ürmösné</w:t>
      </w:r>
      <w:proofErr w:type="spellEnd"/>
      <w:r>
        <w:t xml:space="preserve"> </w:t>
      </w:r>
      <w:proofErr w:type="spellStart"/>
      <w:r>
        <w:t>Dr.</w:t>
      </w:r>
      <w:proofErr w:type="spellEnd"/>
      <w:r>
        <w:t xml:space="preserve"> Gabriella Simon PhD</w:t>
      </w:r>
      <w:r w:rsidR="007E110A">
        <w:t xml:space="preserve">. (2015) </w:t>
      </w:r>
      <w:r w:rsidR="007E110A">
        <w:t>The traits and the thrill of serial killers</w:t>
      </w:r>
      <w:r w:rsidR="007E110A">
        <w:t xml:space="preserve">. </w:t>
      </w:r>
      <w:r>
        <w:t>National University of Public Service</w:t>
      </w:r>
      <w:r w:rsidR="007E110A">
        <w:t>:</w:t>
      </w:r>
      <w:r>
        <w:t xml:space="preserve"> Law Enforcement Faculty</w:t>
      </w:r>
      <w:r w:rsidR="007E110A">
        <w:t>.</w:t>
      </w:r>
      <w:r>
        <w:t xml:space="preserve"> </w:t>
      </w:r>
    </w:p>
    <w:p w14:paraId="08C556E1" w14:textId="0F5E68A8" w:rsidR="00425231" w:rsidRDefault="00B02CA2" w:rsidP="00D633C0">
      <w:pPr>
        <w:pStyle w:val="ListParagraph"/>
        <w:numPr>
          <w:ilvl w:val="0"/>
          <w:numId w:val="1"/>
        </w:numPr>
      </w:pPr>
      <w:r>
        <w:t>Herbert Mullin: The True Story of the Psychopath of Santa Cruz</w:t>
      </w:r>
      <w:r w:rsidR="007160B7">
        <w:t xml:space="preserve">. </w:t>
      </w:r>
      <w:r>
        <w:t>Jack Rosewood</w:t>
      </w:r>
      <w:r w:rsidR="007160B7">
        <w:t xml:space="preserve">. (2015) </w:t>
      </w:r>
      <w:r>
        <w:t xml:space="preserve">Historical Serial Killers and Murderers True Crime by Evil </w:t>
      </w:r>
      <w:r w:rsidR="007160B7">
        <w:t>Killers. (</w:t>
      </w:r>
      <w:r>
        <w:t>11</w:t>
      </w:r>
      <w:r w:rsidR="007160B7">
        <w:t>).</w:t>
      </w:r>
    </w:p>
    <w:p w14:paraId="26F17453" w14:textId="1CE8B06C" w:rsidR="00B02CA2" w:rsidRDefault="0082075A" w:rsidP="00D633C0">
      <w:pPr>
        <w:pStyle w:val="ListParagraph"/>
        <w:numPr>
          <w:ilvl w:val="0"/>
          <w:numId w:val="1"/>
        </w:numPr>
      </w:pPr>
      <w:proofErr w:type="spellStart"/>
      <w:r>
        <w:t>Ninian</w:t>
      </w:r>
      <w:proofErr w:type="spellEnd"/>
      <w:r>
        <w:t xml:space="preserve"> Smart, Dimensions of the Sacred: An Anatomy of the World's Beliefs. Ashok Malhotra</w:t>
      </w:r>
      <w:r>
        <w:t xml:space="preserve">. </w:t>
      </w:r>
      <w:r>
        <w:t>Comparative Civilizations Review, [1999]</w:t>
      </w:r>
      <w:r w:rsidR="007160B7">
        <w:t>. (</w:t>
      </w:r>
      <w:r>
        <w:t>41</w:t>
      </w:r>
      <w:r w:rsidR="007160B7">
        <w:t>)</w:t>
      </w:r>
      <w:r>
        <w:t>9</w:t>
      </w:r>
      <w:r w:rsidR="007160B7">
        <w:t xml:space="preserve"> p</w:t>
      </w:r>
      <w:r>
        <w:t>p.83-86</w:t>
      </w:r>
    </w:p>
    <w:sectPr w:rsidR="00B02CA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17778" w14:textId="77777777" w:rsidR="0074700C" w:rsidRDefault="0074700C" w:rsidP="007E110A">
      <w:pPr>
        <w:spacing w:after="0" w:line="240" w:lineRule="auto"/>
      </w:pPr>
      <w:r>
        <w:separator/>
      </w:r>
    </w:p>
  </w:endnote>
  <w:endnote w:type="continuationSeparator" w:id="0">
    <w:p w14:paraId="1874B3F6" w14:textId="77777777" w:rsidR="0074700C" w:rsidRDefault="0074700C" w:rsidP="007E1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6A334" w14:textId="77777777" w:rsidR="0074700C" w:rsidRDefault="0074700C" w:rsidP="007E110A">
      <w:pPr>
        <w:spacing w:after="0" w:line="240" w:lineRule="auto"/>
      </w:pPr>
      <w:r>
        <w:separator/>
      </w:r>
    </w:p>
  </w:footnote>
  <w:footnote w:type="continuationSeparator" w:id="0">
    <w:p w14:paraId="0C8E2DB5" w14:textId="77777777" w:rsidR="0074700C" w:rsidRDefault="0074700C" w:rsidP="007E11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ED955" w14:textId="3FABFCC5" w:rsidR="007E110A" w:rsidRDefault="007E110A">
    <w:pPr>
      <w:pStyle w:val="Header"/>
    </w:pPr>
    <w:r>
      <w:t>Georgia James (1901244)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E6C25"/>
    <w:multiLevelType w:val="hybridMultilevel"/>
    <w:tmpl w:val="14F0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55F86"/>
    <w:multiLevelType w:val="hybridMultilevel"/>
    <w:tmpl w:val="D78CC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3028E"/>
    <w:multiLevelType w:val="hybridMultilevel"/>
    <w:tmpl w:val="5888D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EF32DA"/>
    <w:multiLevelType w:val="hybridMultilevel"/>
    <w:tmpl w:val="2C44B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838EB"/>
    <w:multiLevelType w:val="hybridMultilevel"/>
    <w:tmpl w:val="BE24F08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7AF542B"/>
    <w:multiLevelType w:val="hybridMultilevel"/>
    <w:tmpl w:val="72DE27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8E16B3"/>
    <w:multiLevelType w:val="hybridMultilevel"/>
    <w:tmpl w:val="232002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7267836">
    <w:abstractNumId w:val="1"/>
  </w:num>
  <w:num w:numId="2" w16cid:durableId="1143161038">
    <w:abstractNumId w:val="0"/>
  </w:num>
  <w:num w:numId="3" w16cid:durableId="413285433">
    <w:abstractNumId w:val="2"/>
  </w:num>
  <w:num w:numId="4" w16cid:durableId="1016928665">
    <w:abstractNumId w:val="5"/>
  </w:num>
  <w:num w:numId="5" w16cid:durableId="462308667">
    <w:abstractNumId w:val="6"/>
  </w:num>
  <w:num w:numId="6" w16cid:durableId="1214805654">
    <w:abstractNumId w:val="3"/>
  </w:num>
  <w:num w:numId="7" w16cid:durableId="15231299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BE9"/>
    <w:rsid w:val="00041018"/>
    <w:rsid w:val="000416BD"/>
    <w:rsid w:val="000F4BE9"/>
    <w:rsid w:val="00166608"/>
    <w:rsid w:val="001D01A8"/>
    <w:rsid w:val="002E18DD"/>
    <w:rsid w:val="00341ABA"/>
    <w:rsid w:val="003F1A49"/>
    <w:rsid w:val="003F2B8D"/>
    <w:rsid w:val="00425231"/>
    <w:rsid w:val="004542D2"/>
    <w:rsid w:val="004B1424"/>
    <w:rsid w:val="005209A0"/>
    <w:rsid w:val="005E7920"/>
    <w:rsid w:val="0061170B"/>
    <w:rsid w:val="006552AD"/>
    <w:rsid w:val="006F6BA4"/>
    <w:rsid w:val="007160B7"/>
    <w:rsid w:val="00732A44"/>
    <w:rsid w:val="0074700C"/>
    <w:rsid w:val="0077361F"/>
    <w:rsid w:val="0079134E"/>
    <w:rsid w:val="0079389F"/>
    <w:rsid w:val="007B4CAA"/>
    <w:rsid w:val="007E110A"/>
    <w:rsid w:val="0082075A"/>
    <w:rsid w:val="0084376F"/>
    <w:rsid w:val="008741B6"/>
    <w:rsid w:val="008B4E75"/>
    <w:rsid w:val="008E0046"/>
    <w:rsid w:val="008E1E71"/>
    <w:rsid w:val="0092360B"/>
    <w:rsid w:val="00965DE4"/>
    <w:rsid w:val="009A35CF"/>
    <w:rsid w:val="00A6096A"/>
    <w:rsid w:val="00AD6116"/>
    <w:rsid w:val="00AF7A9F"/>
    <w:rsid w:val="00B02CA2"/>
    <w:rsid w:val="00B21F0C"/>
    <w:rsid w:val="00B51536"/>
    <w:rsid w:val="00C25D9B"/>
    <w:rsid w:val="00C33EE0"/>
    <w:rsid w:val="00C40A41"/>
    <w:rsid w:val="00C86FA5"/>
    <w:rsid w:val="00CB774F"/>
    <w:rsid w:val="00CC7542"/>
    <w:rsid w:val="00CE11B2"/>
    <w:rsid w:val="00D20E8B"/>
    <w:rsid w:val="00D633C0"/>
    <w:rsid w:val="00E574F8"/>
    <w:rsid w:val="00E64E57"/>
    <w:rsid w:val="00E80D6A"/>
    <w:rsid w:val="00EB7808"/>
    <w:rsid w:val="00F22CE0"/>
    <w:rsid w:val="00F72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FA7C7"/>
  <w15:chartTrackingRefBased/>
  <w15:docId w15:val="{430CE9D3-E2C0-4B69-B510-1CC5B5FBC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3C0"/>
    <w:pPr>
      <w:ind w:left="720"/>
      <w:contextualSpacing/>
    </w:pPr>
  </w:style>
  <w:style w:type="character" w:styleId="Hyperlink">
    <w:name w:val="Hyperlink"/>
    <w:basedOn w:val="DefaultParagraphFont"/>
    <w:uiPriority w:val="99"/>
    <w:unhideWhenUsed/>
    <w:rsid w:val="00D633C0"/>
    <w:rPr>
      <w:color w:val="0563C1" w:themeColor="hyperlink"/>
      <w:u w:val="single"/>
    </w:rPr>
  </w:style>
  <w:style w:type="character" w:styleId="UnresolvedMention">
    <w:name w:val="Unresolved Mention"/>
    <w:basedOn w:val="DefaultParagraphFont"/>
    <w:uiPriority w:val="99"/>
    <w:semiHidden/>
    <w:unhideWhenUsed/>
    <w:rsid w:val="00D633C0"/>
    <w:rPr>
      <w:color w:val="605E5C"/>
      <w:shd w:val="clear" w:color="auto" w:fill="E1DFDD"/>
    </w:rPr>
  </w:style>
  <w:style w:type="character" w:styleId="CommentReference">
    <w:name w:val="annotation reference"/>
    <w:basedOn w:val="DefaultParagraphFont"/>
    <w:uiPriority w:val="99"/>
    <w:semiHidden/>
    <w:unhideWhenUsed/>
    <w:rsid w:val="008B4E75"/>
    <w:rPr>
      <w:sz w:val="16"/>
      <w:szCs w:val="16"/>
    </w:rPr>
  </w:style>
  <w:style w:type="paragraph" w:styleId="CommentText">
    <w:name w:val="annotation text"/>
    <w:basedOn w:val="Normal"/>
    <w:link w:val="CommentTextChar"/>
    <w:uiPriority w:val="99"/>
    <w:semiHidden/>
    <w:unhideWhenUsed/>
    <w:rsid w:val="008B4E75"/>
    <w:pPr>
      <w:spacing w:line="240" w:lineRule="auto"/>
    </w:pPr>
    <w:rPr>
      <w:sz w:val="20"/>
      <w:szCs w:val="20"/>
    </w:rPr>
  </w:style>
  <w:style w:type="character" w:customStyle="1" w:styleId="CommentTextChar">
    <w:name w:val="Comment Text Char"/>
    <w:basedOn w:val="DefaultParagraphFont"/>
    <w:link w:val="CommentText"/>
    <w:uiPriority w:val="99"/>
    <w:semiHidden/>
    <w:rsid w:val="008B4E75"/>
    <w:rPr>
      <w:sz w:val="20"/>
      <w:szCs w:val="20"/>
    </w:rPr>
  </w:style>
  <w:style w:type="paragraph" w:styleId="CommentSubject">
    <w:name w:val="annotation subject"/>
    <w:basedOn w:val="CommentText"/>
    <w:next w:val="CommentText"/>
    <w:link w:val="CommentSubjectChar"/>
    <w:uiPriority w:val="99"/>
    <w:semiHidden/>
    <w:unhideWhenUsed/>
    <w:rsid w:val="008B4E75"/>
    <w:rPr>
      <w:b/>
      <w:bCs/>
    </w:rPr>
  </w:style>
  <w:style w:type="character" w:customStyle="1" w:styleId="CommentSubjectChar">
    <w:name w:val="Comment Subject Char"/>
    <w:basedOn w:val="CommentTextChar"/>
    <w:link w:val="CommentSubject"/>
    <w:uiPriority w:val="99"/>
    <w:semiHidden/>
    <w:rsid w:val="008B4E75"/>
    <w:rPr>
      <w:b/>
      <w:bCs/>
      <w:sz w:val="20"/>
      <w:szCs w:val="20"/>
    </w:rPr>
  </w:style>
  <w:style w:type="paragraph" w:styleId="Header">
    <w:name w:val="header"/>
    <w:basedOn w:val="Normal"/>
    <w:link w:val="HeaderChar"/>
    <w:uiPriority w:val="99"/>
    <w:unhideWhenUsed/>
    <w:rsid w:val="007E1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10A"/>
  </w:style>
  <w:style w:type="paragraph" w:styleId="Footer">
    <w:name w:val="footer"/>
    <w:basedOn w:val="Normal"/>
    <w:link w:val="FooterChar"/>
    <w:uiPriority w:val="99"/>
    <w:unhideWhenUsed/>
    <w:rsid w:val="007E1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j.ctv43vt39.8" TargetMode="External"/><Relationship Id="rId3" Type="http://schemas.openxmlformats.org/officeDocument/2006/relationships/settings" Target="settings.xml"/><Relationship Id="rId7" Type="http://schemas.openxmlformats.org/officeDocument/2006/relationships/hyperlink" Target="https://www.jstor.org/stable/4134877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jstor.org/stable/279192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769</TotalTime>
  <Pages>6</Pages>
  <Words>2888</Words>
  <Characters>16463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James (1901244)</dc:creator>
  <cp:keywords/>
  <dc:description/>
  <cp:lastModifiedBy>Georgia James (1901244)</cp:lastModifiedBy>
  <cp:revision>16</cp:revision>
  <dcterms:created xsi:type="dcterms:W3CDTF">2023-03-25T06:17:00Z</dcterms:created>
  <dcterms:modified xsi:type="dcterms:W3CDTF">2023-03-26T22:53:00Z</dcterms:modified>
</cp:coreProperties>
</file>