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rPr>
          <w:rFonts w:ascii="Calibri" w:cs="Calibri" w:eastAsia="Calibri" w:hAnsi="Calibri"/>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spacing w:line="480" w:lineRule="auto"/>
        <w:ind w:left="-5" w:firstLine="0"/>
        <w:jc w:val="center"/>
        <w:rPr>
          <w:b w:val="1"/>
          <w:sz w:val="32"/>
          <w:szCs w:val="32"/>
        </w:rPr>
      </w:pPr>
      <w:r w:rsidDel="00000000" w:rsidR="00000000" w:rsidRPr="00000000">
        <w:rPr>
          <w:rtl w:val="0"/>
        </w:rPr>
      </w:r>
    </w:p>
    <w:p w:rsidR="00000000" w:rsidDel="00000000" w:rsidP="00000000" w:rsidRDefault="00000000" w:rsidRPr="00000000" w14:paraId="00000006">
      <w:pPr>
        <w:spacing w:line="480" w:lineRule="auto"/>
        <w:ind w:left="-5" w:firstLine="0"/>
        <w:jc w:val="center"/>
        <w:rPr>
          <w:b w:val="1"/>
          <w:sz w:val="32"/>
          <w:szCs w:val="32"/>
        </w:rPr>
      </w:pPr>
      <w:r w:rsidDel="00000000" w:rsidR="00000000" w:rsidRPr="00000000">
        <w:rPr>
          <w:b w:val="1"/>
          <w:sz w:val="32"/>
          <w:szCs w:val="32"/>
          <w:rtl w:val="0"/>
        </w:rPr>
        <w:t xml:space="preserve">Student ID: 2121099</w:t>
      </w:r>
    </w:p>
    <w:p w:rsidR="00000000" w:rsidDel="00000000" w:rsidP="00000000" w:rsidRDefault="00000000" w:rsidRPr="00000000" w14:paraId="00000007">
      <w:pPr>
        <w:spacing w:line="480" w:lineRule="auto"/>
        <w:ind w:left="-5" w:firstLine="0"/>
        <w:jc w:val="center"/>
        <w:rPr>
          <w:b w:val="1"/>
          <w:sz w:val="32"/>
          <w:szCs w:val="32"/>
        </w:rPr>
      </w:pPr>
      <w:r w:rsidDel="00000000" w:rsidR="00000000" w:rsidRPr="00000000">
        <w:rPr>
          <w:b w:val="1"/>
          <w:sz w:val="32"/>
          <w:szCs w:val="32"/>
          <w:rtl w:val="0"/>
        </w:rPr>
        <w:t xml:space="preserve">Module: Sustainable Hospitality &amp; Tourism Management</w:t>
      </w:r>
    </w:p>
    <w:p w:rsidR="00000000" w:rsidDel="00000000" w:rsidP="00000000" w:rsidRDefault="00000000" w:rsidRPr="00000000" w14:paraId="00000008">
      <w:pPr>
        <w:spacing w:line="480" w:lineRule="auto"/>
        <w:ind w:left="-5" w:firstLine="0"/>
        <w:jc w:val="center"/>
        <w:rPr>
          <w:b w:val="1"/>
          <w:sz w:val="32"/>
          <w:szCs w:val="32"/>
        </w:rPr>
      </w:pPr>
      <w:r w:rsidDel="00000000" w:rsidR="00000000" w:rsidRPr="00000000">
        <w:rPr>
          <w:b w:val="1"/>
          <w:sz w:val="32"/>
          <w:szCs w:val="32"/>
          <w:rtl w:val="0"/>
        </w:rPr>
        <w:t xml:space="preserve">Assignment 2</w:t>
      </w:r>
    </w:p>
    <w:p w:rsidR="00000000" w:rsidDel="00000000" w:rsidP="00000000" w:rsidRDefault="00000000" w:rsidRPr="00000000" w14:paraId="00000009">
      <w:pPr>
        <w:spacing w:line="480" w:lineRule="auto"/>
        <w:ind w:left="-5" w:firstLine="0"/>
        <w:jc w:val="center"/>
        <w:rPr>
          <w:b w:val="1"/>
          <w:sz w:val="32"/>
          <w:szCs w:val="32"/>
        </w:rPr>
      </w:pPr>
      <w:r w:rsidDel="00000000" w:rsidR="00000000" w:rsidRPr="00000000">
        <w:rPr>
          <w:b w:val="1"/>
          <w:sz w:val="32"/>
          <w:szCs w:val="32"/>
          <w:rtl w:val="0"/>
        </w:rPr>
        <w:t xml:space="preserve">Module Code: BMIH5006</w:t>
      </w:r>
    </w:p>
    <w:p w:rsidR="00000000" w:rsidDel="00000000" w:rsidP="00000000" w:rsidRDefault="00000000" w:rsidRPr="00000000" w14:paraId="0000000A">
      <w:pPr>
        <w:spacing w:line="480" w:lineRule="auto"/>
        <w:ind w:left="-5" w:firstLine="0"/>
        <w:jc w:val="center"/>
        <w:rPr>
          <w:b w:val="1"/>
          <w:sz w:val="32"/>
          <w:szCs w:val="32"/>
        </w:rPr>
      </w:pPr>
      <w:r w:rsidDel="00000000" w:rsidR="00000000" w:rsidRPr="00000000">
        <w:rPr>
          <w:b w:val="1"/>
          <w:sz w:val="32"/>
          <w:szCs w:val="32"/>
          <w:rtl w:val="0"/>
        </w:rPr>
        <w:t xml:space="preserve">Date: 06/11/2023</w:t>
      </w:r>
    </w:p>
    <w:p w:rsidR="00000000" w:rsidDel="00000000" w:rsidP="00000000" w:rsidRDefault="00000000" w:rsidRPr="00000000" w14:paraId="0000000B">
      <w:pPr>
        <w:widowControl w:val="0"/>
        <w:spacing w:after="0" w:before="60" w:line="480" w:lineRule="auto"/>
        <w:ind w:left="1556" w:right="1565" w:firstLine="0"/>
        <w:jc w:val="center"/>
        <w:rPr/>
      </w:pPr>
      <w:r w:rsidDel="00000000" w:rsidR="00000000" w:rsidRPr="00000000">
        <w:rPr>
          <w:rtl w:val="0"/>
        </w:rPr>
      </w:r>
    </w:p>
    <w:p w:rsidR="00000000" w:rsidDel="00000000" w:rsidP="00000000" w:rsidRDefault="00000000" w:rsidRPr="00000000" w14:paraId="0000000C">
      <w:pPr>
        <w:widowControl w:val="0"/>
        <w:spacing w:after="0" w:before="60" w:line="480" w:lineRule="auto"/>
        <w:ind w:left="1556" w:right="1565" w:firstLine="0"/>
        <w:jc w:val="center"/>
        <w:rPr/>
      </w:pPr>
      <w:r w:rsidDel="00000000" w:rsidR="00000000" w:rsidRPr="00000000">
        <w:rPr>
          <w:rtl w:val="0"/>
        </w:rPr>
      </w:r>
    </w:p>
    <w:p w:rsidR="00000000" w:rsidDel="00000000" w:rsidP="00000000" w:rsidRDefault="00000000" w:rsidRPr="00000000" w14:paraId="0000000D">
      <w:pPr>
        <w:widowControl w:val="0"/>
        <w:spacing w:after="0" w:before="60" w:line="480" w:lineRule="auto"/>
        <w:ind w:left="1556" w:right="1565" w:firstLine="0"/>
        <w:jc w:val="center"/>
        <w:rPr/>
      </w:pPr>
      <w:r w:rsidDel="00000000" w:rsidR="00000000" w:rsidRPr="00000000">
        <w:rPr>
          <w:rtl w:val="0"/>
        </w:rPr>
      </w:r>
    </w:p>
    <w:p w:rsidR="00000000" w:rsidDel="00000000" w:rsidP="00000000" w:rsidRDefault="00000000" w:rsidRPr="00000000" w14:paraId="0000000E">
      <w:pPr>
        <w:widowControl w:val="0"/>
        <w:spacing w:after="0" w:before="60" w:line="480" w:lineRule="auto"/>
        <w:ind w:left="1556" w:right="1565" w:firstLine="0"/>
        <w:jc w:val="center"/>
        <w:rPr/>
      </w:pPr>
      <w:r w:rsidDel="00000000" w:rsidR="00000000" w:rsidRPr="00000000">
        <w:rPr>
          <w:rtl w:val="0"/>
        </w:rPr>
      </w:r>
    </w:p>
    <w:p w:rsidR="00000000" w:rsidDel="00000000" w:rsidP="00000000" w:rsidRDefault="00000000" w:rsidRPr="00000000" w14:paraId="0000000F">
      <w:pPr>
        <w:widowControl w:val="0"/>
        <w:spacing w:after="0" w:before="60" w:line="480" w:lineRule="auto"/>
        <w:ind w:left="1556" w:right="1565" w:firstLine="0"/>
        <w:jc w:val="center"/>
        <w:rPr/>
      </w:pPr>
      <w:r w:rsidDel="00000000" w:rsidR="00000000" w:rsidRPr="00000000">
        <w:rPr>
          <w:rtl w:val="0"/>
        </w:rPr>
      </w:r>
    </w:p>
    <w:p w:rsidR="00000000" w:rsidDel="00000000" w:rsidP="00000000" w:rsidRDefault="00000000" w:rsidRPr="00000000" w14:paraId="00000010">
      <w:pPr>
        <w:widowControl w:val="0"/>
        <w:spacing w:after="0" w:before="60" w:line="480" w:lineRule="auto"/>
        <w:ind w:left="1556" w:right="1565" w:firstLine="0"/>
        <w:jc w:val="center"/>
        <w:rPr/>
      </w:pPr>
      <w:r w:rsidDel="00000000" w:rsidR="00000000" w:rsidRPr="00000000">
        <w:rPr>
          <w:rtl w:val="0"/>
        </w:rPr>
      </w:r>
    </w:p>
    <w:p w:rsidR="00000000" w:rsidDel="00000000" w:rsidP="00000000" w:rsidRDefault="00000000" w:rsidRPr="00000000" w14:paraId="00000011">
      <w:pPr>
        <w:widowControl w:val="0"/>
        <w:spacing w:after="0" w:before="60" w:line="480" w:lineRule="auto"/>
        <w:ind w:left="1556" w:right="1565" w:firstLine="0"/>
        <w:jc w:val="center"/>
        <w:rPr/>
      </w:pPr>
      <w:r w:rsidDel="00000000" w:rsidR="00000000" w:rsidRPr="00000000">
        <w:rPr>
          <w:rtl w:val="0"/>
        </w:rPr>
      </w:r>
    </w:p>
    <w:p w:rsidR="00000000" w:rsidDel="00000000" w:rsidP="00000000" w:rsidRDefault="00000000" w:rsidRPr="00000000" w14:paraId="00000012">
      <w:pPr>
        <w:widowControl w:val="0"/>
        <w:spacing w:after="0" w:before="60" w:line="480" w:lineRule="auto"/>
        <w:ind w:left="1556" w:right="1565" w:firstLine="0"/>
        <w:jc w:val="center"/>
        <w:rPr/>
      </w:pPr>
      <w:r w:rsidDel="00000000" w:rsidR="00000000" w:rsidRPr="00000000">
        <w:rPr>
          <w:rtl w:val="0"/>
        </w:rPr>
      </w:r>
    </w:p>
    <w:p w:rsidR="00000000" w:rsidDel="00000000" w:rsidP="00000000" w:rsidRDefault="00000000" w:rsidRPr="00000000" w14:paraId="00000013">
      <w:pPr>
        <w:widowControl w:val="0"/>
        <w:spacing w:after="0" w:before="60" w:line="480" w:lineRule="auto"/>
        <w:ind w:left="1556" w:right="1565" w:firstLine="0"/>
        <w:jc w:val="center"/>
        <w:rPr/>
      </w:pPr>
      <w:r w:rsidDel="00000000" w:rsidR="00000000" w:rsidRPr="00000000">
        <w:rPr>
          <w:rtl w:val="0"/>
        </w:rPr>
      </w:r>
    </w:p>
    <w:p w:rsidR="00000000" w:rsidDel="00000000" w:rsidP="00000000" w:rsidRDefault="00000000" w:rsidRPr="00000000" w14:paraId="00000014">
      <w:pPr>
        <w:widowControl w:val="0"/>
        <w:spacing w:after="0" w:before="60" w:line="480" w:lineRule="auto"/>
        <w:ind w:left="1556" w:right="1565" w:firstLine="0"/>
        <w:jc w:val="center"/>
        <w:rPr/>
      </w:pPr>
      <w:r w:rsidDel="00000000" w:rsidR="00000000" w:rsidRPr="00000000">
        <w:rPr>
          <w:rtl w:val="0"/>
        </w:rPr>
      </w:r>
    </w:p>
    <w:p w:rsidR="00000000" w:rsidDel="00000000" w:rsidP="00000000" w:rsidRDefault="00000000" w:rsidRPr="00000000" w14:paraId="00000015">
      <w:pPr>
        <w:widowControl w:val="0"/>
        <w:spacing w:after="0" w:before="60" w:line="480" w:lineRule="auto"/>
        <w:ind w:left="1556" w:right="1565" w:firstLine="0"/>
        <w:jc w:val="center"/>
        <w:rPr/>
      </w:pPr>
      <w:r w:rsidDel="00000000" w:rsidR="00000000" w:rsidRPr="00000000">
        <w:rPr>
          <w:rtl w:val="0"/>
        </w:rPr>
      </w:r>
    </w:p>
    <w:p w:rsidR="00000000" w:rsidDel="00000000" w:rsidP="00000000" w:rsidRDefault="00000000" w:rsidRPr="00000000" w14:paraId="00000016">
      <w:pPr>
        <w:widowControl w:val="0"/>
        <w:spacing w:after="0" w:before="60" w:line="480" w:lineRule="auto"/>
        <w:ind w:left="1556" w:right="1565" w:firstLine="0"/>
        <w:jc w:val="center"/>
        <w:rPr/>
      </w:pPr>
      <w:r w:rsidDel="00000000" w:rsidR="00000000" w:rsidRPr="00000000">
        <w:rPr>
          <w:rtl w:val="0"/>
        </w:rPr>
      </w:r>
    </w:p>
    <w:p w:rsidR="00000000" w:rsidDel="00000000" w:rsidP="00000000" w:rsidRDefault="00000000" w:rsidRPr="00000000" w14:paraId="00000017">
      <w:pPr>
        <w:widowControl w:val="0"/>
        <w:spacing w:after="0" w:before="60" w:line="480" w:lineRule="auto"/>
        <w:ind w:left="1556" w:right="1565" w:firstLine="0"/>
        <w:jc w:val="center"/>
        <w:rPr/>
      </w:pPr>
      <w:r w:rsidDel="00000000" w:rsidR="00000000" w:rsidRPr="00000000">
        <w:rPr>
          <w:rtl w:val="0"/>
        </w:rPr>
      </w:r>
    </w:p>
    <w:p w:rsidR="00000000" w:rsidDel="00000000" w:rsidP="00000000" w:rsidRDefault="00000000" w:rsidRPr="00000000" w14:paraId="00000018">
      <w:pPr>
        <w:widowControl w:val="0"/>
        <w:spacing w:after="0" w:before="60" w:line="480" w:lineRule="auto"/>
        <w:ind w:left="1556" w:right="1565" w:firstLine="0"/>
        <w:jc w:val="center"/>
        <w:rPr/>
      </w:pPr>
      <w:r w:rsidDel="00000000" w:rsidR="00000000" w:rsidRPr="00000000">
        <w:rPr>
          <w:rtl w:val="0"/>
        </w:rPr>
      </w:r>
    </w:p>
    <w:p w:rsidR="00000000" w:rsidDel="00000000" w:rsidP="00000000" w:rsidRDefault="00000000" w:rsidRPr="00000000" w14:paraId="00000019">
      <w:pPr>
        <w:widowControl w:val="0"/>
        <w:spacing w:after="0" w:line="480" w:lineRule="auto"/>
        <w:rPr/>
      </w:pPr>
      <w:r w:rsidDel="00000000" w:rsidR="00000000" w:rsidRPr="00000000">
        <w:rPr>
          <w:rtl w:val="0"/>
        </w:rPr>
      </w:r>
    </w:p>
    <w:p w:rsidR="00000000" w:rsidDel="00000000" w:rsidP="00000000" w:rsidRDefault="00000000" w:rsidRPr="00000000" w14:paraId="0000001A">
      <w:pPr>
        <w:widowControl w:val="0"/>
        <w:spacing w:after="0" w:before="319" w:line="480" w:lineRule="auto"/>
        <w:ind w:left="816" w:right="858" w:firstLine="0"/>
        <w:jc w:val="center"/>
        <w:rPr>
          <w:rFonts w:ascii="Calibri" w:cs="Calibri" w:eastAsia="Calibri" w:hAnsi="Calibri"/>
          <w:b w:val="1"/>
          <w:i w:val="1"/>
          <w:u w:val="single"/>
        </w:rPr>
      </w:pPr>
      <w:r w:rsidDel="00000000" w:rsidR="00000000" w:rsidRPr="00000000">
        <w:rPr>
          <w:rFonts w:ascii="Calibri" w:cs="Calibri" w:eastAsia="Calibri" w:hAnsi="Calibri"/>
          <w:b w:val="1"/>
          <w:i w:val="1"/>
          <w:rtl w:val="0"/>
        </w:rPr>
        <w:t xml:space="preserve">"</w:t>
      </w:r>
      <w:r w:rsidDel="00000000" w:rsidR="00000000" w:rsidRPr="00000000">
        <w:rPr>
          <w:rFonts w:ascii="Calibri" w:cs="Calibri" w:eastAsia="Calibri" w:hAnsi="Calibri"/>
          <w:b w:val="1"/>
          <w:i w:val="1"/>
          <w:u w:val="single"/>
          <w:rtl w:val="0"/>
        </w:rPr>
        <w:t xml:space="preserve">THE FUTURE OF HOSPITALITY AND IS IT PROFITABLE TO BE GREEN?"</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pStyle w:val="Heading1"/>
        <w:ind w:firstLine="0"/>
        <w:jc w:val="both"/>
        <w:rPr>
          <w:rFonts w:ascii="Calibri" w:cs="Calibri" w:eastAsia="Calibri" w:hAnsi="Calibri"/>
        </w:rPr>
      </w:pPr>
      <w:r w:rsidDel="00000000" w:rsidR="00000000" w:rsidRPr="00000000">
        <w:rPr>
          <w:rtl w:val="0"/>
        </w:rPr>
      </w:r>
    </w:p>
    <w:p w:rsidR="00000000" w:rsidDel="00000000" w:rsidP="00000000" w:rsidRDefault="00000000" w:rsidRPr="00000000" w14:paraId="0000002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Evolution of Corporate Responsibility</w:t>
              <w:tab/>
              <w:t xml:space="preserve">4</w:t>
            </w:r>
          </w:hyperlink>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Role of Finance in Sustainability</w:t>
              <w:tab/>
              <w:t xml:space="preserve">6</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Environmental Responsibility: Business vs. Consumer-Driven</w:t>
              <w:tab/>
              <w:t xml:space="preserve">6</w:t>
            </w:r>
          </w:hyperlink>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Elkington's Triple Bottom Line</w:t>
              <w:tab/>
              <w:t xml:space="preserve">7</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Doxey's Irridex Model and Environmental Sustainability</w:t>
              <w:tab/>
              <w:t xml:space="preserve">7</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Butler's Life Cycle Model in Tourism</w:t>
              <w:tab/>
              <w:t xml:space="preserve">8</w:t>
            </w:r>
          </w:hyperlink>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Hospitality industry examples</w:t>
              <w:tab/>
              <w:t xml:space="preserve">8</w:t>
            </w:r>
          </w:hyperlink>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Future Recommendations and conclusion</w:t>
              <w:tab/>
              <w:t xml:space="preserve">9</w:t>
            </w:r>
          </w:hyperlink>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72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39">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pStyle w:val="Heading1"/>
        <w:rPr>
          <w:rFonts w:ascii="Calibri" w:cs="Calibri" w:eastAsia="Calibri" w:hAnsi="Calibri"/>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pStyle w:val="Heading1"/>
        <w:ind w:firstLine="0"/>
        <w:jc w:val="both"/>
        <w:rPr>
          <w:rFonts w:ascii="Calibri" w:cs="Calibri" w:eastAsia="Calibri" w:hAnsi="Calibri"/>
        </w:rPr>
      </w:pPr>
      <w:bookmarkStart w:colFirst="0" w:colLast="0" w:name="_gjdgxs" w:id="0"/>
      <w:bookmarkEnd w:id="0"/>
      <w:r w:rsidDel="00000000" w:rsidR="00000000" w:rsidRPr="00000000">
        <w:rPr>
          <w:rFonts w:ascii="Calibri" w:cs="Calibri" w:eastAsia="Calibri" w:hAnsi="Calibri"/>
          <w:rtl w:val="0"/>
        </w:rPr>
        <w:t xml:space="preserve">Introduction</w:t>
      </w:r>
    </w:p>
    <w:p w:rsidR="00000000" w:rsidDel="00000000" w:rsidP="00000000" w:rsidRDefault="00000000" w:rsidRPr="00000000" w14:paraId="00000045">
      <w:pPr>
        <w:spacing w:line="360" w:lineRule="auto"/>
        <w:jc w:val="both"/>
        <w:rPr>
          <w:sz w:val="24"/>
          <w:szCs w:val="24"/>
        </w:rPr>
      </w:pPr>
      <w:r w:rsidDel="00000000" w:rsidR="00000000" w:rsidRPr="00000000">
        <w:rPr>
          <w:sz w:val="24"/>
          <w:szCs w:val="24"/>
          <w:rtl w:val="0"/>
        </w:rPr>
        <w:t xml:space="preserve">Green practices in the hospitality industry have been extensively studied, with three main reasons for adopting them: financial advantages, consumer demand, and stakeholder relations. The primary purpose of implementing green practices was to achieve cost reduction, but the focus has shifted towards market benefits, such as fostering improved connections with stakeholders. Clients demonstrate a keen interest in and take into account environmentally sustainable practices when assessing hospitality establishments. A recent poll by Forbes indicates that two-thirds of visitors place considerable emphasis on the significance of environmentally sustainable practices within the hospitality industry (Cismaru and Iunius, 2019).</w:t>
      </w:r>
    </w:p>
    <w:p w:rsidR="00000000" w:rsidDel="00000000" w:rsidP="00000000" w:rsidRDefault="00000000" w:rsidRPr="00000000" w14:paraId="00000046">
      <w:pPr>
        <w:spacing w:line="360" w:lineRule="auto"/>
        <w:jc w:val="both"/>
        <w:rPr>
          <w:sz w:val="24"/>
          <w:szCs w:val="24"/>
        </w:rPr>
      </w:pPr>
      <w:r w:rsidDel="00000000" w:rsidR="00000000" w:rsidRPr="00000000">
        <w:rPr>
          <w:sz w:val="24"/>
          <w:szCs w:val="24"/>
          <w:rtl w:val="0"/>
        </w:rPr>
        <w:t xml:space="preserve">The primary technical implementations of environmentally friendly practices in the hospitality sector include energy conservation through energy-efficient appliances, water preservation through retrofitting of shower fixtures, and waste reduction through recycling initiatives. </w:t>
      </w:r>
    </w:p>
    <w:p w:rsidR="00000000" w:rsidDel="00000000" w:rsidP="00000000" w:rsidRDefault="00000000" w:rsidRPr="00000000" w14:paraId="00000047">
      <w:pPr>
        <w:pStyle w:val="Heading1"/>
        <w:ind w:firstLine="0"/>
        <w:jc w:val="both"/>
        <w:rPr>
          <w:rFonts w:ascii="Calibri" w:cs="Calibri" w:eastAsia="Calibri" w:hAnsi="Calibri"/>
          <w:i w:val="0"/>
        </w:rPr>
      </w:pPr>
      <w:bookmarkStart w:colFirst="0" w:colLast="0" w:name="_30j0zll" w:id="1"/>
      <w:bookmarkEnd w:id="1"/>
      <w:r w:rsidDel="00000000" w:rsidR="00000000" w:rsidRPr="00000000">
        <w:rPr>
          <w:rFonts w:ascii="Calibri" w:cs="Calibri" w:eastAsia="Calibri" w:hAnsi="Calibri"/>
          <w:i w:val="0"/>
          <w:rtl w:val="0"/>
        </w:rPr>
        <w:t xml:space="preserve">The Evolution of Corporate Responsibility</w:t>
      </w:r>
    </w:p>
    <w:p w:rsidR="00000000" w:rsidDel="00000000" w:rsidP="00000000" w:rsidRDefault="00000000" w:rsidRPr="00000000" w14:paraId="00000048">
      <w:pPr>
        <w:spacing w:line="360" w:lineRule="auto"/>
        <w:jc w:val="both"/>
        <w:rPr>
          <w:sz w:val="24"/>
          <w:szCs w:val="24"/>
        </w:rPr>
      </w:pPr>
      <w:r w:rsidDel="00000000" w:rsidR="00000000" w:rsidRPr="00000000">
        <w:rPr>
          <w:sz w:val="24"/>
          <w:szCs w:val="24"/>
          <w:rtl w:val="0"/>
        </w:rPr>
        <w:t xml:space="preserve">In today's world, which is characterised by facilitation and marketing, the integration of corporate social responsibility (CSR) into the promotional strategies of companies is becoming prevalent. Corporate Social Responsibility (CSR) entails the integration of operations, supply chain management, and decision-making processes across the entire organisation in order to enhance operational efficiency and promote the well-being of personnel at all levels (Hole, 2019). The fulfilment of societal demands in order to enhance a company's reputation and worth entails considerations of legality, ethics, and the environment. Corporate Social Responsibility (CSR) encompasses several activities such as community engagement, fostering positive employee relationships, generating employment opportunities, promoting environmental sustainability, and ensuring financial viability.</w:t>
      </w:r>
    </w:p>
    <w:p w:rsidR="00000000" w:rsidDel="00000000" w:rsidP="00000000" w:rsidRDefault="00000000" w:rsidRPr="00000000" w14:paraId="00000049">
      <w:pPr>
        <w:spacing w:line="360" w:lineRule="auto"/>
        <w:jc w:val="both"/>
        <w:rPr>
          <w:sz w:val="24"/>
          <w:szCs w:val="24"/>
        </w:rPr>
      </w:pPr>
      <w:r w:rsidDel="00000000" w:rsidR="00000000" w:rsidRPr="00000000">
        <w:rPr>
          <w:sz w:val="24"/>
          <w:szCs w:val="24"/>
          <w:rtl w:val="0"/>
        </w:rPr>
        <w:t xml:space="preserve">It is imperative for corporations to implement corporate social responsibility (CSR) practises in order to demonstrate reverence for individuals, communities, and the ecological system. Corporate Social Responsibility (CSR) enables corporations to attain financial prosperity while upholding ethical principles and demonstrating regard for individuals, communities, and the environment. The implementation of green investment strategies not only facilitates the acceptance and integration of environmentally sustainable practises, but also acknowledges the preferences and values of ethically concerned consumers. Furthermore, this approach serves to distinguish the company from its industry rivals (Kansakar, Munir and Shabani, 2019).</w:t>
      </w:r>
    </w:p>
    <w:p w:rsidR="00000000" w:rsidDel="00000000" w:rsidP="00000000" w:rsidRDefault="00000000" w:rsidRPr="00000000" w14:paraId="0000004A">
      <w:pPr>
        <w:spacing w:line="360" w:lineRule="auto"/>
        <w:jc w:val="both"/>
        <w:rPr>
          <w:sz w:val="24"/>
          <w:szCs w:val="24"/>
        </w:rPr>
      </w:pPr>
      <w:r w:rsidDel="00000000" w:rsidR="00000000" w:rsidRPr="00000000">
        <w:rPr>
          <w:sz w:val="24"/>
          <w:szCs w:val="24"/>
          <w:rtl w:val="0"/>
        </w:rPr>
        <w:t xml:space="preserve">Hotel operators are integrating environmental goals into their sustainability initiatives by forming alliances with both public and private environmental entities. The LEED green building programme has garnered significant international traction among institutional investors for the development of new construction projects. The field of facility management, with a specific emphasis on hospitality operations, is centred around the enhancement of operational efficiency in the areas of energy use, water usage, and waste management.</w:t>
      </w:r>
    </w:p>
    <w:p w:rsidR="00000000" w:rsidDel="00000000" w:rsidP="00000000" w:rsidRDefault="00000000" w:rsidRPr="00000000" w14:paraId="0000004B">
      <w:pPr>
        <w:spacing w:line="360" w:lineRule="auto"/>
        <w:jc w:val="both"/>
        <w:rPr>
          <w:sz w:val="24"/>
          <w:szCs w:val="24"/>
        </w:rPr>
      </w:pPr>
      <w:r w:rsidDel="00000000" w:rsidR="00000000" w:rsidRPr="00000000">
        <w:rPr>
          <w:sz w:val="24"/>
          <w:szCs w:val="24"/>
          <w:rtl w:val="0"/>
        </w:rPr>
        <w:t xml:space="preserve">Corporate social responsibility (CSR) perspectives of social aspects place significant emphasis on the involvement of local communities, adherence to industry requirements, and the adoption of minimum safety standards. These measures are crucial for preserving a company's reputation and mitigating any negative impact on community values and social factors (Kusluvan et al., 2019) .</w:t>
      </w:r>
    </w:p>
    <w:p w:rsidR="00000000" w:rsidDel="00000000" w:rsidP="00000000" w:rsidRDefault="00000000" w:rsidRPr="00000000" w14:paraId="0000004C">
      <w:pPr>
        <w:spacing w:line="360" w:lineRule="auto"/>
        <w:jc w:val="both"/>
        <w:rPr>
          <w:sz w:val="24"/>
          <w:szCs w:val="24"/>
        </w:rPr>
      </w:pPr>
      <w:r w:rsidDel="00000000" w:rsidR="00000000" w:rsidRPr="00000000">
        <w:rPr>
          <w:sz w:val="24"/>
          <w:szCs w:val="24"/>
          <w:rtl w:val="0"/>
        </w:rPr>
        <w:t xml:space="preserve">Corporate Social Responsibility (CSR) is an integral component of company operations, encompassing the harmonisation of ethical and environmental considerations. Ethical ideals ought to garner widespread acceptance, necessitating corporations to tailor their policies accordingly to align with the prevailing norms of their respective contexts. In the contemporary era, there is a heightened emphasis on the reduction of environmental damage and the optimisation of resource use. It is vital that businesses put in place extensive recycling systems and disposal procedures in order to reduce any negative consequences that may have on society and the environment.</w:t>
      </w:r>
    </w:p>
    <w:p w:rsidR="00000000" w:rsidDel="00000000" w:rsidP="00000000" w:rsidRDefault="00000000" w:rsidRPr="00000000" w14:paraId="0000004D">
      <w:pPr>
        <w:spacing w:line="360" w:lineRule="auto"/>
        <w:jc w:val="both"/>
        <w:rPr>
          <w:sz w:val="24"/>
          <w:szCs w:val="24"/>
        </w:rPr>
      </w:pPr>
      <w:bookmarkStart w:colFirst="0" w:colLast="0" w:name="_17dp8vu" w:id="2"/>
      <w:bookmarkEnd w:id="2"/>
      <w:r w:rsidDel="00000000" w:rsidR="00000000" w:rsidRPr="00000000">
        <w:rPr>
          <w:sz w:val="24"/>
          <w:szCs w:val="24"/>
          <w:rtl w:val="0"/>
        </w:rPr>
        <w:t xml:space="preserve">One of the most notable examples of corporate social responsibility (CSR) is provided by the hotel business, which is one of the service industries that is undergoing significant expansion on a global basis. In order to leave a positive and long-lasting impression on their clientele, hotels need to integrate principles of sustainability into a variety of their business practises. These practises should include areas such as the management of waste and the education of staff members. In addition, it is vital that they provide transportation services, hotel accommodations, equitable allowances for food expenses, and maintain a clean and hygienic atmosphere that caters to the needs of both guests and staff members. This is because they are catering to the needs of both groups.</w:t>
      </w:r>
    </w:p>
    <w:p w:rsidR="00000000" w:rsidDel="00000000" w:rsidP="00000000" w:rsidRDefault="00000000" w:rsidRPr="00000000" w14:paraId="0000004E">
      <w:pPr>
        <w:spacing w:line="360" w:lineRule="auto"/>
        <w:jc w:val="both"/>
        <w:rPr>
          <w:sz w:val="24"/>
          <w:szCs w:val="24"/>
        </w:rPr>
      </w:pPr>
      <w:r w:rsidDel="00000000" w:rsidR="00000000" w:rsidRPr="00000000">
        <w:rPr>
          <w:rtl w:val="0"/>
        </w:rPr>
      </w:r>
    </w:p>
    <w:p w:rsidR="00000000" w:rsidDel="00000000" w:rsidP="00000000" w:rsidRDefault="00000000" w:rsidRPr="00000000" w14:paraId="0000004F">
      <w:pPr>
        <w:pStyle w:val="Heading1"/>
        <w:ind w:firstLine="0"/>
        <w:jc w:val="both"/>
        <w:rPr>
          <w:rFonts w:ascii="Calibri" w:cs="Calibri" w:eastAsia="Calibri" w:hAnsi="Calibri"/>
          <w:i w:val="0"/>
        </w:rPr>
      </w:pPr>
      <w:bookmarkStart w:colFirst="0" w:colLast="0" w:name="_1fob9te" w:id="3"/>
      <w:bookmarkEnd w:id="3"/>
      <w:r w:rsidDel="00000000" w:rsidR="00000000" w:rsidRPr="00000000">
        <w:rPr>
          <w:rFonts w:ascii="Calibri" w:cs="Calibri" w:eastAsia="Calibri" w:hAnsi="Calibri"/>
          <w:i w:val="0"/>
          <w:rtl w:val="0"/>
        </w:rPr>
        <w:t xml:space="preserve">The Role of Finance in Sustainability</w:t>
      </w:r>
    </w:p>
    <w:p w:rsidR="00000000" w:rsidDel="00000000" w:rsidP="00000000" w:rsidRDefault="00000000" w:rsidRPr="00000000" w14:paraId="00000050">
      <w:pPr>
        <w:spacing w:line="360" w:lineRule="auto"/>
        <w:jc w:val="both"/>
        <w:rPr>
          <w:sz w:val="24"/>
          <w:szCs w:val="24"/>
        </w:rPr>
      </w:pPr>
      <w:r w:rsidDel="00000000" w:rsidR="00000000" w:rsidRPr="00000000">
        <w:rPr>
          <w:sz w:val="24"/>
          <w:szCs w:val="24"/>
          <w:rtl w:val="0"/>
        </w:rPr>
        <w:t xml:space="preserve">The capital-intensive nature of the hospitality business is widely recognised. The attainment of sustainability frequently necessitates substantial initial capital outlays. These expenditures may encompass energy-efficient technologies, waste reduction programmes, and ethical sourcing, all of which may entail significant initial expenses. Nevertheless, the establishment of financial resiliency plays a crucial role in guaranteeing a viable and enduring future. The implementation of sustainable practises has the potential to yield enduring financial advantages. For example, allocating resources towards energy-efficient technologies has the potential to yield long-term reductions in operational expenses. In addition, the adoption of sustainable practises has the potential to improve brand reputation, thereby attracting consumers that prioritise environmental concerns, and facilitating entry into previously untapped areas. Therefore, it is imperative to acknowledge that finance plays a crucial role in the realm of sustainability, as it serves as a mechanism for attaining enduring economic sustainability while simultaneously tackling environmental and social obstacles.</w:t>
      </w:r>
    </w:p>
    <w:p w:rsidR="00000000" w:rsidDel="00000000" w:rsidP="00000000" w:rsidRDefault="00000000" w:rsidRPr="00000000" w14:paraId="00000051">
      <w:pPr>
        <w:spacing w:line="360" w:lineRule="auto"/>
        <w:jc w:val="both"/>
        <w:rPr>
          <w:sz w:val="24"/>
          <w:szCs w:val="24"/>
        </w:rPr>
      </w:pPr>
      <w:r w:rsidDel="00000000" w:rsidR="00000000" w:rsidRPr="00000000">
        <w:rPr>
          <w:sz w:val="24"/>
          <w:szCs w:val="24"/>
          <w:rtl w:val="0"/>
        </w:rPr>
        <w:t xml:space="preserve">Globally Hotels and resorts globally have made a commitment to eco-certifications, such as LEED (Leadership in Energy and Environmental Design) and Green Key, in order to mitigate resource use and save operational expenses. Sustainable investments have the potential to yield competitive advantages and foster consumer loyalty, hence leading to enduring financial gains. Hence, it is imperative to perceive sustainability as a long-term investment rather than a mere expenditure, necessitating the alignment of financial plans with this outlook.</w:t>
      </w:r>
    </w:p>
    <w:p w:rsidR="00000000" w:rsidDel="00000000" w:rsidP="00000000" w:rsidRDefault="00000000" w:rsidRPr="00000000" w14:paraId="00000052">
      <w:pPr>
        <w:pStyle w:val="Heading1"/>
        <w:ind w:firstLine="0"/>
        <w:jc w:val="both"/>
        <w:rPr>
          <w:rFonts w:ascii="Calibri" w:cs="Calibri" w:eastAsia="Calibri" w:hAnsi="Calibri"/>
          <w:i w:val="0"/>
        </w:rPr>
      </w:pPr>
      <w:bookmarkStart w:colFirst="0" w:colLast="0" w:name="_3znysh7" w:id="4"/>
      <w:bookmarkEnd w:id="4"/>
      <w:r w:rsidDel="00000000" w:rsidR="00000000" w:rsidRPr="00000000">
        <w:rPr>
          <w:rFonts w:ascii="Calibri" w:cs="Calibri" w:eastAsia="Calibri" w:hAnsi="Calibri"/>
          <w:i w:val="0"/>
          <w:rtl w:val="0"/>
        </w:rPr>
        <w:t xml:space="preserve">Environmental Responsibility: Business vs. Consumer-Driven</w:t>
      </w:r>
    </w:p>
    <w:p w:rsidR="00000000" w:rsidDel="00000000" w:rsidP="00000000" w:rsidRDefault="00000000" w:rsidRPr="00000000" w14:paraId="00000053">
      <w:pPr>
        <w:spacing w:line="360" w:lineRule="auto"/>
        <w:jc w:val="both"/>
        <w:rPr>
          <w:sz w:val="24"/>
          <w:szCs w:val="24"/>
        </w:rPr>
      </w:pPr>
      <w:r w:rsidDel="00000000" w:rsidR="00000000" w:rsidRPr="00000000">
        <w:rPr>
          <w:sz w:val="24"/>
          <w:szCs w:val="24"/>
          <w:rtl w:val="0"/>
        </w:rPr>
        <w:t xml:space="preserve">The hospitality industry is becoming more aware of the impact that its operations have on the surrounding environment, which has led to an increased emphasis on the environmental responsibility of businesses. Businesses can assist reduce carbon emissions and minimise resource usage by implementing sustainable practises such as energy-efficient lighting, waste management, and resource procurement. These types of practises can also contribute to the preservation of the environment. The optimisation of processes and reduction of resource inefficiencies both contribute to the financial benefits offered by these practises. In addition, they improve the image and reputation of a company, which in turn attracts customers who are concerned about the environment.</w:t>
      </w:r>
    </w:p>
    <w:p w:rsidR="00000000" w:rsidDel="00000000" w:rsidP="00000000" w:rsidRDefault="00000000" w:rsidRPr="00000000" w14:paraId="00000054">
      <w:pPr>
        <w:spacing w:line="360" w:lineRule="auto"/>
        <w:jc w:val="both"/>
        <w:rPr>
          <w:sz w:val="24"/>
          <w:szCs w:val="24"/>
        </w:rPr>
      </w:pPr>
      <w:r w:rsidDel="00000000" w:rsidR="00000000" w:rsidRPr="00000000">
        <w:rPr>
          <w:sz w:val="24"/>
          <w:szCs w:val="24"/>
          <w:rtl w:val="0"/>
        </w:rPr>
        <w:t xml:space="preserve">They are observing a movement towards options that are less harmful to the environment and more sustainable, with a sizeable percentage of travellers taking environmental impacts into consideration when making travel choices. Because of this trend, firms need to modify their offerings to accommodate shifting customer tastes and incorporate sustainable business practises into their goods and services. It is becoming increasingly important for businesses to prioritise environmental responsibility as a result of market rivalry and industry regulations, which highlights the significance of integrating sustainability into their operations. It is anticipated that this trend will lead to a greater emphasis on sustainable practises within the hotel industry in the future.</w:t>
      </w:r>
    </w:p>
    <w:p w:rsidR="00000000" w:rsidDel="00000000" w:rsidP="00000000" w:rsidRDefault="00000000" w:rsidRPr="00000000" w14:paraId="00000055">
      <w:pPr>
        <w:pStyle w:val="Heading1"/>
        <w:ind w:firstLine="0"/>
        <w:jc w:val="both"/>
        <w:rPr>
          <w:rFonts w:ascii="Calibri" w:cs="Calibri" w:eastAsia="Calibri" w:hAnsi="Calibri"/>
          <w:i w:val="0"/>
        </w:rPr>
      </w:pPr>
      <w:bookmarkStart w:colFirst="0" w:colLast="0" w:name="_2et92p0" w:id="5"/>
      <w:bookmarkEnd w:id="5"/>
      <w:r w:rsidDel="00000000" w:rsidR="00000000" w:rsidRPr="00000000">
        <w:rPr>
          <w:rFonts w:ascii="Calibri" w:cs="Calibri" w:eastAsia="Calibri" w:hAnsi="Calibri"/>
          <w:i w:val="0"/>
          <w:rtl w:val="0"/>
        </w:rPr>
        <w:t xml:space="preserve">Elkington's Triple Bottom Line</w:t>
      </w:r>
    </w:p>
    <w:p w:rsidR="00000000" w:rsidDel="00000000" w:rsidP="00000000" w:rsidRDefault="00000000" w:rsidRPr="00000000" w14:paraId="00000056">
      <w:pPr>
        <w:spacing w:line="360" w:lineRule="auto"/>
        <w:jc w:val="both"/>
        <w:rPr>
          <w:sz w:val="24"/>
          <w:szCs w:val="24"/>
        </w:rPr>
      </w:pPr>
      <w:r w:rsidDel="00000000" w:rsidR="00000000" w:rsidRPr="00000000">
        <w:rPr>
          <w:sz w:val="24"/>
          <w:szCs w:val="24"/>
          <w:rtl w:val="0"/>
        </w:rPr>
        <w:t xml:space="preserve">Triple Bottom Line (TBL) concept proposed by Elkington is a holistic approach to sustainability that focuses on three dimensions: social, environmental, and economic. Businesses are progressively integrating this concept into their operations, understanding that a concentration on financial earnings doesn't account for potential hazards and damage to reputation. Hotels and resorts are embracing sustainable techniques that decrease operational costs, limit environmental effect, and encourage social well-being by offering employment opportunities and engaging with local communities. Marriott and Hilton, for example, have adopted programs to reduce water and energy usage, proving their dedication to encouraging economic, environmental, and social sustainability. This inclusion of the Triple Bottom Line paradigm illustrates the hospitality industry's commitment to sustainability beyond just profit maximisation (Loviscek, 2021).</w:t>
      </w:r>
    </w:p>
    <w:p w:rsidR="00000000" w:rsidDel="00000000" w:rsidP="00000000" w:rsidRDefault="00000000" w:rsidRPr="00000000" w14:paraId="00000057">
      <w:pPr>
        <w:pStyle w:val="Heading1"/>
        <w:ind w:firstLine="0"/>
        <w:jc w:val="both"/>
        <w:rPr>
          <w:rFonts w:ascii="Calibri" w:cs="Calibri" w:eastAsia="Calibri" w:hAnsi="Calibri"/>
          <w:i w:val="0"/>
        </w:rPr>
      </w:pPr>
      <w:bookmarkStart w:colFirst="0" w:colLast="0" w:name="_tyjcwt" w:id="6"/>
      <w:bookmarkEnd w:id="6"/>
      <w:r w:rsidDel="00000000" w:rsidR="00000000" w:rsidRPr="00000000">
        <w:rPr>
          <w:rFonts w:ascii="Calibri" w:cs="Calibri" w:eastAsia="Calibri" w:hAnsi="Calibri"/>
          <w:i w:val="0"/>
          <w:rtl w:val="0"/>
        </w:rPr>
        <w:t xml:space="preserve">Doxey's Irridex Model and Environmental Sustainability</w:t>
      </w:r>
    </w:p>
    <w:p w:rsidR="00000000" w:rsidDel="00000000" w:rsidP="00000000" w:rsidRDefault="00000000" w:rsidRPr="00000000" w14:paraId="00000058">
      <w:pPr>
        <w:spacing w:line="360" w:lineRule="auto"/>
        <w:jc w:val="both"/>
        <w:rPr>
          <w:b w:val="1"/>
          <w:sz w:val="24"/>
          <w:szCs w:val="24"/>
        </w:rPr>
      </w:pPr>
      <w:r w:rsidDel="00000000" w:rsidR="00000000" w:rsidRPr="00000000">
        <w:rPr>
          <w:sz w:val="24"/>
          <w:szCs w:val="24"/>
          <w:rtl w:val="0"/>
        </w:rPr>
        <w:t xml:space="preserve">Doxy’s proposed Irridex Model, is a framework that explains the relationship between a tourist attraction and its environment. It outlines a sequence of stages, starting with euphoria, progressing to conflict, and finally, adaptation. This process is crucial for preserving environmental sustainability. Sustainable tourism initiatives aim to minimize negative impacts while enhancing visitor experience. The Irridex Model is particularly relevant in the hospitality industry, as it helps businesses understand the sequential nature of tourist interactions with the environment. Sustainable practices, such as marine reserves in popular diving destinations like the Maldives, demonstrate this concept. Loviscek (2021) emphasizes the importance of preserving marine environments and managing tourism's influence for long-term sustainable development. The Irridex Model is a valuable tool for understanding the relationship between tourist attractions and their environment. Effective management of this process can help businesses achieve environmental sustainability and enhance the overall tourist experience.</w:t>
      </w:r>
      <w:r w:rsidDel="00000000" w:rsidR="00000000" w:rsidRPr="00000000">
        <w:rPr>
          <w:rtl w:val="0"/>
        </w:rPr>
      </w:r>
    </w:p>
    <w:p w:rsidR="00000000" w:rsidDel="00000000" w:rsidP="00000000" w:rsidRDefault="00000000" w:rsidRPr="00000000" w14:paraId="00000059">
      <w:pPr>
        <w:pStyle w:val="Heading1"/>
        <w:ind w:firstLine="0"/>
        <w:jc w:val="both"/>
        <w:rPr>
          <w:rFonts w:ascii="Calibri" w:cs="Calibri" w:eastAsia="Calibri" w:hAnsi="Calibri"/>
          <w:i w:val="0"/>
        </w:rPr>
      </w:pPr>
      <w:bookmarkStart w:colFirst="0" w:colLast="0" w:name="_3dy6vkm" w:id="7"/>
      <w:bookmarkEnd w:id="7"/>
      <w:r w:rsidDel="00000000" w:rsidR="00000000" w:rsidRPr="00000000">
        <w:rPr>
          <w:rFonts w:ascii="Calibri" w:cs="Calibri" w:eastAsia="Calibri" w:hAnsi="Calibri"/>
          <w:i w:val="0"/>
          <w:rtl w:val="0"/>
        </w:rPr>
        <w:t xml:space="preserve">Butler's Life Cycle Model in Tourism</w:t>
      </w:r>
    </w:p>
    <w:p w:rsidR="00000000" w:rsidDel="00000000" w:rsidP="00000000" w:rsidRDefault="00000000" w:rsidRPr="00000000" w14:paraId="0000005A">
      <w:pPr>
        <w:spacing w:line="360" w:lineRule="auto"/>
        <w:jc w:val="both"/>
        <w:rPr>
          <w:sz w:val="24"/>
          <w:szCs w:val="24"/>
        </w:rPr>
      </w:pPr>
      <w:r w:rsidDel="00000000" w:rsidR="00000000" w:rsidRPr="00000000">
        <w:rPr>
          <w:sz w:val="24"/>
          <w:szCs w:val="24"/>
          <w:rtl w:val="0"/>
        </w:rPr>
        <w:t xml:space="preserve">Butler proposed life Cycle Model that offers a thorough framework for comprehending the various stages involved in the growth of a destination, starting from the first phase of discovery and progressing towards the probable stages of stagnation and decline. The analysis takes into account many aspects such as the volume of visitors, the level of infrastructural development, and the attractiveness of the area. The importance of sustainability in shaping the life cycle of a destination is evident in the endeavours undertaken by Amsterdam to address the issue of overtourism. The primary objectives of these policies are to safeguard the attractiveness of the destination, prolong positive conditions, and mitigate potential adverse effects on the environment and local culture. Integrating sustainable practices into destination management can help the tourism sector develop destinations with long-term sustainability, minimizing adverse effects and promoting long-term growth (Ntounis et al., 2021).</w:t>
      </w:r>
    </w:p>
    <w:p w:rsidR="00000000" w:rsidDel="00000000" w:rsidP="00000000" w:rsidRDefault="00000000" w:rsidRPr="00000000" w14:paraId="0000005B">
      <w:pPr>
        <w:pStyle w:val="Heading1"/>
        <w:ind w:firstLine="0"/>
        <w:jc w:val="both"/>
        <w:rPr>
          <w:rFonts w:ascii="Calibri" w:cs="Calibri" w:eastAsia="Calibri" w:hAnsi="Calibri"/>
          <w:i w:val="0"/>
        </w:rPr>
      </w:pPr>
      <w:bookmarkStart w:colFirst="0" w:colLast="0" w:name="_1t3h5sf" w:id="8"/>
      <w:bookmarkEnd w:id="8"/>
      <w:r w:rsidDel="00000000" w:rsidR="00000000" w:rsidRPr="00000000">
        <w:rPr>
          <w:rFonts w:ascii="Calibri" w:cs="Calibri" w:eastAsia="Calibri" w:hAnsi="Calibri"/>
          <w:i w:val="0"/>
          <w:rtl w:val="0"/>
        </w:rPr>
        <w:t xml:space="preserve">Hospitality industry examples</w:t>
      </w:r>
    </w:p>
    <w:p w:rsidR="00000000" w:rsidDel="00000000" w:rsidP="00000000" w:rsidRDefault="00000000" w:rsidRPr="00000000" w14:paraId="0000005C">
      <w:pPr>
        <w:spacing w:line="360" w:lineRule="auto"/>
        <w:jc w:val="both"/>
        <w:rPr>
          <w:sz w:val="24"/>
          <w:szCs w:val="24"/>
        </w:rPr>
      </w:pPr>
      <w:r w:rsidDel="00000000" w:rsidR="00000000" w:rsidRPr="00000000">
        <w:rPr>
          <w:sz w:val="24"/>
          <w:szCs w:val="24"/>
          <w:rtl w:val="0"/>
        </w:rPr>
        <w:t xml:space="preserve">A comprehensive examination of existing literature is important in order to have a thorough knowledge of the notion of Corporate Social Responsibility (CSR) as it pertains to diverse hospitality establishments and related scholarly publications. Through the implementation of corporate social responsibility (CSR) initiatives, hotels have the potential to cultivate an environment that prioritises sustainability, effective cost management, and equitable possibilities for growth and development.</w:t>
      </w:r>
    </w:p>
    <w:p w:rsidR="00000000" w:rsidDel="00000000" w:rsidP="00000000" w:rsidRDefault="00000000" w:rsidRPr="00000000" w14:paraId="0000005D">
      <w:pPr>
        <w:spacing w:line="360" w:lineRule="auto"/>
        <w:jc w:val="both"/>
        <w:rPr>
          <w:sz w:val="24"/>
          <w:szCs w:val="24"/>
        </w:rPr>
      </w:pPr>
      <w:r w:rsidDel="00000000" w:rsidR="00000000" w:rsidRPr="00000000">
        <w:rPr>
          <w:sz w:val="24"/>
          <w:szCs w:val="24"/>
          <w:rtl w:val="0"/>
        </w:rPr>
        <w:t xml:space="preserve">Marriott International, a prominent American hospitality corporation, oversees and grants franchises for more than 4000 establishments across more than 80 nations and territories globally. The company's definition of Corporate Social Responsibility (CSR) encompasses the delineation of fundamental ideas of CSR and their implementation inside internal operations as well as external collaborations with partners. Marriott International adopts a sustainability framework known as the triple bottom line (TBL) in its lodging operations, which emphasises the interconnectedness of the economy, natural environment, and social and cultural aspects (Önder and Gunter, 2020).</w:t>
      </w:r>
    </w:p>
    <w:p w:rsidR="00000000" w:rsidDel="00000000" w:rsidP="00000000" w:rsidRDefault="00000000" w:rsidRPr="00000000" w14:paraId="0000005E">
      <w:pPr>
        <w:spacing w:line="360" w:lineRule="auto"/>
        <w:jc w:val="both"/>
        <w:rPr>
          <w:sz w:val="24"/>
          <w:szCs w:val="24"/>
        </w:rPr>
      </w:pPr>
      <w:r w:rsidDel="00000000" w:rsidR="00000000" w:rsidRPr="00000000">
        <w:rPr>
          <w:sz w:val="24"/>
          <w:szCs w:val="24"/>
          <w:rtl w:val="0"/>
        </w:rPr>
        <w:t xml:space="preserve">The French hotel group, Accor Hotel, is responsible for the ownership, operation, and franchising of a total of 3,600 hotels throughout five continents. These hotels encompass a diverse range of brands. The group demonstrates a strong dedication to promoting health-conscious and ethically responsible dietary practises, mitigating the occurrence of diseases, safeguarding the environment, minimising water consumption, curbing carbon dioxide emissions, and preserving biodiversity. The sustainable development department of Accor relies on a global network of over one hundred agents to effectively incorporate sustainable development principles into daily operations and maintain policy coherence.</w:t>
      </w:r>
    </w:p>
    <w:p w:rsidR="00000000" w:rsidDel="00000000" w:rsidP="00000000" w:rsidRDefault="00000000" w:rsidRPr="00000000" w14:paraId="0000005F">
      <w:pPr>
        <w:spacing w:line="360" w:lineRule="auto"/>
        <w:jc w:val="both"/>
        <w:rPr>
          <w:sz w:val="24"/>
          <w:szCs w:val="24"/>
        </w:rPr>
      </w:pPr>
      <w:r w:rsidDel="00000000" w:rsidR="00000000" w:rsidRPr="00000000">
        <w:rPr>
          <w:sz w:val="24"/>
          <w:szCs w:val="24"/>
          <w:rtl w:val="0"/>
        </w:rPr>
        <w:t xml:space="preserve">Hilton Worldwide, a prominent multinational hospitality corporation based in the United States, is under the ownership of the Blackstone Group. The firm currently manages an extensive portfolio of 3,897 hotels, encompassing a staggering 642,000 rooms, across 91 nations worldwide. Hilton is committed to fostering diversity and inclusion, facilitating workforce development and career progression, endorsing educational and life skills initiatives, bolstering communities, addressing basic needs and responding to disasters, advocating for human rights, promoting cultural appreciation, and optimising the efficiency and performance of natural resources (Sivaraman et al., 2023).</w:t>
      </w:r>
    </w:p>
    <w:p w:rsidR="00000000" w:rsidDel="00000000" w:rsidP="00000000" w:rsidRDefault="00000000" w:rsidRPr="00000000" w14:paraId="00000060">
      <w:pPr>
        <w:spacing w:line="360" w:lineRule="auto"/>
        <w:jc w:val="both"/>
        <w:rPr>
          <w:sz w:val="24"/>
          <w:szCs w:val="24"/>
        </w:rPr>
      </w:pPr>
      <w:r w:rsidDel="00000000" w:rsidR="00000000" w:rsidRPr="00000000">
        <w:rPr>
          <w:sz w:val="24"/>
          <w:szCs w:val="24"/>
          <w:rtl w:val="0"/>
        </w:rPr>
        <w:t xml:space="preserve">The Hyatt Hotels Corporation is a multinational American company that specialises in hotel operations. It has established a Corporate Responsibility (CR) Council to oversee the incorporation of environmental and social responsibilities into its corporate objectives, everyday operations, and risk management initiatives.</w:t>
      </w:r>
    </w:p>
    <w:p w:rsidR="00000000" w:rsidDel="00000000" w:rsidP="00000000" w:rsidRDefault="00000000" w:rsidRPr="00000000" w14:paraId="00000061">
      <w:pPr>
        <w:spacing w:line="360" w:lineRule="auto"/>
        <w:jc w:val="both"/>
        <w:rPr>
          <w:sz w:val="24"/>
          <w:szCs w:val="24"/>
        </w:rPr>
      </w:pPr>
      <w:r w:rsidDel="00000000" w:rsidR="00000000" w:rsidRPr="00000000">
        <w:rPr>
          <w:rtl w:val="0"/>
        </w:rPr>
      </w:r>
    </w:p>
    <w:p w:rsidR="00000000" w:rsidDel="00000000" w:rsidP="00000000" w:rsidRDefault="00000000" w:rsidRPr="00000000" w14:paraId="00000062">
      <w:pPr>
        <w:pStyle w:val="Heading1"/>
        <w:ind w:firstLine="0"/>
        <w:jc w:val="both"/>
        <w:rPr>
          <w:rFonts w:ascii="Calibri" w:cs="Calibri" w:eastAsia="Calibri" w:hAnsi="Calibri"/>
          <w:i w:val="0"/>
        </w:rPr>
      </w:pPr>
      <w:bookmarkStart w:colFirst="0" w:colLast="0" w:name="_4d34og8" w:id="9"/>
      <w:bookmarkEnd w:id="9"/>
      <w:r w:rsidDel="00000000" w:rsidR="00000000" w:rsidRPr="00000000">
        <w:rPr>
          <w:rFonts w:ascii="Calibri" w:cs="Calibri" w:eastAsia="Calibri" w:hAnsi="Calibri"/>
          <w:i w:val="0"/>
          <w:rtl w:val="0"/>
        </w:rPr>
        <w:t xml:space="preserve">Future Recommendations and conclusion</w:t>
      </w:r>
    </w:p>
    <w:p w:rsidR="00000000" w:rsidDel="00000000" w:rsidP="00000000" w:rsidRDefault="00000000" w:rsidRPr="00000000" w14:paraId="00000063">
      <w:pPr>
        <w:spacing w:line="360" w:lineRule="auto"/>
        <w:jc w:val="both"/>
        <w:rPr>
          <w:sz w:val="24"/>
          <w:szCs w:val="24"/>
        </w:rPr>
      </w:pPr>
      <w:r w:rsidDel="00000000" w:rsidR="00000000" w:rsidRPr="00000000">
        <w:rPr>
          <w:sz w:val="24"/>
          <w:szCs w:val="24"/>
          <w:rtl w:val="0"/>
        </w:rPr>
        <w:t xml:space="preserve">The future trajectory of the hospitality business hinges upon achieving a symbiotic equilibrium between financial prosperity and ecological stewardship. Although financing is undeniably a crucial aspect, it is imperative for firms to recognise that sustainability measures have the potential to generate long-term financial advantages and bolster brand recognition. The adoption of eco-friendly practises by corporations is increasingly being pushed by growing customer demand, leading to the emergence of corporate environmental responsibility. The efficient utilisation of sustainability frameworks, such as the Triple Bottom Line, along with a comprehensive comprehension of Doxey's Irridex Model and Butler's Life Cycle Model, can assist firms in properly navigating the intricate landscape of sustainability.</w:t>
      </w:r>
    </w:p>
    <w:p w:rsidR="00000000" w:rsidDel="00000000" w:rsidP="00000000" w:rsidRDefault="00000000" w:rsidRPr="00000000" w14:paraId="00000064">
      <w:pPr>
        <w:spacing w:line="360" w:lineRule="auto"/>
        <w:jc w:val="both"/>
        <w:rPr>
          <w:sz w:val="24"/>
          <w:szCs w:val="24"/>
        </w:rPr>
      </w:pPr>
      <w:r w:rsidDel="00000000" w:rsidR="00000000" w:rsidRPr="00000000">
        <w:rPr>
          <w:sz w:val="24"/>
          <w:szCs w:val="24"/>
          <w:rtl w:val="0"/>
        </w:rPr>
        <w:t xml:space="preserve">The concept of sustainability within the hotel industry is not solely an idealistic goal, but rather a practical one. The attainment of a more environmentally sustainable future within the sector is undeniably feasible with the implementation of responsible and conscientious practises. The future of the hotel industry entails the harmonious coexistence of profitability and environmental responsibility, with the aim of delivering extraordinary experiences while safeguarding the planet for future generations (Vasist and Krishnan, 2022).</w:t>
      </w:r>
    </w:p>
    <w:p w:rsidR="00000000" w:rsidDel="00000000" w:rsidP="00000000" w:rsidRDefault="00000000" w:rsidRPr="00000000" w14:paraId="00000065">
      <w:pPr>
        <w:pStyle w:val="Heading1"/>
        <w:ind w:firstLine="0"/>
        <w:jc w:val="both"/>
        <w:rPr>
          <w:rFonts w:ascii="Calibri" w:cs="Calibri" w:eastAsia="Calibri" w:hAnsi="Calibri"/>
          <w:i w:val="0"/>
        </w:rPr>
      </w:pPr>
      <w:r w:rsidDel="00000000" w:rsidR="00000000" w:rsidRPr="00000000">
        <w:rPr>
          <w:rtl w:val="0"/>
        </w:rPr>
      </w:r>
    </w:p>
    <w:p w:rsidR="00000000" w:rsidDel="00000000" w:rsidP="00000000" w:rsidRDefault="00000000" w:rsidRPr="00000000" w14:paraId="00000066">
      <w:pPr>
        <w:pStyle w:val="Heading1"/>
        <w:ind w:firstLine="0"/>
        <w:jc w:val="both"/>
        <w:rPr>
          <w:rFonts w:ascii="Calibri" w:cs="Calibri" w:eastAsia="Calibri" w:hAnsi="Calibri"/>
          <w:i w:val="0"/>
        </w:rPr>
      </w:pPr>
      <w:bookmarkStart w:colFirst="0" w:colLast="0" w:name="_2s8eyo1" w:id="10"/>
      <w:bookmarkEnd w:id="10"/>
      <w:r w:rsidDel="00000000" w:rsidR="00000000" w:rsidRPr="00000000">
        <w:rPr>
          <w:rFonts w:ascii="Calibri" w:cs="Calibri" w:eastAsia="Calibri" w:hAnsi="Calibri"/>
          <w:i w:val="0"/>
          <w:rtl w:val="0"/>
        </w:rPr>
        <w:t xml:space="preserve">References</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Cismaru, L. and Iunius, R. 2019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Bridging the Generational Gap in the Hospitality Industry: Reverse Mentoring—An Innovative Talent Management Practice for Present and Future Generations of Employees.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Sustainability, 12(1), p.263. </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Hole, Y. 2019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Challenges and Solutions to the Development of the Tourism and Hospitality Industry in India.</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African Journal of Hospitality, Tourism and Leisure, [online] 8(3), pp.1–11. Available at: http://eprints.cihanuniversity.edu.iq/700/.</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Kansakar, P., Munir, A. and Shabani, N. 2019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Technology in the Hospitality Industry: Prospects and Challenges.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IEEE Consumer Electronics Magazine, [online] 8(3), pp.60–65. </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Kusluvan, S., Kusluvan, Z., Ilhan, I. and Buyruk, L. 2019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The Human Dimension: A review of human resources management issues in the tourism and hospitality industry.</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Cornell Hospitality Quarterly, 51(2), pp.171–214. </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Ntounis, N., Parker, C., Skinner, H., Steadman, C. and Warnaby, G. 2021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Tourism and Hospitality industry resilience during the Covid-19 pandemic: Evidence from England.</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Current Issues in Tourism, 25(1), pp.1–14. </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Önder, I. and Gunter, U. 2020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Blockchain: Is it the future for the tourism and hospitality industry? </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Sivaraman, T., Zahrin, M.N.B.M., Roni, M.Y.B. and Kanapathipillai, K. 2023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A study on the factors that impact the future trends of marketing: evidence from the hospitality industry in klang valley, malaysia.</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European Journal of Management and Marketing Studies, 8(1).</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0" w:line="360"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Vasist, P.N. and Krishnan, S. 2022 </w:t>
      </w:r>
      <w:r w:rsidDel="00000000" w:rsidR="00000000" w:rsidRPr="00000000">
        <w:rPr>
          <w:rFonts w:ascii="Calibri" w:cs="Calibri" w:eastAsia="Calibri" w:hAnsi="Calibri"/>
          <w:b w:val="0"/>
          <w:i w:val="1"/>
          <w:smallCaps w:val="0"/>
          <w:strike w:val="0"/>
          <w:color w:val="000000"/>
          <w:sz w:val="24"/>
          <w:szCs w:val="24"/>
          <w:u w:val="none"/>
          <w:shd w:fill="auto" w:val="clear"/>
          <w:vertAlign w:val="baseline"/>
          <w:rtl w:val="0"/>
        </w:rPr>
        <w:t xml:space="preserve">Demystifying fake news in the hospitality industry: A systematic literature review, framework, and an agenda for future research.</w:t>
      </w:r>
      <w:r w:rsidDel="00000000" w:rsidR="00000000" w:rsidRPr="00000000">
        <w:rPr>
          <w:rtl w:val="0"/>
        </w:rPr>
      </w:r>
    </w:p>
    <w:p w:rsidR="00000000" w:rsidDel="00000000" w:rsidP="00000000" w:rsidRDefault="00000000" w:rsidRPr="00000000" w14:paraId="0000006F">
      <w:pPr>
        <w:jc w:val="both"/>
        <w:rPr>
          <w:sz w:val="24"/>
          <w:szCs w:val="24"/>
        </w:rPr>
      </w:pPr>
      <w:r w:rsidDel="00000000" w:rsidR="00000000" w:rsidRPr="00000000">
        <w:rPr>
          <w:rtl w:val="0"/>
        </w:rPr>
      </w:r>
    </w:p>
    <w:p w:rsidR="00000000" w:rsidDel="00000000" w:rsidP="00000000" w:rsidRDefault="00000000" w:rsidRPr="00000000" w14:paraId="00000070">
      <w:pPr>
        <w:jc w:val="both"/>
        <w:rPr>
          <w:sz w:val="24"/>
          <w:szCs w:val="24"/>
        </w:rPr>
      </w:pPr>
      <w:r w:rsidDel="00000000" w:rsidR="00000000" w:rsidRPr="00000000">
        <w:rPr>
          <w:rtl w:val="0"/>
        </w:rPr>
      </w:r>
    </w:p>
    <w:sectPr>
      <w:footerReference r:id="rId6"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72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72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360" w:lineRule="auto"/>
      <w:ind w:firstLine="720"/>
      <w:jc w:val="center"/>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