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CE24E" w14:textId="77777777" w:rsidR="008A0FFA" w:rsidRDefault="008A0FFA" w:rsidP="008D6EC3">
      <w:pPr>
        <w:pStyle w:val="Heading1"/>
        <w:rPr>
          <w:lang w:val="en-GB"/>
        </w:rPr>
      </w:pPr>
    </w:p>
    <w:p w14:paraId="6625C449" w14:textId="59123B19" w:rsidR="009F2F9E" w:rsidRPr="009F2F9E" w:rsidRDefault="009F2F9E" w:rsidP="009F2F9E">
      <w:pPr>
        <w:jc w:val="center"/>
        <w:rPr>
          <w:rFonts w:ascii="Arial" w:hAnsi="Arial" w:cs="Arial"/>
          <w:sz w:val="56"/>
          <w:szCs w:val="56"/>
          <w:lang w:val="en-GB"/>
        </w:rPr>
      </w:pPr>
      <w:r w:rsidRPr="009F2F9E">
        <w:rPr>
          <w:rFonts w:ascii="Arial" w:hAnsi="Arial" w:cs="Arial"/>
          <w:sz w:val="56"/>
          <w:szCs w:val="56"/>
          <w:lang w:val="en-GB"/>
        </w:rPr>
        <w:t>Assignment</w:t>
      </w:r>
      <w:r w:rsidR="008A0FFA" w:rsidRPr="009F2F9E">
        <w:rPr>
          <w:rFonts w:ascii="Arial" w:hAnsi="Arial" w:cs="Arial"/>
          <w:sz w:val="56"/>
          <w:szCs w:val="56"/>
          <w:lang w:val="en-GB"/>
        </w:rPr>
        <w:t xml:space="preserve"> 1 </w:t>
      </w:r>
      <w:r w:rsidRPr="009F2F9E">
        <w:rPr>
          <w:rFonts w:ascii="Arial" w:hAnsi="Arial" w:cs="Arial"/>
          <w:sz w:val="56"/>
          <w:szCs w:val="56"/>
          <w:lang w:val="en-GB"/>
        </w:rPr>
        <w:t xml:space="preserve"> Resit</w:t>
      </w:r>
    </w:p>
    <w:p w14:paraId="468F2A63" w14:textId="77777777" w:rsidR="0076599A" w:rsidRDefault="009F2F9E" w:rsidP="009F2F9E">
      <w:pPr>
        <w:jc w:val="center"/>
        <w:rPr>
          <w:rFonts w:ascii="Arial" w:hAnsi="Arial" w:cs="Arial"/>
          <w:sz w:val="56"/>
          <w:szCs w:val="56"/>
          <w:lang w:val="en-GB"/>
        </w:rPr>
      </w:pPr>
      <w:r w:rsidRPr="009F2F9E">
        <w:rPr>
          <w:rFonts w:ascii="Arial" w:hAnsi="Arial" w:cs="Arial"/>
          <w:sz w:val="56"/>
          <w:szCs w:val="56"/>
          <w:lang w:val="en-GB"/>
        </w:rPr>
        <w:t>Managing People</w:t>
      </w:r>
    </w:p>
    <w:p w14:paraId="7E873E8A" w14:textId="299A1FCD" w:rsidR="0076599A" w:rsidRPr="00D80CD6" w:rsidRDefault="00D80CD6" w:rsidP="009F2F9E">
      <w:pPr>
        <w:jc w:val="center"/>
        <w:rPr>
          <w:rFonts w:ascii="Arial" w:hAnsi="Arial" w:cs="Arial"/>
          <w:sz w:val="52"/>
          <w:szCs w:val="52"/>
          <w:lang w:val="en-GB"/>
        </w:rPr>
      </w:pPr>
      <w:r w:rsidRPr="00D80CD6">
        <w:rPr>
          <w:rFonts w:ascii="Arial" w:hAnsi="Arial" w:cs="Arial"/>
          <w:sz w:val="52"/>
          <w:szCs w:val="52"/>
        </w:rPr>
        <w:t>LCBB5004</w:t>
      </w:r>
    </w:p>
    <w:p w14:paraId="684522D1" w14:textId="77777777" w:rsidR="0076599A" w:rsidRDefault="0076599A" w:rsidP="009F2F9E">
      <w:pPr>
        <w:jc w:val="center"/>
        <w:rPr>
          <w:rFonts w:ascii="Arial" w:hAnsi="Arial" w:cs="Arial"/>
          <w:sz w:val="56"/>
          <w:szCs w:val="56"/>
          <w:lang w:val="en-GB"/>
        </w:rPr>
      </w:pPr>
    </w:p>
    <w:p w14:paraId="65C31E74" w14:textId="25772EA4" w:rsidR="0076599A" w:rsidRDefault="009F2F9E" w:rsidP="009F2F9E">
      <w:pPr>
        <w:jc w:val="center"/>
        <w:rPr>
          <w:lang w:val="en-GB"/>
        </w:rPr>
      </w:pPr>
      <w:r>
        <w:rPr>
          <w:lang w:val="en-GB"/>
        </w:rPr>
        <w:t xml:space="preserve"> </w:t>
      </w:r>
    </w:p>
    <w:p w14:paraId="217BC259" w14:textId="77777777" w:rsidR="0076599A" w:rsidRDefault="0076599A" w:rsidP="0076599A">
      <w:pPr>
        <w:rPr>
          <w:lang w:val="en-GB"/>
        </w:rPr>
      </w:pPr>
    </w:p>
    <w:p w14:paraId="39B812B7" w14:textId="77777777" w:rsidR="0076599A" w:rsidRDefault="0076599A" w:rsidP="0076599A">
      <w:pPr>
        <w:rPr>
          <w:lang w:val="en-GB"/>
        </w:rPr>
      </w:pPr>
    </w:p>
    <w:p w14:paraId="14A7513A" w14:textId="77777777" w:rsidR="0076599A" w:rsidRDefault="0076599A" w:rsidP="0076599A">
      <w:pPr>
        <w:rPr>
          <w:lang w:val="en-GB"/>
        </w:rPr>
      </w:pPr>
    </w:p>
    <w:p w14:paraId="4DF5E1FE" w14:textId="77777777" w:rsidR="0076599A" w:rsidRDefault="0076599A" w:rsidP="0076599A">
      <w:pPr>
        <w:rPr>
          <w:lang w:val="en-GB"/>
        </w:rPr>
      </w:pPr>
    </w:p>
    <w:p w14:paraId="29FAB83D" w14:textId="77777777" w:rsidR="0076599A" w:rsidRDefault="0076599A" w:rsidP="0076599A">
      <w:pPr>
        <w:rPr>
          <w:lang w:val="en-GB"/>
        </w:rPr>
      </w:pPr>
    </w:p>
    <w:p w14:paraId="0D091455" w14:textId="77777777" w:rsidR="0076599A" w:rsidRDefault="0076599A" w:rsidP="0076599A">
      <w:pPr>
        <w:rPr>
          <w:lang w:val="en-GB"/>
        </w:rPr>
      </w:pPr>
    </w:p>
    <w:p w14:paraId="1508224E" w14:textId="77777777" w:rsidR="0076599A" w:rsidRDefault="0076599A" w:rsidP="0076599A">
      <w:pPr>
        <w:rPr>
          <w:lang w:val="en-GB"/>
        </w:rPr>
      </w:pPr>
    </w:p>
    <w:p w14:paraId="26E171D0" w14:textId="6DEADFB6" w:rsidR="0076599A" w:rsidRPr="00D80CD6" w:rsidRDefault="0076599A" w:rsidP="0076599A">
      <w:pPr>
        <w:rPr>
          <w:rFonts w:ascii="Arial" w:hAnsi="Arial" w:cs="Arial"/>
          <w:sz w:val="36"/>
          <w:szCs w:val="36"/>
        </w:rPr>
      </w:pPr>
      <w:r w:rsidRPr="00D80CD6">
        <w:rPr>
          <w:rFonts w:ascii="Arial" w:hAnsi="Arial" w:cs="Arial"/>
          <w:sz w:val="36"/>
          <w:szCs w:val="36"/>
          <w:lang w:val="en-GB"/>
        </w:rPr>
        <w:t xml:space="preserve">Lecturer: </w:t>
      </w:r>
      <w:r w:rsidRPr="00D80CD6">
        <w:rPr>
          <w:rFonts w:ascii="Arial" w:hAnsi="Arial" w:cs="Arial"/>
          <w:sz w:val="36"/>
          <w:szCs w:val="36"/>
        </w:rPr>
        <w:t>Nishi Ramsurrun</w:t>
      </w:r>
    </w:p>
    <w:p w14:paraId="66954D07" w14:textId="01C28914" w:rsidR="00D80CD6" w:rsidRPr="00D80CD6" w:rsidRDefault="00D80CD6" w:rsidP="0076599A">
      <w:pPr>
        <w:rPr>
          <w:rFonts w:ascii="Arial" w:hAnsi="Arial" w:cs="Arial"/>
          <w:sz w:val="36"/>
          <w:szCs w:val="36"/>
          <w:lang w:val="en-US"/>
        </w:rPr>
      </w:pPr>
      <w:r w:rsidRPr="00D80CD6">
        <w:rPr>
          <w:rFonts w:ascii="Arial" w:hAnsi="Arial" w:cs="Arial"/>
          <w:sz w:val="36"/>
          <w:szCs w:val="36"/>
          <w:lang w:val="en-US"/>
        </w:rPr>
        <w:t>Student name: Tsvetelin Brankov</w:t>
      </w:r>
    </w:p>
    <w:p w14:paraId="1F116E31" w14:textId="42C56ADE" w:rsidR="00D80CD6" w:rsidRPr="00D80CD6" w:rsidRDefault="00D80CD6" w:rsidP="0076599A">
      <w:pPr>
        <w:rPr>
          <w:rFonts w:ascii="Arial" w:hAnsi="Arial" w:cs="Arial"/>
          <w:sz w:val="36"/>
          <w:szCs w:val="36"/>
          <w:lang w:val="en-US"/>
        </w:rPr>
      </w:pPr>
      <w:r w:rsidRPr="00D80CD6">
        <w:rPr>
          <w:rFonts w:ascii="Arial" w:hAnsi="Arial" w:cs="Arial"/>
          <w:sz w:val="36"/>
          <w:szCs w:val="36"/>
          <w:lang w:val="en-US"/>
        </w:rPr>
        <w:t>Student ID: 2024471</w:t>
      </w:r>
    </w:p>
    <w:p w14:paraId="30E4AD17" w14:textId="77777777" w:rsidR="00100013" w:rsidRDefault="00100013" w:rsidP="009F2F9E">
      <w:pPr>
        <w:jc w:val="center"/>
        <w:rPr>
          <w:lang w:val="en-GB"/>
        </w:rPr>
      </w:pPr>
    </w:p>
    <w:p w14:paraId="244ACF53" w14:textId="77777777" w:rsidR="00100013" w:rsidRDefault="00100013">
      <w:pPr>
        <w:rPr>
          <w:lang w:val="en-GB"/>
        </w:rPr>
      </w:pPr>
      <w:r>
        <w:rPr>
          <w:lang w:val="en-GB"/>
        </w:rPr>
        <w:br w:type="page"/>
      </w:r>
    </w:p>
    <w:sdt>
      <w:sdtPr>
        <w:id w:val="-194467648"/>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2CE57615" w14:textId="551AA4E5" w:rsidR="00A143DD" w:rsidRDefault="00A143DD">
          <w:pPr>
            <w:pStyle w:val="TOCHeading"/>
          </w:pPr>
          <w:r>
            <w:t>Contents</w:t>
          </w:r>
        </w:p>
        <w:p w14:paraId="3E9C206D" w14:textId="5CB4926D" w:rsidR="00A143DD" w:rsidRDefault="00A143DD">
          <w:pPr>
            <w:pStyle w:val="TOC1"/>
            <w:tabs>
              <w:tab w:val="right" w:leader="dot" w:pos="9062"/>
            </w:tabs>
            <w:rPr>
              <w:noProof/>
            </w:rPr>
          </w:pPr>
          <w:r>
            <w:fldChar w:fldCharType="begin"/>
          </w:r>
          <w:r>
            <w:instrText xml:space="preserve"> TOC \o "1-3" \h \z \u </w:instrText>
          </w:r>
          <w:r>
            <w:fldChar w:fldCharType="separate"/>
          </w:r>
          <w:hyperlink w:anchor="_Toc114263356" w:history="1">
            <w:r w:rsidRPr="009C21DB">
              <w:rPr>
                <w:rStyle w:val="Hyperlink"/>
                <w:noProof/>
                <w:lang w:val="en-GB"/>
              </w:rPr>
              <w:t>Introduction</w:t>
            </w:r>
            <w:r>
              <w:rPr>
                <w:noProof/>
                <w:webHidden/>
              </w:rPr>
              <w:tab/>
            </w:r>
            <w:r>
              <w:rPr>
                <w:noProof/>
                <w:webHidden/>
              </w:rPr>
              <w:fldChar w:fldCharType="begin"/>
            </w:r>
            <w:r>
              <w:rPr>
                <w:noProof/>
                <w:webHidden/>
              </w:rPr>
              <w:instrText xml:space="preserve"> PAGEREF _Toc114263356 \h </w:instrText>
            </w:r>
            <w:r>
              <w:rPr>
                <w:noProof/>
                <w:webHidden/>
              </w:rPr>
            </w:r>
            <w:r>
              <w:rPr>
                <w:noProof/>
                <w:webHidden/>
              </w:rPr>
              <w:fldChar w:fldCharType="separate"/>
            </w:r>
            <w:r>
              <w:rPr>
                <w:noProof/>
                <w:webHidden/>
              </w:rPr>
              <w:t>3</w:t>
            </w:r>
            <w:r>
              <w:rPr>
                <w:noProof/>
                <w:webHidden/>
              </w:rPr>
              <w:fldChar w:fldCharType="end"/>
            </w:r>
          </w:hyperlink>
        </w:p>
        <w:p w14:paraId="0694DC07" w14:textId="2FBF6C82" w:rsidR="00A143DD" w:rsidRDefault="00A143DD">
          <w:pPr>
            <w:pStyle w:val="TOC1"/>
            <w:tabs>
              <w:tab w:val="right" w:leader="dot" w:pos="9062"/>
            </w:tabs>
            <w:rPr>
              <w:noProof/>
            </w:rPr>
          </w:pPr>
          <w:hyperlink w:anchor="_Toc114263357" w:history="1">
            <w:r w:rsidRPr="009C21DB">
              <w:rPr>
                <w:rStyle w:val="Hyperlink"/>
                <w:noProof/>
                <w:lang w:val="en-GB"/>
              </w:rPr>
              <w:t>Diversity and equality as a terms</w:t>
            </w:r>
            <w:r>
              <w:rPr>
                <w:noProof/>
                <w:webHidden/>
              </w:rPr>
              <w:tab/>
            </w:r>
            <w:r>
              <w:rPr>
                <w:noProof/>
                <w:webHidden/>
              </w:rPr>
              <w:fldChar w:fldCharType="begin"/>
            </w:r>
            <w:r>
              <w:rPr>
                <w:noProof/>
                <w:webHidden/>
              </w:rPr>
              <w:instrText xml:space="preserve"> PAGEREF _Toc114263357 \h </w:instrText>
            </w:r>
            <w:r>
              <w:rPr>
                <w:noProof/>
                <w:webHidden/>
              </w:rPr>
            </w:r>
            <w:r>
              <w:rPr>
                <w:noProof/>
                <w:webHidden/>
              </w:rPr>
              <w:fldChar w:fldCharType="separate"/>
            </w:r>
            <w:r>
              <w:rPr>
                <w:noProof/>
                <w:webHidden/>
              </w:rPr>
              <w:t>3</w:t>
            </w:r>
            <w:r>
              <w:rPr>
                <w:noProof/>
                <w:webHidden/>
              </w:rPr>
              <w:fldChar w:fldCharType="end"/>
            </w:r>
          </w:hyperlink>
        </w:p>
        <w:p w14:paraId="17C9B7A3" w14:textId="3F6909BE" w:rsidR="00A143DD" w:rsidRDefault="00A143DD">
          <w:pPr>
            <w:pStyle w:val="TOC1"/>
            <w:tabs>
              <w:tab w:val="right" w:leader="dot" w:pos="9062"/>
            </w:tabs>
            <w:rPr>
              <w:noProof/>
            </w:rPr>
          </w:pPr>
          <w:hyperlink w:anchor="_Toc114263358" w:history="1">
            <w:r w:rsidRPr="009C21DB">
              <w:rPr>
                <w:rStyle w:val="Hyperlink"/>
                <w:noProof/>
                <w:lang w:val="en-GB"/>
              </w:rPr>
              <w:t>HR approaches to those terms.</w:t>
            </w:r>
            <w:r>
              <w:rPr>
                <w:noProof/>
                <w:webHidden/>
              </w:rPr>
              <w:tab/>
            </w:r>
            <w:r>
              <w:rPr>
                <w:noProof/>
                <w:webHidden/>
              </w:rPr>
              <w:fldChar w:fldCharType="begin"/>
            </w:r>
            <w:r>
              <w:rPr>
                <w:noProof/>
                <w:webHidden/>
              </w:rPr>
              <w:instrText xml:space="preserve"> PAGEREF _Toc114263358 \h </w:instrText>
            </w:r>
            <w:r>
              <w:rPr>
                <w:noProof/>
                <w:webHidden/>
              </w:rPr>
            </w:r>
            <w:r>
              <w:rPr>
                <w:noProof/>
                <w:webHidden/>
              </w:rPr>
              <w:fldChar w:fldCharType="separate"/>
            </w:r>
            <w:r>
              <w:rPr>
                <w:noProof/>
                <w:webHidden/>
              </w:rPr>
              <w:t>3</w:t>
            </w:r>
            <w:r>
              <w:rPr>
                <w:noProof/>
                <w:webHidden/>
              </w:rPr>
              <w:fldChar w:fldCharType="end"/>
            </w:r>
          </w:hyperlink>
        </w:p>
        <w:p w14:paraId="30969972" w14:textId="0A6313BC" w:rsidR="00A143DD" w:rsidRDefault="00A143DD">
          <w:pPr>
            <w:pStyle w:val="TOC1"/>
            <w:tabs>
              <w:tab w:val="right" w:leader="dot" w:pos="9062"/>
            </w:tabs>
            <w:rPr>
              <w:noProof/>
            </w:rPr>
          </w:pPr>
          <w:hyperlink w:anchor="_Toc114263359" w:history="1">
            <w:r w:rsidRPr="009C21DB">
              <w:rPr>
                <w:rStyle w:val="Hyperlink"/>
                <w:noProof/>
                <w:lang w:val="en-US"/>
              </w:rPr>
              <w:t>HR Management concerns</w:t>
            </w:r>
            <w:r>
              <w:rPr>
                <w:noProof/>
                <w:webHidden/>
              </w:rPr>
              <w:tab/>
            </w:r>
            <w:r>
              <w:rPr>
                <w:noProof/>
                <w:webHidden/>
              </w:rPr>
              <w:fldChar w:fldCharType="begin"/>
            </w:r>
            <w:r>
              <w:rPr>
                <w:noProof/>
                <w:webHidden/>
              </w:rPr>
              <w:instrText xml:space="preserve"> PAGEREF _Toc114263359 \h </w:instrText>
            </w:r>
            <w:r>
              <w:rPr>
                <w:noProof/>
                <w:webHidden/>
              </w:rPr>
            </w:r>
            <w:r>
              <w:rPr>
                <w:noProof/>
                <w:webHidden/>
              </w:rPr>
              <w:fldChar w:fldCharType="separate"/>
            </w:r>
            <w:r>
              <w:rPr>
                <w:noProof/>
                <w:webHidden/>
              </w:rPr>
              <w:t>4</w:t>
            </w:r>
            <w:r>
              <w:rPr>
                <w:noProof/>
                <w:webHidden/>
              </w:rPr>
              <w:fldChar w:fldCharType="end"/>
            </w:r>
          </w:hyperlink>
        </w:p>
        <w:p w14:paraId="1C896ADB" w14:textId="4A533025" w:rsidR="00A143DD" w:rsidRDefault="00A143DD">
          <w:pPr>
            <w:pStyle w:val="TOC1"/>
            <w:tabs>
              <w:tab w:val="right" w:leader="dot" w:pos="9062"/>
            </w:tabs>
            <w:rPr>
              <w:noProof/>
            </w:rPr>
          </w:pPr>
          <w:hyperlink w:anchor="_Toc114263360" w:history="1">
            <w:r w:rsidRPr="009C21DB">
              <w:rPr>
                <w:rStyle w:val="Hyperlink"/>
                <w:noProof/>
                <w:lang w:val="en-US"/>
              </w:rPr>
              <w:t>Future plans for adapting</w:t>
            </w:r>
            <w:r>
              <w:rPr>
                <w:noProof/>
                <w:webHidden/>
              </w:rPr>
              <w:tab/>
            </w:r>
            <w:r>
              <w:rPr>
                <w:noProof/>
                <w:webHidden/>
              </w:rPr>
              <w:fldChar w:fldCharType="begin"/>
            </w:r>
            <w:r>
              <w:rPr>
                <w:noProof/>
                <w:webHidden/>
              </w:rPr>
              <w:instrText xml:space="preserve"> PAGEREF _Toc114263360 \h </w:instrText>
            </w:r>
            <w:r>
              <w:rPr>
                <w:noProof/>
                <w:webHidden/>
              </w:rPr>
            </w:r>
            <w:r>
              <w:rPr>
                <w:noProof/>
                <w:webHidden/>
              </w:rPr>
              <w:fldChar w:fldCharType="separate"/>
            </w:r>
            <w:r>
              <w:rPr>
                <w:noProof/>
                <w:webHidden/>
              </w:rPr>
              <w:t>5</w:t>
            </w:r>
            <w:r>
              <w:rPr>
                <w:noProof/>
                <w:webHidden/>
              </w:rPr>
              <w:fldChar w:fldCharType="end"/>
            </w:r>
          </w:hyperlink>
        </w:p>
        <w:p w14:paraId="5ED50F20" w14:textId="02552952" w:rsidR="00A143DD" w:rsidRDefault="00A143DD">
          <w:pPr>
            <w:pStyle w:val="TOC1"/>
            <w:tabs>
              <w:tab w:val="right" w:leader="dot" w:pos="9062"/>
            </w:tabs>
            <w:rPr>
              <w:noProof/>
            </w:rPr>
          </w:pPr>
          <w:hyperlink w:anchor="_Toc114263361" w:history="1">
            <w:r w:rsidRPr="009C21DB">
              <w:rPr>
                <w:rStyle w:val="Hyperlink"/>
                <w:noProof/>
                <w:lang w:val="en-GB"/>
              </w:rPr>
              <w:t>Positive sides of flexible working</w:t>
            </w:r>
            <w:r>
              <w:rPr>
                <w:noProof/>
                <w:webHidden/>
              </w:rPr>
              <w:tab/>
            </w:r>
            <w:r>
              <w:rPr>
                <w:noProof/>
                <w:webHidden/>
              </w:rPr>
              <w:fldChar w:fldCharType="begin"/>
            </w:r>
            <w:r>
              <w:rPr>
                <w:noProof/>
                <w:webHidden/>
              </w:rPr>
              <w:instrText xml:space="preserve"> PAGEREF _Toc114263361 \h </w:instrText>
            </w:r>
            <w:r>
              <w:rPr>
                <w:noProof/>
                <w:webHidden/>
              </w:rPr>
            </w:r>
            <w:r>
              <w:rPr>
                <w:noProof/>
                <w:webHidden/>
              </w:rPr>
              <w:fldChar w:fldCharType="separate"/>
            </w:r>
            <w:r>
              <w:rPr>
                <w:noProof/>
                <w:webHidden/>
              </w:rPr>
              <w:t>5</w:t>
            </w:r>
            <w:r>
              <w:rPr>
                <w:noProof/>
                <w:webHidden/>
              </w:rPr>
              <w:fldChar w:fldCharType="end"/>
            </w:r>
          </w:hyperlink>
        </w:p>
        <w:p w14:paraId="2EB227FA" w14:textId="511D92A0" w:rsidR="00A143DD" w:rsidRDefault="00A143DD">
          <w:pPr>
            <w:pStyle w:val="TOC1"/>
            <w:tabs>
              <w:tab w:val="right" w:leader="dot" w:pos="9062"/>
            </w:tabs>
            <w:rPr>
              <w:noProof/>
            </w:rPr>
          </w:pPr>
          <w:hyperlink w:anchor="_Toc114263362" w:history="1">
            <w:r w:rsidRPr="009C21DB">
              <w:rPr>
                <w:rStyle w:val="Hyperlink"/>
                <w:noProof/>
                <w:lang w:val="en-GB"/>
              </w:rPr>
              <w:t>Negative sides of flexible working</w:t>
            </w:r>
            <w:r>
              <w:rPr>
                <w:noProof/>
                <w:webHidden/>
              </w:rPr>
              <w:tab/>
            </w:r>
            <w:r>
              <w:rPr>
                <w:noProof/>
                <w:webHidden/>
              </w:rPr>
              <w:fldChar w:fldCharType="begin"/>
            </w:r>
            <w:r>
              <w:rPr>
                <w:noProof/>
                <w:webHidden/>
              </w:rPr>
              <w:instrText xml:space="preserve"> PAGEREF _Toc114263362 \h </w:instrText>
            </w:r>
            <w:r>
              <w:rPr>
                <w:noProof/>
                <w:webHidden/>
              </w:rPr>
            </w:r>
            <w:r>
              <w:rPr>
                <w:noProof/>
                <w:webHidden/>
              </w:rPr>
              <w:fldChar w:fldCharType="separate"/>
            </w:r>
            <w:r>
              <w:rPr>
                <w:noProof/>
                <w:webHidden/>
              </w:rPr>
              <w:t>6</w:t>
            </w:r>
            <w:r>
              <w:rPr>
                <w:noProof/>
                <w:webHidden/>
              </w:rPr>
              <w:fldChar w:fldCharType="end"/>
            </w:r>
          </w:hyperlink>
        </w:p>
        <w:p w14:paraId="03B46423" w14:textId="463E02F8" w:rsidR="00A143DD" w:rsidRDefault="00A143DD">
          <w:pPr>
            <w:pStyle w:val="TOC1"/>
            <w:tabs>
              <w:tab w:val="right" w:leader="dot" w:pos="9062"/>
            </w:tabs>
            <w:rPr>
              <w:noProof/>
            </w:rPr>
          </w:pPr>
          <w:hyperlink w:anchor="_Toc114263363" w:history="1">
            <w:r w:rsidRPr="009C21DB">
              <w:rPr>
                <w:rStyle w:val="Hyperlink"/>
                <w:noProof/>
                <w:lang w:val="en-GB"/>
              </w:rPr>
              <w:t>Marks and Spencers methods of controlling inequality and diversity</w:t>
            </w:r>
            <w:r>
              <w:rPr>
                <w:noProof/>
                <w:webHidden/>
              </w:rPr>
              <w:tab/>
            </w:r>
            <w:r>
              <w:rPr>
                <w:noProof/>
                <w:webHidden/>
              </w:rPr>
              <w:fldChar w:fldCharType="begin"/>
            </w:r>
            <w:r>
              <w:rPr>
                <w:noProof/>
                <w:webHidden/>
              </w:rPr>
              <w:instrText xml:space="preserve"> PAGEREF _Toc114263363 \h </w:instrText>
            </w:r>
            <w:r>
              <w:rPr>
                <w:noProof/>
                <w:webHidden/>
              </w:rPr>
            </w:r>
            <w:r>
              <w:rPr>
                <w:noProof/>
                <w:webHidden/>
              </w:rPr>
              <w:fldChar w:fldCharType="separate"/>
            </w:r>
            <w:r>
              <w:rPr>
                <w:noProof/>
                <w:webHidden/>
              </w:rPr>
              <w:t>6</w:t>
            </w:r>
            <w:r>
              <w:rPr>
                <w:noProof/>
                <w:webHidden/>
              </w:rPr>
              <w:fldChar w:fldCharType="end"/>
            </w:r>
          </w:hyperlink>
        </w:p>
        <w:p w14:paraId="3A723CAD" w14:textId="08CA722A" w:rsidR="00A143DD" w:rsidRDefault="00A143DD">
          <w:pPr>
            <w:pStyle w:val="TOC1"/>
            <w:tabs>
              <w:tab w:val="right" w:leader="dot" w:pos="9062"/>
            </w:tabs>
            <w:rPr>
              <w:noProof/>
            </w:rPr>
          </w:pPr>
          <w:hyperlink w:anchor="_Toc114263364" w:history="1">
            <w:r w:rsidRPr="009C21DB">
              <w:rPr>
                <w:rStyle w:val="Hyperlink"/>
                <w:noProof/>
                <w:lang w:val="en-US"/>
              </w:rPr>
              <w:t>Conclusion</w:t>
            </w:r>
            <w:r>
              <w:rPr>
                <w:noProof/>
                <w:webHidden/>
              </w:rPr>
              <w:tab/>
            </w:r>
            <w:r>
              <w:rPr>
                <w:noProof/>
                <w:webHidden/>
              </w:rPr>
              <w:fldChar w:fldCharType="begin"/>
            </w:r>
            <w:r>
              <w:rPr>
                <w:noProof/>
                <w:webHidden/>
              </w:rPr>
              <w:instrText xml:space="preserve"> PAGEREF _Toc114263364 \h </w:instrText>
            </w:r>
            <w:r>
              <w:rPr>
                <w:noProof/>
                <w:webHidden/>
              </w:rPr>
            </w:r>
            <w:r>
              <w:rPr>
                <w:noProof/>
                <w:webHidden/>
              </w:rPr>
              <w:fldChar w:fldCharType="separate"/>
            </w:r>
            <w:r>
              <w:rPr>
                <w:noProof/>
                <w:webHidden/>
              </w:rPr>
              <w:t>7</w:t>
            </w:r>
            <w:r>
              <w:rPr>
                <w:noProof/>
                <w:webHidden/>
              </w:rPr>
              <w:fldChar w:fldCharType="end"/>
            </w:r>
          </w:hyperlink>
        </w:p>
        <w:p w14:paraId="4B8E87E6" w14:textId="3F723819" w:rsidR="00A143DD" w:rsidRDefault="00A143DD">
          <w:pPr>
            <w:pStyle w:val="TOC1"/>
            <w:tabs>
              <w:tab w:val="right" w:leader="dot" w:pos="9062"/>
            </w:tabs>
            <w:rPr>
              <w:noProof/>
            </w:rPr>
          </w:pPr>
          <w:hyperlink w:anchor="_Toc114263365" w:history="1">
            <w:r w:rsidRPr="009C21DB">
              <w:rPr>
                <w:rStyle w:val="Hyperlink"/>
                <w:noProof/>
              </w:rPr>
              <w:t>Bibliography</w:t>
            </w:r>
            <w:r>
              <w:rPr>
                <w:noProof/>
                <w:webHidden/>
              </w:rPr>
              <w:tab/>
            </w:r>
            <w:r>
              <w:rPr>
                <w:noProof/>
                <w:webHidden/>
              </w:rPr>
              <w:fldChar w:fldCharType="begin"/>
            </w:r>
            <w:r>
              <w:rPr>
                <w:noProof/>
                <w:webHidden/>
              </w:rPr>
              <w:instrText xml:space="preserve"> PAGEREF _Toc114263365 \h </w:instrText>
            </w:r>
            <w:r>
              <w:rPr>
                <w:noProof/>
                <w:webHidden/>
              </w:rPr>
            </w:r>
            <w:r>
              <w:rPr>
                <w:noProof/>
                <w:webHidden/>
              </w:rPr>
              <w:fldChar w:fldCharType="separate"/>
            </w:r>
            <w:r>
              <w:rPr>
                <w:noProof/>
                <w:webHidden/>
              </w:rPr>
              <w:t>7</w:t>
            </w:r>
            <w:r>
              <w:rPr>
                <w:noProof/>
                <w:webHidden/>
              </w:rPr>
              <w:fldChar w:fldCharType="end"/>
            </w:r>
          </w:hyperlink>
        </w:p>
        <w:p w14:paraId="79EFCE08" w14:textId="1BDF0049" w:rsidR="00A143DD" w:rsidRDefault="00A143DD">
          <w:r>
            <w:rPr>
              <w:b/>
              <w:bCs/>
              <w:noProof/>
            </w:rPr>
            <w:fldChar w:fldCharType="end"/>
          </w:r>
        </w:p>
      </w:sdtContent>
    </w:sdt>
    <w:p w14:paraId="417E03D5" w14:textId="4DAB37AD" w:rsidR="008A0FFA" w:rsidRDefault="008A0FFA" w:rsidP="00A143DD">
      <w:pPr>
        <w:rPr>
          <w:rFonts w:asciiTheme="majorHAnsi" w:eastAsiaTheme="majorEastAsia" w:hAnsiTheme="majorHAnsi" w:cstheme="majorBidi"/>
          <w:color w:val="2F5496" w:themeColor="accent1" w:themeShade="BF"/>
          <w:sz w:val="32"/>
          <w:szCs w:val="32"/>
          <w:lang w:val="en-GB"/>
        </w:rPr>
      </w:pPr>
      <w:r>
        <w:rPr>
          <w:lang w:val="en-GB"/>
        </w:rPr>
        <w:br w:type="page"/>
      </w:r>
    </w:p>
    <w:p w14:paraId="01E3106C" w14:textId="556291BE" w:rsidR="008D6EC3" w:rsidRDefault="008D6EC3" w:rsidP="008D6EC3">
      <w:pPr>
        <w:pStyle w:val="Heading1"/>
        <w:rPr>
          <w:lang w:val="en-GB"/>
        </w:rPr>
      </w:pPr>
      <w:bookmarkStart w:id="0" w:name="_Toc114263356"/>
      <w:r>
        <w:rPr>
          <w:lang w:val="en-GB"/>
        </w:rPr>
        <w:lastRenderedPageBreak/>
        <w:t>Introduction</w:t>
      </w:r>
      <w:bookmarkEnd w:id="0"/>
    </w:p>
    <w:p w14:paraId="4E1A2692" w14:textId="77777777" w:rsidR="008D6EC3" w:rsidRPr="008D6EC3" w:rsidRDefault="008D6EC3" w:rsidP="008D6EC3">
      <w:pPr>
        <w:rPr>
          <w:lang w:val="en-GB"/>
        </w:rPr>
      </w:pPr>
    </w:p>
    <w:p w14:paraId="063AC24D" w14:textId="5B630C7D" w:rsidR="00250723" w:rsidRPr="008D6EC3" w:rsidRDefault="007E01B5">
      <w:pPr>
        <w:rPr>
          <w:rFonts w:ascii="Arial" w:hAnsi="Arial" w:cs="Arial"/>
          <w:lang w:val="en-US"/>
        </w:rPr>
      </w:pPr>
      <w:r w:rsidRPr="008D6EC3">
        <w:rPr>
          <w:rFonts w:ascii="Arial" w:hAnsi="Arial" w:cs="Arial"/>
          <w:lang w:val="en-GB"/>
        </w:rPr>
        <w:t xml:space="preserve">In recent years we have noticed how the working </w:t>
      </w:r>
      <w:r w:rsidR="00166A6F" w:rsidRPr="008D6EC3">
        <w:rPr>
          <w:rFonts w:ascii="Arial" w:hAnsi="Arial" w:cs="Arial"/>
          <w:lang w:val="en-GB"/>
        </w:rPr>
        <w:t xml:space="preserve">environment had changed </w:t>
      </w:r>
      <w:r w:rsidR="00381D2C" w:rsidRPr="008D6EC3">
        <w:rPr>
          <w:rFonts w:ascii="Arial" w:hAnsi="Arial" w:cs="Arial"/>
          <w:lang w:val="en-GB"/>
        </w:rPr>
        <w:t>employee’s</w:t>
      </w:r>
      <w:r w:rsidR="00D316B1" w:rsidRPr="008D6EC3">
        <w:rPr>
          <w:rFonts w:ascii="Arial" w:hAnsi="Arial" w:cs="Arial"/>
          <w:lang w:val="en-GB"/>
        </w:rPr>
        <w:t xml:space="preserve"> </w:t>
      </w:r>
      <w:r w:rsidR="006726C8" w:rsidRPr="008D6EC3">
        <w:rPr>
          <w:rFonts w:ascii="Arial" w:hAnsi="Arial" w:cs="Arial"/>
          <w:lang w:val="en-GB"/>
        </w:rPr>
        <w:t>behavior</w:t>
      </w:r>
      <w:r w:rsidR="00D316B1" w:rsidRPr="008D6EC3">
        <w:rPr>
          <w:rFonts w:ascii="Arial" w:hAnsi="Arial" w:cs="Arial"/>
          <w:lang w:val="en-GB"/>
        </w:rPr>
        <w:t xml:space="preserve"> to</w:t>
      </w:r>
      <w:r w:rsidR="00C32CE7" w:rsidRPr="008D6EC3">
        <w:rPr>
          <w:rFonts w:ascii="Arial" w:hAnsi="Arial" w:cs="Arial"/>
          <w:lang w:val="en-GB"/>
        </w:rPr>
        <w:t xml:space="preserve">wards flexible working hours or remote working from home. During the Covid 19 </w:t>
      </w:r>
      <w:r w:rsidR="006726C8" w:rsidRPr="008D6EC3">
        <w:rPr>
          <w:rFonts w:ascii="Arial" w:hAnsi="Arial" w:cs="Arial"/>
          <w:lang w:val="en-GB"/>
        </w:rPr>
        <w:t xml:space="preserve">outbreak </w:t>
      </w:r>
      <w:r w:rsidR="00381D2C" w:rsidRPr="008D6EC3">
        <w:rPr>
          <w:rFonts w:ascii="Arial" w:hAnsi="Arial" w:cs="Arial"/>
          <w:lang w:val="en-GB"/>
        </w:rPr>
        <w:t>that</w:t>
      </w:r>
      <w:r w:rsidR="00C32CE7" w:rsidRPr="008D6EC3">
        <w:rPr>
          <w:rFonts w:ascii="Arial" w:hAnsi="Arial" w:cs="Arial"/>
          <w:lang w:val="en-GB"/>
        </w:rPr>
        <w:t xml:space="preserve"> was even more noti</w:t>
      </w:r>
      <w:r w:rsidR="00381D2C" w:rsidRPr="008D6EC3">
        <w:rPr>
          <w:rFonts w:ascii="Arial" w:hAnsi="Arial" w:cs="Arial"/>
          <w:lang w:val="en-GB"/>
        </w:rPr>
        <w:t xml:space="preserve">ceable </w:t>
      </w:r>
      <w:r w:rsidR="00DB57BB" w:rsidRPr="008D6EC3">
        <w:rPr>
          <w:rFonts w:ascii="Arial" w:hAnsi="Arial" w:cs="Arial"/>
          <w:lang w:val="en-GB"/>
        </w:rPr>
        <w:t xml:space="preserve">when some business areas were </w:t>
      </w:r>
      <w:r w:rsidR="006726C8" w:rsidRPr="008D6EC3">
        <w:rPr>
          <w:rFonts w:ascii="Arial" w:hAnsi="Arial" w:cs="Arial"/>
          <w:lang w:val="en-GB"/>
        </w:rPr>
        <w:t xml:space="preserve">forced to change the way they operated </w:t>
      </w:r>
      <w:r w:rsidR="00EA1B0B" w:rsidRPr="008D6EC3">
        <w:rPr>
          <w:rFonts w:ascii="Arial" w:hAnsi="Arial" w:cs="Arial"/>
          <w:lang w:val="en-GB"/>
        </w:rPr>
        <w:t xml:space="preserve">because of the restrictions implemented by the </w:t>
      </w:r>
      <w:r w:rsidR="00797957" w:rsidRPr="008D6EC3">
        <w:rPr>
          <w:rFonts w:ascii="Arial" w:hAnsi="Arial" w:cs="Arial"/>
          <w:lang w:val="en-GB"/>
        </w:rPr>
        <w:t>Government</w:t>
      </w:r>
      <w:r w:rsidR="00C23E12" w:rsidRPr="008D6EC3">
        <w:rPr>
          <w:rFonts w:ascii="Arial" w:hAnsi="Arial" w:cs="Arial"/>
          <w:lang w:val="en-GB"/>
        </w:rPr>
        <w:t xml:space="preserve"> and the laws that were </w:t>
      </w:r>
      <w:r w:rsidR="00797957" w:rsidRPr="008D6EC3">
        <w:rPr>
          <w:rFonts w:ascii="Arial" w:hAnsi="Arial" w:cs="Arial"/>
          <w:lang w:val="en-GB"/>
        </w:rPr>
        <w:t>enforced to some extent.</w:t>
      </w:r>
      <w:r w:rsidR="00B05F3F" w:rsidRPr="008D6EC3">
        <w:rPr>
          <w:rFonts w:ascii="Arial" w:hAnsi="Arial" w:cs="Arial"/>
          <w:lang w:val="en-GB"/>
        </w:rPr>
        <w:t xml:space="preserve"> </w:t>
      </w:r>
      <w:r w:rsidR="009F2FC1" w:rsidRPr="008D6EC3">
        <w:rPr>
          <w:rFonts w:ascii="Arial" w:hAnsi="Arial" w:cs="Arial"/>
          <w:lang w:val="en-GB"/>
        </w:rPr>
        <w:t xml:space="preserve">The situation in the past two years </w:t>
      </w:r>
      <w:r w:rsidR="00905D6F" w:rsidRPr="008D6EC3">
        <w:rPr>
          <w:rFonts w:ascii="Arial" w:hAnsi="Arial" w:cs="Arial"/>
          <w:lang w:val="en-GB"/>
        </w:rPr>
        <w:t>concerned many companies and their exist</w:t>
      </w:r>
      <w:r w:rsidR="00F7127C" w:rsidRPr="008D6EC3">
        <w:rPr>
          <w:rFonts w:ascii="Arial" w:hAnsi="Arial" w:cs="Arial"/>
          <w:lang w:val="en-GB"/>
        </w:rPr>
        <w:t>e</w:t>
      </w:r>
      <w:r w:rsidR="00905D6F" w:rsidRPr="008D6EC3">
        <w:rPr>
          <w:rFonts w:ascii="Arial" w:hAnsi="Arial" w:cs="Arial"/>
          <w:lang w:val="en-GB"/>
        </w:rPr>
        <w:t xml:space="preserve">nce </w:t>
      </w:r>
      <w:r w:rsidR="00F7127C" w:rsidRPr="008D6EC3">
        <w:rPr>
          <w:rFonts w:ascii="Arial" w:hAnsi="Arial" w:cs="Arial"/>
          <w:lang w:val="en-GB"/>
        </w:rPr>
        <w:t xml:space="preserve">and will they </w:t>
      </w:r>
      <w:r w:rsidR="00084202" w:rsidRPr="008D6EC3">
        <w:rPr>
          <w:rFonts w:ascii="Arial" w:hAnsi="Arial" w:cs="Arial"/>
          <w:lang w:val="en-GB"/>
        </w:rPr>
        <w:t>manage</w:t>
      </w:r>
      <w:r w:rsidR="00F7127C" w:rsidRPr="008D6EC3">
        <w:rPr>
          <w:rFonts w:ascii="Arial" w:hAnsi="Arial" w:cs="Arial"/>
          <w:lang w:val="en-GB"/>
        </w:rPr>
        <w:t xml:space="preserve"> to </w:t>
      </w:r>
      <w:r w:rsidR="009B5755" w:rsidRPr="008D6EC3">
        <w:rPr>
          <w:rFonts w:ascii="Arial" w:hAnsi="Arial" w:cs="Arial"/>
          <w:lang w:val="en-GB"/>
        </w:rPr>
        <w:t>preserve their staff or they will sacrifice part of them just to survive the difficult times</w:t>
      </w:r>
      <w:r w:rsidR="00084202" w:rsidRPr="008D6EC3">
        <w:rPr>
          <w:rFonts w:ascii="Arial" w:hAnsi="Arial" w:cs="Arial"/>
          <w:lang w:val="en-GB"/>
        </w:rPr>
        <w:t xml:space="preserve"> and do</w:t>
      </w:r>
      <w:r w:rsidR="00E927CB" w:rsidRPr="008D6EC3">
        <w:rPr>
          <w:rFonts w:ascii="Arial" w:hAnsi="Arial" w:cs="Arial"/>
          <w:lang w:val="en-GB"/>
        </w:rPr>
        <w:t>ing so arent they crossing the ethical norms by</w:t>
      </w:r>
      <w:r w:rsidR="00EF79A5" w:rsidRPr="008D6EC3">
        <w:rPr>
          <w:rFonts w:ascii="Arial" w:hAnsi="Arial" w:cs="Arial"/>
        </w:rPr>
        <w:t xml:space="preserve"> </w:t>
      </w:r>
      <w:r w:rsidR="00EF79A5" w:rsidRPr="008D6EC3">
        <w:rPr>
          <w:rFonts w:ascii="Arial" w:hAnsi="Arial" w:cs="Arial"/>
          <w:lang w:val="en-US"/>
        </w:rPr>
        <w:t xml:space="preserve">dismissing </w:t>
      </w:r>
      <w:r w:rsidR="00671BD4" w:rsidRPr="008D6EC3">
        <w:rPr>
          <w:rFonts w:ascii="Arial" w:hAnsi="Arial" w:cs="Arial"/>
          <w:lang w:val="en-US"/>
        </w:rPr>
        <w:t>people in need?</w:t>
      </w:r>
      <w:r w:rsidR="00B002E7" w:rsidRPr="008D6EC3">
        <w:rPr>
          <w:rFonts w:ascii="Arial" w:hAnsi="Arial" w:cs="Arial"/>
          <w:lang w:val="en-US"/>
        </w:rPr>
        <w:t xml:space="preserve"> </w:t>
      </w:r>
      <w:r w:rsidR="00CC0160" w:rsidRPr="008D6EC3">
        <w:rPr>
          <w:rFonts w:ascii="Arial" w:hAnsi="Arial" w:cs="Arial"/>
          <w:lang w:val="en-US"/>
        </w:rPr>
        <w:t>This</w:t>
      </w:r>
      <w:r w:rsidR="00B002E7" w:rsidRPr="008D6EC3">
        <w:rPr>
          <w:rFonts w:ascii="Arial" w:hAnsi="Arial" w:cs="Arial"/>
          <w:lang w:val="en-US"/>
        </w:rPr>
        <w:t xml:space="preserve"> report will </w:t>
      </w:r>
      <w:r w:rsidR="0077536F" w:rsidRPr="008D6EC3">
        <w:rPr>
          <w:rFonts w:ascii="Arial" w:hAnsi="Arial" w:cs="Arial"/>
          <w:lang w:val="en-US"/>
        </w:rPr>
        <w:t>discuss</w:t>
      </w:r>
      <w:r w:rsidR="00B002E7" w:rsidRPr="008D6EC3">
        <w:rPr>
          <w:rFonts w:ascii="Arial" w:hAnsi="Arial" w:cs="Arial"/>
          <w:lang w:val="en-US"/>
        </w:rPr>
        <w:t xml:space="preserve"> </w:t>
      </w:r>
      <w:r w:rsidR="0077536F" w:rsidRPr="008D6EC3">
        <w:rPr>
          <w:rFonts w:ascii="Arial" w:hAnsi="Arial" w:cs="Arial"/>
          <w:lang w:val="en-US"/>
        </w:rPr>
        <w:t>the terms inequality</w:t>
      </w:r>
      <w:r w:rsidR="00CC0160" w:rsidRPr="008D6EC3">
        <w:rPr>
          <w:rFonts w:ascii="Arial" w:hAnsi="Arial" w:cs="Arial"/>
          <w:lang w:val="en-US"/>
        </w:rPr>
        <w:t>, equality</w:t>
      </w:r>
      <w:r w:rsidR="008972DC" w:rsidRPr="008D6EC3">
        <w:rPr>
          <w:rFonts w:ascii="Arial" w:hAnsi="Arial" w:cs="Arial"/>
          <w:lang w:val="en-US"/>
        </w:rPr>
        <w:t>,</w:t>
      </w:r>
      <w:r w:rsidR="00CC0160" w:rsidRPr="008D6EC3">
        <w:rPr>
          <w:rFonts w:ascii="Arial" w:hAnsi="Arial" w:cs="Arial"/>
          <w:lang w:val="en-US"/>
        </w:rPr>
        <w:t xml:space="preserve"> and diversity in </w:t>
      </w:r>
      <w:r w:rsidR="00AC2970" w:rsidRPr="008D6EC3">
        <w:rPr>
          <w:rFonts w:ascii="Arial" w:hAnsi="Arial" w:cs="Arial"/>
          <w:lang w:val="en-US"/>
        </w:rPr>
        <w:t>post-Covid</w:t>
      </w:r>
      <w:r w:rsidR="004B5CDC" w:rsidRPr="008D6EC3">
        <w:rPr>
          <w:rFonts w:ascii="Arial" w:hAnsi="Arial" w:cs="Arial"/>
          <w:lang w:val="en-US"/>
        </w:rPr>
        <w:t xml:space="preserve"> 19 </w:t>
      </w:r>
      <w:r w:rsidR="008972DC" w:rsidRPr="008D6EC3">
        <w:rPr>
          <w:rFonts w:ascii="Arial" w:hAnsi="Arial" w:cs="Arial"/>
          <w:lang w:val="en-US"/>
        </w:rPr>
        <w:t>environments</w:t>
      </w:r>
      <w:r w:rsidR="00AC2970" w:rsidRPr="008D6EC3">
        <w:rPr>
          <w:rFonts w:ascii="Arial" w:hAnsi="Arial" w:cs="Arial"/>
          <w:lang w:val="en-US"/>
        </w:rPr>
        <w:t xml:space="preserve"> and w</w:t>
      </w:r>
      <w:r w:rsidR="004F0507" w:rsidRPr="008D6EC3">
        <w:rPr>
          <w:rFonts w:ascii="Arial" w:hAnsi="Arial" w:cs="Arial"/>
          <w:lang w:val="en-US"/>
        </w:rPr>
        <w:t>h</w:t>
      </w:r>
      <w:r w:rsidR="008972DC" w:rsidRPr="008D6EC3">
        <w:rPr>
          <w:rFonts w:ascii="Arial" w:hAnsi="Arial" w:cs="Arial"/>
          <w:lang w:val="en-US"/>
        </w:rPr>
        <w:t xml:space="preserve">ether </w:t>
      </w:r>
      <w:r w:rsidR="009C6D8D" w:rsidRPr="008D6EC3">
        <w:rPr>
          <w:rFonts w:ascii="Arial" w:hAnsi="Arial" w:cs="Arial"/>
          <w:lang w:val="en-US"/>
        </w:rPr>
        <w:t xml:space="preserve">HRs succeded in </w:t>
      </w:r>
      <w:r w:rsidR="00CD1AE0" w:rsidRPr="008D6EC3">
        <w:rPr>
          <w:rFonts w:ascii="Arial" w:hAnsi="Arial" w:cs="Arial"/>
          <w:lang w:val="en-US"/>
        </w:rPr>
        <w:t xml:space="preserve">keeping with the new and changing </w:t>
      </w:r>
      <w:r w:rsidR="008D6EC3" w:rsidRPr="008D6EC3">
        <w:rPr>
          <w:rFonts w:ascii="Arial" w:hAnsi="Arial" w:cs="Arial"/>
          <w:lang w:val="en-US"/>
        </w:rPr>
        <w:t>business area.</w:t>
      </w:r>
    </w:p>
    <w:p w14:paraId="20D202C0" w14:textId="32704148" w:rsidR="00860BB8" w:rsidRDefault="00874A2D" w:rsidP="00BD6742">
      <w:pPr>
        <w:pStyle w:val="Heading1"/>
        <w:rPr>
          <w:lang w:val="en-GB"/>
        </w:rPr>
      </w:pPr>
      <w:bookmarkStart w:id="1" w:name="_Toc114263357"/>
      <w:r w:rsidRPr="00874A2D">
        <w:rPr>
          <w:lang w:val="en-GB"/>
        </w:rPr>
        <w:t>Diversity and equality as a terms</w:t>
      </w:r>
      <w:bookmarkEnd w:id="1"/>
    </w:p>
    <w:p w14:paraId="17852C18" w14:textId="77777777" w:rsidR="00BD6742" w:rsidRPr="00BD6742" w:rsidRDefault="00BD6742" w:rsidP="00BD6742">
      <w:pPr>
        <w:rPr>
          <w:lang w:val="en-GB"/>
        </w:rPr>
      </w:pPr>
    </w:p>
    <w:p w14:paraId="63DF1E88" w14:textId="7ADB728B" w:rsidR="00365DD4" w:rsidRPr="00C154ED" w:rsidRDefault="00365DD4">
      <w:pPr>
        <w:rPr>
          <w:rFonts w:ascii="Arial" w:hAnsi="Arial" w:cs="Arial"/>
          <w:lang w:val="en-US"/>
        </w:rPr>
      </w:pPr>
      <w:r w:rsidRPr="00BD6742">
        <w:rPr>
          <w:rFonts w:ascii="Arial" w:hAnsi="Arial" w:cs="Arial"/>
        </w:rPr>
        <w:t>Equal opportunity and diversity management are two distinct concepts. The concept of equal chances is linked to tolerance, a focus on human rights, and a commitment to following the law, with the goal of improving the representation of women and people of color in positions of leadership within organizations. However, diversity management is a little different and is more centered on organizational initiative, where organizations place value on diversity in addition to non-discrimination and worries about respecting every employee in the workplace regardless of their race, gender, or other characteristics. Companies must adhere to legal obligations, have recruitment goals, and as a result, implement a variety of anti-discrimination workplace initiatives</w:t>
      </w:r>
      <w:sdt>
        <w:sdtPr>
          <w:rPr>
            <w:rFonts w:ascii="Arial" w:hAnsi="Arial" w:cs="Arial"/>
          </w:rPr>
          <w:id w:val="-2064555566"/>
          <w:citation/>
        </w:sdtPr>
        <w:sdtContent>
          <w:r w:rsidR="00D52D24" w:rsidRPr="00BD6742">
            <w:rPr>
              <w:rFonts w:ascii="Arial" w:hAnsi="Arial" w:cs="Arial"/>
            </w:rPr>
            <w:fldChar w:fldCharType="begin"/>
          </w:r>
          <w:r w:rsidR="00D52D24" w:rsidRPr="00BD6742">
            <w:rPr>
              <w:rFonts w:ascii="Arial" w:hAnsi="Arial" w:cs="Arial"/>
              <w:lang w:val="en-US"/>
            </w:rPr>
            <w:instrText xml:space="preserve"> CITATION Ang16 \l 1033 </w:instrText>
          </w:r>
          <w:r w:rsidR="00D52D24" w:rsidRPr="00BD6742">
            <w:rPr>
              <w:rFonts w:ascii="Arial" w:hAnsi="Arial" w:cs="Arial"/>
            </w:rPr>
            <w:fldChar w:fldCharType="separate"/>
          </w:r>
          <w:r w:rsidR="00800FBC">
            <w:rPr>
              <w:rFonts w:ascii="Arial" w:hAnsi="Arial" w:cs="Arial"/>
              <w:noProof/>
              <w:lang w:val="en-US"/>
            </w:rPr>
            <w:t xml:space="preserve"> </w:t>
          </w:r>
          <w:r w:rsidR="00800FBC" w:rsidRPr="00800FBC">
            <w:rPr>
              <w:rFonts w:ascii="Arial" w:hAnsi="Arial" w:cs="Arial"/>
              <w:noProof/>
              <w:lang w:val="en-US"/>
            </w:rPr>
            <w:t>(Sharma, 2016)</w:t>
          </w:r>
          <w:r w:rsidR="00D52D24" w:rsidRPr="00BD6742">
            <w:rPr>
              <w:rFonts w:ascii="Arial" w:hAnsi="Arial" w:cs="Arial"/>
            </w:rPr>
            <w:fldChar w:fldCharType="end"/>
          </w:r>
        </w:sdtContent>
      </w:sdt>
      <w:r w:rsidR="00C154ED">
        <w:rPr>
          <w:rFonts w:ascii="Arial" w:hAnsi="Arial" w:cs="Arial"/>
          <w:lang w:val="en-US"/>
        </w:rPr>
        <w:t>. As In rece</w:t>
      </w:r>
      <w:r w:rsidR="008C5F38">
        <w:rPr>
          <w:rFonts w:ascii="Arial" w:hAnsi="Arial" w:cs="Arial"/>
          <w:lang w:val="en-US"/>
        </w:rPr>
        <w:t xml:space="preserve">nt years we have seen more companies trying to </w:t>
      </w:r>
      <w:r w:rsidR="00080378">
        <w:rPr>
          <w:rFonts w:ascii="Arial" w:hAnsi="Arial" w:cs="Arial"/>
          <w:lang w:val="en-US"/>
        </w:rPr>
        <w:t xml:space="preserve">better their </w:t>
      </w:r>
      <w:r w:rsidR="00CC6DA0">
        <w:rPr>
          <w:rFonts w:ascii="Arial" w:hAnsi="Arial" w:cs="Arial"/>
          <w:lang w:val="en-US"/>
        </w:rPr>
        <w:t xml:space="preserve">approaches </w:t>
      </w:r>
      <w:r w:rsidR="00F73460">
        <w:rPr>
          <w:rFonts w:ascii="Arial" w:hAnsi="Arial" w:cs="Arial"/>
          <w:lang w:val="en-US"/>
        </w:rPr>
        <w:t>toward</w:t>
      </w:r>
      <w:r w:rsidR="00CC6DA0">
        <w:rPr>
          <w:rFonts w:ascii="Arial" w:hAnsi="Arial" w:cs="Arial"/>
          <w:lang w:val="en-US"/>
        </w:rPr>
        <w:t xml:space="preserve"> pay gaps and </w:t>
      </w:r>
      <w:r w:rsidR="00F73460">
        <w:rPr>
          <w:rFonts w:ascii="Arial" w:hAnsi="Arial" w:cs="Arial"/>
          <w:lang w:val="en-US"/>
        </w:rPr>
        <w:t xml:space="preserve">race </w:t>
      </w:r>
      <w:r w:rsidR="00581A37">
        <w:rPr>
          <w:rFonts w:ascii="Arial" w:hAnsi="Arial" w:cs="Arial"/>
          <w:lang w:val="en-US"/>
        </w:rPr>
        <w:t xml:space="preserve">inequalities and to be more </w:t>
      </w:r>
      <w:r w:rsidR="00DE76C1">
        <w:rPr>
          <w:rFonts w:ascii="Arial" w:hAnsi="Arial" w:cs="Arial"/>
          <w:lang w:val="en-US"/>
        </w:rPr>
        <w:t xml:space="preserve">collected in giving people opportunities to </w:t>
      </w:r>
      <w:r w:rsidR="002020EF">
        <w:rPr>
          <w:rFonts w:ascii="Arial" w:hAnsi="Arial" w:cs="Arial"/>
          <w:lang w:val="en-US"/>
        </w:rPr>
        <w:t>prove themselves.</w:t>
      </w:r>
    </w:p>
    <w:p w14:paraId="5428573F" w14:textId="77777777" w:rsidR="00292F8E" w:rsidRDefault="00292F8E" w:rsidP="002020EF">
      <w:pPr>
        <w:pStyle w:val="Heading1"/>
        <w:rPr>
          <w:lang w:val="en-GB"/>
        </w:rPr>
      </w:pPr>
    </w:p>
    <w:p w14:paraId="634D8861" w14:textId="20FED557" w:rsidR="00ED4CCC" w:rsidRDefault="003F0117" w:rsidP="002020EF">
      <w:pPr>
        <w:pStyle w:val="Heading1"/>
        <w:rPr>
          <w:lang w:val="en-GB"/>
        </w:rPr>
      </w:pPr>
      <w:bookmarkStart w:id="2" w:name="_Toc114263358"/>
      <w:r w:rsidRPr="00250723">
        <w:rPr>
          <w:lang w:val="en-GB"/>
        </w:rPr>
        <w:t>HR appro</w:t>
      </w:r>
      <w:r w:rsidR="00CE7A8A" w:rsidRPr="00250723">
        <w:rPr>
          <w:lang w:val="en-GB"/>
        </w:rPr>
        <w:t>a</w:t>
      </w:r>
      <w:r w:rsidRPr="00250723">
        <w:rPr>
          <w:lang w:val="en-GB"/>
        </w:rPr>
        <w:t xml:space="preserve">ches to </w:t>
      </w:r>
      <w:r w:rsidR="00CE7A8A" w:rsidRPr="00250723">
        <w:rPr>
          <w:lang w:val="en-GB"/>
        </w:rPr>
        <w:t>those terms.</w:t>
      </w:r>
      <w:bookmarkEnd w:id="2"/>
    </w:p>
    <w:p w14:paraId="6B4B2832" w14:textId="3D51EBD8" w:rsidR="00602B0F" w:rsidRDefault="00602B0F" w:rsidP="00602B0F">
      <w:pPr>
        <w:rPr>
          <w:lang w:val="en-GB"/>
        </w:rPr>
      </w:pPr>
    </w:p>
    <w:p w14:paraId="0AD183AE" w14:textId="77777777" w:rsidR="00602B0F" w:rsidRPr="00602B0F" w:rsidRDefault="00602B0F" w:rsidP="00602B0F">
      <w:pPr>
        <w:rPr>
          <w:lang w:val="en-GB"/>
        </w:rPr>
      </w:pPr>
    </w:p>
    <w:p w14:paraId="07E3DE2C" w14:textId="49F5D3CA" w:rsidR="00292F8E" w:rsidRPr="00E847FD" w:rsidRDefault="0035655B" w:rsidP="00292F8E">
      <w:pPr>
        <w:rPr>
          <w:rFonts w:ascii="Arial" w:hAnsi="Arial" w:cs="Arial"/>
          <w:lang w:val="en-GB"/>
        </w:rPr>
      </w:pPr>
      <w:r w:rsidRPr="00E847FD">
        <w:rPr>
          <w:rFonts w:ascii="Arial" w:hAnsi="Arial" w:cs="Arial"/>
          <w:lang w:val="en-GB"/>
        </w:rPr>
        <w:t>Measuring diversity and diversity management practices in businesses should be the ideal starting point for HR diversity management practices, since failing to pay attention to well-documented rules and good record keeping may weaken the diversity capabilities. In order to detect cultural obstacles that may be a factor in preventing workplace equality, scholars advise firms to assess the identification profiles of specified work groups, the corporate culture that is most prominent, and the attitudes of different employee groups. A lot has been written on managing diversity and equality, from broad surveys to in-depth case studies involving different businesses and industries. Because there is still a strong public commitment to equality and diversity, which have been rated differently by various mindsets, managing it in the workplace is essential.</w:t>
      </w:r>
      <w:r w:rsidR="00602B0F" w:rsidRPr="00E847FD">
        <w:rPr>
          <w:rFonts w:ascii="Arial" w:hAnsi="Arial" w:cs="Arial"/>
        </w:rPr>
        <w:t xml:space="preserve"> </w:t>
      </w:r>
      <w:r w:rsidR="00602B0F" w:rsidRPr="00E847FD">
        <w:rPr>
          <w:rFonts w:ascii="Arial" w:hAnsi="Arial" w:cs="Arial"/>
          <w:lang w:val="en-GB"/>
        </w:rPr>
        <w:t>Since it affects every employee in a company, managing diversity and equality is equally crucial. If done well, it may increase an organization's productivity, opportunities, and competitiveness</w:t>
      </w:r>
      <w:sdt>
        <w:sdtPr>
          <w:rPr>
            <w:rFonts w:ascii="Arial" w:hAnsi="Arial" w:cs="Arial"/>
            <w:lang w:val="en-GB"/>
          </w:rPr>
          <w:id w:val="-1854566708"/>
          <w:citation/>
        </w:sdtPr>
        <w:sdtContent>
          <w:r w:rsidR="00602B0F" w:rsidRPr="00E847FD">
            <w:rPr>
              <w:rFonts w:ascii="Arial" w:hAnsi="Arial" w:cs="Arial"/>
              <w:lang w:val="en-GB"/>
            </w:rPr>
            <w:fldChar w:fldCharType="begin"/>
          </w:r>
          <w:r w:rsidR="00602B0F" w:rsidRPr="00E847FD">
            <w:rPr>
              <w:rFonts w:ascii="Arial" w:hAnsi="Arial" w:cs="Arial"/>
              <w:lang w:val="en-US"/>
            </w:rPr>
            <w:instrText xml:space="preserve"> CITATION Ang16 \l 1033 </w:instrText>
          </w:r>
          <w:r w:rsidR="00602B0F" w:rsidRPr="00E847FD">
            <w:rPr>
              <w:rFonts w:ascii="Arial" w:hAnsi="Arial" w:cs="Arial"/>
              <w:lang w:val="en-GB"/>
            </w:rPr>
            <w:fldChar w:fldCharType="separate"/>
          </w:r>
          <w:r w:rsidR="00800FBC">
            <w:rPr>
              <w:rFonts w:ascii="Arial" w:hAnsi="Arial" w:cs="Arial"/>
              <w:noProof/>
              <w:lang w:val="en-US"/>
            </w:rPr>
            <w:t xml:space="preserve"> </w:t>
          </w:r>
          <w:r w:rsidR="00800FBC" w:rsidRPr="00800FBC">
            <w:rPr>
              <w:rFonts w:ascii="Arial" w:hAnsi="Arial" w:cs="Arial"/>
              <w:noProof/>
              <w:lang w:val="en-US"/>
            </w:rPr>
            <w:t>(Sharma, 2016)</w:t>
          </w:r>
          <w:r w:rsidR="00602B0F" w:rsidRPr="00E847FD">
            <w:rPr>
              <w:rFonts w:ascii="Arial" w:hAnsi="Arial" w:cs="Arial"/>
              <w:lang w:val="en-GB"/>
            </w:rPr>
            <w:fldChar w:fldCharType="end"/>
          </w:r>
        </w:sdtContent>
      </w:sdt>
      <w:r w:rsidR="00E847FD" w:rsidRPr="00E847FD">
        <w:rPr>
          <w:rFonts w:ascii="Arial" w:hAnsi="Arial" w:cs="Arial"/>
          <w:lang w:val="en-GB"/>
        </w:rPr>
        <w:t>.</w:t>
      </w:r>
    </w:p>
    <w:p w14:paraId="0401E3A2" w14:textId="77777777" w:rsidR="002E389E" w:rsidRPr="00E847FD" w:rsidRDefault="002E389E" w:rsidP="00292F8E">
      <w:pPr>
        <w:rPr>
          <w:rFonts w:ascii="Arial" w:hAnsi="Arial" w:cs="Arial"/>
          <w:lang w:val="en-GB"/>
        </w:rPr>
      </w:pPr>
    </w:p>
    <w:p w14:paraId="28B6E5A5" w14:textId="795EAB2E" w:rsidR="00E847FD" w:rsidRPr="00E847FD" w:rsidRDefault="00E847FD">
      <w:pPr>
        <w:rPr>
          <w:rFonts w:ascii="Arial" w:hAnsi="Arial" w:cs="Arial"/>
          <w:lang w:val="en-US"/>
        </w:rPr>
      </w:pPr>
      <w:r w:rsidRPr="00E847FD">
        <w:rPr>
          <w:rFonts w:ascii="Arial" w:hAnsi="Arial" w:cs="Arial"/>
        </w:rPr>
        <w:lastRenderedPageBreak/>
        <w:t>Multinational corporations and other organizations now prioritize cultural diversity. In order to direct and maintain an organization's human resources, human resource management is a collection of unique tasks, procedures, and activities. It is influenced by social and cultural factors. An in-depth examination and comprehension of both the internal and external surroundings are necessary for managing human resources in a business. Other academics have underlined the significance of language, gender, and religion in preserving cultural variety</w:t>
      </w:r>
      <w:sdt>
        <w:sdtPr>
          <w:rPr>
            <w:rFonts w:ascii="Arial" w:hAnsi="Arial" w:cs="Arial"/>
          </w:rPr>
          <w:id w:val="720093483"/>
          <w:citation/>
        </w:sdtPr>
        <w:sdtContent>
          <w:r w:rsidRPr="00E847FD">
            <w:rPr>
              <w:rFonts w:ascii="Arial" w:hAnsi="Arial" w:cs="Arial"/>
            </w:rPr>
            <w:fldChar w:fldCharType="begin"/>
          </w:r>
          <w:r w:rsidRPr="00E847FD">
            <w:rPr>
              <w:rFonts w:ascii="Arial" w:hAnsi="Arial" w:cs="Arial"/>
              <w:lang w:val="en-US"/>
            </w:rPr>
            <w:instrText xml:space="preserve"> CITATION Ang16 \l 1033 </w:instrText>
          </w:r>
          <w:r w:rsidRPr="00E847FD">
            <w:rPr>
              <w:rFonts w:ascii="Arial" w:hAnsi="Arial" w:cs="Arial"/>
            </w:rPr>
            <w:fldChar w:fldCharType="separate"/>
          </w:r>
          <w:r w:rsidR="00800FBC">
            <w:rPr>
              <w:rFonts w:ascii="Arial" w:hAnsi="Arial" w:cs="Arial"/>
              <w:noProof/>
              <w:lang w:val="en-US"/>
            </w:rPr>
            <w:t xml:space="preserve"> </w:t>
          </w:r>
          <w:r w:rsidR="00800FBC" w:rsidRPr="00800FBC">
            <w:rPr>
              <w:rFonts w:ascii="Arial" w:hAnsi="Arial" w:cs="Arial"/>
              <w:noProof/>
              <w:lang w:val="en-US"/>
            </w:rPr>
            <w:t>(Sharma, 2016)</w:t>
          </w:r>
          <w:r w:rsidRPr="00E847FD">
            <w:rPr>
              <w:rFonts w:ascii="Arial" w:hAnsi="Arial" w:cs="Arial"/>
            </w:rPr>
            <w:fldChar w:fldCharType="end"/>
          </w:r>
        </w:sdtContent>
      </w:sdt>
      <w:r w:rsidRPr="00E847FD">
        <w:rPr>
          <w:rFonts w:ascii="Arial" w:hAnsi="Arial" w:cs="Arial"/>
          <w:lang w:val="en-US"/>
        </w:rPr>
        <w:t>.</w:t>
      </w:r>
    </w:p>
    <w:p w14:paraId="7F96E00E" w14:textId="77777777" w:rsidR="004871F0" w:rsidRDefault="004871F0" w:rsidP="005B4883">
      <w:pPr>
        <w:pStyle w:val="Heading1"/>
        <w:rPr>
          <w:lang w:val="en-US"/>
        </w:rPr>
      </w:pPr>
    </w:p>
    <w:p w14:paraId="4AFCCD2F" w14:textId="3CB179B5" w:rsidR="00B2372A" w:rsidRDefault="00B46EF1" w:rsidP="005B4883">
      <w:pPr>
        <w:pStyle w:val="Heading1"/>
        <w:rPr>
          <w:lang w:val="en-US"/>
        </w:rPr>
      </w:pPr>
      <w:bookmarkStart w:id="3" w:name="_Toc114263359"/>
      <w:r w:rsidRPr="00F17A65">
        <w:rPr>
          <w:lang w:val="en-US"/>
        </w:rPr>
        <w:t xml:space="preserve">HR </w:t>
      </w:r>
      <w:r w:rsidR="00805E9B" w:rsidRPr="00F17A65">
        <w:rPr>
          <w:lang w:val="en-US"/>
        </w:rPr>
        <w:t>Management</w:t>
      </w:r>
      <w:r w:rsidR="00A22AC2" w:rsidRPr="00F17A65">
        <w:rPr>
          <w:lang w:val="en-US"/>
        </w:rPr>
        <w:t xml:space="preserve"> </w:t>
      </w:r>
      <w:r w:rsidRPr="00F17A65">
        <w:rPr>
          <w:lang w:val="en-US"/>
        </w:rPr>
        <w:t>con</w:t>
      </w:r>
      <w:r w:rsidR="00805E9B" w:rsidRPr="00F17A65">
        <w:rPr>
          <w:lang w:val="en-US"/>
        </w:rPr>
        <w:t>cerns</w:t>
      </w:r>
      <w:bookmarkEnd w:id="3"/>
    </w:p>
    <w:p w14:paraId="12A751AF" w14:textId="77777777" w:rsidR="005B4883" w:rsidRPr="005B4883" w:rsidRDefault="005B4883" w:rsidP="005B4883">
      <w:pPr>
        <w:rPr>
          <w:lang w:val="en-US"/>
        </w:rPr>
      </w:pPr>
    </w:p>
    <w:p w14:paraId="293CEBC4" w14:textId="6F7FCC8B" w:rsidR="00BD1179" w:rsidRPr="00691611" w:rsidRDefault="00BD1179">
      <w:pPr>
        <w:rPr>
          <w:rFonts w:ascii="Arial" w:hAnsi="Arial" w:cs="Arial"/>
          <w:lang w:val="en-US"/>
        </w:rPr>
      </w:pPr>
      <w:r w:rsidRPr="00691611">
        <w:rPr>
          <w:rFonts w:ascii="Arial" w:hAnsi="Arial" w:cs="Arial"/>
        </w:rPr>
        <w:t>When asked about their biggest issues with overseeing employees who work from home following the COVID-19 shutdown, managers gave detailed answers. This data revealed many key themes, including the need for assistance for wellness, incomplete tools for employees, IT challenges, and the need for managers to change their management styles in terms of communication and employee motivation. Managers also stressed the need of preserving a good work-life balance and establishing clear boundaries between work and other facets of employees' lives. Managers said that some of the staff's top worries were managing caring obligations and work, being forced back into the office before it was safe, feeling lonely, and being worried about the virus</w:t>
      </w:r>
      <w:sdt>
        <w:sdtPr>
          <w:rPr>
            <w:rFonts w:ascii="Arial" w:hAnsi="Arial" w:cs="Arial"/>
          </w:rPr>
          <w:id w:val="-938979829"/>
          <w:citation/>
        </w:sdtPr>
        <w:sdtContent>
          <w:r w:rsidR="007276DA" w:rsidRPr="00691611">
            <w:rPr>
              <w:rFonts w:ascii="Arial" w:hAnsi="Arial" w:cs="Arial"/>
            </w:rPr>
            <w:fldChar w:fldCharType="begin"/>
          </w:r>
          <w:r w:rsidR="007276DA" w:rsidRPr="00691611">
            <w:rPr>
              <w:rFonts w:ascii="Arial" w:hAnsi="Arial" w:cs="Arial"/>
              <w:lang w:val="en-US"/>
            </w:rPr>
            <w:instrText xml:space="preserve"> CITATION For22 \l 1033 </w:instrText>
          </w:r>
          <w:r w:rsidR="007276DA" w:rsidRPr="00691611">
            <w:rPr>
              <w:rFonts w:ascii="Arial" w:hAnsi="Arial" w:cs="Arial"/>
            </w:rPr>
            <w:fldChar w:fldCharType="separate"/>
          </w:r>
          <w:r w:rsidR="00800FBC">
            <w:rPr>
              <w:rFonts w:ascii="Arial" w:hAnsi="Arial" w:cs="Arial"/>
              <w:noProof/>
              <w:lang w:val="en-US"/>
            </w:rPr>
            <w:t xml:space="preserve"> </w:t>
          </w:r>
          <w:r w:rsidR="00800FBC" w:rsidRPr="00800FBC">
            <w:rPr>
              <w:rFonts w:ascii="Arial" w:hAnsi="Arial" w:cs="Arial"/>
              <w:noProof/>
              <w:lang w:val="en-US"/>
            </w:rPr>
            <w:t>(Forbes, 2022)</w:t>
          </w:r>
          <w:r w:rsidR="007276DA" w:rsidRPr="00691611">
            <w:rPr>
              <w:rFonts w:ascii="Arial" w:hAnsi="Arial" w:cs="Arial"/>
            </w:rPr>
            <w:fldChar w:fldCharType="end"/>
          </w:r>
        </w:sdtContent>
      </w:sdt>
      <w:r w:rsidR="007276DA" w:rsidRPr="00691611">
        <w:rPr>
          <w:rFonts w:ascii="Arial" w:hAnsi="Arial" w:cs="Arial"/>
          <w:lang w:val="en-US"/>
        </w:rPr>
        <w:t>.</w:t>
      </w:r>
    </w:p>
    <w:p w14:paraId="6A65CFBD" w14:textId="0C92F2CD" w:rsidR="00BD1179" w:rsidRPr="00691611" w:rsidRDefault="00B30689">
      <w:pPr>
        <w:rPr>
          <w:rFonts w:ascii="Arial" w:hAnsi="Arial" w:cs="Arial"/>
          <w:lang w:val="en-US"/>
        </w:rPr>
      </w:pPr>
      <w:r w:rsidRPr="00691611">
        <w:rPr>
          <w:rFonts w:ascii="Arial" w:hAnsi="Arial" w:cs="Arial"/>
        </w:rPr>
        <w:t>Since the COVID-19 lockdown, working from home has become much more common, and employees' attitudes toward flexible working and working from home have also changed. In fact, 55.1% of employees plan to ask for some kind of flexible work schedule when they return to work after lockdown measures are lifted. Working from home has historically been discouraged by managers across a range of industries, and those who do so frequently face stigma. The nature of the job being done was cited as the main justification by managers when asked why they had not allowed workers to work from home prior to the COVID-19 lockout, with 23.2% of managers responding that it was not practicable for employees to perform these responsibilities from home.</w:t>
      </w:r>
      <w:r w:rsidR="00967A87" w:rsidRPr="00691611">
        <w:rPr>
          <w:rFonts w:ascii="Arial" w:hAnsi="Arial" w:cs="Arial"/>
        </w:rPr>
        <w:t xml:space="preserve"> </w:t>
      </w:r>
      <w:r w:rsidR="00967A87" w:rsidRPr="00691611">
        <w:rPr>
          <w:rFonts w:ascii="Arial" w:hAnsi="Arial" w:cs="Arial"/>
        </w:rPr>
        <w:t>Other often cited reasons were perceived difficulty in managing workers outside of the office and a lack of support from higher management or the organization</w:t>
      </w:r>
      <w:r w:rsidR="00EE5F39" w:rsidRPr="00691611">
        <w:rPr>
          <w:rFonts w:ascii="Arial" w:hAnsi="Arial" w:cs="Arial"/>
          <w:lang w:val="en-US"/>
        </w:rPr>
        <w:t xml:space="preserve"> </w:t>
      </w:r>
      <w:sdt>
        <w:sdtPr>
          <w:rPr>
            <w:rFonts w:ascii="Arial" w:hAnsi="Arial" w:cs="Arial"/>
            <w:lang w:val="en-US"/>
          </w:rPr>
          <w:id w:val="1660652301"/>
          <w:citation/>
        </w:sdtPr>
        <w:sdtContent>
          <w:r w:rsidR="00EE5F39" w:rsidRPr="00691611">
            <w:rPr>
              <w:rFonts w:ascii="Arial" w:hAnsi="Arial" w:cs="Arial"/>
              <w:lang w:val="en-US"/>
            </w:rPr>
            <w:fldChar w:fldCharType="begin"/>
          </w:r>
          <w:r w:rsidR="00EE5F39" w:rsidRPr="00691611">
            <w:rPr>
              <w:rFonts w:ascii="Arial" w:hAnsi="Arial" w:cs="Arial"/>
              <w:lang w:val="en-US"/>
            </w:rPr>
            <w:instrText xml:space="preserve"> CITATION Chu21 \l 1033 </w:instrText>
          </w:r>
          <w:r w:rsidR="00EE5F39" w:rsidRPr="00691611">
            <w:rPr>
              <w:rFonts w:ascii="Arial" w:hAnsi="Arial" w:cs="Arial"/>
              <w:lang w:val="en-US"/>
            </w:rPr>
            <w:fldChar w:fldCharType="separate"/>
          </w:r>
          <w:r w:rsidR="00800FBC" w:rsidRPr="00800FBC">
            <w:rPr>
              <w:rFonts w:ascii="Arial" w:hAnsi="Arial" w:cs="Arial"/>
              <w:noProof/>
              <w:lang w:val="en-US"/>
            </w:rPr>
            <w:t>(Chung &amp; Birkett, 2021)</w:t>
          </w:r>
          <w:r w:rsidR="00EE5F39" w:rsidRPr="00691611">
            <w:rPr>
              <w:rFonts w:ascii="Arial" w:hAnsi="Arial" w:cs="Arial"/>
              <w:lang w:val="en-US"/>
            </w:rPr>
            <w:fldChar w:fldCharType="end"/>
          </w:r>
        </w:sdtContent>
      </w:sdt>
      <w:r w:rsidR="00EE5F39" w:rsidRPr="00691611">
        <w:rPr>
          <w:rFonts w:ascii="Arial" w:hAnsi="Arial" w:cs="Arial"/>
          <w:lang w:val="en-US"/>
        </w:rPr>
        <w:t>.</w:t>
      </w:r>
    </w:p>
    <w:p w14:paraId="21B97619" w14:textId="0624C639" w:rsidR="00691611" w:rsidRDefault="00D765B8">
      <w:pPr>
        <w:rPr>
          <w:rFonts w:ascii="Arial" w:hAnsi="Arial" w:cs="Arial"/>
        </w:rPr>
      </w:pPr>
      <w:r w:rsidRPr="00691611">
        <w:rPr>
          <w:rFonts w:ascii="Arial" w:hAnsi="Arial" w:cs="Arial"/>
        </w:rPr>
        <w:t xml:space="preserve">As a result of the lockdown, several </w:t>
      </w:r>
      <w:r w:rsidR="0030186D">
        <w:rPr>
          <w:rFonts w:ascii="Arial" w:hAnsi="Arial" w:cs="Arial"/>
          <w:lang w:val="en-US"/>
        </w:rPr>
        <w:t>businesses</w:t>
      </w:r>
      <w:r w:rsidR="005E3EC1">
        <w:rPr>
          <w:rFonts w:ascii="Arial" w:hAnsi="Arial" w:cs="Arial"/>
          <w:lang w:val="en-US"/>
        </w:rPr>
        <w:t xml:space="preserve"> in</w:t>
      </w:r>
      <w:r w:rsidR="0030186D">
        <w:rPr>
          <w:rFonts w:ascii="Arial" w:hAnsi="Arial" w:cs="Arial"/>
          <w:lang w:val="en-US"/>
        </w:rPr>
        <w:t xml:space="preserve"> general</w:t>
      </w:r>
      <w:r w:rsidRPr="00691611">
        <w:rPr>
          <w:rFonts w:ascii="Arial" w:hAnsi="Arial" w:cs="Arial"/>
        </w:rPr>
        <w:t xml:space="preserve"> that had not previously accepted working from home have begun to do so, which has had significant social and economic effects. According to the statistics, managing employees who have been working remotely since lockdown has generally gone well for organizations. The possibility that managers and organizations will embrace more flexible working arrangements including working from home in the future has been altered as a result. The stigma associated with flexible work has also diminished, and there is less worry that working from home would have a detrimental impact on employee performance, according to the findings.</w:t>
      </w:r>
      <w:r w:rsidR="009C5AE1" w:rsidRPr="00691611">
        <w:rPr>
          <w:rFonts w:ascii="Arial" w:hAnsi="Arial" w:cs="Arial"/>
        </w:rPr>
        <w:t xml:space="preserve"> </w:t>
      </w:r>
    </w:p>
    <w:p w14:paraId="645BD2AF" w14:textId="1D8E8B8B" w:rsidR="0057456B" w:rsidRPr="00691611" w:rsidRDefault="009C5AE1">
      <w:pPr>
        <w:rPr>
          <w:rFonts w:ascii="Arial" w:hAnsi="Arial" w:cs="Arial"/>
          <w:lang w:val="en-US"/>
        </w:rPr>
      </w:pPr>
      <w:r w:rsidRPr="00691611">
        <w:rPr>
          <w:rFonts w:ascii="Arial" w:hAnsi="Arial" w:cs="Arial"/>
        </w:rPr>
        <w:t xml:space="preserve">By offering tools and expert help, organizations have also greatly boosted the support available for workers who work from home, and they want to keep doing so in the future. How managers anticipate responding to requests for flexible working arrangements in the future has been affected by the change in views regarding working from home. At all levels of the organization, especially in senior roles, organizations are likely to show more tendency to support demands for flexible working, working from home, part-time employment, and job sharing. As employees return from lockdown-related homeworking, these adjustments might </w:t>
      </w:r>
      <w:r w:rsidRPr="00691611">
        <w:rPr>
          <w:rFonts w:ascii="Arial" w:hAnsi="Arial" w:cs="Arial"/>
        </w:rPr>
        <w:lastRenderedPageBreak/>
        <w:t>eventually result in a significant change in the location and organization of work. Managers anticipate that workers will desire flexible</w:t>
      </w:r>
      <w:r w:rsidRPr="00691611">
        <w:rPr>
          <w:rFonts w:ascii="Arial" w:hAnsi="Arial" w:cs="Arial"/>
          <w:lang w:val="en-US"/>
        </w:rPr>
        <w:t xml:space="preserve"> ways of work</w:t>
      </w:r>
      <w:sdt>
        <w:sdtPr>
          <w:rPr>
            <w:rFonts w:ascii="Arial" w:hAnsi="Arial" w:cs="Arial"/>
            <w:lang w:val="en-US"/>
          </w:rPr>
          <w:id w:val="-1320812924"/>
          <w:citation/>
        </w:sdtPr>
        <w:sdtContent>
          <w:r w:rsidRPr="00691611">
            <w:rPr>
              <w:rFonts w:ascii="Arial" w:hAnsi="Arial" w:cs="Arial"/>
              <w:lang w:val="en-US"/>
            </w:rPr>
            <w:fldChar w:fldCharType="begin"/>
          </w:r>
          <w:r w:rsidRPr="00691611">
            <w:rPr>
              <w:rFonts w:ascii="Arial" w:hAnsi="Arial" w:cs="Arial"/>
              <w:lang w:val="en-US"/>
            </w:rPr>
            <w:instrText xml:space="preserve"> CITATION For22 \l 1033 </w:instrText>
          </w:r>
          <w:r w:rsidRPr="00691611">
            <w:rPr>
              <w:rFonts w:ascii="Arial" w:hAnsi="Arial" w:cs="Arial"/>
              <w:lang w:val="en-US"/>
            </w:rPr>
            <w:fldChar w:fldCharType="separate"/>
          </w:r>
          <w:r w:rsidR="00800FBC">
            <w:rPr>
              <w:rFonts w:ascii="Arial" w:hAnsi="Arial" w:cs="Arial"/>
              <w:noProof/>
              <w:lang w:val="en-US"/>
            </w:rPr>
            <w:t xml:space="preserve"> </w:t>
          </w:r>
          <w:r w:rsidR="00800FBC" w:rsidRPr="00800FBC">
            <w:rPr>
              <w:rFonts w:ascii="Arial" w:hAnsi="Arial" w:cs="Arial"/>
              <w:noProof/>
              <w:lang w:val="en-US"/>
            </w:rPr>
            <w:t>(Forbes, 2022)</w:t>
          </w:r>
          <w:r w:rsidRPr="00691611">
            <w:rPr>
              <w:rFonts w:ascii="Arial" w:hAnsi="Arial" w:cs="Arial"/>
              <w:lang w:val="en-US"/>
            </w:rPr>
            <w:fldChar w:fldCharType="end"/>
          </w:r>
        </w:sdtContent>
      </w:sdt>
      <w:r w:rsidRPr="00691611">
        <w:rPr>
          <w:rFonts w:ascii="Arial" w:hAnsi="Arial" w:cs="Arial"/>
          <w:lang w:val="en-US"/>
        </w:rPr>
        <w:t>.</w:t>
      </w:r>
    </w:p>
    <w:p w14:paraId="16229125" w14:textId="4726EC4B" w:rsidR="00324F4D" w:rsidRDefault="00324F4D">
      <w:pPr>
        <w:rPr>
          <w:lang w:val="en-US"/>
        </w:rPr>
      </w:pPr>
    </w:p>
    <w:p w14:paraId="6B39771B" w14:textId="797AFE28" w:rsidR="00581CD7" w:rsidRDefault="002478FA" w:rsidP="005714EC">
      <w:pPr>
        <w:pStyle w:val="Heading1"/>
        <w:rPr>
          <w:lang w:val="en-US"/>
        </w:rPr>
      </w:pPr>
      <w:bookmarkStart w:id="4" w:name="_Toc114263360"/>
      <w:r w:rsidRPr="002478FA">
        <w:rPr>
          <w:lang w:val="en-US"/>
        </w:rPr>
        <w:t>Future plans for adapting</w:t>
      </w:r>
      <w:bookmarkEnd w:id="4"/>
    </w:p>
    <w:p w14:paraId="7E753A8A" w14:textId="77777777" w:rsidR="005714EC" w:rsidRPr="005714EC" w:rsidRDefault="005714EC" w:rsidP="005714EC">
      <w:pPr>
        <w:rPr>
          <w:lang w:val="en-US"/>
        </w:rPr>
      </w:pPr>
    </w:p>
    <w:p w14:paraId="69B9ADE7" w14:textId="1EA1A289" w:rsidR="00EB2BE8" w:rsidRDefault="00EB2BE8">
      <w:pPr>
        <w:rPr>
          <w:rFonts w:ascii="Arial" w:hAnsi="Arial" w:cs="Arial"/>
          <w:lang w:val="en-US"/>
        </w:rPr>
      </w:pPr>
      <w:r w:rsidRPr="005714EC">
        <w:rPr>
          <w:rFonts w:ascii="Arial" w:hAnsi="Arial" w:cs="Arial"/>
          <w:lang w:val="en-US"/>
        </w:rPr>
        <w:t>In the f</w:t>
      </w:r>
      <w:r w:rsidRPr="005714EC">
        <w:rPr>
          <w:rFonts w:ascii="Arial" w:hAnsi="Arial" w:cs="Arial"/>
          <w:lang w:val="en-US"/>
        </w:rPr>
        <w:t xml:space="preserve">uture </w:t>
      </w:r>
      <w:r w:rsidRPr="005714EC">
        <w:rPr>
          <w:rFonts w:ascii="Arial" w:hAnsi="Arial" w:cs="Arial"/>
          <w:lang w:val="en-US"/>
        </w:rPr>
        <w:t xml:space="preserve">requests </w:t>
      </w:r>
      <w:r w:rsidRPr="005714EC">
        <w:rPr>
          <w:rFonts w:ascii="Arial" w:hAnsi="Arial" w:cs="Arial"/>
          <w:lang w:val="en-US"/>
        </w:rPr>
        <w:t>for flexible scheduling are anticipated to come from both men and women and from all organizational levels. There will probably be larger effects on the economy and society as a whole as more individuals start working flexibly and from home. For instance, if stigma against using flexible working for family purposes can be erased, more men working flexibly in the future may promote better gender equality around childcare and unpaid labor at home. This might possibly increase gender equality in the workplace. The good news is that stigma around flexible working is typically declining, which means that more individuals will desire to work flexibly and also more individuals, including more men, will work flexibly.</w:t>
      </w:r>
      <w:r w:rsidR="005714EC" w:rsidRPr="005714EC">
        <w:rPr>
          <w:rFonts w:ascii="Arial" w:hAnsi="Arial" w:cs="Arial"/>
        </w:rPr>
        <w:t xml:space="preserve"> </w:t>
      </w:r>
      <w:r w:rsidR="005714EC" w:rsidRPr="005714EC">
        <w:rPr>
          <w:rFonts w:ascii="Arial" w:hAnsi="Arial" w:cs="Arial"/>
          <w:lang w:val="en-US"/>
        </w:rPr>
        <w:t>Future widespread homeworking may also have an influence on larger sociological and economic developments, including those that affect the usage of private automobiles and public transportation, the real estate market, urban planning, and the secondary sectors that support offices like coffee and shops. These prospective adjustments would have a big impact, perhaps lowering carbon emissions and addressing the environmental issues we face, but they would also have an effect on the labor market and the economy's expansion. All of these potential implications will need to be taken into account by regulators and businesses</w:t>
      </w:r>
      <w:sdt>
        <w:sdtPr>
          <w:rPr>
            <w:rFonts w:ascii="Arial" w:hAnsi="Arial" w:cs="Arial"/>
            <w:lang w:val="en-US"/>
          </w:rPr>
          <w:id w:val="-676034212"/>
          <w:citation/>
        </w:sdtPr>
        <w:sdtContent>
          <w:r w:rsidR="005714EC" w:rsidRPr="005714EC">
            <w:rPr>
              <w:rFonts w:ascii="Arial" w:hAnsi="Arial" w:cs="Arial"/>
              <w:lang w:val="en-US"/>
            </w:rPr>
            <w:fldChar w:fldCharType="begin"/>
          </w:r>
          <w:r w:rsidR="005714EC" w:rsidRPr="005714EC">
            <w:rPr>
              <w:rFonts w:ascii="Arial" w:hAnsi="Arial" w:cs="Arial"/>
              <w:lang w:val="en-US"/>
            </w:rPr>
            <w:instrText xml:space="preserve"> CITATION For22 \l 1033 </w:instrText>
          </w:r>
          <w:r w:rsidR="005714EC" w:rsidRPr="005714EC">
            <w:rPr>
              <w:rFonts w:ascii="Arial" w:hAnsi="Arial" w:cs="Arial"/>
              <w:lang w:val="en-US"/>
            </w:rPr>
            <w:fldChar w:fldCharType="separate"/>
          </w:r>
          <w:r w:rsidR="00800FBC">
            <w:rPr>
              <w:rFonts w:ascii="Arial" w:hAnsi="Arial" w:cs="Arial"/>
              <w:noProof/>
              <w:lang w:val="en-US"/>
            </w:rPr>
            <w:t xml:space="preserve"> </w:t>
          </w:r>
          <w:r w:rsidR="00800FBC" w:rsidRPr="00800FBC">
            <w:rPr>
              <w:rFonts w:ascii="Arial" w:hAnsi="Arial" w:cs="Arial"/>
              <w:noProof/>
              <w:lang w:val="en-US"/>
            </w:rPr>
            <w:t>(Forbes, 2022)</w:t>
          </w:r>
          <w:r w:rsidR="005714EC" w:rsidRPr="005714EC">
            <w:rPr>
              <w:rFonts w:ascii="Arial" w:hAnsi="Arial" w:cs="Arial"/>
              <w:lang w:val="en-US"/>
            </w:rPr>
            <w:fldChar w:fldCharType="end"/>
          </w:r>
        </w:sdtContent>
      </w:sdt>
      <w:r w:rsidR="005714EC" w:rsidRPr="005714EC">
        <w:rPr>
          <w:rFonts w:ascii="Arial" w:hAnsi="Arial" w:cs="Arial"/>
          <w:lang w:val="en-US"/>
        </w:rPr>
        <w:t>.</w:t>
      </w:r>
    </w:p>
    <w:p w14:paraId="729C064E" w14:textId="77777777" w:rsidR="005714EC" w:rsidRPr="005714EC" w:rsidRDefault="005714EC" w:rsidP="005714EC">
      <w:pPr>
        <w:pStyle w:val="Heading1"/>
        <w:rPr>
          <w:lang w:val="en-US"/>
        </w:rPr>
      </w:pPr>
    </w:p>
    <w:p w14:paraId="163C7B36" w14:textId="0F1DAD81" w:rsidR="00EC224D" w:rsidRPr="00394B45" w:rsidRDefault="00EC224D" w:rsidP="005714EC">
      <w:pPr>
        <w:pStyle w:val="Heading1"/>
        <w:rPr>
          <w:lang w:val="en-GB"/>
        </w:rPr>
      </w:pPr>
      <w:bookmarkStart w:id="5" w:name="_Toc114263361"/>
      <w:r w:rsidRPr="00394B45">
        <w:rPr>
          <w:lang w:val="en-GB"/>
        </w:rPr>
        <w:t>Positive</w:t>
      </w:r>
      <w:r w:rsidR="008116B8" w:rsidRPr="00394B45">
        <w:rPr>
          <w:lang w:val="en-GB"/>
        </w:rPr>
        <w:t xml:space="preserve"> sides of flexible working</w:t>
      </w:r>
      <w:bookmarkEnd w:id="5"/>
    </w:p>
    <w:p w14:paraId="0095D880" w14:textId="0F9F678B" w:rsidR="00093A92" w:rsidRDefault="00093A92" w:rsidP="00093A92">
      <w:pPr>
        <w:rPr>
          <w:lang w:val="en-GB"/>
        </w:rPr>
      </w:pPr>
    </w:p>
    <w:p w14:paraId="7153E615" w14:textId="6D5D5FD5" w:rsidR="00093A92" w:rsidRPr="00394B45" w:rsidRDefault="00093A92" w:rsidP="00093A92">
      <w:pPr>
        <w:rPr>
          <w:rFonts w:ascii="Arial" w:hAnsi="Arial" w:cs="Arial"/>
          <w:lang w:val="en-GB"/>
        </w:rPr>
      </w:pPr>
      <w:r w:rsidRPr="00394B45">
        <w:rPr>
          <w:rFonts w:ascii="Arial" w:hAnsi="Arial" w:cs="Arial"/>
          <w:lang w:val="en-GB"/>
        </w:rPr>
        <w:t>Additionally, there are indications that supervisors' attitudes about flexible working are evolving. Many businesses want to maintain widespread homeworking in the future, and managers are increasingly accepting of flexible work arrangements. After giving birth, women are less likely to leave the workforce or go to part-time employment, which can help them maintain higher-paying, more rewarding professions. The fact that after childbirth, women are more likely to leave the labor force and transition to part-time jobs, which are typically low-paying and offer few opportunities for career advancement, can be blamed for a large portion of the gender pay gap and other gender inequalities in the labor markets.</w:t>
      </w:r>
      <w:r w:rsidR="000108EC" w:rsidRPr="00394B45">
        <w:rPr>
          <w:rFonts w:ascii="Arial" w:hAnsi="Arial" w:cs="Arial"/>
        </w:rPr>
        <w:t xml:space="preserve"> </w:t>
      </w:r>
      <w:r w:rsidR="000108EC" w:rsidRPr="00394B45">
        <w:rPr>
          <w:rFonts w:ascii="Arial" w:hAnsi="Arial" w:cs="Arial"/>
          <w:lang w:val="en-GB"/>
        </w:rPr>
        <w:t>Therefore, by helping more women to enter or remain in the labor market, the extension of flexible working options for all employees would be a very welcome move in the right direction in alleviating some of the gender inequities produced by the epidemic. By making flexible working the norm rather than the exception, expanding it to all employees can also aid in lessening the stigma now associated with it and the associated career cost.</w:t>
      </w:r>
      <w:r w:rsidR="00394B45" w:rsidRPr="00394B45">
        <w:rPr>
          <w:rFonts w:ascii="Arial" w:hAnsi="Arial" w:cs="Arial"/>
        </w:rPr>
        <w:t xml:space="preserve"> </w:t>
      </w:r>
      <w:r w:rsidR="00394B45" w:rsidRPr="00394B45">
        <w:rPr>
          <w:rFonts w:ascii="Arial" w:hAnsi="Arial" w:cs="Arial"/>
          <w:lang w:val="en-GB"/>
        </w:rPr>
        <w:t>Fathers may be able to overcome the "femininity stigma" and adopt flexible working for caregiving needs if perceptions about flexible working are changed. As we witnessed during the outbreak, this could then result in a more efficient allocation of unpaid labour, which can further contribute in reducing gender inequalities in the labor market</w:t>
      </w:r>
      <w:sdt>
        <w:sdtPr>
          <w:rPr>
            <w:rFonts w:ascii="Arial" w:hAnsi="Arial" w:cs="Arial"/>
            <w:lang w:val="en-GB"/>
          </w:rPr>
          <w:id w:val="948353137"/>
          <w:citation/>
        </w:sdtPr>
        <w:sdtContent>
          <w:r w:rsidR="00394B45" w:rsidRPr="00394B45">
            <w:rPr>
              <w:rFonts w:ascii="Arial" w:hAnsi="Arial" w:cs="Arial"/>
              <w:lang w:val="en-GB"/>
            </w:rPr>
            <w:fldChar w:fldCharType="begin"/>
          </w:r>
          <w:r w:rsidR="00394B45" w:rsidRPr="00394B45">
            <w:rPr>
              <w:rFonts w:ascii="Arial" w:hAnsi="Arial" w:cs="Arial"/>
              <w:lang w:val="en-US"/>
            </w:rPr>
            <w:instrText xml:space="preserve"> CITATION Chu21 \l 1033 </w:instrText>
          </w:r>
          <w:r w:rsidR="00394B45" w:rsidRPr="00394B45">
            <w:rPr>
              <w:rFonts w:ascii="Arial" w:hAnsi="Arial" w:cs="Arial"/>
              <w:lang w:val="en-GB"/>
            </w:rPr>
            <w:fldChar w:fldCharType="separate"/>
          </w:r>
          <w:r w:rsidR="00800FBC">
            <w:rPr>
              <w:rFonts w:ascii="Arial" w:hAnsi="Arial" w:cs="Arial"/>
              <w:noProof/>
              <w:lang w:val="en-US"/>
            </w:rPr>
            <w:t xml:space="preserve"> </w:t>
          </w:r>
          <w:r w:rsidR="00800FBC" w:rsidRPr="00800FBC">
            <w:rPr>
              <w:rFonts w:ascii="Arial" w:hAnsi="Arial" w:cs="Arial"/>
              <w:noProof/>
              <w:lang w:val="en-US"/>
            </w:rPr>
            <w:t>(Chung &amp; Birkett, 2021)</w:t>
          </w:r>
          <w:r w:rsidR="00394B45" w:rsidRPr="00394B45">
            <w:rPr>
              <w:rFonts w:ascii="Arial" w:hAnsi="Arial" w:cs="Arial"/>
              <w:lang w:val="en-GB"/>
            </w:rPr>
            <w:fldChar w:fldCharType="end"/>
          </w:r>
        </w:sdtContent>
      </w:sdt>
      <w:r w:rsidR="00394B45" w:rsidRPr="00394B45">
        <w:rPr>
          <w:rFonts w:ascii="Arial" w:hAnsi="Arial" w:cs="Arial"/>
          <w:lang w:val="en-GB"/>
        </w:rPr>
        <w:t>.</w:t>
      </w:r>
    </w:p>
    <w:p w14:paraId="5838EDC4" w14:textId="77777777" w:rsidR="005714EC" w:rsidRPr="005714EC" w:rsidRDefault="005714EC" w:rsidP="005714EC">
      <w:pPr>
        <w:rPr>
          <w:lang w:val="en-GB"/>
        </w:rPr>
      </w:pPr>
    </w:p>
    <w:p w14:paraId="30CAF3F8" w14:textId="77777777" w:rsidR="00EC224D" w:rsidRDefault="00EC224D"/>
    <w:p w14:paraId="2E32A31B" w14:textId="585A2CC4" w:rsidR="00EC224D" w:rsidRDefault="00EC224D" w:rsidP="00AF23B6">
      <w:pPr>
        <w:pStyle w:val="Heading1"/>
        <w:rPr>
          <w:lang w:val="en-GB"/>
        </w:rPr>
      </w:pPr>
      <w:bookmarkStart w:id="6" w:name="_Toc114263362"/>
      <w:r w:rsidRPr="004C11AE">
        <w:rPr>
          <w:lang w:val="en-GB"/>
        </w:rPr>
        <w:lastRenderedPageBreak/>
        <w:t xml:space="preserve">Negative </w:t>
      </w:r>
      <w:r w:rsidR="00025BDC">
        <w:rPr>
          <w:lang w:val="en-GB"/>
        </w:rPr>
        <w:t>sides of flexible working</w:t>
      </w:r>
      <w:bookmarkEnd w:id="6"/>
      <w:r w:rsidR="00025BDC">
        <w:rPr>
          <w:lang w:val="en-GB"/>
        </w:rPr>
        <w:t xml:space="preserve"> </w:t>
      </w:r>
    </w:p>
    <w:p w14:paraId="16743139" w14:textId="77777777" w:rsidR="00D95EBA" w:rsidRPr="00D95EBA" w:rsidRDefault="00D95EBA" w:rsidP="00D95EBA">
      <w:pPr>
        <w:rPr>
          <w:lang w:val="en-GB"/>
        </w:rPr>
      </w:pPr>
    </w:p>
    <w:p w14:paraId="23FFABE4" w14:textId="77777777" w:rsidR="00CF068C" w:rsidRDefault="00B75978" w:rsidP="00AF23B6">
      <w:pPr>
        <w:rPr>
          <w:rFonts w:ascii="Arial" w:hAnsi="Arial" w:cs="Arial"/>
        </w:rPr>
      </w:pPr>
      <w:r w:rsidRPr="00D938F0">
        <w:rPr>
          <w:rFonts w:ascii="Arial" w:hAnsi="Arial" w:cs="Arial"/>
          <w:lang w:val="en-GB"/>
        </w:rPr>
        <w:t>If done without considering our current work culture and gender norms, this extension of flexible working might potentially have unforeseen negative effects on gender inequality and employees' well-being. Flexibility in the workplace alone is insufficient to challenge gender-normative ideas about who should provide care and who should earn the money. To modify cultural conventions surrounding gender roles, family policies that encourage father engagement in child care, particularly during the early years of a child's life, such as targeted parental leaves for dads, are essential.</w:t>
      </w:r>
      <w:r w:rsidR="00462A46" w:rsidRPr="00D938F0">
        <w:rPr>
          <w:rFonts w:ascii="Arial" w:hAnsi="Arial" w:cs="Arial"/>
        </w:rPr>
        <w:t xml:space="preserve"> </w:t>
      </w:r>
    </w:p>
    <w:p w14:paraId="353C0EB3" w14:textId="1D79304E" w:rsidR="00AF23B6" w:rsidRPr="00D938F0" w:rsidRDefault="00462A46" w:rsidP="00AF23B6">
      <w:pPr>
        <w:rPr>
          <w:rFonts w:ascii="Arial" w:hAnsi="Arial" w:cs="Arial"/>
          <w:lang w:val="en-GB"/>
        </w:rPr>
      </w:pPr>
      <w:r w:rsidRPr="00D938F0">
        <w:rPr>
          <w:rFonts w:ascii="Arial" w:hAnsi="Arial" w:cs="Arial"/>
          <w:lang w:val="en-GB"/>
        </w:rPr>
        <w:t>Additionally, a male ideal worker standard dominates the working culture in many nations, including the United States and the United Kingdom. Working long hours are regarded in this culture as a symbol of employee dedication, performance, and drive. In these situations, flexible working and the resulting blurring of the lines surrounding work and family life might cause work to interfere into other areas of life and create workplace competitiveness, which causes people to work nonstop.</w:t>
      </w:r>
      <w:r w:rsidR="00EA573D" w:rsidRPr="00D938F0">
        <w:rPr>
          <w:rFonts w:ascii="Arial" w:hAnsi="Arial" w:cs="Arial"/>
        </w:rPr>
        <w:t xml:space="preserve"> </w:t>
      </w:r>
      <w:r w:rsidR="00EA573D" w:rsidRPr="00D938F0">
        <w:rPr>
          <w:rFonts w:ascii="Arial" w:hAnsi="Arial" w:cs="Arial"/>
          <w:lang w:val="en-GB"/>
        </w:rPr>
        <w:t>This may be particularly true given the surge in insecurity we are already experiencing and are expected to experience in the near future as a result of the economic shocks caused by the epidemic, which may be increased in nations where workers' bargaining powers are weak</w:t>
      </w:r>
      <w:sdt>
        <w:sdtPr>
          <w:rPr>
            <w:rFonts w:ascii="Arial" w:hAnsi="Arial" w:cs="Arial"/>
            <w:lang w:val="en-GB"/>
          </w:rPr>
          <w:id w:val="925225205"/>
          <w:citation/>
        </w:sdtPr>
        <w:sdtContent>
          <w:r w:rsidR="00EA573D" w:rsidRPr="00D938F0">
            <w:rPr>
              <w:rFonts w:ascii="Arial" w:hAnsi="Arial" w:cs="Arial"/>
              <w:lang w:val="en-GB"/>
            </w:rPr>
            <w:fldChar w:fldCharType="begin"/>
          </w:r>
          <w:r w:rsidR="00EA573D" w:rsidRPr="00D938F0">
            <w:rPr>
              <w:rFonts w:ascii="Arial" w:hAnsi="Arial" w:cs="Arial"/>
              <w:lang w:val="en-US"/>
            </w:rPr>
            <w:instrText xml:space="preserve"> CITATION Chu21 \l 1033 </w:instrText>
          </w:r>
          <w:r w:rsidR="00EA573D" w:rsidRPr="00D938F0">
            <w:rPr>
              <w:rFonts w:ascii="Arial" w:hAnsi="Arial" w:cs="Arial"/>
              <w:lang w:val="en-GB"/>
            </w:rPr>
            <w:fldChar w:fldCharType="separate"/>
          </w:r>
          <w:r w:rsidR="00800FBC">
            <w:rPr>
              <w:rFonts w:ascii="Arial" w:hAnsi="Arial" w:cs="Arial"/>
              <w:noProof/>
              <w:lang w:val="en-US"/>
            </w:rPr>
            <w:t xml:space="preserve"> </w:t>
          </w:r>
          <w:r w:rsidR="00800FBC" w:rsidRPr="00800FBC">
            <w:rPr>
              <w:rFonts w:ascii="Arial" w:hAnsi="Arial" w:cs="Arial"/>
              <w:noProof/>
              <w:lang w:val="en-US"/>
            </w:rPr>
            <w:t>(Chung &amp; Birkett, 2021)</w:t>
          </w:r>
          <w:r w:rsidR="00EA573D" w:rsidRPr="00D938F0">
            <w:rPr>
              <w:rFonts w:ascii="Arial" w:hAnsi="Arial" w:cs="Arial"/>
              <w:lang w:val="en-GB"/>
            </w:rPr>
            <w:fldChar w:fldCharType="end"/>
          </w:r>
        </w:sdtContent>
      </w:sdt>
      <w:r w:rsidR="00D95EBA" w:rsidRPr="00D938F0">
        <w:rPr>
          <w:rFonts w:ascii="Arial" w:hAnsi="Arial" w:cs="Arial"/>
          <w:lang w:val="en-GB"/>
        </w:rPr>
        <w:t>.</w:t>
      </w:r>
    </w:p>
    <w:p w14:paraId="02482F1A" w14:textId="2E7D57F2" w:rsidR="004871F0" w:rsidRPr="00D938F0" w:rsidRDefault="004871F0" w:rsidP="00AF23B6">
      <w:pPr>
        <w:rPr>
          <w:rFonts w:ascii="Arial" w:hAnsi="Arial" w:cs="Arial"/>
          <w:lang w:val="en-GB"/>
        </w:rPr>
      </w:pPr>
      <w:r w:rsidRPr="00D938F0">
        <w:rPr>
          <w:rFonts w:ascii="Arial" w:hAnsi="Arial" w:cs="Arial"/>
          <w:lang w:val="en-GB"/>
        </w:rPr>
        <w:t>It's important to give the extent of equality between men and women in the workplace some serious thought. The increase in the labor force participation of women has produced important economic changes. The UK and other European nations have passed laws to address the problem of gender discrimination in hiring and dismissal procedures, as well as to create rights to flexible scheduling, maternity leave, and part-time employment. Governments from several nations have introduced these laws, often referred to as AA edicts, to address the concerns of diversity and equality at the workplace. Although most businesses use a variety of approaches to deal with diversity-related challenges, their attempts to reduce management prejudice through diversity training and assessments have not proven successful</w:t>
      </w:r>
      <w:r w:rsidRPr="00D938F0">
        <w:rPr>
          <w:rFonts w:ascii="Arial" w:hAnsi="Arial" w:cs="Arial"/>
          <w:lang w:val="en-GB"/>
        </w:rPr>
        <w:t xml:space="preserve"> </w:t>
      </w:r>
      <w:sdt>
        <w:sdtPr>
          <w:rPr>
            <w:rFonts w:ascii="Arial" w:hAnsi="Arial" w:cs="Arial"/>
            <w:lang w:val="en-GB"/>
          </w:rPr>
          <w:id w:val="1916740948"/>
          <w:citation/>
        </w:sdtPr>
        <w:sdtContent>
          <w:r w:rsidRPr="00D938F0">
            <w:rPr>
              <w:rFonts w:ascii="Arial" w:hAnsi="Arial" w:cs="Arial"/>
              <w:lang w:val="en-GB"/>
            </w:rPr>
            <w:fldChar w:fldCharType="begin"/>
          </w:r>
          <w:r w:rsidRPr="00D938F0">
            <w:rPr>
              <w:rFonts w:ascii="Arial" w:hAnsi="Arial" w:cs="Arial"/>
              <w:lang w:val="en-US"/>
            </w:rPr>
            <w:instrText xml:space="preserve"> CITATION Ang16 \l 1033 </w:instrText>
          </w:r>
          <w:r w:rsidRPr="00D938F0">
            <w:rPr>
              <w:rFonts w:ascii="Arial" w:hAnsi="Arial" w:cs="Arial"/>
              <w:lang w:val="en-GB"/>
            </w:rPr>
            <w:fldChar w:fldCharType="separate"/>
          </w:r>
          <w:r w:rsidR="00800FBC" w:rsidRPr="00800FBC">
            <w:rPr>
              <w:rFonts w:ascii="Arial" w:hAnsi="Arial" w:cs="Arial"/>
              <w:noProof/>
              <w:lang w:val="en-US"/>
            </w:rPr>
            <w:t>(Sharma, 2016)</w:t>
          </w:r>
          <w:r w:rsidRPr="00D938F0">
            <w:rPr>
              <w:rFonts w:ascii="Arial" w:hAnsi="Arial" w:cs="Arial"/>
              <w:lang w:val="en-GB"/>
            </w:rPr>
            <w:fldChar w:fldCharType="end"/>
          </w:r>
        </w:sdtContent>
      </w:sdt>
      <w:r w:rsidR="00B129B8" w:rsidRPr="00D938F0">
        <w:rPr>
          <w:rFonts w:ascii="Arial" w:hAnsi="Arial" w:cs="Arial"/>
          <w:lang w:val="en-GB"/>
        </w:rPr>
        <w:t>.</w:t>
      </w:r>
    </w:p>
    <w:p w14:paraId="75D9F063" w14:textId="77777777" w:rsidR="00AE4ACD" w:rsidRDefault="00AE4ACD">
      <w:pPr>
        <w:rPr>
          <w:lang w:val="en-GB"/>
        </w:rPr>
      </w:pPr>
    </w:p>
    <w:p w14:paraId="7C5C7471" w14:textId="2A2069FC" w:rsidR="00AE4ACD" w:rsidRDefault="00AE4ACD" w:rsidP="00C30635">
      <w:pPr>
        <w:pStyle w:val="Heading1"/>
        <w:rPr>
          <w:lang w:val="en-GB"/>
        </w:rPr>
      </w:pPr>
      <w:bookmarkStart w:id="7" w:name="_Toc114263363"/>
      <w:r w:rsidRPr="00922514">
        <w:rPr>
          <w:lang w:val="en-GB"/>
        </w:rPr>
        <w:t>Mark</w:t>
      </w:r>
      <w:r w:rsidR="00025BDC">
        <w:rPr>
          <w:lang w:val="en-GB"/>
        </w:rPr>
        <w:t xml:space="preserve">s </w:t>
      </w:r>
      <w:r w:rsidRPr="00922514">
        <w:rPr>
          <w:lang w:val="en-GB"/>
        </w:rPr>
        <w:t>and Spencer</w:t>
      </w:r>
      <w:r w:rsidR="00025BDC">
        <w:rPr>
          <w:lang w:val="en-GB"/>
        </w:rPr>
        <w:t xml:space="preserve">s </w:t>
      </w:r>
      <w:r w:rsidR="003C7143">
        <w:rPr>
          <w:lang w:val="en-GB"/>
        </w:rPr>
        <w:t xml:space="preserve">methods of </w:t>
      </w:r>
      <w:r w:rsidR="00C30635">
        <w:rPr>
          <w:lang w:val="en-GB"/>
        </w:rPr>
        <w:t>controlling</w:t>
      </w:r>
      <w:r w:rsidR="003C7143">
        <w:rPr>
          <w:lang w:val="en-GB"/>
        </w:rPr>
        <w:t xml:space="preserve"> inequality and diversity</w:t>
      </w:r>
      <w:bookmarkEnd w:id="7"/>
    </w:p>
    <w:p w14:paraId="388EB01B" w14:textId="2FB0EE0F" w:rsidR="00F24254" w:rsidRDefault="00F24254" w:rsidP="00F24254">
      <w:pPr>
        <w:rPr>
          <w:lang w:val="en-GB"/>
        </w:rPr>
      </w:pPr>
    </w:p>
    <w:p w14:paraId="2B22C18C" w14:textId="48736666" w:rsidR="003C7143" w:rsidRPr="00F331FB" w:rsidRDefault="00F24254">
      <w:pPr>
        <w:rPr>
          <w:rFonts w:ascii="Arial" w:hAnsi="Arial" w:cs="Arial"/>
          <w:lang w:val="en-GB"/>
        </w:rPr>
      </w:pPr>
      <w:r w:rsidRPr="00F331FB">
        <w:rPr>
          <w:rFonts w:ascii="Arial" w:hAnsi="Arial" w:cs="Arial"/>
          <w:lang w:val="en-GB"/>
        </w:rPr>
        <w:t>By implementing flexible working earlier and frequently, above and beyond the requirements of the law, Marks &amp; Spencer has continuously reduced obstacles to employment for all employees. Employees and line managers wanted to be able to retain an experienced workforce and give people a choice, so the company removed the default retirement age in 2001, 10 years before government legislation. Similarly, Marks &amp; Spencer was one of the first companies to grant all employees the right to request flexible working in 2003. 83% of workers over 50 and 73% of female employees work part-time, respectively. In 2006, Marks &amp; Spencer announced flexible retirement, enabling people to access their pension benefits while still working.</w:t>
      </w:r>
      <w:r w:rsidR="006559FC" w:rsidRPr="00F331FB">
        <w:rPr>
          <w:rFonts w:ascii="Arial" w:hAnsi="Arial" w:cs="Arial"/>
          <w:lang w:val="en-GB"/>
        </w:rPr>
        <w:t xml:space="preserve"> </w:t>
      </w:r>
      <w:r w:rsidR="006559FC" w:rsidRPr="00F331FB">
        <w:rPr>
          <w:rFonts w:ascii="Arial" w:hAnsi="Arial" w:cs="Arial"/>
          <w:lang w:val="en-GB"/>
        </w:rPr>
        <w:t>In 2010, the majority of people continuing to work for the firm were women, accounting for 85% of those claiming their pension.</w:t>
      </w:r>
      <w:r w:rsidR="006559FC" w:rsidRPr="00F331FB">
        <w:rPr>
          <w:rFonts w:ascii="Arial" w:hAnsi="Arial" w:cs="Arial"/>
          <w:lang w:val="en-GB"/>
        </w:rPr>
        <w:t xml:space="preserve"> </w:t>
      </w:r>
      <w:r w:rsidR="006559FC" w:rsidRPr="00F331FB">
        <w:rPr>
          <w:rFonts w:ascii="Arial" w:hAnsi="Arial" w:cs="Arial"/>
          <w:lang w:val="en-GB"/>
        </w:rPr>
        <w:t>These tactics work together to make it such that many women desire to work with Marks &amp; Spencer. In order to increase the number of female candidates for top positions within its business, the corporation provides flexible work alternatives.</w:t>
      </w:r>
      <w:r w:rsidR="006559FC" w:rsidRPr="00F331FB">
        <w:rPr>
          <w:rFonts w:ascii="Arial" w:hAnsi="Arial" w:cs="Arial"/>
          <w:lang w:val="en-GB"/>
        </w:rPr>
        <w:t xml:space="preserve"> </w:t>
      </w:r>
      <w:r w:rsidR="006559FC" w:rsidRPr="00F331FB">
        <w:rPr>
          <w:rFonts w:ascii="Arial" w:hAnsi="Arial" w:cs="Arial"/>
          <w:lang w:val="en-GB"/>
        </w:rPr>
        <w:t>Marks &amp; Spencer has actively collaborated with a variety of charity partners to establish and meet challenging goals that will help women get jobs and work experience</w:t>
      </w:r>
      <w:r w:rsidR="00F331FB" w:rsidRPr="00F331FB">
        <w:rPr>
          <w:rFonts w:ascii="Arial" w:hAnsi="Arial" w:cs="Arial"/>
          <w:lang w:val="en-GB"/>
        </w:rPr>
        <w:t>.</w:t>
      </w:r>
      <w:r w:rsidR="00F331FB" w:rsidRPr="00F331FB">
        <w:rPr>
          <w:rFonts w:ascii="Arial" w:hAnsi="Arial" w:cs="Arial"/>
        </w:rPr>
        <w:t xml:space="preserve"> </w:t>
      </w:r>
      <w:r w:rsidR="00F331FB" w:rsidRPr="00F331FB">
        <w:rPr>
          <w:rFonts w:ascii="Arial" w:hAnsi="Arial" w:cs="Arial"/>
          <w:lang w:val="en-GB"/>
        </w:rPr>
        <w:t xml:space="preserve">Line managers might see flexible working favorably before making a choice </w:t>
      </w:r>
      <w:r w:rsidR="00F331FB" w:rsidRPr="00F331FB">
        <w:rPr>
          <w:rFonts w:ascii="Arial" w:hAnsi="Arial" w:cs="Arial"/>
          <w:lang w:val="en-GB"/>
        </w:rPr>
        <w:lastRenderedPageBreak/>
        <w:t>thanks to Marks &amp; Spencer's flexible working policy. Making information more available to employees and increasing their awareness of the solutions offered to assist them to achieve a work/life balance will further establish flexible working</w:t>
      </w:r>
      <w:r w:rsidR="00F331FB">
        <w:rPr>
          <w:rFonts w:ascii="Arial" w:hAnsi="Arial" w:cs="Arial"/>
          <w:lang w:val="en-GB"/>
        </w:rPr>
        <w:t xml:space="preserve"> </w:t>
      </w:r>
      <w:sdt>
        <w:sdtPr>
          <w:rPr>
            <w:rFonts w:ascii="Arial" w:hAnsi="Arial" w:cs="Arial"/>
            <w:lang w:val="en-GB"/>
          </w:rPr>
          <w:id w:val="1084266437"/>
          <w:citation/>
        </w:sdtPr>
        <w:sdtContent>
          <w:r w:rsidR="00BC371D">
            <w:rPr>
              <w:rFonts w:ascii="Arial" w:hAnsi="Arial" w:cs="Arial"/>
              <w:lang w:val="en-GB"/>
            </w:rPr>
            <w:fldChar w:fldCharType="begin"/>
          </w:r>
          <w:r w:rsidR="00BC371D">
            <w:rPr>
              <w:rFonts w:ascii="Arial" w:hAnsi="Arial" w:cs="Arial"/>
              <w:lang w:val="en-US"/>
            </w:rPr>
            <w:instrText xml:space="preserve"> CITATION Gov22 \l 1033 </w:instrText>
          </w:r>
          <w:r w:rsidR="00BC371D">
            <w:rPr>
              <w:rFonts w:ascii="Arial" w:hAnsi="Arial" w:cs="Arial"/>
              <w:lang w:val="en-GB"/>
            </w:rPr>
            <w:fldChar w:fldCharType="separate"/>
          </w:r>
          <w:r w:rsidR="00800FBC" w:rsidRPr="00800FBC">
            <w:rPr>
              <w:rFonts w:ascii="Arial" w:hAnsi="Arial" w:cs="Arial"/>
              <w:noProof/>
              <w:lang w:val="en-US"/>
            </w:rPr>
            <w:t>(Office, 2022)</w:t>
          </w:r>
          <w:r w:rsidR="00BC371D">
            <w:rPr>
              <w:rFonts w:ascii="Arial" w:hAnsi="Arial" w:cs="Arial"/>
              <w:lang w:val="en-GB"/>
            </w:rPr>
            <w:fldChar w:fldCharType="end"/>
          </w:r>
        </w:sdtContent>
      </w:sdt>
    </w:p>
    <w:p w14:paraId="7FCA678D" w14:textId="77777777" w:rsidR="003C7143" w:rsidRDefault="003C7143">
      <w:pPr>
        <w:rPr>
          <w:b/>
          <w:bCs/>
          <w:lang w:val="en-US"/>
        </w:rPr>
      </w:pPr>
    </w:p>
    <w:p w14:paraId="1DF65F69" w14:textId="77777777" w:rsidR="005D34BC" w:rsidRDefault="003C7143" w:rsidP="005D34BC">
      <w:pPr>
        <w:pStyle w:val="Heading1"/>
        <w:rPr>
          <w:lang w:val="en-US"/>
        </w:rPr>
      </w:pPr>
      <w:bookmarkStart w:id="8" w:name="_Toc114263364"/>
      <w:r>
        <w:rPr>
          <w:lang w:val="en-US"/>
        </w:rPr>
        <w:t>Conclusion</w:t>
      </w:r>
      <w:bookmarkEnd w:id="8"/>
      <w:r>
        <w:rPr>
          <w:lang w:val="en-US"/>
        </w:rPr>
        <w:t xml:space="preserve"> </w:t>
      </w:r>
    </w:p>
    <w:p w14:paraId="5AC35055" w14:textId="77777777" w:rsidR="006A1C1F" w:rsidRDefault="006A1C1F" w:rsidP="00C8401A">
      <w:pPr>
        <w:rPr>
          <w:lang w:val="en-US"/>
        </w:rPr>
      </w:pPr>
    </w:p>
    <w:p w14:paraId="7EB3772D" w14:textId="77777777" w:rsidR="00B47D15" w:rsidRDefault="00C8401A" w:rsidP="00C8401A">
      <w:pPr>
        <w:rPr>
          <w:rFonts w:ascii="Arial" w:hAnsi="Arial" w:cs="Arial"/>
          <w:lang w:val="en-US"/>
        </w:rPr>
      </w:pPr>
      <w:r w:rsidRPr="006A1C1F">
        <w:rPr>
          <w:rFonts w:ascii="Arial" w:hAnsi="Arial" w:cs="Arial"/>
          <w:lang w:val="en-US"/>
        </w:rPr>
        <w:t xml:space="preserve">Two years after Covid 19 pandemic </w:t>
      </w:r>
      <w:r w:rsidR="00B5183C" w:rsidRPr="006A1C1F">
        <w:rPr>
          <w:rFonts w:ascii="Arial" w:hAnsi="Arial" w:cs="Arial"/>
          <w:lang w:val="en-US"/>
        </w:rPr>
        <w:t>some</w:t>
      </w:r>
      <w:r w:rsidRPr="006A1C1F">
        <w:rPr>
          <w:rFonts w:ascii="Arial" w:hAnsi="Arial" w:cs="Arial"/>
          <w:lang w:val="en-US"/>
        </w:rPr>
        <w:t xml:space="preserve"> businesses are still </w:t>
      </w:r>
      <w:r w:rsidR="00B5183C" w:rsidRPr="006A1C1F">
        <w:rPr>
          <w:rFonts w:ascii="Arial" w:hAnsi="Arial" w:cs="Arial"/>
          <w:lang w:val="en-US"/>
        </w:rPr>
        <w:t>struggling</w:t>
      </w:r>
      <w:r w:rsidRPr="006A1C1F">
        <w:rPr>
          <w:rFonts w:ascii="Arial" w:hAnsi="Arial" w:cs="Arial"/>
          <w:lang w:val="en-US"/>
        </w:rPr>
        <w:t xml:space="preserve"> </w:t>
      </w:r>
      <w:r w:rsidR="00B5183C" w:rsidRPr="006A1C1F">
        <w:rPr>
          <w:rFonts w:ascii="Arial" w:hAnsi="Arial" w:cs="Arial"/>
          <w:lang w:val="en-US"/>
        </w:rPr>
        <w:t xml:space="preserve">in managing their </w:t>
      </w:r>
      <w:r w:rsidR="00A519AF" w:rsidRPr="006A1C1F">
        <w:rPr>
          <w:rFonts w:ascii="Arial" w:hAnsi="Arial" w:cs="Arial"/>
          <w:lang w:val="en-US"/>
        </w:rPr>
        <w:t>firms correctly and especially the human r</w:t>
      </w:r>
      <w:r w:rsidR="00256D31" w:rsidRPr="006A1C1F">
        <w:rPr>
          <w:rFonts w:ascii="Arial" w:hAnsi="Arial" w:cs="Arial"/>
          <w:lang w:val="en-US"/>
        </w:rPr>
        <w:t xml:space="preserve">esources </w:t>
      </w:r>
      <w:r w:rsidR="00A519AF" w:rsidRPr="006A1C1F">
        <w:rPr>
          <w:rFonts w:ascii="Arial" w:hAnsi="Arial" w:cs="Arial"/>
          <w:lang w:val="en-US"/>
        </w:rPr>
        <w:t xml:space="preserve">as we have seen </w:t>
      </w:r>
      <w:r w:rsidR="00EF312F" w:rsidRPr="006A1C1F">
        <w:rPr>
          <w:rFonts w:ascii="Arial" w:hAnsi="Arial" w:cs="Arial"/>
          <w:lang w:val="en-US"/>
        </w:rPr>
        <w:t xml:space="preserve">how </w:t>
      </w:r>
      <w:r w:rsidR="00256D31" w:rsidRPr="006A1C1F">
        <w:rPr>
          <w:rFonts w:ascii="Arial" w:hAnsi="Arial" w:cs="Arial"/>
          <w:lang w:val="en-US"/>
        </w:rPr>
        <w:t>crucial</w:t>
      </w:r>
      <w:r w:rsidR="00EF312F" w:rsidRPr="006A1C1F">
        <w:rPr>
          <w:rFonts w:ascii="Arial" w:hAnsi="Arial" w:cs="Arial"/>
          <w:lang w:val="en-US"/>
        </w:rPr>
        <w:t xml:space="preserve"> the times can be for global business</w:t>
      </w:r>
      <w:r w:rsidR="00256D31" w:rsidRPr="006A1C1F">
        <w:rPr>
          <w:rFonts w:ascii="Arial" w:hAnsi="Arial" w:cs="Arial"/>
          <w:lang w:val="en-US"/>
        </w:rPr>
        <w:t xml:space="preserve">. </w:t>
      </w:r>
      <w:r w:rsidR="00385D92" w:rsidRPr="006A1C1F">
        <w:rPr>
          <w:rFonts w:ascii="Arial" w:hAnsi="Arial" w:cs="Arial"/>
          <w:lang w:val="en-US"/>
        </w:rPr>
        <w:t>However</w:t>
      </w:r>
      <w:r w:rsidR="006A1C1F" w:rsidRPr="006A1C1F">
        <w:rPr>
          <w:rFonts w:ascii="Arial" w:hAnsi="Arial" w:cs="Arial"/>
          <w:lang w:val="en-US"/>
        </w:rPr>
        <w:t>,</w:t>
      </w:r>
      <w:r w:rsidR="00385D92" w:rsidRPr="006A1C1F">
        <w:rPr>
          <w:rFonts w:ascii="Arial" w:hAnsi="Arial" w:cs="Arial"/>
          <w:lang w:val="en-US"/>
        </w:rPr>
        <w:t xml:space="preserve"> the Covid 19 situation can be </w:t>
      </w:r>
      <w:r w:rsidR="009F6B4A" w:rsidRPr="006A1C1F">
        <w:rPr>
          <w:rFonts w:ascii="Arial" w:hAnsi="Arial" w:cs="Arial"/>
          <w:lang w:val="en-US"/>
        </w:rPr>
        <w:t xml:space="preserve">seen in </w:t>
      </w:r>
      <w:r w:rsidR="006A1C1F" w:rsidRPr="006A1C1F">
        <w:rPr>
          <w:rFonts w:ascii="Arial" w:hAnsi="Arial" w:cs="Arial"/>
          <w:lang w:val="en-US"/>
        </w:rPr>
        <w:t xml:space="preserve">a </w:t>
      </w:r>
      <w:r w:rsidR="009F6B4A" w:rsidRPr="006A1C1F">
        <w:rPr>
          <w:rFonts w:ascii="Arial" w:hAnsi="Arial" w:cs="Arial"/>
          <w:lang w:val="en-US"/>
        </w:rPr>
        <w:t xml:space="preserve">different </w:t>
      </w:r>
      <w:r w:rsidR="006A1C1F" w:rsidRPr="006A1C1F">
        <w:rPr>
          <w:rFonts w:ascii="Arial" w:hAnsi="Arial" w:cs="Arial"/>
          <w:lang w:val="en-US"/>
        </w:rPr>
        <w:t>perspective</w:t>
      </w:r>
      <w:r w:rsidR="009F6B4A" w:rsidRPr="006A1C1F">
        <w:rPr>
          <w:rFonts w:ascii="Arial" w:hAnsi="Arial" w:cs="Arial"/>
          <w:lang w:val="en-US"/>
        </w:rPr>
        <w:t xml:space="preserve"> as many businesses have shown that </w:t>
      </w:r>
      <w:r w:rsidR="00733E4C" w:rsidRPr="006A1C1F">
        <w:rPr>
          <w:rFonts w:ascii="Arial" w:hAnsi="Arial" w:cs="Arial"/>
          <w:lang w:val="en-US"/>
        </w:rPr>
        <w:t xml:space="preserve">even during </w:t>
      </w:r>
      <w:r w:rsidR="006A1C1F" w:rsidRPr="006A1C1F">
        <w:rPr>
          <w:rFonts w:ascii="Arial" w:hAnsi="Arial" w:cs="Arial"/>
          <w:lang w:val="en-US"/>
        </w:rPr>
        <w:t>difficult</w:t>
      </w:r>
      <w:r w:rsidR="00733E4C" w:rsidRPr="006A1C1F">
        <w:rPr>
          <w:rFonts w:ascii="Arial" w:hAnsi="Arial" w:cs="Arial"/>
          <w:lang w:val="en-US"/>
        </w:rPr>
        <w:t xml:space="preserve"> periods they are still </w:t>
      </w:r>
      <w:r w:rsidR="006A1C1F" w:rsidRPr="006A1C1F">
        <w:rPr>
          <w:rFonts w:ascii="Arial" w:hAnsi="Arial" w:cs="Arial"/>
          <w:lang w:val="en-US"/>
        </w:rPr>
        <w:t>able</w:t>
      </w:r>
      <w:r w:rsidR="00733E4C" w:rsidRPr="006A1C1F">
        <w:rPr>
          <w:rFonts w:ascii="Arial" w:hAnsi="Arial" w:cs="Arial"/>
          <w:lang w:val="en-US"/>
        </w:rPr>
        <w:t xml:space="preserve"> to adapt and manage to save their staff members. </w:t>
      </w:r>
      <w:r w:rsidR="006A1C1F" w:rsidRPr="006A1C1F">
        <w:rPr>
          <w:rFonts w:ascii="Arial" w:hAnsi="Arial" w:cs="Arial"/>
          <w:lang w:val="en-US"/>
        </w:rPr>
        <w:t>Even though</w:t>
      </w:r>
      <w:r w:rsidR="00C04816" w:rsidRPr="006A1C1F">
        <w:rPr>
          <w:rFonts w:ascii="Arial" w:hAnsi="Arial" w:cs="Arial"/>
          <w:lang w:val="en-US"/>
        </w:rPr>
        <w:t xml:space="preserve"> the HR managers developed many different skills </w:t>
      </w:r>
      <w:r w:rsidR="009A5035" w:rsidRPr="006A1C1F">
        <w:rPr>
          <w:rFonts w:ascii="Arial" w:hAnsi="Arial" w:cs="Arial"/>
          <w:lang w:val="en-US"/>
        </w:rPr>
        <w:t xml:space="preserve">in order to preserve diversity and equality in many </w:t>
      </w:r>
      <w:r w:rsidR="006A1C1F" w:rsidRPr="006A1C1F">
        <w:rPr>
          <w:rFonts w:ascii="Arial" w:hAnsi="Arial" w:cs="Arial"/>
          <w:lang w:val="en-US"/>
        </w:rPr>
        <w:t>business</w:t>
      </w:r>
      <w:r w:rsidR="009A5035" w:rsidRPr="006A1C1F">
        <w:rPr>
          <w:rFonts w:ascii="Arial" w:hAnsi="Arial" w:cs="Arial"/>
          <w:lang w:val="en-US"/>
        </w:rPr>
        <w:t xml:space="preserve"> </w:t>
      </w:r>
      <w:r w:rsidR="006A1C1F" w:rsidRPr="006A1C1F">
        <w:rPr>
          <w:rFonts w:ascii="Arial" w:hAnsi="Arial" w:cs="Arial"/>
          <w:lang w:val="en-US"/>
        </w:rPr>
        <w:t>areas</w:t>
      </w:r>
      <w:r w:rsidR="006F5FF9">
        <w:rPr>
          <w:rFonts w:ascii="Arial" w:hAnsi="Arial" w:cs="Arial"/>
          <w:lang w:val="en-US"/>
        </w:rPr>
        <w:t xml:space="preserve"> there are </w:t>
      </w:r>
      <w:r w:rsidR="00D741DE">
        <w:rPr>
          <w:rFonts w:ascii="Arial" w:hAnsi="Arial" w:cs="Arial"/>
          <w:lang w:val="en-US"/>
        </w:rPr>
        <w:t>still some areas that needs improvement and in near future</w:t>
      </w:r>
      <w:r w:rsidR="00B47D15">
        <w:rPr>
          <w:rFonts w:ascii="Arial" w:hAnsi="Arial" w:cs="Arial"/>
          <w:lang w:val="en-US"/>
        </w:rPr>
        <w:t>,</w:t>
      </w:r>
      <w:r w:rsidR="00D741DE">
        <w:rPr>
          <w:rFonts w:ascii="Arial" w:hAnsi="Arial" w:cs="Arial"/>
          <w:lang w:val="en-US"/>
        </w:rPr>
        <w:t xml:space="preserve"> HRs will manage to </w:t>
      </w:r>
      <w:r w:rsidR="00E876CA">
        <w:rPr>
          <w:rFonts w:ascii="Arial" w:hAnsi="Arial" w:cs="Arial"/>
          <w:lang w:val="en-US"/>
        </w:rPr>
        <w:t xml:space="preserve">create new and more efficient </w:t>
      </w:r>
      <w:r w:rsidR="00B47D15">
        <w:rPr>
          <w:rFonts w:ascii="Arial" w:hAnsi="Arial" w:cs="Arial"/>
          <w:lang w:val="en-US"/>
        </w:rPr>
        <w:t>methods</w:t>
      </w:r>
      <w:r w:rsidR="00E876CA">
        <w:rPr>
          <w:rFonts w:ascii="Arial" w:hAnsi="Arial" w:cs="Arial"/>
          <w:lang w:val="en-US"/>
        </w:rPr>
        <w:t xml:space="preserve"> of monitoring and implementing </w:t>
      </w:r>
      <w:r w:rsidR="00B47D15">
        <w:rPr>
          <w:rFonts w:ascii="Arial" w:hAnsi="Arial" w:cs="Arial"/>
          <w:lang w:val="en-US"/>
        </w:rPr>
        <w:t>human resources efficiently.</w:t>
      </w:r>
    </w:p>
    <w:p w14:paraId="208D9BD5" w14:textId="77777777" w:rsidR="00B47D15" w:rsidRDefault="00B47D15" w:rsidP="00C8401A">
      <w:pPr>
        <w:rPr>
          <w:rFonts w:ascii="Arial" w:hAnsi="Arial" w:cs="Arial"/>
          <w:lang w:val="en-US"/>
        </w:rPr>
      </w:pPr>
    </w:p>
    <w:p w14:paraId="5DFB281C" w14:textId="77777777" w:rsidR="00B47D15" w:rsidRDefault="00B47D15" w:rsidP="00C8401A">
      <w:pPr>
        <w:rPr>
          <w:rFonts w:ascii="Arial" w:hAnsi="Arial" w:cs="Arial"/>
          <w:lang w:val="en-US"/>
        </w:rPr>
      </w:pPr>
    </w:p>
    <w:bookmarkStart w:id="9" w:name="_Toc114263365" w:displacedByCustomXml="next"/>
    <w:sdt>
      <w:sdtPr>
        <w:id w:val="2140144808"/>
        <w:docPartObj>
          <w:docPartGallery w:val="Bibliographies"/>
          <w:docPartUnique/>
        </w:docPartObj>
      </w:sdtPr>
      <w:sdtEndPr>
        <w:rPr>
          <w:rFonts w:asciiTheme="minorHAnsi" w:eastAsiaTheme="minorHAnsi" w:hAnsiTheme="minorHAnsi" w:cstheme="minorBidi"/>
          <w:color w:val="auto"/>
          <w:sz w:val="22"/>
          <w:szCs w:val="22"/>
        </w:rPr>
      </w:sdtEndPr>
      <w:sdtContent>
        <w:p w14:paraId="073EAED7" w14:textId="77602DC1" w:rsidR="00B47D15" w:rsidRDefault="00B47D15">
          <w:pPr>
            <w:pStyle w:val="Heading1"/>
          </w:pPr>
          <w:r>
            <w:t>Bibliography</w:t>
          </w:r>
          <w:bookmarkEnd w:id="9"/>
        </w:p>
        <w:sdt>
          <w:sdtPr>
            <w:id w:val="111145805"/>
            <w:bibliography/>
          </w:sdtPr>
          <w:sdtContent>
            <w:p w14:paraId="3D430932" w14:textId="77777777" w:rsidR="00800FBC" w:rsidRDefault="00B47D15" w:rsidP="00800FBC">
              <w:pPr>
                <w:pStyle w:val="Bibliography"/>
                <w:ind w:left="720" w:hanging="720"/>
                <w:rPr>
                  <w:noProof/>
                  <w:sz w:val="24"/>
                  <w:szCs w:val="24"/>
                </w:rPr>
              </w:pPr>
              <w:r>
                <w:fldChar w:fldCharType="begin"/>
              </w:r>
              <w:r>
                <w:instrText xml:space="preserve"> BIBLIOGRAPHY </w:instrText>
              </w:r>
              <w:r>
                <w:fldChar w:fldCharType="separate"/>
              </w:r>
              <w:r w:rsidR="00800FBC">
                <w:rPr>
                  <w:noProof/>
                </w:rPr>
                <w:t xml:space="preserve">Chung, H., &amp; Birkett, H. (2021). COVID-19, FLEXIBLE WORKING, AND IMPLICATIONS FOR GENDER EQUALITY IN THE UNITED KINGDOM. </w:t>
              </w:r>
              <w:r w:rsidR="00800FBC">
                <w:rPr>
                  <w:i/>
                  <w:iCs/>
                  <w:noProof/>
                </w:rPr>
                <w:t>GENDER &amp; SOCIETY</w:t>
              </w:r>
              <w:r w:rsidR="00800FBC">
                <w:rPr>
                  <w:noProof/>
                </w:rPr>
                <w:t>, Vol 35, 218–232.</w:t>
              </w:r>
            </w:p>
            <w:p w14:paraId="4FC49B5B" w14:textId="7C01B82A" w:rsidR="00800FBC" w:rsidRDefault="00800FBC" w:rsidP="00800FBC">
              <w:pPr>
                <w:pStyle w:val="Bibliography"/>
                <w:ind w:left="720" w:hanging="720"/>
                <w:rPr>
                  <w:noProof/>
                </w:rPr>
              </w:pPr>
              <w:r>
                <w:rPr>
                  <w:noProof/>
                </w:rPr>
                <w:t xml:space="preserve">Forbes, S. B. (14 09 2022 r.). </w:t>
              </w:r>
              <w:r>
                <w:rPr>
                  <w:i/>
                  <w:iCs/>
                  <w:noProof/>
                </w:rPr>
                <w:t>Managing employees during the COVID-19 pandemic: Flexible working and the future of work.</w:t>
              </w:r>
              <w:r>
                <w:rPr>
                  <w:noProof/>
                  <w:lang w:val="en-US"/>
                </w:rPr>
                <w:t xml:space="preserve"> </w:t>
              </w:r>
              <w:r>
                <w:rPr>
                  <w:noProof/>
                </w:rPr>
                <w:t xml:space="preserve">Equal Parenting Project, United Kingdom: https://www.birmingham.ac.uk/schools/business/research/research-projects/equal-parenting/research.aspx </w:t>
              </w:r>
            </w:p>
            <w:p w14:paraId="4488C3E1" w14:textId="104E8F14" w:rsidR="00800FBC" w:rsidRDefault="00800FBC" w:rsidP="00800FBC">
              <w:pPr>
                <w:pStyle w:val="Bibliography"/>
                <w:ind w:left="720" w:hanging="720"/>
                <w:rPr>
                  <w:noProof/>
                </w:rPr>
              </w:pPr>
              <w:r>
                <w:rPr>
                  <w:noProof/>
                </w:rPr>
                <w:t xml:space="preserve">Office, G. E. (14 09 2022 r.). </w:t>
              </w:r>
              <w:r>
                <w:rPr>
                  <w:i/>
                  <w:iCs/>
                  <w:noProof/>
                </w:rPr>
                <w:t>Think, Act, Report: Marks &amp; Spencer. How Marks &amp; Spencer has improved gender balance in the company.</w:t>
              </w:r>
              <w:r>
                <w:rPr>
                  <w:noProof/>
                </w:rPr>
                <w:t xml:space="preserve"> Gov.UK: https://www.gov.uk/government/case-studies/marks-spencer-recruiting-women-from-different-backgrounds</w:t>
              </w:r>
            </w:p>
            <w:p w14:paraId="4DCF7610" w14:textId="77777777" w:rsidR="00800FBC" w:rsidRDefault="00800FBC" w:rsidP="00800FBC">
              <w:pPr>
                <w:pStyle w:val="Bibliography"/>
                <w:ind w:left="720" w:hanging="720"/>
                <w:rPr>
                  <w:noProof/>
                </w:rPr>
              </w:pPr>
              <w:r>
                <w:rPr>
                  <w:noProof/>
                </w:rPr>
                <w:t xml:space="preserve">Sharma, A. (2016). Managing diversity and equality in the workplace. </w:t>
              </w:r>
              <w:r>
                <w:rPr>
                  <w:i/>
                  <w:iCs/>
                  <w:noProof/>
                </w:rPr>
                <w:t>Cogent Business &amp; Management</w:t>
              </w:r>
              <w:r>
                <w:rPr>
                  <w:noProof/>
                </w:rPr>
                <w:t>, 1-14.</w:t>
              </w:r>
            </w:p>
            <w:p w14:paraId="0AC61A77" w14:textId="529D4B57" w:rsidR="00B47D15" w:rsidRDefault="00B47D15" w:rsidP="00800FBC">
              <w:r>
                <w:rPr>
                  <w:b/>
                  <w:bCs/>
                  <w:noProof/>
                </w:rPr>
                <w:fldChar w:fldCharType="end"/>
              </w:r>
            </w:p>
          </w:sdtContent>
        </w:sdt>
      </w:sdtContent>
    </w:sdt>
    <w:p w14:paraId="127F4B2D" w14:textId="38AE78EE" w:rsidR="00B2372A" w:rsidRPr="006A1C1F" w:rsidRDefault="00B2372A" w:rsidP="00C8401A">
      <w:pPr>
        <w:rPr>
          <w:rFonts w:ascii="Arial" w:hAnsi="Arial" w:cs="Arial"/>
          <w:lang w:val="en-US"/>
        </w:rPr>
      </w:pPr>
      <w:r w:rsidRPr="006A1C1F">
        <w:rPr>
          <w:rFonts w:ascii="Arial" w:hAnsi="Arial" w:cs="Arial"/>
          <w:lang w:val="en-US"/>
        </w:rPr>
        <w:br w:type="page"/>
      </w:r>
    </w:p>
    <w:p w14:paraId="414AE367" w14:textId="77777777" w:rsidR="002B53C9" w:rsidRPr="00550D12" w:rsidRDefault="002B53C9">
      <w:pPr>
        <w:rPr>
          <w:lang w:val="en-US"/>
        </w:rPr>
      </w:pPr>
    </w:p>
    <w:sectPr w:rsidR="002B53C9" w:rsidRPr="00550D12">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B85AAC"/>
    <w:multiLevelType w:val="multilevel"/>
    <w:tmpl w:val="82267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8695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1E9"/>
    <w:rsid w:val="000108EC"/>
    <w:rsid w:val="00025BDC"/>
    <w:rsid w:val="00080378"/>
    <w:rsid w:val="00084202"/>
    <w:rsid w:val="00093A92"/>
    <w:rsid w:val="000A4827"/>
    <w:rsid w:val="00100013"/>
    <w:rsid w:val="00166A6F"/>
    <w:rsid w:val="0018054F"/>
    <w:rsid w:val="002020EF"/>
    <w:rsid w:val="00212D10"/>
    <w:rsid w:val="002478FA"/>
    <w:rsid w:val="00250723"/>
    <w:rsid w:val="00256D31"/>
    <w:rsid w:val="00292F8E"/>
    <w:rsid w:val="002B0DC1"/>
    <w:rsid w:val="002B53C9"/>
    <w:rsid w:val="002E389E"/>
    <w:rsid w:val="003008DE"/>
    <w:rsid w:val="0030186D"/>
    <w:rsid w:val="00311B69"/>
    <w:rsid w:val="00324F4D"/>
    <w:rsid w:val="00335887"/>
    <w:rsid w:val="0035655B"/>
    <w:rsid w:val="00365DD4"/>
    <w:rsid w:val="00381D2C"/>
    <w:rsid w:val="00385D92"/>
    <w:rsid w:val="00394B45"/>
    <w:rsid w:val="003C7143"/>
    <w:rsid w:val="003F0117"/>
    <w:rsid w:val="00400797"/>
    <w:rsid w:val="004201E9"/>
    <w:rsid w:val="00462A46"/>
    <w:rsid w:val="004871F0"/>
    <w:rsid w:val="004B5CDC"/>
    <w:rsid w:val="004B7F0C"/>
    <w:rsid w:val="004C11AE"/>
    <w:rsid w:val="004F0507"/>
    <w:rsid w:val="004F4762"/>
    <w:rsid w:val="00550D12"/>
    <w:rsid w:val="005714EC"/>
    <w:rsid w:val="0057456B"/>
    <w:rsid w:val="00581A37"/>
    <w:rsid w:val="00581CD7"/>
    <w:rsid w:val="005A033D"/>
    <w:rsid w:val="005A560F"/>
    <w:rsid w:val="005B4883"/>
    <w:rsid w:val="005D34BC"/>
    <w:rsid w:val="005E3EC1"/>
    <w:rsid w:val="00602B0F"/>
    <w:rsid w:val="0064511E"/>
    <w:rsid w:val="006559FC"/>
    <w:rsid w:val="00671AEE"/>
    <w:rsid w:val="00671BD4"/>
    <w:rsid w:val="006726C8"/>
    <w:rsid w:val="00691611"/>
    <w:rsid w:val="006967C8"/>
    <w:rsid w:val="006A1C1F"/>
    <w:rsid w:val="006F5FF9"/>
    <w:rsid w:val="007276DA"/>
    <w:rsid w:val="00733E4C"/>
    <w:rsid w:val="0076599A"/>
    <w:rsid w:val="0077536F"/>
    <w:rsid w:val="00775E50"/>
    <w:rsid w:val="00797957"/>
    <w:rsid w:val="007E01B5"/>
    <w:rsid w:val="00800FBC"/>
    <w:rsid w:val="00805E9B"/>
    <w:rsid w:val="008116B8"/>
    <w:rsid w:val="00860BB8"/>
    <w:rsid w:val="00874A2D"/>
    <w:rsid w:val="008972DC"/>
    <w:rsid w:val="008A0FFA"/>
    <w:rsid w:val="008C3ED7"/>
    <w:rsid w:val="008C5F38"/>
    <w:rsid w:val="008D6EC3"/>
    <w:rsid w:val="00905D6F"/>
    <w:rsid w:val="00922514"/>
    <w:rsid w:val="00967A87"/>
    <w:rsid w:val="009A5035"/>
    <w:rsid w:val="009B5755"/>
    <w:rsid w:val="009C5AE1"/>
    <w:rsid w:val="009C6D8D"/>
    <w:rsid w:val="009F2F9E"/>
    <w:rsid w:val="009F2FC1"/>
    <w:rsid w:val="009F6B4A"/>
    <w:rsid w:val="00A143DD"/>
    <w:rsid w:val="00A22AC2"/>
    <w:rsid w:val="00A519AF"/>
    <w:rsid w:val="00AC2970"/>
    <w:rsid w:val="00AE4ACD"/>
    <w:rsid w:val="00AF23B6"/>
    <w:rsid w:val="00B002E7"/>
    <w:rsid w:val="00B05F3F"/>
    <w:rsid w:val="00B129B8"/>
    <w:rsid w:val="00B2372A"/>
    <w:rsid w:val="00B30689"/>
    <w:rsid w:val="00B46EF1"/>
    <w:rsid w:val="00B47D15"/>
    <w:rsid w:val="00B5183C"/>
    <w:rsid w:val="00B75978"/>
    <w:rsid w:val="00BC371D"/>
    <w:rsid w:val="00BD1179"/>
    <w:rsid w:val="00BD6742"/>
    <w:rsid w:val="00C04816"/>
    <w:rsid w:val="00C154ED"/>
    <w:rsid w:val="00C23E12"/>
    <w:rsid w:val="00C30635"/>
    <w:rsid w:val="00C32CE7"/>
    <w:rsid w:val="00C8401A"/>
    <w:rsid w:val="00CC0160"/>
    <w:rsid w:val="00CC6DA0"/>
    <w:rsid w:val="00CD1AE0"/>
    <w:rsid w:val="00CE7A8A"/>
    <w:rsid w:val="00CF068C"/>
    <w:rsid w:val="00D316B1"/>
    <w:rsid w:val="00D52D24"/>
    <w:rsid w:val="00D741DE"/>
    <w:rsid w:val="00D765B8"/>
    <w:rsid w:val="00D80CD6"/>
    <w:rsid w:val="00D938F0"/>
    <w:rsid w:val="00D95EBA"/>
    <w:rsid w:val="00DB57BB"/>
    <w:rsid w:val="00DD46DC"/>
    <w:rsid w:val="00DE76C1"/>
    <w:rsid w:val="00E05B0A"/>
    <w:rsid w:val="00E144EA"/>
    <w:rsid w:val="00E847FD"/>
    <w:rsid w:val="00E876CA"/>
    <w:rsid w:val="00E927CB"/>
    <w:rsid w:val="00EA1B0B"/>
    <w:rsid w:val="00EA573D"/>
    <w:rsid w:val="00EB0E5D"/>
    <w:rsid w:val="00EB2BE8"/>
    <w:rsid w:val="00EC224D"/>
    <w:rsid w:val="00ED4CCC"/>
    <w:rsid w:val="00ED79FB"/>
    <w:rsid w:val="00EE5F39"/>
    <w:rsid w:val="00EF312F"/>
    <w:rsid w:val="00EF79A5"/>
    <w:rsid w:val="00F17A65"/>
    <w:rsid w:val="00F24254"/>
    <w:rsid w:val="00F331FB"/>
    <w:rsid w:val="00F41311"/>
    <w:rsid w:val="00F7127C"/>
    <w:rsid w:val="00F73460"/>
    <w:rsid w:val="00F93F6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C312B"/>
  <w15:chartTrackingRefBased/>
  <w15:docId w15:val="{C43D1F2C-1BDA-4C4D-A762-821A2A22A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E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67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054F"/>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Heading1Char">
    <w:name w:val="Heading 1 Char"/>
    <w:basedOn w:val="DefaultParagraphFont"/>
    <w:link w:val="Heading1"/>
    <w:uiPriority w:val="9"/>
    <w:rsid w:val="008D6E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D674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47D15"/>
  </w:style>
  <w:style w:type="paragraph" w:styleId="TOCHeading">
    <w:name w:val="TOC Heading"/>
    <w:basedOn w:val="Heading1"/>
    <w:next w:val="Normal"/>
    <w:uiPriority w:val="39"/>
    <w:unhideWhenUsed/>
    <w:qFormat/>
    <w:rsid w:val="00A143DD"/>
    <w:pPr>
      <w:outlineLvl w:val="9"/>
    </w:pPr>
    <w:rPr>
      <w:lang w:val="en-US"/>
    </w:rPr>
  </w:style>
  <w:style w:type="paragraph" w:styleId="TOC1">
    <w:name w:val="toc 1"/>
    <w:basedOn w:val="Normal"/>
    <w:next w:val="Normal"/>
    <w:autoRedefine/>
    <w:uiPriority w:val="39"/>
    <w:unhideWhenUsed/>
    <w:rsid w:val="00A143DD"/>
    <w:pPr>
      <w:spacing w:after="100"/>
    </w:pPr>
  </w:style>
  <w:style w:type="character" w:styleId="Hyperlink">
    <w:name w:val="Hyperlink"/>
    <w:basedOn w:val="DefaultParagraphFont"/>
    <w:uiPriority w:val="99"/>
    <w:unhideWhenUsed/>
    <w:rsid w:val="00A143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63718">
      <w:bodyDiv w:val="1"/>
      <w:marLeft w:val="0"/>
      <w:marRight w:val="0"/>
      <w:marTop w:val="0"/>
      <w:marBottom w:val="0"/>
      <w:divBdr>
        <w:top w:val="none" w:sz="0" w:space="0" w:color="auto"/>
        <w:left w:val="none" w:sz="0" w:space="0" w:color="auto"/>
        <w:bottom w:val="none" w:sz="0" w:space="0" w:color="auto"/>
        <w:right w:val="none" w:sz="0" w:space="0" w:color="auto"/>
      </w:divBdr>
    </w:div>
    <w:div w:id="257518195">
      <w:bodyDiv w:val="1"/>
      <w:marLeft w:val="0"/>
      <w:marRight w:val="0"/>
      <w:marTop w:val="0"/>
      <w:marBottom w:val="0"/>
      <w:divBdr>
        <w:top w:val="none" w:sz="0" w:space="0" w:color="auto"/>
        <w:left w:val="none" w:sz="0" w:space="0" w:color="auto"/>
        <w:bottom w:val="none" w:sz="0" w:space="0" w:color="auto"/>
        <w:right w:val="none" w:sz="0" w:space="0" w:color="auto"/>
      </w:divBdr>
    </w:div>
    <w:div w:id="285429976">
      <w:bodyDiv w:val="1"/>
      <w:marLeft w:val="0"/>
      <w:marRight w:val="0"/>
      <w:marTop w:val="0"/>
      <w:marBottom w:val="0"/>
      <w:divBdr>
        <w:top w:val="none" w:sz="0" w:space="0" w:color="auto"/>
        <w:left w:val="none" w:sz="0" w:space="0" w:color="auto"/>
        <w:bottom w:val="none" w:sz="0" w:space="0" w:color="auto"/>
        <w:right w:val="none" w:sz="0" w:space="0" w:color="auto"/>
      </w:divBdr>
    </w:div>
    <w:div w:id="306058951">
      <w:bodyDiv w:val="1"/>
      <w:marLeft w:val="0"/>
      <w:marRight w:val="0"/>
      <w:marTop w:val="0"/>
      <w:marBottom w:val="0"/>
      <w:divBdr>
        <w:top w:val="none" w:sz="0" w:space="0" w:color="auto"/>
        <w:left w:val="none" w:sz="0" w:space="0" w:color="auto"/>
        <w:bottom w:val="none" w:sz="0" w:space="0" w:color="auto"/>
        <w:right w:val="none" w:sz="0" w:space="0" w:color="auto"/>
      </w:divBdr>
    </w:div>
    <w:div w:id="323751074">
      <w:bodyDiv w:val="1"/>
      <w:marLeft w:val="0"/>
      <w:marRight w:val="0"/>
      <w:marTop w:val="0"/>
      <w:marBottom w:val="0"/>
      <w:divBdr>
        <w:top w:val="none" w:sz="0" w:space="0" w:color="auto"/>
        <w:left w:val="none" w:sz="0" w:space="0" w:color="auto"/>
        <w:bottom w:val="none" w:sz="0" w:space="0" w:color="auto"/>
        <w:right w:val="none" w:sz="0" w:space="0" w:color="auto"/>
      </w:divBdr>
    </w:div>
    <w:div w:id="422997012">
      <w:bodyDiv w:val="1"/>
      <w:marLeft w:val="0"/>
      <w:marRight w:val="0"/>
      <w:marTop w:val="0"/>
      <w:marBottom w:val="0"/>
      <w:divBdr>
        <w:top w:val="none" w:sz="0" w:space="0" w:color="auto"/>
        <w:left w:val="none" w:sz="0" w:space="0" w:color="auto"/>
        <w:bottom w:val="none" w:sz="0" w:space="0" w:color="auto"/>
        <w:right w:val="none" w:sz="0" w:space="0" w:color="auto"/>
      </w:divBdr>
    </w:div>
    <w:div w:id="465395226">
      <w:bodyDiv w:val="1"/>
      <w:marLeft w:val="0"/>
      <w:marRight w:val="0"/>
      <w:marTop w:val="0"/>
      <w:marBottom w:val="0"/>
      <w:divBdr>
        <w:top w:val="none" w:sz="0" w:space="0" w:color="auto"/>
        <w:left w:val="none" w:sz="0" w:space="0" w:color="auto"/>
        <w:bottom w:val="none" w:sz="0" w:space="0" w:color="auto"/>
        <w:right w:val="none" w:sz="0" w:space="0" w:color="auto"/>
      </w:divBdr>
    </w:div>
    <w:div w:id="486097075">
      <w:bodyDiv w:val="1"/>
      <w:marLeft w:val="0"/>
      <w:marRight w:val="0"/>
      <w:marTop w:val="0"/>
      <w:marBottom w:val="0"/>
      <w:divBdr>
        <w:top w:val="none" w:sz="0" w:space="0" w:color="auto"/>
        <w:left w:val="none" w:sz="0" w:space="0" w:color="auto"/>
        <w:bottom w:val="none" w:sz="0" w:space="0" w:color="auto"/>
        <w:right w:val="none" w:sz="0" w:space="0" w:color="auto"/>
      </w:divBdr>
    </w:div>
    <w:div w:id="530267631">
      <w:bodyDiv w:val="1"/>
      <w:marLeft w:val="0"/>
      <w:marRight w:val="0"/>
      <w:marTop w:val="0"/>
      <w:marBottom w:val="0"/>
      <w:divBdr>
        <w:top w:val="none" w:sz="0" w:space="0" w:color="auto"/>
        <w:left w:val="none" w:sz="0" w:space="0" w:color="auto"/>
        <w:bottom w:val="none" w:sz="0" w:space="0" w:color="auto"/>
        <w:right w:val="none" w:sz="0" w:space="0" w:color="auto"/>
      </w:divBdr>
    </w:div>
    <w:div w:id="544099388">
      <w:bodyDiv w:val="1"/>
      <w:marLeft w:val="0"/>
      <w:marRight w:val="0"/>
      <w:marTop w:val="0"/>
      <w:marBottom w:val="0"/>
      <w:divBdr>
        <w:top w:val="none" w:sz="0" w:space="0" w:color="auto"/>
        <w:left w:val="none" w:sz="0" w:space="0" w:color="auto"/>
        <w:bottom w:val="none" w:sz="0" w:space="0" w:color="auto"/>
        <w:right w:val="none" w:sz="0" w:space="0" w:color="auto"/>
      </w:divBdr>
    </w:div>
    <w:div w:id="569998584">
      <w:bodyDiv w:val="1"/>
      <w:marLeft w:val="0"/>
      <w:marRight w:val="0"/>
      <w:marTop w:val="0"/>
      <w:marBottom w:val="0"/>
      <w:divBdr>
        <w:top w:val="none" w:sz="0" w:space="0" w:color="auto"/>
        <w:left w:val="none" w:sz="0" w:space="0" w:color="auto"/>
        <w:bottom w:val="none" w:sz="0" w:space="0" w:color="auto"/>
        <w:right w:val="none" w:sz="0" w:space="0" w:color="auto"/>
      </w:divBdr>
    </w:div>
    <w:div w:id="571354477">
      <w:bodyDiv w:val="1"/>
      <w:marLeft w:val="0"/>
      <w:marRight w:val="0"/>
      <w:marTop w:val="0"/>
      <w:marBottom w:val="0"/>
      <w:divBdr>
        <w:top w:val="none" w:sz="0" w:space="0" w:color="auto"/>
        <w:left w:val="none" w:sz="0" w:space="0" w:color="auto"/>
        <w:bottom w:val="none" w:sz="0" w:space="0" w:color="auto"/>
        <w:right w:val="none" w:sz="0" w:space="0" w:color="auto"/>
      </w:divBdr>
    </w:div>
    <w:div w:id="663702239">
      <w:bodyDiv w:val="1"/>
      <w:marLeft w:val="0"/>
      <w:marRight w:val="0"/>
      <w:marTop w:val="0"/>
      <w:marBottom w:val="0"/>
      <w:divBdr>
        <w:top w:val="none" w:sz="0" w:space="0" w:color="auto"/>
        <w:left w:val="none" w:sz="0" w:space="0" w:color="auto"/>
        <w:bottom w:val="none" w:sz="0" w:space="0" w:color="auto"/>
        <w:right w:val="none" w:sz="0" w:space="0" w:color="auto"/>
      </w:divBdr>
    </w:div>
    <w:div w:id="725372879">
      <w:bodyDiv w:val="1"/>
      <w:marLeft w:val="0"/>
      <w:marRight w:val="0"/>
      <w:marTop w:val="0"/>
      <w:marBottom w:val="0"/>
      <w:divBdr>
        <w:top w:val="none" w:sz="0" w:space="0" w:color="auto"/>
        <w:left w:val="none" w:sz="0" w:space="0" w:color="auto"/>
        <w:bottom w:val="none" w:sz="0" w:space="0" w:color="auto"/>
        <w:right w:val="none" w:sz="0" w:space="0" w:color="auto"/>
      </w:divBdr>
    </w:div>
    <w:div w:id="787771959">
      <w:bodyDiv w:val="1"/>
      <w:marLeft w:val="0"/>
      <w:marRight w:val="0"/>
      <w:marTop w:val="0"/>
      <w:marBottom w:val="0"/>
      <w:divBdr>
        <w:top w:val="none" w:sz="0" w:space="0" w:color="auto"/>
        <w:left w:val="none" w:sz="0" w:space="0" w:color="auto"/>
        <w:bottom w:val="none" w:sz="0" w:space="0" w:color="auto"/>
        <w:right w:val="none" w:sz="0" w:space="0" w:color="auto"/>
      </w:divBdr>
    </w:div>
    <w:div w:id="793183285">
      <w:bodyDiv w:val="1"/>
      <w:marLeft w:val="0"/>
      <w:marRight w:val="0"/>
      <w:marTop w:val="0"/>
      <w:marBottom w:val="0"/>
      <w:divBdr>
        <w:top w:val="none" w:sz="0" w:space="0" w:color="auto"/>
        <w:left w:val="none" w:sz="0" w:space="0" w:color="auto"/>
        <w:bottom w:val="none" w:sz="0" w:space="0" w:color="auto"/>
        <w:right w:val="none" w:sz="0" w:space="0" w:color="auto"/>
      </w:divBdr>
    </w:div>
    <w:div w:id="797452297">
      <w:bodyDiv w:val="1"/>
      <w:marLeft w:val="0"/>
      <w:marRight w:val="0"/>
      <w:marTop w:val="0"/>
      <w:marBottom w:val="0"/>
      <w:divBdr>
        <w:top w:val="none" w:sz="0" w:space="0" w:color="auto"/>
        <w:left w:val="none" w:sz="0" w:space="0" w:color="auto"/>
        <w:bottom w:val="none" w:sz="0" w:space="0" w:color="auto"/>
        <w:right w:val="none" w:sz="0" w:space="0" w:color="auto"/>
      </w:divBdr>
    </w:div>
    <w:div w:id="842549704">
      <w:bodyDiv w:val="1"/>
      <w:marLeft w:val="0"/>
      <w:marRight w:val="0"/>
      <w:marTop w:val="0"/>
      <w:marBottom w:val="0"/>
      <w:divBdr>
        <w:top w:val="none" w:sz="0" w:space="0" w:color="auto"/>
        <w:left w:val="none" w:sz="0" w:space="0" w:color="auto"/>
        <w:bottom w:val="none" w:sz="0" w:space="0" w:color="auto"/>
        <w:right w:val="none" w:sz="0" w:space="0" w:color="auto"/>
      </w:divBdr>
    </w:div>
    <w:div w:id="901871271">
      <w:bodyDiv w:val="1"/>
      <w:marLeft w:val="0"/>
      <w:marRight w:val="0"/>
      <w:marTop w:val="0"/>
      <w:marBottom w:val="0"/>
      <w:divBdr>
        <w:top w:val="none" w:sz="0" w:space="0" w:color="auto"/>
        <w:left w:val="none" w:sz="0" w:space="0" w:color="auto"/>
        <w:bottom w:val="none" w:sz="0" w:space="0" w:color="auto"/>
        <w:right w:val="none" w:sz="0" w:space="0" w:color="auto"/>
      </w:divBdr>
    </w:div>
    <w:div w:id="905533272">
      <w:bodyDiv w:val="1"/>
      <w:marLeft w:val="0"/>
      <w:marRight w:val="0"/>
      <w:marTop w:val="0"/>
      <w:marBottom w:val="0"/>
      <w:divBdr>
        <w:top w:val="none" w:sz="0" w:space="0" w:color="auto"/>
        <w:left w:val="none" w:sz="0" w:space="0" w:color="auto"/>
        <w:bottom w:val="none" w:sz="0" w:space="0" w:color="auto"/>
        <w:right w:val="none" w:sz="0" w:space="0" w:color="auto"/>
      </w:divBdr>
    </w:div>
    <w:div w:id="920218351">
      <w:bodyDiv w:val="1"/>
      <w:marLeft w:val="0"/>
      <w:marRight w:val="0"/>
      <w:marTop w:val="0"/>
      <w:marBottom w:val="0"/>
      <w:divBdr>
        <w:top w:val="none" w:sz="0" w:space="0" w:color="auto"/>
        <w:left w:val="none" w:sz="0" w:space="0" w:color="auto"/>
        <w:bottom w:val="none" w:sz="0" w:space="0" w:color="auto"/>
        <w:right w:val="none" w:sz="0" w:space="0" w:color="auto"/>
      </w:divBdr>
    </w:div>
    <w:div w:id="976765867">
      <w:bodyDiv w:val="1"/>
      <w:marLeft w:val="0"/>
      <w:marRight w:val="0"/>
      <w:marTop w:val="0"/>
      <w:marBottom w:val="0"/>
      <w:divBdr>
        <w:top w:val="none" w:sz="0" w:space="0" w:color="auto"/>
        <w:left w:val="none" w:sz="0" w:space="0" w:color="auto"/>
        <w:bottom w:val="none" w:sz="0" w:space="0" w:color="auto"/>
        <w:right w:val="none" w:sz="0" w:space="0" w:color="auto"/>
      </w:divBdr>
    </w:div>
    <w:div w:id="1033190501">
      <w:bodyDiv w:val="1"/>
      <w:marLeft w:val="0"/>
      <w:marRight w:val="0"/>
      <w:marTop w:val="0"/>
      <w:marBottom w:val="0"/>
      <w:divBdr>
        <w:top w:val="none" w:sz="0" w:space="0" w:color="auto"/>
        <w:left w:val="none" w:sz="0" w:space="0" w:color="auto"/>
        <w:bottom w:val="none" w:sz="0" w:space="0" w:color="auto"/>
        <w:right w:val="none" w:sz="0" w:space="0" w:color="auto"/>
      </w:divBdr>
    </w:div>
    <w:div w:id="1084453690">
      <w:bodyDiv w:val="1"/>
      <w:marLeft w:val="0"/>
      <w:marRight w:val="0"/>
      <w:marTop w:val="0"/>
      <w:marBottom w:val="0"/>
      <w:divBdr>
        <w:top w:val="none" w:sz="0" w:space="0" w:color="auto"/>
        <w:left w:val="none" w:sz="0" w:space="0" w:color="auto"/>
        <w:bottom w:val="none" w:sz="0" w:space="0" w:color="auto"/>
        <w:right w:val="none" w:sz="0" w:space="0" w:color="auto"/>
      </w:divBdr>
    </w:div>
    <w:div w:id="1187259151">
      <w:bodyDiv w:val="1"/>
      <w:marLeft w:val="0"/>
      <w:marRight w:val="0"/>
      <w:marTop w:val="0"/>
      <w:marBottom w:val="0"/>
      <w:divBdr>
        <w:top w:val="none" w:sz="0" w:space="0" w:color="auto"/>
        <w:left w:val="none" w:sz="0" w:space="0" w:color="auto"/>
        <w:bottom w:val="none" w:sz="0" w:space="0" w:color="auto"/>
        <w:right w:val="none" w:sz="0" w:space="0" w:color="auto"/>
      </w:divBdr>
    </w:div>
    <w:div w:id="1200389545">
      <w:bodyDiv w:val="1"/>
      <w:marLeft w:val="0"/>
      <w:marRight w:val="0"/>
      <w:marTop w:val="0"/>
      <w:marBottom w:val="0"/>
      <w:divBdr>
        <w:top w:val="none" w:sz="0" w:space="0" w:color="auto"/>
        <w:left w:val="none" w:sz="0" w:space="0" w:color="auto"/>
        <w:bottom w:val="none" w:sz="0" w:space="0" w:color="auto"/>
        <w:right w:val="none" w:sz="0" w:space="0" w:color="auto"/>
      </w:divBdr>
    </w:div>
    <w:div w:id="1205868537">
      <w:bodyDiv w:val="1"/>
      <w:marLeft w:val="0"/>
      <w:marRight w:val="0"/>
      <w:marTop w:val="0"/>
      <w:marBottom w:val="0"/>
      <w:divBdr>
        <w:top w:val="none" w:sz="0" w:space="0" w:color="auto"/>
        <w:left w:val="none" w:sz="0" w:space="0" w:color="auto"/>
        <w:bottom w:val="none" w:sz="0" w:space="0" w:color="auto"/>
        <w:right w:val="none" w:sz="0" w:space="0" w:color="auto"/>
      </w:divBdr>
    </w:div>
    <w:div w:id="1348799518">
      <w:bodyDiv w:val="1"/>
      <w:marLeft w:val="0"/>
      <w:marRight w:val="0"/>
      <w:marTop w:val="0"/>
      <w:marBottom w:val="0"/>
      <w:divBdr>
        <w:top w:val="none" w:sz="0" w:space="0" w:color="auto"/>
        <w:left w:val="none" w:sz="0" w:space="0" w:color="auto"/>
        <w:bottom w:val="none" w:sz="0" w:space="0" w:color="auto"/>
        <w:right w:val="none" w:sz="0" w:space="0" w:color="auto"/>
      </w:divBdr>
    </w:div>
    <w:div w:id="1366561043">
      <w:bodyDiv w:val="1"/>
      <w:marLeft w:val="0"/>
      <w:marRight w:val="0"/>
      <w:marTop w:val="0"/>
      <w:marBottom w:val="0"/>
      <w:divBdr>
        <w:top w:val="none" w:sz="0" w:space="0" w:color="auto"/>
        <w:left w:val="none" w:sz="0" w:space="0" w:color="auto"/>
        <w:bottom w:val="none" w:sz="0" w:space="0" w:color="auto"/>
        <w:right w:val="none" w:sz="0" w:space="0" w:color="auto"/>
      </w:divBdr>
    </w:div>
    <w:div w:id="1423183530">
      <w:bodyDiv w:val="1"/>
      <w:marLeft w:val="0"/>
      <w:marRight w:val="0"/>
      <w:marTop w:val="0"/>
      <w:marBottom w:val="0"/>
      <w:divBdr>
        <w:top w:val="none" w:sz="0" w:space="0" w:color="auto"/>
        <w:left w:val="none" w:sz="0" w:space="0" w:color="auto"/>
        <w:bottom w:val="none" w:sz="0" w:space="0" w:color="auto"/>
        <w:right w:val="none" w:sz="0" w:space="0" w:color="auto"/>
      </w:divBdr>
    </w:div>
    <w:div w:id="1518078244">
      <w:bodyDiv w:val="1"/>
      <w:marLeft w:val="0"/>
      <w:marRight w:val="0"/>
      <w:marTop w:val="0"/>
      <w:marBottom w:val="0"/>
      <w:divBdr>
        <w:top w:val="none" w:sz="0" w:space="0" w:color="auto"/>
        <w:left w:val="none" w:sz="0" w:space="0" w:color="auto"/>
        <w:bottom w:val="none" w:sz="0" w:space="0" w:color="auto"/>
        <w:right w:val="none" w:sz="0" w:space="0" w:color="auto"/>
      </w:divBdr>
    </w:div>
    <w:div w:id="1611427507">
      <w:bodyDiv w:val="1"/>
      <w:marLeft w:val="0"/>
      <w:marRight w:val="0"/>
      <w:marTop w:val="0"/>
      <w:marBottom w:val="0"/>
      <w:divBdr>
        <w:top w:val="none" w:sz="0" w:space="0" w:color="auto"/>
        <w:left w:val="none" w:sz="0" w:space="0" w:color="auto"/>
        <w:bottom w:val="none" w:sz="0" w:space="0" w:color="auto"/>
        <w:right w:val="none" w:sz="0" w:space="0" w:color="auto"/>
      </w:divBdr>
    </w:div>
    <w:div w:id="1614287317">
      <w:bodyDiv w:val="1"/>
      <w:marLeft w:val="0"/>
      <w:marRight w:val="0"/>
      <w:marTop w:val="0"/>
      <w:marBottom w:val="0"/>
      <w:divBdr>
        <w:top w:val="none" w:sz="0" w:space="0" w:color="auto"/>
        <w:left w:val="none" w:sz="0" w:space="0" w:color="auto"/>
        <w:bottom w:val="none" w:sz="0" w:space="0" w:color="auto"/>
        <w:right w:val="none" w:sz="0" w:space="0" w:color="auto"/>
      </w:divBdr>
    </w:div>
    <w:div w:id="1697122989">
      <w:bodyDiv w:val="1"/>
      <w:marLeft w:val="0"/>
      <w:marRight w:val="0"/>
      <w:marTop w:val="0"/>
      <w:marBottom w:val="0"/>
      <w:divBdr>
        <w:top w:val="none" w:sz="0" w:space="0" w:color="auto"/>
        <w:left w:val="none" w:sz="0" w:space="0" w:color="auto"/>
        <w:bottom w:val="none" w:sz="0" w:space="0" w:color="auto"/>
        <w:right w:val="none" w:sz="0" w:space="0" w:color="auto"/>
      </w:divBdr>
    </w:div>
    <w:div w:id="1808888935">
      <w:bodyDiv w:val="1"/>
      <w:marLeft w:val="0"/>
      <w:marRight w:val="0"/>
      <w:marTop w:val="0"/>
      <w:marBottom w:val="0"/>
      <w:divBdr>
        <w:top w:val="none" w:sz="0" w:space="0" w:color="auto"/>
        <w:left w:val="none" w:sz="0" w:space="0" w:color="auto"/>
        <w:bottom w:val="none" w:sz="0" w:space="0" w:color="auto"/>
        <w:right w:val="none" w:sz="0" w:space="0" w:color="auto"/>
      </w:divBdr>
    </w:div>
    <w:div w:id="1864248170">
      <w:bodyDiv w:val="1"/>
      <w:marLeft w:val="0"/>
      <w:marRight w:val="0"/>
      <w:marTop w:val="0"/>
      <w:marBottom w:val="0"/>
      <w:divBdr>
        <w:top w:val="none" w:sz="0" w:space="0" w:color="auto"/>
        <w:left w:val="none" w:sz="0" w:space="0" w:color="auto"/>
        <w:bottom w:val="none" w:sz="0" w:space="0" w:color="auto"/>
        <w:right w:val="none" w:sz="0" w:space="0" w:color="auto"/>
      </w:divBdr>
    </w:div>
    <w:div w:id="2056849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Ang16</b:Tag>
    <b:SourceType>JournalArticle</b:SourceType>
    <b:Guid>{629E92E8-C975-43E5-885B-F9BC1D216C29}</b:Guid>
    <b:Title>Managing diversity and equality in the workplace</b:Title>
    <b:Year>2016</b:Year>
    <b:Author>
      <b:Author>
        <b:NameList>
          <b:Person>
            <b:Last>Sharma</b:Last>
            <b:First>Angel</b:First>
          </b:Person>
        </b:NameList>
      </b:Author>
    </b:Author>
    <b:JournalName> Cogent Business &amp; Management</b:JournalName>
    <b:Pages>1-14</b:Pages>
    <b:RefOrder>1</b:RefOrder>
  </b:Source>
  <b:Source>
    <b:Tag>For22</b:Tag>
    <b:SourceType>InternetSite</b:SourceType>
    <b:Guid>{F1343DC4-0C3A-4DAA-8469-1D06B6F1296B}</b:Guid>
    <b:Title>Managing employees during the COVID-19 pandemic: Flexible working and the future of work.</b:Title>
    <b:Year>2022</b:Year>
    <b:Author>
      <b:Author>
        <b:NameList>
          <b:Person>
            <b:Last>Forbes</b:Last>
            <b:First>S.,</b:First>
            <b:Middle>Birkett, H., Evans, L., Chung, H., &amp; Whiteman, J</b:Middle>
          </b:Person>
        </b:NameList>
      </b:Author>
    </b:Author>
    <b:InternetSiteTitle>Equal Parenting Project, United Kingdom</b:InternetSiteTitle>
    <b:Month>09</b:Month>
    <b:Day>14</b:Day>
    <b:URL>https://www.birmingham.ac.uk/schools/business/research/research-projects/equal-parenting/research.aspx </b:URL>
    <b:RefOrder>2</b:RefOrder>
  </b:Source>
  <b:Source>
    <b:Tag>Chu21</b:Tag>
    <b:SourceType>JournalArticle</b:SourceType>
    <b:Guid>{BA70D06A-84A2-427C-AA7A-780D8AC6A380}</b:Guid>
    <b:Title>COVID-19, FLEXIBLE WORKING, AND IMPLICATIONS FOR GENDER EQUALITY IN THE UNITED KINGDOM</b:Title>
    <b:Year>2021</b:Year>
    <b:Author>
      <b:Author>
        <b:NameList>
          <b:Person>
            <b:Last>Chung</b:Last>
            <b:First>Heejung</b:First>
          </b:Person>
          <b:Person>
            <b:Last> Birkett</b:Last>
            <b:First>Holly</b:First>
          </b:Person>
        </b:NameList>
      </b:Author>
    </b:Author>
    <b:JournalName>GENDER &amp; SOCIETY</b:JournalName>
    <b:Pages>Vol 35, 218–232</b:Pages>
    <b:RefOrder>3</b:RefOrder>
  </b:Source>
  <b:Source>
    <b:Tag>Gov22</b:Tag>
    <b:SourceType>InternetSite</b:SourceType>
    <b:Guid>{677773F4-4451-4FA2-9782-E52B820C8423}</b:Guid>
    <b:Title>Think, Act, Report: Marks &amp; Spencer. How Marks &amp; Spencer has improved gender balance in the company.</b:Title>
    <b:Year>2022</b:Year>
    <b:Author>
      <b:Author>
        <b:NameList>
          <b:Person>
            <b:Last>Office</b:Last>
            <b:First>Government</b:First>
            <b:Middle>Equalities</b:Middle>
          </b:Person>
        </b:NameList>
      </b:Author>
    </b:Author>
    <b:InternetSiteTitle>Gov.UK</b:InternetSiteTitle>
    <b:Month>09</b:Month>
    <b:Day>14</b:Day>
    <b:URL>https://www.gov.uk/government/case-studies/marks-spencer-recruiting-women-from-different-backgrounds</b:URL>
    <b:RefOrder>4</b:RefOrder>
  </b:Source>
</b:Sources>
</file>

<file path=customXml/itemProps1.xml><?xml version="1.0" encoding="utf-8"?>
<ds:datastoreItem xmlns:ds="http://schemas.openxmlformats.org/officeDocument/2006/customXml" ds:itemID="{D4B0EC0B-BB1A-46EF-ADA9-ECD513D69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2477</Words>
  <Characters>14122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Brankov</dc:creator>
  <cp:keywords/>
  <dc:description/>
  <cp:lastModifiedBy>Tsvetelin Brankov</cp:lastModifiedBy>
  <cp:revision>2</cp:revision>
  <dcterms:created xsi:type="dcterms:W3CDTF">2022-09-16T22:30:00Z</dcterms:created>
  <dcterms:modified xsi:type="dcterms:W3CDTF">2022-09-16T22:30:00Z</dcterms:modified>
</cp:coreProperties>
</file>