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95FC2D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70A20">
              <w:rPr>
                <w:rFonts w:ascii="Times New Roman" w:hAnsi="Times New Roman" w:cs="Times New Roman"/>
                <w:b/>
                <w:color w:val="auto"/>
                <w:sz w:val="48"/>
              </w:rPr>
              <w:t>Amanda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512CEE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70A20">
              <w:rPr>
                <w:rFonts w:ascii="Times New Roman" w:hAnsi="Times New Roman" w:cs="Times New Roman"/>
                <w:b/>
                <w:color w:val="auto"/>
                <w:sz w:val="48"/>
              </w:rPr>
              <w:t xml:space="preserve"> Amanda.thomas@denbighshire.gov.uk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139F3C8" w14:textId="77777777" w:rsidR="00070A20"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70A20">
              <w:rPr>
                <w:rFonts w:ascii="Times New Roman" w:hAnsi="Times New Roman" w:cs="Times New Roman"/>
                <w:b/>
                <w:color w:val="auto"/>
                <w:sz w:val="48"/>
              </w:rPr>
              <w:t xml:space="preserve"> </w:t>
            </w:r>
          </w:p>
          <w:p w14:paraId="0DE696B2" w14:textId="12242F5E" w:rsidR="00F927A1" w:rsidRPr="005D3F07" w:rsidRDefault="00070A2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2521439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7749EFD5" w:rsidR="00E559CE" w:rsidRDefault="00E559CE" w:rsidP="005B3A2D">
      <w:pPr>
        <w:jc w:val="center"/>
        <w:rPr>
          <w:b/>
          <w:sz w:val="24"/>
          <w:szCs w:val="24"/>
        </w:rPr>
      </w:pP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958DD1D" w14:textId="77777777" w:rsidR="00550520" w:rsidRDefault="00550520" w:rsidP="00550520">
      <w:pPr>
        <w:spacing w:line="276" w:lineRule="auto"/>
      </w:pPr>
      <w:r w:rsidRPr="009A2EBB">
        <w:rPr>
          <w:sz w:val="24"/>
          <w:szCs w:val="24"/>
        </w:rPr>
        <w:t xml:space="preserve">References </w:t>
      </w:r>
    </w:p>
    <w:p w14:paraId="6127ABC7" w14:textId="77777777" w:rsidR="00550520" w:rsidRDefault="00550520" w:rsidP="00550520">
      <w:pPr>
        <w:spacing w:line="276" w:lineRule="auto"/>
        <w:jc w:val="both"/>
      </w:pPr>
      <w:r w:rsidRPr="00EC140A">
        <w:t xml:space="preserve">Banks. S. (2012). </w:t>
      </w:r>
      <w:r w:rsidRPr="00EC140A">
        <w:rPr>
          <w:i/>
          <w:iCs/>
        </w:rPr>
        <w:t xml:space="preserve">Ethics and Values in Social Work, </w:t>
      </w:r>
      <w:r w:rsidRPr="00EC140A">
        <w:t>(4th ed). Basingstoke. Palgrave Macmillan.</w:t>
      </w:r>
    </w:p>
    <w:p w14:paraId="49F5D014" w14:textId="77777777" w:rsidR="00550520" w:rsidRPr="00EC140A" w:rsidRDefault="00550520" w:rsidP="00550520">
      <w:pPr>
        <w:spacing w:line="276" w:lineRule="auto"/>
      </w:pPr>
      <w:r>
        <w:t>Bevan Foundation. (2018). Wales a Beacon for Human Rights. [Available at:] (</w:t>
      </w:r>
      <w:hyperlink r:id="rId11" w:history="1">
        <w:r w:rsidRPr="00FB4726">
          <w:rPr>
            <w:rStyle w:val="Hyperlink"/>
          </w:rPr>
          <w:t>https://www.bevanfoundation.org/views/wales-a-beacon-for-human-rights/</w:t>
        </w:r>
      </w:hyperlink>
      <w:r>
        <w:t>. [ Accessed on 03/06/2026].</w:t>
      </w:r>
    </w:p>
    <w:p w14:paraId="763C607C" w14:textId="77777777" w:rsidR="00550520" w:rsidRPr="009A2EBB" w:rsidRDefault="00550520" w:rsidP="00550520">
      <w:pPr>
        <w:tabs>
          <w:tab w:val="left" w:pos="1330"/>
        </w:tabs>
        <w:spacing w:line="276" w:lineRule="auto"/>
        <w:rPr>
          <w:sz w:val="24"/>
          <w:szCs w:val="24"/>
        </w:rPr>
      </w:pPr>
      <w:r w:rsidRPr="009A2EBB">
        <w:rPr>
          <w:sz w:val="24"/>
          <w:szCs w:val="24"/>
        </w:rPr>
        <w:t>Borton, T. (1970). </w:t>
      </w:r>
      <w:r w:rsidRPr="009A2EBB">
        <w:rPr>
          <w:i/>
          <w:iCs/>
          <w:sz w:val="24"/>
          <w:szCs w:val="24"/>
        </w:rPr>
        <w:t>Reach, Touch and Teach</w:t>
      </w:r>
      <w:r w:rsidRPr="009A2EBB">
        <w:rPr>
          <w:sz w:val="24"/>
          <w:szCs w:val="24"/>
        </w:rPr>
        <w:t>, London:</w:t>
      </w:r>
    </w:p>
    <w:p w14:paraId="054E715B" w14:textId="77777777" w:rsidR="00550520" w:rsidRPr="009A2EBB" w:rsidRDefault="00550520" w:rsidP="00550520">
      <w:pPr>
        <w:spacing w:line="276" w:lineRule="auto"/>
        <w:rPr>
          <w:sz w:val="24"/>
          <w:szCs w:val="24"/>
        </w:rPr>
      </w:pPr>
      <w:r w:rsidRPr="009A2EBB">
        <w:rPr>
          <w:sz w:val="24"/>
          <w:szCs w:val="24"/>
        </w:rPr>
        <w:t xml:space="preserve">Chisnell, C., Kelly, C. (2019). </w:t>
      </w:r>
      <w:r w:rsidRPr="009A2EBB">
        <w:rPr>
          <w:i/>
          <w:iCs/>
          <w:sz w:val="24"/>
          <w:szCs w:val="24"/>
        </w:rPr>
        <w:t>Safeguarding in Social Work Practice</w:t>
      </w:r>
      <w:r w:rsidRPr="009A2EBB">
        <w:rPr>
          <w:sz w:val="24"/>
          <w:szCs w:val="24"/>
        </w:rPr>
        <w:t>: A Lifespan Approach. 2</w:t>
      </w:r>
      <w:r w:rsidRPr="009A2EBB">
        <w:rPr>
          <w:sz w:val="24"/>
          <w:szCs w:val="24"/>
          <w:vertAlign w:val="superscript"/>
        </w:rPr>
        <w:t>nd</w:t>
      </w:r>
      <w:r w:rsidRPr="009A2EBB">
        <w:rPr>
          <w:sz w:val="24"/>
          <w:szCs w:val="24"/>
        </w:rPr>
        <w:t xml:space="preserve"> Edition. London. Sage Publications. </w:t>
      </w:r>
    </w:p>
    <w:p w14:paraId="2D5F70B9" w14:textId="77777777" w:rsidR="00550520" w:rsidRPr="009A2EBB" w:rsidRDefault="00550520" w:rsidP="00550520">
      <w:pPr>
        <w:spacing w:line="276" w:lineRule="auto"/>
        <w:rPr>
          <w:color w:val="222222"/>
          <w:sz w:val="24"/>
          <w:szCs w:val="24"/>
          <w:shd w:val="clear" w:color="auto" w:fill="FFFFFF"/>
        </w:rPr>
      </w:pPr>
      <w:r w:rsidRPr="009A2EBB">
        <w:rPr>
          <w:color w:val="222222"/>
          <w:sz w:val="24"/>
          <w:szCs w:val="24"/>
          <w:shd w:val="clear" w:color="auto" w:fill="FFFFFF"/>
        </w:rPr>
        <w:t>Connolly, P., Hothersall, S. J., Maas-</w:t>
      </w:r>
      <w:proofErr w:type="spellStart"/>
      <w:r w:rsidRPr="009A2EBB">
        <w:rPr>
          <w:color w:val="222222"/>
          <w:sz w:val="24"/>
          <w:szCs w:val="24"/>
          <w:shd w:val="clear" w:color="auto" w:fill="FFFFFF"/>
        </w:rPr>
        <w:t>Lowit</w:t>
      </w:r>
      <w:proofErr w:type="spellEnd"/>
      <w:r w:rsidRPr="009A2EBB">
        <w:rPr>
          <w:color w:val="222222"/>
          <w:sz w:val="24"/>
          <w:szCs w:val="24"/>
          <w:shd w:val="clear" w:color="auto" w:fill="FFFFFF"/>
        </w:rPr>
        <w:t xml:space="preserve">, M. (2020). </w:t>
      </w:r>
      <w:r w:rsidRPr="009A2EBB">
        <w:rPr>
          <w:i/>
          <w:iCs/>
          <w:color w:val="222222"/>
          <w:sz w:val="24"/>
          <w:szCs w:val="24"/>
          <w:shd w:val="clear" w:color="auto" w:fill="FFFFFF"/>
        </w:rPr>
        <w:t>Protecting people across the lifespan</w:t>
      </w:r>
      <w:r w:rsidRPr="009A2EBB">
        <w:rPr>
          <w:color w:val="222222"/>
          <w:sz w:val="24"/>
          <w:szCs w:val="24"/>
          <w:shd w:val="clear" w:color="auto" w:fill="FFFFFF"/>
        </w:rPr>
        <w:t xml:space="preserve">. Social Policy for Social Work, Social Care, and the Caring Professions. </w:t>
      </w:r>
    </w:p>
    <w:p w14:paraId="417439AE" w14:textId="77777777" w:rsidR="00550520" w:rsidRDefault="00550520" w:rsidP="00550520">
      <w:pPr>
        <w:spacing w:line="276" w:lineRule="auto"/>
        <w:rPr>
          <w:lang w:val="en"/>
        </w:rPr>
      </w:pPr>
      <w:r w:rsidRPr="009A2EBB">
        <w:rPr>
          <w:sz w:val="24"/>
          <w:szCs w:val="24"/>
          <w:lang w:val="en"/>
        </w:rPr>
        <w:t>Council of Europe. European Convention on Human Rights 2003. [Online] Available at: https://www.echr.coe.int/documents/convention_eng.pdf [accessed 9 September 2026]</w:t>
      </w:r>
    </w:p>
    <w:p w14:paraId="22D5A533" w14:textId="77777777" w:rsidR="00550520" w:rsidRDefault="00550520" w:rsidP="00550520">
      <w:pPr>
        <w:spacing w:line="276" w:lineRule="auto"/>
      </w:pPr>
      <w:r w:rsidRPr="009A2EBB">
        <w:rPr>
          <w:sz w:val="24"/>
          <w:szCs w:val="24"/>
        </w:rPr>
        <w:t xml:space="preserve">Coppock, V., Dunn, B. (2010). Understanding Social Work Practice in Mental Health. London. Sage. </w:t>
      </w:r>
    </w:p>
    <w:p w14:paraId="792F58F6" w14:textId="77777777" w:rsidR="00550520" w:rsidRPr="009A2EBB" w:rsidRDefault="00550520" w:rsidP="00550520">
      <w:pPr>
        <w:spacing w:line="276" w:lineRule="auto"/>
        <w:rPr>
          <w:bCs/>
          <w:sz w:val="24"/>
          <w:szCs w:val="24"/>
        </w:rPr>
      </w:pPr>
      <w:r w:rsidRPr="009A2EBB">
        <w:rPr>
          <w:bCs/>
          <w:sz w:val="24"/>
          <w:szCs w:val="24"/>
        </w:rPr>
        <w:t xml:space="preserve">Day, G., Davis, H., &amp; </w:t>
      </w:r>
      <w:proofErr w:type="spellStart"/>
      <w:r w:rsidRPr="009A2EBB">
        <w:rPr>
          <w:bCs/>
          <w:sz w:val="24"/>
          <w:szCs w:val="24"/>
        </w:rPr>
        <w:t>Drakakis</w:t>
      </w:r>
      <w:proofErr w:type="spellEnd"/>
      <w:r w:rsidRPr="009A2EBB">
        <w:rPr>
          <w:bCs/>
          <w:sz w:val="24"/>
          <w:szCs w:val="24"/>
        </w:rPr>
        <w:t xml:space="preserve">-Smith, A. (2010). ‘There’s One Shop You Don’t Go </w:t>
      </w:r>
      <w:proofErr w:type="gramStart"/>
      <w:r w:rsidRPr="009A2EBB">
        <w:rPr>
          <w:bCs/>
          <w:sz w:val="24"/>
          <w:szCs w:val="24"/>
        </w:rPr>
        <w:t>Into</w:t>
      </w:r>
      <w:proofErr w:type="gramEnd"/>
      <w:r w:rsidRPr="009A2EBB">
        <w:rPr>
          <w:bCs/>
          <w:sz w:val="24"/>
          <w:szCs w:val="24"/>
        </w:rPr>
        <w:t xml:space="preserve"> If You Are English’: The Social and Political Integration of English Migrants into Wales. Journal of Ethnic and Migration Studies, 36(9), 1405–1423. </w:t>
      </w:r>
      <w:hyperlink r:id="rId12" w:history="1">
        <w:r w:rsidRPr="009A2EBB">
          <w:rPr>
            <w:bCs/>
            <w:sz w:val="24"/>
            <w:szCs w:val="24"/>
          </w:rPr>
          <w:t>https://doi.org/10.1080/1369183X.2010.501134</w:t>
        </w:r>
      </w:hyperlink>
    </w:p>
    <w:p w14:paraId="2874C17E" w14:textId="77777777" w:rsidR="00550520" w:rsidRDefault="00550520" w:rsidP="00550520">
      <w:pPr>
        <w:spacing w:line="276" w:lineRule="auto"/>
      </w:pPr>
      <w:r w:rsidRPr="009A2EBB">
        <w:rPr>
          <w:sz w:val="24"/>
          <w:szCs w:val="24"/>
        </w:rPr>
        <w:t>Doel, M. (2016). Rights and Wrongs in Social Work. London. Palgrave.</w:t>
      </w:r>
    </w:p>
    <w:p w14:paraId="222FB673" w14:textId="77777777" w:rsidR="00550520" w:rsidRPr="00EC140A" w:rsidRDefault="00550520" w:rsidP="00550520">
      <w:pPr>
        <w:spacing w:line="276" w:lineRule="auto"/>
      </w:pPr>
      <w:r w:rsidRPr="00EC140A">
        <w:t xml:space="preserve">Douglas, H., Barlow, H. (2023). </w:t>
      </w:r>
      <w:r w:rsidRPr="00EC140A">
        <w:rPr>
          <w:i/>
          <w:iCs/>
        </w:rPr>
        <w:t>A Joint Children and Adult Approach to Safeguarding.</w:t>
      </w:r>
      <w:r w:rsidRPr="00EC140A">
        <w:t> Page 101–112. Social Work in Wales. Edited by Livingston, W., Redcliffe, J., Quinn Aziz, A.</w:t>
      </w:r>
      <w:r>
        <w:t>,</w:t>
      </w:r>
      <w:r w:rsidRPr="00EC140A">
        <w:t xml:space="preserve"> Bristol. Policy Press.</w:t>
      </w:r>
    </w:p>
    <w:p w14:paraId="1B770BAF" w14:textId="77777777" w:rsidR="00550520" w:rsidRPr="009A2EBB" w:rsidRDefault="00550520" w:rsidP="00550520">
      <w:pPr>
        <w:spacing w:line="276" w:lineRule="auto"/>
        <w:rPr>
          <w:sz w:val="24"/>
          <w:szCs w:val="24"/>
        </w:rPr>
      </w:pPr>
      <w:r w:rsidRPr="009A2EBB">
        <w:rPr>
          <w:sz w:val="24"/>
          <w:szCs w:val="24"/>
        </w:rPr>
        <w:t>Gov. Wales. (2017). Code of Professional Practice. Social Care Wales. Cardiff.</w:t>
      </w:r>
    </w:p>
    <w:p w14:paraId="4107EB00" w14:textId="77777777" w:rsidR="00550520" w:rsidRDefault="00550520" w:rsidP="00550520">
      <w:pPr>
        <w:spacing w:line="276" w:lineRule="auto"/>
        <w:rPr>
          <w:bCs/>
        </w:rPr>
      </w:pPr>
      <w:r w:rsidRPr="009A2EBB">
        <w:rPr>
          <w:bCs/>
          <w:sz w:val="24"/>
          <w:szCs w:val="24"/>
        </w:rPr>
        <w:t>Gov. Wales. (2021). Evaluation of 'More than just words', the follow-on strategic framework for Welsh language services in health, social services and social care, 2016 to 2019 (summary).</w:t>
      </w:r>
    </w:p>
    <w:p w14:paraId="67CF4234" w14:textId="77777777" w:rsidR="00550520" w:rsidRPr="00EC140A" w:rsidRDefault="00550520" w:rsidP="00550520">
      <w:pPr>
        <w:spacing w:line="276" w:lineRule="auto"/>
        <w:jc w:val="both"/>
      </w:pPr>
      <w:r>
        <w:rPr>
          <w:bCs/>
        </w:rPr>
        <w:t xml:space="preserve">Gov. Wales. (2010). </w:t>
      </w:r>
      <w:r w:rsidRPr="00EC140A">
        <w:t>Mental Health (Wales) Measures 2010</w:t>
      </w:r>
      <w:r>
        <w:t xml:space="preserve">. Cardiff. </w:t>
      </w:r>
    </w:p>
    <w:p w14:paraId="152BB19D" w14:textId="77777777" w:rsidR="00550520" w:rsidRPr="00EC140A" w:rsidRDefault="00550520" w:rsidP="00550520">
      <w:pPr>
        <w:spacing w:line="276" w:lineRule="auto"/>
      </w:pPr>
      <w:r w:rsidRPr="00EC140A">
        <w:t xml:space="preserve">Gov. Wales. (2011). </w:t>
      </w:r>
      <w:r w:rsidRPr="00EC140A">
        <w:rPr>
          <w:i/>
          <w:iCs/>
        </w:rPr>
        <w:t>The Welsh Language Measures 2011</w:t>
      </w:r>
      <w:r w:rsidRPr="00EC140A">
        <w:t>. Cardiff.</w:t>
      </w:r>
    </w:p>
    <w:p w14:paraId="48499D04" w14:textId="77777777" w:rsidR="00550520" w:rsidRDefault="00550520" w:rsidP="00550520">
      <w:pPr>
        <w:pStyle w:val="Bibliography"/>
        <w:spacing w:line="276" w:lineRule="auto"/>
        <w:ind w:left="720" w:hanging="720"/>
        <w:rPr>
          <w:bCs/>
          <w:sz w:val="24"/>
          <w:szCs w:val="24"/>
        </w:rPr>
      </w:pPr>
      <w:r w:rsidRPr="009A2EBB">
        <w:rPr>
          <w:bCs/>
          <w:sz w:val="24"/>
          <w:szCs w:val="24"/>
        </w:rPr>
        <w:t xml:space="preserve">Gov. Wales. (2014). Social Services and Well-being (Wales) Act 2014. Cardiff. </w:t>
      </w:r>
    </w:p>
    <w:p w14:paraId="4B197925" w14:textId="77777777" w:rsidR="00550520" w:rsidRDefault="00550520" w:rsidP="00550520">
      <w:pPr>
        <w:rPr>
          <w:lang w:val="en"/>
        </w:rPr>
      </w:pPr>
      <w:r>
        <w:rPr>
          <w:highlight w:val="white"/>
          <w:lang w:val="en"/>
        </w:rPr>
        <w:t xml:space="preserve">Gov. Wales. (2014). </w:t>
      </w:r>
      <w:r w:rsidRPr="009A2EBB">
        <w:rPr>
          <w:sz w:val="24"/>
          <w:szCs w:val="24"/>
          <w:highlight w:val="white"/>
          <w:lang w:val="en"/>
        </w:rPr>
        <w:t>Social Services and Well-being Act 2014a: Part 7 Safeguarding.</w:t>
      </w:r>
      <w:r>
        <w:rPr>
          <w:lang w:val="en"/>
        </w:rPr>
        <w:t xml:space="preserve"> Cardiff</w:t>
      </w:r>
    </w:p>
    <w:p w14:paraId="2B49605A" w14:textId="77777777" w:rsidR="00550520" w:rsidRDefault="00550520" w:rsidP="00550520">
      <w:pPr>
        <w:rPr>
          <w:lang w:val="en"/>
        </w:rPr>
      </w:pPr>
      <w:r>
        <w:rPr>
          <w:highlight w:val="white"/>
          <w:lang w:val="en"/>
        </w:rPr>
        <w:t xml:space="preserve">Gov. Wales. (2014). </w:t>
      </w:r>
      <w:r w:rsidRPr="009A2EBB">
        <w:rPr>
          <w:sz w:val="24"/>
          <w:szCs w:val="24"/>
          <w:highlight w:val="white"/>
          <w:lang w:val="en"/>
        </w:rPr>
        <w:t>Social Services and Well-being Act 2014b: Part 7 Safeguarding section 130.</w:t>
      </w:r>
      <w:r>
        <w:rPr>
          <w:lang w:val="en"/>
        </w:rPr>
        <w:t xml:space="preserve"> Cardiff.</w:t>
      </w:r>
    </w:p>
    <w:p w14:paraId="3902235A" w14:textId="77777777" w:rsidR="00550520" w:rsidRPr="009A2EBB" w:rsidRDefault="00550520" w:rsidP="00550520">
      <w:pPr>
        <w:spacing w:line="276" w:lineRule="auto"/>
        <w:rPr>
          <w:sz w:val="24"/>
          <w:szCs w:val="24"/>
          <w:lang w:val="en"/>
        </w:rPr>
      </w:pPr>
      <w:r>
        <w:rPr>
          <w:highlight w:val="white"/>
          <w:lang w:val="en"/>
        </w:rPr>
        <w:t xml:space="preserve">Gov. Wales. (2014). </w:t>
      </w:r>
      <w:r w:rsidRPr="009A2EBB">
        <w:rPr>
          <w:sz w:val="24"/>
          <w:szCs w:val="24"/>
          <w:highlight w:val="white"/>
          <w:lang w:val="en"/>
        </w:rPr>
        <w:t>Social Services and Well-being Act 2014</w:t>
      </w:r>
      <w:r>
        <w:rPr>
          <w:highlight w:val="white"/>
          <w:lang w:val="en"/>
        </w:rPr>
        <w:t>c</w:t>
      </w:r>
      <w:r w:rsidRPr="009A2EBB">
        <w:rPr>
          <w:sz w:val="24"/>
          <w:szCs w:val="24"/>
          <w:highlight w:val="white"/>
          <w:lang w:val="en"/>
        </w:rPr>
        <w:t>: Part 7 Safeguarding section 13</w:t>
      </w:r>
      <w:r>
        <w:rPr>
          <w:highlight w:val="white"/>
          <w:lang w:val="en"/>
        </w:rPr>
        <w:t>1</w:t>
      </w:r>
      <w:r w:rsidRPr="009A2EBB">
        <w:rPr>
          <w:sz w:val="24"/>
          <w:szCs w:val="24"/>
          <w:highlight w:val="white"/>
          <w:lang w:val="en"/>
        </w:rPr>
        <w:t xml:space="preserve">. </w:t>
      </w:r>
      <w:r>
        <w:rPr>
          <w:lang w:val="en"/>
        </w:rPr>
        <w:t>Cardiff.</w:t>
      </w:r>
    </w:p>
    <w:p w14:paraId="2213188D" w14:textId="77777777" w:rsidR="00550520" w:rsidRPr="009A2EBB" w:rsidRDefault="00550520" w:rsidP="00550520">
      <w:pPr>
        <w:spacing w:line="276" w:lineRule="auto"/>
        <w:rPr>
          <w:sz w:val="24"/>
          <w:szCs w:val="24"/>
          <w:lang w:val="en"/>
        </w:rPr>
      </w:pPr>
      <w:r>
        <w:rPr>
          <w:highlight w:val="white"/>
          <w:lang w:val="en"/>
        </w:rPr>
        <w:t xml:space="preserve">Gov. </w:t>
      </w:r>
      <w:r w:rsidRPr="009A2EBB">
        <w:rPr>
          <w:sz w:val="24"/>
          <w:szCs w:val="24"/>
          <w:highlight w:val="white"/>
          <w:lang w:val="en"/>
        </w:rPr>
        <w:t xml:space="preserve">Wales. </w:t>
      </w:r>
      <w:r>
        <w:rPr>
          <w:highlight w:val="white"/>
          <w:lang w:val="en"/>
        </w:rPr>
        <w:t xml:space="preserve">(2011). </w:t>
      </w:r>
      <w:r w:rsidRPr="009A2EBB">
        <w:rPr>
          <w:sz w:val="24"/>
          <w:szCs w:val="24"/>
          <w:highlight w:val="white"/>
          <w:lang w:val="en"/>
        </w:rPr>
        <w:t xml:space="preserve">Welsh Assembly. Rights of Children and Young Persons 2011. </w:t>
      </w:r>
      <w:r>
        <w:rPr>
          <w:lang w:val="en"/>
        </w:rPr>
        <w:t>Cardiff.</w:t>
      </w:r>
    </w:p>
    <w:p w14:paraId="51A19F6E" w14:textId="77777777" w:rsidR="00550520" w:rsidRPr="009A2EBB" w:rsidRDefault="00550520" w:rsidP="00550520">
      <w:pPr>
        <w:spacing w:line="276" w:lineRule="auto"/>
        <w:rPr>
          <w:sz w:val="24"/>
          <w:szCs w:val="24"/>
        </w:rPr>
      </w:pPr>
      <w:r>
        <w:rPr>
          <w:highlight w:val="white"/>
          <w:lang w:val="en"/>
        </w:rPr>
        <w:t>Gov. Wales</w:t>
      </w:r>
      <w:r w:rsidRPr="009A2EBB">
        <w:rPr>
          <w:sz w:val="24"/>
          <w:szCs w:val="24"/>
          <w:highlight w:val="white"/>
          <w:lang w:val="en"/>
        </w:rPr>
        <w:t>.</w:t>
      </w:r>
      <w:r>
        <w:rPr>
          <w:highlight w:val="white"/>
          <w:lang w:val="en"/>
        </w:rPr>
        <w:t xml:space="preserve"> (2015). </w:t>
      </w:r>
      <w:r w:rsidRPr="009A2EBB">
        <w:rPr>
          <w:sz w:val="24"/>
          <w:szCs w:val="24"/>
          <w:highlight w:val="white"/>
          <w:lang w:val="en"/>
        </w:rPr>
        <w:t xml:space="preserve"> Future Generations Act 2015. </w:t>
      </w:r>
      <w:r>
        <w:rPr>
          <w:lang w:val="en"/>
        </w:rPr>
        <w:t>Cardiff</w:t>
      </w:r>
    </w:p>
    <w:p w14:paraId="406E205E" w14:textId="77777777" w:rsidR="00550520" w:rsidRDefault="00550520" w:rsidP="00550520">
      <w:pPr>
        <w:spacing w:line="276" w:lineRule="auto"/>
        <w:rPr>
          <w:bCs/>
        </w:rPr>
      </w:pPr>
      <w:r w:rsidRPr="009A2EBB">
        <w:rPr>
          <w:bCs/>
          <w:sz w:val="24"/>
          <w:szCs w:val="24"/>
        </w:rPr>
        <w:t xml:space="preserve">Gov. Wales. (2022-2027). The Active Offer: More than Just Words, 2022-2027. Cardiff. </w:t>
      </w:r>
    </w:p>
    <w:p w14:paraId="5BDC9515" w14:textId="77777777" w:rsidR="00550520" w:rsidRDefault="00550520" w:rsidP="00550520">
      <w:pPr>
        <w:spacing w:line="276" w:lineRule="auto"/>
      </w:pPr>
      <w:r>
        <w:t xml:space="preserve">Gov. </w:t>
      </w:r>
      <w:r w:rsidRPr="009A2EBB">
        <w:rPr>
          <w:sz w:val="24"/>
          <w:szCs w:val="24"/>
        </w:rPr>
        <w:t>Wales</w:t>
      </w:r>
      <w:r>
        <w:t xml:space="preserve">. (2019). </w:t>
      </w:r>
      <w:r w:rsidRPr="009A2EBB">
        <w:rPr>
          <w:sz w:val="24"/>
          <w:szCs w:val="24"/>
        </w:rPr>
        <w:t>Safeguarding Procedures Project Board 2019</w:t>
      </w:r>
      <w:r>
        <w:t>.</w:t>
      </w:r>
      <w:r w:rsidRPr="009A2EBB">
        <w:rPr>
          <w:sz w:val="24"/>
          <w:szCs w:val="24"/>
        </w:rPr>
        <w:t xml:space="preserve"> Wales safeguarding procedures. Cardiff: Wales Safeguarding Procedures Project Board</w:t>
      </w:r>
      <w:r>
        <w:t>.</w:t>
      </w:r>
    </w:p>
    <w:p w14:paraId="385025CA" w14:textId="77777777" w:rsidR="00550520" w:rsidRPr="00F646AC" w:rsidRDefault="00550520" w:rsidP="00550520">
      <w:pPr>
        <w:spacing w:line="276" w:lineRule="auto"/>
      </w:pPr>
      <w:r>
        <w:t xml:space="preserve">Gov. Wales. (2023). </w:t>
      </w:r>
      <w:r w:rsidRPr="00F646AC">
        <w:t>The Social Care Wales approach to positive risk-taking (2023)</w:t>
      </w:r>
    </w:p>
    <w:p w14:paraId="75C68415" w14:textId="77777777" w:rsidR="00550520" w:rsidRPr="00F646AC" w:rsidRDefault="00550520" w:rsidP="00550520">
      <w:pPr>
        <w:spacing w:line="276" w:lineRule="auto"/>
      </w:pPr>
      <w:r w:rsidRPr="00F646AC">
        <w:lastRenderedPageBreak/>
        <w:t xml:space="preserve">Gov. Wales. (2006). Government of Wales Act 2006. Cardiff. </w:t>
      </w:r>
    </w:p>
    <w:p w14:paraId="5BC60154" w14:textId="77777777" w:rsidR="00550520" w:rsidRPr="00CC7DAC" w:rsidRDefault="00550520" w:rsidP="00550520">
      <w:pPr>
        <w:spacing w:line="276" w:lineRule="auto"/>
        <w:rPr>
          <w:sz w:val="24"/>
          <w:szCs w:val="24"/>
        </w:rPr>
      </w:pPr>
      <w:r w:rsidRPr="009A2EBB">
        <w:rPr>
          <w:sz w:val="24"/>
          <w:szCs w:val="24"/>
        </w:rPr>
        <w:t>Gov. UK. (1948</w:t>
      </w:r>
      <w:r w:rsidRPr="00CC7DAC">
        <w:rPr>
          <w:sz w:val="24"/>
          <w:szCs w:val="24"/>
        </w:rPr>
        <w:t xml:space="preserve">). The Children Act 1948. London. </w:t>
      </w:r>
    </w:p>
    <w:p w14:paraId="562DDC57" w14:textId="77777777" w:rsidR="00550520" w:rsidRPr="009A2EBB" w:rsidRDefault="00550520" w:rsidP="00550520">
      <w:pPr>
        <w:spacing w:line="276" w:lineRule="auto"/>
        <w:rPr>
          <w:sz w:val="24"/>
          <w:szCs w:val="24"/>
        </w:rPr>
      </w:pPr>
      <w:r w:rsidRPr="00CC7DAC">
        <w:rPr>
          <w:sz w:val="24"/>
          <w:szCs w:val="24"/>
        </w:rPr>
        <w:t>Gov.UK. (1989). The Children Act 1989.</w:t>
      </w:r>
      <w:r w:rsidRPr="009A2EBB">
        <w:rPr>
          <w:sz w:val="24"/>
          <w:szCs w:val="24"/>
        </w:rPr>
        <w:t xml:space="preserve"> London.</w:t>
      </w:r>
    </w:p>
    <w:p w14:paraId="386AD3DE" w14:textId="77777777" w:rsidR="00550520" w:rsidRPr="009A2EBB" w:rsidRDefault="00550520" w:rsidP="00550520">
      <w:pPr>
        <w:spacing w:line="276" w:lineRule="auto"/>
        <w:rPr>
          <w:sz w:val="24"/>
          <w:szCs w:val="24"/>
        </w:rPr>
      </w:pPr>
      <w:r w:rsidRPr="009A2EBB">
        <w:rPr>
          <w:sz w:val="24"/>
          <w:szCs w:val="24"/>
        </w:rPr>
        <w:t xml:space="preserve">Gov.UK. (1999). Protection of Children Act 1999. London. </w:t>
      </w:r>
    </w:p>
    <w:p w14:paraId="754EB274" w14:textId="77777777" w:rsidR="00550520" w:rsidRPr="009A2EBB" w:rsidRDefault="00550520" w:rsidP="00550520">
      <w:pPr>
        <w:tabs>
          <w:tab w:val="left" w:pos="1330"/>
        </w:tabs>
        <w:spacing w:line="276" w:lineRule="auto"/>
        <w:rPr>
          <w:sz w:val="24"/>
          <w:szCs w:val="24"/>
        </w:rPr>
      </w:pPr>
      <w:r w:rsidRPr="009A2EBB">
        <w:rPr>
          <w:sz w:val="24"/>
          <w:szCs w:val="24"/>
        </w:rPr>
        <w:t>Gov.UK. (2005). Mental Capacity Act 2005. Legislation.gov.uk</w:t>
      </w:r>
    </w:p>
    <w:p w14:paraId="6720FEEE" w14:textId="77777777" w:rsidR="00550520" w:rsidRDefault="00550520" w:rsidP="00550520">
      <w:pPr>
        <w:tabs>
          <w:tab w:val="left" w:pos="1330"/>
        </w:tabs>
        <w:spacing w:line="276" w:lineRule="auto"/>
      </w:pPr>
      <w:r w:rsidRPr="009A2EBB">
        <w:rPr>
          <w:sz w:val="24"/>
          <w:szCs w:val="24"/>
        </w:rPr>
        <w:t>Gov.UK. (1983). Mental Health Act. 1983. Legislation.gov.uk</w:t>
      </w:r>
    </w:p>
    <w:p w14:paraId="77E0D4C9" w14:textId="77777777" w:rsidR="00550520" w:rsidRDefault="00550520" w:rsidP="00550520">
      <w:pPr>
        <w:tabs>
          <w:tab w:val="left" w:pos="1330"/>
        </w:tabs>
        <w:spacing w:line="276" w:lineRule="auto"/>
      </w:pPr>
      <w:r>
        <w:t>Gov.UK. (2014). Care Act. 2014. Legislation.gov.uk.</w:t>
      </w:r>
    </w:p>
    <w:p w14:paraId="07502B8B" w14:textId="77777777" w:rsidR="00550520" w:rsidRPr="00EC140A" w:rsidRDefault="00550520" w:rsidP="00550520">
      <w:pPr>
        <w:spacing w:line="276" w:lineRule="auto"/>
      </w:pPr>
      <w:r w:rsidRPr="00EC140A">
        <w:t>Heins, E., de la Porte, C.</w:t>
      </w:r>
      <w:r>
        <w:t xml:space="preserve"> (2015).</w:t>
      </w:r>
      <w:r w:rsidRPr="00EC140A">
        <w:t xml:space="preserve"> </w:t>
      </w:r>
      <w:r w:rsidRPr="00EC140A">
        <w:rPr>
          <w:i/>
          <w:iCs/>
        </w:rPr>
        <w:t>The sovereign debt crisis, the EU and welfare state reform</w:t>
      </w:r>
      <w:r w:rsidRPr="00EC140A">
        <w:t xml:space="preserve">. </w:t>
      </w:r>
      <w:r w:rsidRPr="00EC140A">
        <w:rPr>
          <w:i/>
          <w:iCs/>
        </w:rPr>
        <w:t xml:space="preserve">Comp </w:t>
      </w:r>
      <w:proofErr w:type="spellStart"/>
      <w:r w:rsidRPr="00EC140A">
        <w:rPr>
          <w:i/>
          <w:iCs/>
        </w:rPr>
        <w:t>Eur</w:t>
      </w:r>
      <w:proofErr w:type="spellEnd"/>
      <w:r w:rsidRPr="00EC140A">
        <w:rPr>
          <w:i/>
          <w:iCs/>
        </w:rPr>
        <w:t xml:space="preserve"> Polit</w:t>
      </w:r>
      <w:r w:rsidRPr="00EC140A">
        <w:t> </w:t>
      </w:r>
      <w:r w:rsidRPr="00EC140A">
        <w:rPr>
          <w:b/>
          <w:bCs/>
        </w:rPr>
        <w:t>13</w:t>
      </w:r>
      <w:r w:rsidRPr="00EC140A">
        <w:t xml:space="preserve">, 1–7 (2015). </w:t>
      </w:r>
      <w:hyperlink r:id="rId13" w:history="1">
        <w:r w:rsidRPr="00EC140A">
          <w:rPr>
            <w:rStyle w:val="Hyperlink"/>
          </w:rPr>
          <w:t>https://doi.org/10.1057/cep.2014.38</w:t>
        </w:r>
      </w:hyperlink>
    </w:p>
    <w:p w14:paraId="29A3252D" w14:textId="77777777" w:rsidR="00550520" w:rsidRPr="009A2EBB" w:rsidRDefault="00550520" w:rsidP="00550520">
      <w:pPr>
        <w:spacing w:line="276" w:lineRule="auto"/>
        <w:rPr>
          <w:bCs/>
          <w:sz w:val="24"/>
          <w:szCs w:val="24"/>
        </w:rPr>
      </w:pPr>
      <w:r w:rsidRPr="009A2EBB">
        <w:rPr>
          <w:bCs/>
          <w:sz w:val="24"/>
          <w:szCs w:val="24"/>
        </w:rPr>
        <w:t>Howe, D. (2008). The Emotionally Intelligent Social Worker. Hampshire. Palgrave.</w:t>
      </w:r>
    </w:p>
    <w:p w14:paraId="72D5F33B" w14:textId="77777777" w:rsidR="00550520" w:rsidRDefault="00550520" w:rsidP="00550520">
      <w:pPr>
        <w:tabs>
          <w:tab w:val="left" w:pos="1330"/>
        </w:tabs>
        <w:spacing w:line="276" w:lineRule="auto"/>
      </w:pPr>
      <w:r w:rsidRPr="009A2EBB">
        <w:rPr>
          <w:sz w:val="24"/>
          <w:szCs w:val="24"/>
        </w:rPr>
        <w:t>Huda</w:t>
      </w:r>
      <w:r>
        <w:t>,</w:t>
      </w:r>
      <w:r w:rsidRPr="009A2EBB">
        <w:rPr>
          <w:sz w:val="24"/>
          <w:szCs w:val="24"/>
        </w:rPr>
        <w:t xml:space="preserve"> A</w:t>
      </w:r>
      <w:r>
        <w:t>.</w:t>
      </w:r>
      <w:r w:rsidRPr="009A2EBB">
        <w:rPr>
          <w:sz w:val="24"/>
          <w:szCs w:val="24"/>
        </w:rPr>
        <w:t>S.</w:t>
      </w:r>
      <w:r>
        <w:t xml:space="preserve"> (2021).</w:t>
      </w:r>
      <w:r w:rsidRPr="009A2EBB">
        <w:rPr>
          <w:sz w:val="24"/>
          <w:szCs w:val="24"/>
        </w:rPr>
        <w:t xml:space="preserve"> The medical model and its application in mental health. Int Rev Psychiatry. 2021 Aug;33(5):463-470. </w:t>
      </w:r>
      <w:proofErr w:type="spellStart"/>
      <w:r w:rsidRPr="009A2EBB">
        <w:rPr>
          <w:sz w:val="24"/>
          <w:szCs w:val="24"/>
        </w:rPr>
        <w:t>doi</w:t>
      </w:r>
      <w:proofErr w:type="spellEnd"/>
      <w:r w:rsidRPr="009A2EBB">
        <w:rPr>
          <w:sz w:val="24"/>
          <w:szCs w:val="24"/>
        </w:rPr>
        <w:t xml:space="preserve">: 10.1080/09540261.2020.1845125. </w:t>
      </w:r>
      <w:proofErr w:type="spellStart"/>
      <w:r w:rsidRPr="009A2EBB">
        <w:rPr>
          <w:sz w:val="24"/>
          <w:szCs w:val="24"/>
        </w:rPr>
        <w:t>Epub</w:t>
      </w:r>
      <w:proofErr w:type="spellEnd"/>
      <w:r w:rsidRPr="009A2EBB">
        <w:rPr>
          <w:sz w:val="24"/>
          <w:szCs w:val="24"/>
        </w:rPr>
        <w:t xml:space="preserve"> 2020 Dec 8. PMID: 33289576.</w:t>
      </w:r>
    </w:p>
    <w:p w14:paraId="14E10E01" w14:textId="77777777" w:rsidR="00550520" w:rsidRPr="00CC1BA5" w:rsidRDefault="00550520" w:rsidP="00550520">
      <w:pPr>
        <w:spacing w:line="276" w:lineRule="auto"/>
        <w:rPr>
          <w:bCs/>
        </w:rPr>
      </w:pPr>
      <w:r w:rsidRPr="00CC1BA5">
        <w:rPr>
          <w:bCs/>
        </w:rPr>
        <w:t xml:space="preserve">Kaushik, A. (2017). </w:t>
      </w:r>
      <w:r w:rsidRPr="00CC1BA5">
        <w:rPr>
          <w:bCs/>
          <w:i/>
          <w:iCs/>
        </w:rPr>
        <w:t>Use of Self in Social Work</w:t>
      </w:r>
      <w:r w:rsidRPr="00CC1BA5">
        <w:rPr>
          <w:bCs/>
        </w:rPr>
        <w:t>: Rhetoric or Reality Archana Kaushik, Ph.D. University of Delhi. Journal of Social Work Values and Ethics, Volume 14, Number 1 (2017).</w:t>
      </w:r>
    </w:p>
    <w:p w14:paraId="18E301AD" w14:textId="77777777" w:rsidR="00550520" w:rsidRDefault="00550520" w:rsidP="00550520">
      <w:pPr>
        <w:spacing w:line="276" w:lineRule="auto"/>
        <w:rPr>
          <w:bCs/>
        </w:rPr>
      </w:pPr>
      <w:r w:rsidRPr="009A2EBB">
        <w:rPr>
          <w:bCs/>
          <w:sz w:val="24"/>
          <w:szCs w:val="24"/>
        </w:rPr>
        <w:t xml:space="preserve">Keddell, E. (2019). Algorithmic Justice in Child Protection: Statistical Fairness, Social Justice and the Implications for Practice. Social Sciences, 8(10), 281. </w:t>
      </w:r>
      <w:hyperlink r:id="rId14" w:history="1">
        <w:r w:rsidRPr="00FB4726">
          <w:rPr>
            <w:rStyle w:val="Hyperlink"/>
            <w:bCs/>
          </w:rPr>
          <w:t>https://doi.org/10.3390/socsci8100281</w:t>
        </w:r>
      </w:hyperlink>
    </w:p>
    <w:p w14:paraId="57C3FDFF" w14:textId="77777777" w:rsidR="00550520" w:rsidRPr="009A2EBB" w:rsidRDefault="00550520" w:rsidP="00550520">
      <w:pPr>
        <w:spacing w:line="276" w:lineRule="auto"/>
        <w:rPr>
          <w:sz w:val="24"/>
          <w:szCs w:val="24"/>
        </w:rPr>
      </w:pPr>
      <w:r w:rsidRPr="009A2EBB">
        <w:rPr>
          <w:sz w:val="24"/>
          <w:szCs w:val="24"/>
        </w:rPr>
        <w:t xml:space="preserve">Keeling, J., </w:t>
      </w:r>
      <w:proofErr w:type="spellStart"/>
      <w:r w:rsidRPr="009A2EBB">
        <w:rPr>
          <w:sz w:val="24"/>
          <w:szCs w:val="24"/>
        </w:rPr>
        <w:t>Goosey</w:t>
      </w:r>
      <w:proofErr w:type="spellEnd"/>
      <w:r w:rsidRPr="009A2EBB">
        <w:rPr>
          <w:sz w:val="24"/>
          <w:szCs w:val="24"/>
        </w:rPr>
        <w:t xml:space="preserve">, D. (2021). Safeguarding Across the Lifespan. London. Sage. </w:t>
      </w:r>
    </w:p>
    <w:p w14:paraId="14F409AA" w14:textId="77777777" w:rsidR="00550520" w:rsidRDefault="00550520" w:rsidP="00550520">
      <w:pPr>
        <w:shd w:val="clear" w:color="auto" w:fill="FFFFFF"/>
        <w:spacing w:afterAutospacing="1" w:line="276" w:lineRule="auto"/>
      </w:pPr>
      <w:r w:rsidRPr="009A2EBB">
        <w:rPr>
          <w:bCs/>
          <w:sz w:val="24"/>
          <w:szCs w:val="24"/>
        </w:rPr>
        <w:t xml:space="preserve">Kelly, B., Gates, L.  (2010). Using the Strengths Perspective in the Social Work Interview </w:t>
      </w:r>
      <w:proofErr w:type="gramStart"/>
      <w:r w:rsidRPr="009A2EBB">
        <w:rPr>
          <w:bCs/>
          <w:sz w:val="24"/>
          <w:szCs w:val="24"/>
        </w:rPr>
        <w:t>With</w:t>
      </w:r>
      <w:proofErr w:type="gramEnd"/>
      <w:r w:rsidRPr="009A2EBB">
        <w:rPr>
          <w:bCs/>
          <w:sz w:val="24"/>
          <w:szCs w:val="24"/>
        </w:rPr>
        <w:t xml:space="preserve"> Young Adults Who Have Experienced Childhood Sexual Abuse. Social Work in Mental Health. 8:5, 421-437, DOI: </w:t>
      </w:r>
      <w:hyperlink r:id="rId15" w:history="1">
        <w:r w:rsidRPr="009A2EBB">
          <w:rPr>
            <w:bCs/>
            <w:sz w:val="24"/>
            <w:szCs w:val="24"/>
          </w:rPr>
          <w:t>10.1080/15332981003744438</w:t>
        </w:r>
      </w:hyperlink>
      <w:r>
        <w:t>.</w:t>
      </w:r>
    </w:p>
    <w:p w14:paraId="7123730E" w14:textId="77777777" w:rsidR="00550520" w:rsidRDefault="00550520" w:rsidP="00550520">
      <w:pPr>
        <w:spacing w:line="276" w:lineRule="auto"/>
        <w:rPr>
          <w:noProof/>
          <w:lang w:val="en-US"/>
        </w:rPr>
      </w:pPr>
      <w:r w:rsidRPr="00EC140A">
        <w:rPr>
          <w:noProof/>
          <w:lang w:val="en-US"/>
        </w:rPr>
        <w:t xml:space="preserve">Koprowska, J. (2010). </w:t>
      </w:r>
      <w:r w:rsidRPr="00EC140A">
        <w:rPr>
          <w:i/>
          <w:iCs/>
          <w:noProof/>
          <w:lang w:val="en-US"/>
        </w:rPr>
        <w:t>Communication and Interpersonal Skills in Social Work</w:t>
      </w:r>
      <w:r w:rsidRPr="00EC140A">
        <w:rPr>
          <w:noProof/>
          <w:lang w:val="en-US"/>
        </w:rPr>
        <w:t>. 3</w:t>
      </w:r>
      <w:r w:rsidRPr="00EC140A">
        <w:rPr>
          <w:noProof/>
          <w:vertAlign w:val="superscript"/>
          <w:lang w:val="en-US"/>
        </w:rPr>
        <w:t>rd</w:t>
      </w:r>
      <w:r w:rsidRPr="00EC140A">
        <w:rPr>
          <w:noProof/>
          <w:lang w:val="en-US"/>
        </w:rPr>
        <w:t xml:space="preserve"> ed. Exeter. Learning Matters Ltd.</w:t>
      </w:r>
    </w:p>
    <w:p w14:paraId="7801D80B" w14:textId="77777777" w:rsidR="00550520" w:rsidRDefault="00550520" w:rsidP="00550520">
      <w:pPr>
        <w:spacing w:line="276" w:lineRule="auto"/>
      </w:pPr>
      <w:r w:rsidRPr="00EC140A">
        <w:t>Legislation. Gov.UK. (2018). Data Protection Act 2018. London</w:t>
      </w:r>
      <w:r>
        <w:t>.</w:t>
      </w:r>
    </w:p>
    <w:p w14:paraId="79CA16DA" w14:textId="77777777" w:rsidR="00550520" w:rsidRPr="009A2EBB" w:rsidRDefault="00550520" w:rsidP="00550520">
      <w:pPr>
        <w:tabs>
          <w:tab w:val="left" w:pos="1330"/>
        </w:tabs>
        <w:spacing w:line="276" w:lineRule="auto"/>
        <w:rPr>
          <w:bCs/>
          <w:sz w:val="24"/>
          <w:szCs w:val="24"/>
        </w:rPr>
      </w:pPr>
      <w:r w:rsidRPr="009A2EBB">
        <w:rPr>
          <w:bCs/>
          <w:sz w:val="24"/>
          <w:szCs w:val="24"/>
        </w:rPr>
        <w:t>Maclean, S. (2016). Reflective practice cards: prompt cards for social workers [Card set]. Kirwin Maclean Associates. </w:t>
      </w:r>
    </w:p>
    <w:p w14:paraId="58DBA8F2" w14:textId="77777777" w:rsidR="00550520" w:rsidRDefault="00550520" w:rsidP="00550520">
      <w:pPr>
        <w:spacing w:line="276" w:lineRule="auto"/>
        <w:rPr>
          <w:bCs/>
        </w:rPr>
      </w:pPr>
      <w:r w:rsidRPr="009A2EBB">
        <w:rPr>
          <w:bCs/>
          <w:sz w:val="24"/>
          <w:szCs w:val="24"/>
        </w:rPr>
        <w:t>Maclean, S., &amp; Harrison, R. (2015). Theory and Practice (3rd ed.). Staffs: Kirwin Maclean Associates Ltd</w:t>
      </w:r>
    </w:p>
    <w:p w14:paraId="7DED4093" w14:textId="77777777" w:rsidR="00550520" w:rsidRPr="009A2EBB" w:rsidRDefault="00550520" w:rsidP="00550520">
      <w:pPr>
        <w:spacing w:line="276" w:lineRule="auto"/>
        <w:rPr>
          <w:bCs/>
          <w:sz w:val="24"/>
          <w:szCs w:val="24"/>
        </w:rPr>
      </w:pPr>
      <w:r w:rsidRPr="009A2EBB">
        <w:rPr>
          <w:bCs/>
          <w:sz w:val="24"/>
          <w:szCs w:val="24"/>
        </w:rPr>
        <w:t xml:space="preserve">McLean, R. (2017). Why are we so concerned with risk. Accessed online. [Available at]. </w:t>
      </w:r>
      <w:hyperlink r:id="rId16" w:history="1">
        <w:r w:rsidRPr="009A2EBB">
          <w:rPr>
            <w:bCs/>
            <w:sz w:val="24"/>
            <w:szCs w:val="24"/>
          </w:rPr>
          <w:t>https://www.iriss.org.uk/resources/irisson/risk</w:t>
        </w:r>
      </w:hyperlink>
      <w:r w:rsidRPr="009A2EBB">
        <w:rPr>
          <w:bCs/>
          <w:sz w:val="24"/>
          <w:szCs w:val="24"/>
        </w:rPr>
        <w:t>. [Accessed on 20/0</w:t>
      </w:r>
      <w:r>
        <w:rPr>
          <w:bCs/>
        </w:rPr>
        <w:t>6</w:t>
      </w:r>
      <w:r w:rsidRPr="009A2EBB">
        <w:rPr>
          <w:bCs/>
          <w:sz w:val="24"/>
          <w:szCs w:val="24"/>
        </w:rPr>
        <w:t>/2026].</w:t>
      </w:r>
    </w:p>
    <w:p w14:paraId="11D3407D" w14:textId="77777777" w:rsidR="00550520" w:rsidRDefault="00550520" w:rsidP="00550520">
      <w:pPr>
        <w:spacing w:line="276" w:lineRule="auto"/>
        <w:rPr>
          <w:shd w:val="clear" w:color="auto" w:fill="FFFFFF"/>
        </w:rPr>
      </w:pPr>
      <w:r w:rsidRPr="009A2EBB">
        <w:rPr>
          <w:rStyle w:val="personname"/>
          <w:sz w:val="24"/>
          <w:szCs w:val="24"/>
          <w:bdr w:val="none" w:sz="0" w:space="0" w:color="auto" w:frame="1"/>
          <w:shd w:val="clear" w:color="auto" w:fill="FFFFFF"/>
        </w:rPr>
        <w:t>McManus, M. A.,</w:t>
      </w:r>
      <w:r w:rsidRPr="009A2EBB">
        <w:rPr>
          <w:sz w:val="24"/>
          <w:szCs w:val="24"/>
          <w:bdr w:val="none" w:sz="0" w:space="0" w:color="auto" w:frame="1"/>
          <w:shd w:val="clear" w:color="auto" w:fill="FFFFFF"/>
        </w:rPr>
        <w:t> </w:t>
      </w:r>
      <w:r w:rsidRPr="009A2EBB">
        <w:rPr>
          <w:rStyle w:val="personname"/>
          <w:sz w:val="24"/>
          <w:szCs w:val="24"/>
          <w:bdr w:val="none" w:sz="0" w:space="0" w:color="auto" w:frame="1"/>
          <w:shd w:val="clear" w:color="auto" w:fill="FFFFFF"/>
        </w:rPr>
        <w:t>Boulton, L.</w:t>
      </w:r>
      <w:r w:rsidRPr="009A2EBB">
        <w:rPr>
          <w:sz w:val="24"/>
          <w:szCs w:val="24"/>
          <w:shd w:val="clear" w:color="auto" w:fill="FFFFFF"/>
        </w:rPr>
        <w:t> (2020). </w:t>
      </w:r>
      <w:r w:rsidRPr="009A2EBB">
        <w:rPr>
          <w:rStyle w:val="Emphasis"/>
          <w:sz w:val="24"/>
          <w:szCs w:val="24"/>
          <w:bdr w:val="none" w:sz="0" w:space="0" w:color="auto" w:frame="1"/>
          <w:shd w:val="clear" w:color="auto" w:fill="FFFFFF"/>
        </w:rPr>
        <w:t>Evaluation of Integrated Multi-Agency Operational Safeguarding Arrangements in Wales.</w:t>
      </w:r>
      <w:r w:rsidRPr="009A2EBB">
        <w:rPr>
          <w:sz w:val="24"/>
          <w:szCs w:val="24"/>
          <w:shd w:val="clear" w:color="auto" w:fill="FFFFFF"/>
        </w:rPr>
        <w:t> Project Report. National Independent Safeguarding Board Wales (NISB).</w:t>
      </w:r>
    </w:p>
    <w:p w14:paraId="705DC344" w14:textId="77777777" w:rsidR="00550520" w:rsidRDefault="00550520" w:rsidP="00550520">
      <w:pPr>
        <w:spacing w:line="276" w:lineRule="auto"/>
        <w:rPr>
          <w:bCs/>
        </w:rPr>
      </w:pPr>
      <w:r w:rsidRPr="009A2EBB">
        <w:rPr>
          <w:bCs/>
          <w:sz w:val="24"/>
          <w:szCs w:val="24"/>
        </w:rPr>
        <w:t xml:space="preserve">National Autistic Society. (N.D). </w:t>
      </w:r>
      <w:hyperlink r:id="rId17" w:anchor=":~:text=Some%20research" w:history="1">
        <w:r w:rsidRPr="009A2EBB">
          <w:rPr>
            <w:rStyle w:val="Hyperlink"/>
            <w:bCs/>
            <w:sz w:val="24"/>
            <w:szCs w:val="24"/>
          </w:rPr>
          <w:t>https://www.autism.org.uk/advice-and-guidance/about-autism/autism-and-communication#:~:text=Some%20research</w:t>
        </w:r>
      </w:hyperlink>
      <w:r w:rsidRPr="009A2EBB">
        <w:rPr>
          <w:bCs/>
          <w:sz w:val="24"/>
          <w:szCs w:val="24"/>
        </w:rPr>
        <w:t xml:space="preserve"> %20suggests%20autistic%20</w:t>
      </w:r>
      <w:proofErr w:type="gramStart"/>
      <w:r w:rsidRPr="009A2EBB">
        <w:rPr>
          <w:bCs/>
          <w:sz w:val="24"/>
          <w:szCs w:val="24"/>
        </w:rPr>
        <w:t>people,they</w:t>
      </w:r>
      <w:proofErr w:type="gramEnd"/>
      <w:r w:rsidRPr="009A2EBB">
        <w:rPr>
          <w:bCs/>
          <w:sz w:val="24"/>
          <w:szCs w:val="24"/>
        </w:rPr>
        <w:t>%20do%20with%20non%2Dautistic%20people.</w:t>
      </w:r>
    </w:p>
    <w:p w14:paraId="5818E8F5" w14:textId="77777777" w:rsidR="00550520" w:rsidRPr="00EC140A" w:rsidRDefault="00550520" w:rsidP="00550520">
      <w:pPr>
        <w:spacing w:line="276" w:lineRule="auto"/>
      </w:pPr>
      <w:r w:rsidRPr="00EC140A">
        <w:t>Pierson, J. (2016). Tackling Poverty and Social Exclusion. Oxon. Routledge.</w:t>
      </w:r>
    </w:p>
    <w:p w14:paraId="4EADF684" w14:textId="77777777" w:rsidR="00550520" w:rsidRPr="00CC1BA5" w:rsidRDefault="00550520" w:rsidP="00550520">
      <w:pPr>
        <w:spacing w:line="276" w:lineRule="auto"/>
        <w:rPr>
          <w:bCs/>
        </w:rPr>
      </w:pPr>
      <w:r w:rsidRPr="00CC1BA5">
        <w:rPr>
          <w:bCs/>
        </w:rPr>
        <w:t xml:space="preserve">Preston, R., Samuel, M. (2021). </w:t>
      </w:r>
      <w:r w:rsidRPr="00CC1BA5">
        <w:rPr>
          <w:bCs/>
          <w:i/>
          <w:iCs/>
        </w:rPr>
        <w:t>End ‘staggering misuse’ of children’s social workers to allow more direct work, says care review</w:t>
      </w:r>
      <w:r w:rsidRPr="00CC1BA5">
        <w:rPr>
          <w:bCs/>
        </w:rPr>
        <w:t xml:space="preserve">. Accessed online. [Available at]: </w:t>
      </w:r>
      <w:hyperlink r:id="rId18" w:history="1">
        <w:r w:rsidRPr="00CC1BA5">
          <w:rPr>
            <w:rStyle w:val="Hyperlink"/>
            <w:bCs/>
          </w:rPr>
          <w:t>https://www.communitycare.co.uk/2021/06/17/end-staggering-misuse-childrens-social-workers-allow-direct-work-says-care-review/</w:t>
        </w:r>
      </w:hyperlink>
      <w:r w:rsidRPr="00CC1BA5">
        <w:rPr>
          <w:bCs/>
        </w:rPr>
        <w:t xml:space="preserve">. [Accessed on </w:t>
      </w:r>
      <w:r w:rsidRPr="00EC140A">
        <w:rPr>
          <w:bCs/>
        </w:rPr>
        <w:t>26/07/2026</w:t>
      </w:r>
      <w:r w:rsidRPr="00CC1BA5">
        <w:rPr>
          <w:bCs/>
        </w:rPr>
        <w:t>].</w:t>
      </w:r>
    </w:p>
    <w:p w14:paraId="02D6F4EE" w14:textId="77777777" w:rsidR="00550520" w:rsidRDefault="00550520" w:rsidP="00550520">
      <w:pPr>
        <w:spacing w:line="276" w:lineRule="auto"/>
      </w:pPr>
      <w:r w:rsidRPr="009A2EBB">
        <w:rPr>
          <w:sz w:val="24"/>
          <w:szCs w:val="24"/>
        </w:rPr>
        <w:t xml:space="preserve">Pritchard-Jones, L. (2018). </w:t>
      </w:r>
      <w:r w:rsidRPr="009A2EBB">
        <w:rPr>
          <w:i/>
          <w:iCs/>
          <w:sz w:val="24"/>
          <w:szCs w:val="24"/>
        </w:rPr>
        <w:t>Adults at Risk</w:t>
      </w:r>
      <w:r w:rsidRPr="009A2EBB">
        <w:rPr>
          <w:sz w:val="24"/>
          <w:szCs w:val="24"/>
        </w:rPr>
        <w:t>: Vulnerability by another name. The Journal of Adult Protection, 20(1): 47-58.</w:t>
      </w:r>
    </w:p>
    <w:p w14:paraId="0B7F132C" w14:textId="77777777" w:rsidR="00550520" w:rsidRDefault="00550520" w:rsidP="00550520">
      <w:pPr>
        <w:spacing w:line="276" w:lineRule="auto"/>
        <w:rPr>
          <w:bCs/>
        </w:rPr>
      </w:pPr>
      <w:r w:rsidRPr="009A2EBB">
        <w:rPr>
          <w:bCs/>
          <w:sz w:val="24"/>
          <w:szCs w:val="24"/>
        </w:rPr>
        <w:t xml:space="preserve">Prysor, G. (2023). Social Work in Wales: The Welsh context. Bristol. Policy Press. </w:t>
      </w:r>
    </w:p>
    <w:p w14:paraId="250F481E" w14:textId="77777777" w:rsidR="00550520" w:rsidRPr="00CC1BA5" w:rsidRDefault="00550520" w:rsidP="00550520">
      <w:pPr>
        <w:spacing w:line="276" w:lineRule="auto"/>
        <w:rPr>
          <w:bCs/>
        </w:rPr>
      </w:pPr>
      <w:r w:rsidRPr="00CC1BA5">
        <w:rPr>
          <w:bCs/>
        </w:rPr>
        <w:lastRenderedPageBreak/>
        <w:t xml:space="preserve">Samuel, M. (2022). </w:t>
      </w:r>
      <w:r w:rsidRPr="00CC1BA5">
        <w:rPr>
          <w:bCs/>
          <w:i/>
          <w:iCs/>
        </w:rPr>
        <w:t>Workloads and lack of supervision undermining child protection practice, find studies</w:t>
      </w:r>
      <w:r w:rsidRPr="00CC1BA5">
        <w:rPr>
          <w:bCs/>
        </w:rPr>
        <w:t xml:space="preserve">. Accessed online. [Available at]: </w:t>
      </w:r>
      <w:hyperlink r:id="rId19" w:history="1">
        <w:r w:rsidRPr="00CC1BA5">
          <w:rPr>
            <w:rStyle w:val="Hyperlink"/>
            <w:bCs/>
          </w:rPr>
          <w:t>https://www.communitycare.co.uk/2022/12/20/workloads-and-lack-of-supervision-undermining-child-protection-practice-find-studies/</w:t>
        </w:r>
      </w:hyperlink>
      <w:r w:rsidRPr="00CC1BA5">
        <w:rPr>
          <w:bCs/>
        </w:rPr>
        <w:t xml:space="preserve">. [Accessed on </w:t>
      </w:r>
      <w:r w:rsidRPr="00EC140A">
        <w:rPr>
          <w:bCs/>
        </w:rPr>
        <w:t>26/07/2026</w:t>
      </w:r>
      <w:r w:rsidRPr="00CC1BA5">
        <w:rPr>
          <w:bCs/>
        </w:rPr>
        <w:t>].</w:t>
      </w:r>
    </w:p>
    <w:p w14:paraId="564E7C28" w14:textId="77777777" w:rsidR="00550520" w:rsidRPr="00730C3E" w:rsidRDefault="00550520" w:rsidP="00550520">
      <w:pPr>
        <w:pStyle w:val="Bibliography"/>
        <w:spacing w:line="276" w:lineRule="auto"/>
        <w:ind w:left="720" w:hanging="720"/>
        <w:rPr>
          <w:rFonts w:eastAsiaTheme="minorHAnsi"/>
          <w:color w:val="auto"/>
          <w:kern w:val="2"/>
          <w:sz w:val="24"/>
          <w:szCs w:val="24"/>
          <w:lang w:eastAsia="en-US"/>
          <w14:ligatures w14:val="standardContextual"/>
        </w:rPr>
      </w:pPr>
      <w:r w:rsidRPr="00730C3E">
        <w:rPr>
          <w:rFonts w:eastAsiaTheme="minorHAnsi"/>
          <w:color w:val="auto"/>
          <w:kern w:val="2"/>
          <w:sz w:val="24"/>
          <w:szCs w:val="24"/>
          <w:lang w:eastAsia="en-US"/>
          <w14:ligatures w14:val="standardContextual"/>
        </w:rPr>
        <w:t xml:space="preserve">Smale, G., Tuson, G., Statham, D. (2000). Social Work and Social Problems. London. Macmillan Press Ltd. </w:t>
      </w:r>
    </w:p>
    <w:p w14:paraId="1BFDF040" w14:textId="77777777" w:rsidR="00550520" w:rsidRPr="009A2EBB" w:rsidRDefault="00550520" w:rsidP="00550520">
      <w:pPr>
        <w:pStyle w:val="Bibliography"/>
        <w:spacing w:line="276" w:lineRule="auto"/>
        <w:ind w:left="720" w:hanging="720"/>
        <w:rPr>
          <w:bCs/>
          <w:sz w:val="24"/>
          <w:szCs w:val="24"/>
        </w:rPr>
      </w:pPr>
      <w:r w:rsidRPr="009A2EBB">
        <w:rPr>
          <w:bCs/>
          <w:sz w:val="24"/>
          <w:szCs w:val="24"/>
        </w:rPr>
        <w:t>Teater, B. (2014). An Introduction to Applying Social Work Theories and Methods, 2nd Edition. Berkshire: Open University Press.</w:t>
      </w:r>
    </w:p>
    <w:p w14:paraId="77F67DA5" w14:textId="77777777" w:rsidR="00550520" w:rsidRDefault="00550520" w:rsidP="00550520">
      <w:pPr>
        <w:spacing w:line="276" w:lineRule="auto"/>
        <w:rPr>
          <w:bCs/>
        </w:rPr>
      </w:pPr>
    </w:p>
    <w:p w14:paraId="463F1E33" w14:textId="77777777" w:rsidR="00550520" w:rsidRPr="009A2EBB" w:rsidRDefault="00550520" w:rsidP="00550520">
      <w:pPr>
        <w:spacing w:line="276" w:lineRule="auto"/>
        <w:rPr>
          <w:sz w:val="24"/>
          <w:szCs w:val="24"/>
        </w:rPr>
      </w:pPr>
      <w:r w:rsidRPr="009A2EBB">
        <w:rPr>
          <w:sz w:val="24"/>
          <w:szCs w:val="24"/>
        </w:rPr>
        <w:t xml:space="preserve">Thompson, N. (2016). Anti-Discriminatory Practice. Sixth Ed. London. Palgrave. </w:t>
      </w:r>
    </w:p>
    <w:p w14:paraId="7E765CB8" w14:textId="77777777" w:rsidR="00550520" w:rsidRPr="009A2EBB" w:rsidRDefault="00550520" w:rsidP="00550520">
      <w:pPr>
        <w:spacing w:line="276" w:lineRule="auto"/>
        <w:rPr>
          <w:bCs/>
          <w:sz w:val="24"/>
          <w:szCs w:val="24"/>
        </w:rPr>
      </w:pPr>
      <w:r w:rsidRPr="009A2EBB">
        <w:rPr>
          <w:bCs/>
          <w:sz w:val="24"/>
          <w:szCs w:val="24"/>
        </w:rPr>
        <w:t>Thompson, N. (2003). Communication and Language. London. Palgrave.</w:t>
      </w:r>
    </w:p>
    <w:p w14:paraId="1DD00904" w14:textId="77777777" w:rsidR="00550520" w:rsidRPr="009A2EBB" w:rsidRDefault="00550520" w:rsidP="00550520">
      <w:pPr>
        <w:spacing w:line="276" w:lineRule="auto"/>
        <w:rPr>
          <w:bCs/>
          <w:sz w:val="24"/>
          <w:szCs w:val="24"/>
        </w:rPr>
      </w:pPr>
      <w:r w:rsidRPr="009A2EBB">
        <w:rPr>
          <w:bCs/>
          <w:sz w:val="24"/>
          <w:szCs w:val="24"/>
        </w:rPr>
        <w:t xml:space="preserve">Thompson, N. (2020). The problem solver’s practice manual. Avenue Media Solutions. </w:t>
      </w:r>
    </w:p>
    <w:p w14:paraId="50F68FD5" w14:textId="77777777" w:rsidR="00550520" w:rsidRPr="009A2EBB" w:rsidRDefault="00550520" w:rsidP="00550520">
      <w:pPr>
        <w:spacing w:line="276" w:lineRule="auto"/>
        <w:rPr>
          <w:bCs/>
          <w:sz w:val="24"/>
          <w:szCs w:val="24"/>
        </w:rPr>
      </w:pPr>
      <w:r w:rsidRPr="009A2EBB">
        <w:rPr>
          <w:bCs/>
          <w:sz w:val="24"/>
          <w:szCs w:val="24"/>
        </w:rPr>
        <w:t xml:space="preserve">Thompson, N. (2021). People Skills. 5th Edition. London. Palgrave. </w:t>
      </w:r>
    </w:p>
    <w:p w14:paraId="1DF8ACC2" w14:textId="77777777" w:rsidR="00550520" w:rsidRPr="009A2EBB" w:rsidRDefault="00550520" w:rsidP="00550520">
      <w:pPr>
        <w:spacing w:line="276" w:lineRule="auto"/>
        <w:rPr>
          <w:bCs/>
          <w:sz w:val="24"/>
          <w:szCs w:val="24"/>
        </w:rPr>
      </w:pPr>
      <w:r w:rsidRPr="009A2EBB">
        <w:rPr>
          <w:bCs/>
          <w:sz w:val="24"/>
          <w:szCs w:val="24"/>
        </w:rPr>
        <w:t xml:space="preserve">Trevithick, P. (2012). Social Work Skills and Knowledge. 3rd ed. Berkshire. Open University Press. </w:t>
      </w:r>
    </w:p>
    <w:p w14:paraId="680841CD" w14:textId="77777777" w:rsidR="00550520" w:rsidRDefault="00550520" w:rsidP="00550520">
      <w:pPr>
        <w:spacing w:line="276" w:lineRule="auto"/>
        <w:rPr>
          <w:lang w:val="en"/>
        </w:rPr>
      </w:pPr>
      <w:r w:rsidRPr="009A2EBB">
        <w:rPr>
          <w:sz w:val="24"/>
          <w:szCs w:val="24"/>
          <w:lang w:val="en"/>
        </w:rPr>
        <w:t>United Nations.</w:t>
      </w:r>
      <w:r>
        <w:rPr>
          <w:lang w:val="en"/>
        </w:rPr>
        <w:t xml:space="preserve"> (1989).</w:t>
      </w:r>
      <w:r w:rsidRPr="009A2EBB">
        <w:rPr>
          <w:sz w:val="24"/>
          <w:szCs w:val="24"/>
          <w:lang w:val="en"/>
        </w:rPr>
        <w:t xml:space="preserve"> Convention on the Rights of the Child 1989. [Online] Available at: https://www.unicef.org.uk/what-we-do/un-convention-child-rights/ [accessed 9 September 2026]</w:t>
      </w:r>
      <w:r>
        <w:rPr>
          <w:lang w:val="en"/>
        </w:rPr>
        <w:t>.</w:t>
      </w:r>
    </w:p>
    <w:p w14:paraId="1FD13F93" w14:textId="77777777" w:rsidR="00550520" w:rsidRPr="00EC140A" w:rsidRDefault="00550520" w:rsidP="00550520">
      <w:pPr>
        <w:spacing w:line="276" w:lineRule="auto"/>
      </w:pPr>
      <w:r w:rsidRPr="00EC140A">
        <w:t xml:space="preserve">Wallace, J. (2019). Understanding Wellbeing and Devolution in Scotland, Wales and Northern Ireland. In: Wellbeing and Devolution. Wellbeing in Politics and Policy. Palgrave Pivot, Cham. </w:t>
      </w:r>
      <w:hyperlink r:id="rId20" w:history="1">
        <w:r w:rsidRPr="00EC140A">
          <w:rPr>
            <w:rStyle w:val="Hyperlink"/>
          </w:rPr>
          <w:t>https://doi.org/10.1007/978-3-030-02230-3_2</w:t>
        </w:r>
      </w:hyperlink>
      <w:r w:rsidRPr="00EC140A">
        <w:t>.</w:t>
      </w:r>
    </w:p>
    <w:p w14:paraId="3980A5AC" w14:textId="77777777" w:rsidR="00550520" w:rsidRPr="00EC140A" w:rsidRDefault="00550520" w:rsidP="00550520">
      <w:pPr>
        <w:spacing w:line="276" w:lineRule="auto"/>
      </w:pPr>
      <w:r w:rsidRPr="00EC140A">
        <w:t>Webb, S. A. (2006). Social work in a risk society: Social and political perspectives. New York: Palgrave Macmillan.</w:t>
      </w:r>
    </w:p>
    <w:p w14:paraId="176084F7" w14:textId="77777777" w:rsidR="00550520" w:rsidRPr="009A2EBB" w:rsidRDefault="00550520" w:rsidP="00550520">
      <w:pPr>
        <w:spacing w:line="276" w:lineRule="auto"/>
        <w:rPr>
          <w:color w:val="333333"/>
          <w:sz w:val="24"/>
          <w:szCs w:val="24"/>
          <w:shd w:val="clear" w:color="auto" w:fill="FCFCFC"/>
        </w:rPr>
      </w:pPr>
      <w:r w:rsidRPr="009A2EBB">
        <w:rPr>
          <w:sz w:val="24"/>
          <w:szCs w:val="24"/>
        </w:rPr>
        <w:t>Webber, M., McCree, C., Angeli, P. (2013</w:t>
      </w:r>
      <w:r w:rsidRPr="009A2EBB">
        <w:rPr>
          <w:i/>
          <w:iCs/>
          <w:sz w:val="24"/>
          <w:szCs w:val="24"/>
        </w:rPr>
        <w:t>). Inter-agency joint protocols for safeguarding children in social care and adult mental-health agencies</w:t>
      </w:r>
      <w:r w:rsidRPr="009A2EBB">
        <w:rPr>
          <w:sz w:val="24"/>
          <w:szCs w:val="24"/>
        </w:rPr>
        <w:t>: A cross-sectional survey of practitioner experiences. Child &amp; Family Social Work, 18(2), 149-158. https://doi.org/10.1111/j.1365-2206.2011.00816.x.</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9D7C91C" w:rsidR="00E559CE" w:rsidRPr="00B17FA0" w:rsidRDefault="00070A20" w:rsidP="00B94443">
            <w:pPr>
              <w:jc w:val="both"/>
              <w:rPr>
                <w:sz w:val="24"/>
                <w:szCs w:val="24"/>
              </w:rPr>
            </w:pPr>
            <w:r>
              <w:rPr>
                <w:sz w:val="24"/>
                <w:szCs w:val="24"/>
              </w:rPr>
              <w:t>26/11/2025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E6C2B74" w:rsidR="00E559CE" w:rsidRPr="00B17FA0" w:rsidRDefault="00070A20" w:rsidP="00B94443">
            <w:pPr>
              <w:jc w:val="both"/>
              <w:rPr>
                <w:sz w:val="24"/>
                <w:szCs w:val="24"/>
              </w:rPr>
            </w:pPr>
            <w:r>
              <w:rPr>
                <w:sz w:val="24"/>
                <w:szCs w:val="24"/>
              </w:rPr>
              <w:t>16/02/2026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BA17B8B" w:rsidR="00E559CE" w:rsidRPr="00B17FA0" w:rsidRDefault="00070A20" w:rsidP="00B94443">
            <w:pPr>
              <w:jc w:val="both"/>
              <w:rPr>
                <w:sz w:val="24"/>
                <w:szCs w:val="24"/>
              </w:rPr>
            </w:pPr>
            <w:r>
              <w:rPr>
                <w:sz w:val="24"/>
                <w:szCs w:val="24"/>
              </w:rPr>
              <w:t>25/03/2026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237E6B2" w:rsidR="00E559CE" w:rsidRPr="00B17FA0" w:rsidRDefault="00070A20" w:rsidP="00B94443">
            <w:pPr>
              <w:jc w:val="both"/>
              <w:rPr>
                <w:sz w:val="24"/>
                <w:szCs w:val="24"/>
              </w:rPr>
            </w:pPr>
            <w:r>
              <w:rPr>
                <w:sz w:val="24"/>
                <w:szCs w:val="24"/>
              </w:rPr>
              <w:t>11/08/2026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75BF005" w14:textId="77777777" w:rsidR="002F5D8C" w:rsidRDefault="002F5D8C" w:rsidP="002F5D8C">
            <w:pPr>
              <w:jc w:val="both"/>
            </w:pPr>
            <w:r>
              <w:t>Across the duration of the programme, Amanda has demonstrated clear development in her reflective capacity, confidence and ability to connect learning with practice. At the outset in Task 1 (Part a), she identified appropriate and specific areas of uncertainty: reaching defensible conclusions in complex Mental Capacity Assessments, managing difficult and potentially oppressive professional conversations, and applying professional judgement to Section 117 aftercare and funding responsibilities. Her later reflection in Task 1 (Part b) shows that she has engaged actively with these needs through supervision, mentoring, shadowing, peer discussion, formal training and focused reading. She is increasingly able not only to describe what she has done, but also to analyse why an approach was effective, identify the limits of her current competence and set realistic priorities for continued development.</w:t>
            </w:r>
          </w:p>
          <w:p w14:paraId="4D13DF62" w14:textId="77777777" w:rsidR="002F5D8C" w:rsidRDefault="002F5D8C" w:rsidP="002F5D8C">
            <w:pPr>
              <w:jc w:val="both"/>
              <w:rPr>
                <w:kern w:val="2"/>
                <w14:ligatures w14:val="standardContextual"/>
              </w:rPr>
            </w:pPr>
          </w:p>
          <w:p w14:paraId="0E6D9E34" w14:textId="77777777" w:rsidR="002F5D8C" w:rsidRDefault="002F5D8C" w:rsidP="002F5D8C">
            <w:pPr>
              <w:jc w:val="both"/>
            </w:pPr>
            <w:r>
              <w:rPr>
                <w:b/>
                <w:bCs/>
              </w:rPr>
              <w:t>Learning outcome 1 – Applying analysis in assessment to inform interventions.</w:t>
            </w:r>
            <w:r>
              <w:t xml:space="preserve"> Amanda’s initial account showed that she could gather information carefully, recognise the influence of unsupported professional opinion and seek appropriate guidance when the evidence did not support a clear conclusion. By Part b, she describes a broader and more purposeful use of evidence, including shadowing an experienced practitioner, accessing specialist guidance and training materials, and applying relevant NICE guidance. This represents progress from relying principally on reassurance from a more experienced colleague towards using several sources to test and strengthen her analysis. Her recognition that complex presentations, including impaired executive functioning, may require repeated assessment also demonstrates a more nuanced understanding of capacity as decision-specific and sensitive to the circumstances of the assessment. Continued development should focus on articulating the evidential pathway from information gathered to conclusion and intervention, recording how practicable support has been provided, and using supervision to test alternative hypotheses in the most complex cases.</w:t>
            </w:r>
          </w:p>
          <w:p w14:paraId="1E5ADE13" w14:textId="77777777" w:rsidR="002F5D8C" w:rsidRDefault="002F5D8C" w:rsidP="002F5D8C">
            <w:pPr>
              <w:jc w:val="both"/>
              <w:rPr>
                <w:kern w:val="2"/>
                <w14:ligatures w14:val="standardContextual"/>
              </w:rPr>
            </w:pPr>
          </w:p>
          <w:p w14:paraId="1F0646B0" w14:textId="77777777" w:rsidR="002F5D8C" w:rsidRDefault="002F5D8C" w:rsidP="002F5D8C">
            <w:pPr>
              <w:jc w:val="both"/>
            </w:pPr>
            <w:r>
              <w:rPr>
                <w:b/>
                <w:bCs/>
              </w:rPr>
              <w:lastRenderedPageBreak/>
              <w:t xml:space="preserve">Learning outcome 2 – Working collaboratively with people in need of care and support, their </w:t>
            </w:r>
            <w:proofErr w:type="spellStart"/>
            <w:r>
              <w:rPr>
                <w:b/>
                <w:bCs/>
              </w:rPr>
              <w:t>carers</w:t>
            </w:r>
            <w:proofErr w:type="spellEnd"/>
            <w:r>
              <w:rPr>
                <w:b/>
                <w:bCs/>
              </w:rPr>
              <w:t xml:space="preserve"> and other professionals.</w:t>
            </w:r>
            <w:r>
              <w:t xml:space="preserve"> At the beginning of the programme, Amanda was already alert to power imbalances and to the risk that a citizen’s voice could be marginalised within medically led decision-making. She demonstrated commitment to anti-oppressive and strengths-based practice by advocating for psychological and occupational therapy input and by developing a plan with the citizen and family. Her later account indicates increased confidence in preparing for difficult meetings, listening actively, reframing problems and offering flexible, outcome-focused solutions. Importantly, she has moved beyond a straightforward account of “empowerment” to a more critical consideration of power, privilege and who defines the desired outcome. This suggests maturing professional self-awareness. Future development should include continuing to obtain and record feedback directly from citizens and carers, including constructive or less positive feedback, and demonstrating how their views have altered plans, professional discussions and outcomes.</w:t>
            </w:r>
          </w:p>
          <w:p w14:paraId="4ED281DD" w14:textId="77777777" w:rsidR="002F5D8C" w:rsidRDefault="002F5D8C" w:rsidP="002F5D8C">
            <w:pPr>
              <w:jc w:val="both"/>
              <w:rPr>
                <w:kern w:val="2"/>
                <w14:ligatures w14:val="standardContextual"/>
              </w:rPr>
            </w:pPr>
          </w:p>
          <w:p w14:paraId="7CCCD066" w14:textId="54956274" w:rsidR="002F5D8C" w:rsidRDefault="002F5D8C" w:rsidP="002F5D8C">
            <w:pPr>
              <w:jc w:val="both"/>
              <w:rPr>
                <w:kern w:val="2"/>
                <w14:ligatures w14:val="standardContextual"/>
              </w:rPr>
            </w:pPr>
            <w:r>
              <w:rPr>
                <w:b/>
                <w:bCs/>
              </w:rPr>
              <w:t>Learning outcome 3 – Intervention and application of professional judgement in increasingly complex situations.</w:t>
            </w:r>
            <w:r>
              <w:t xml:space="preserve"> Amanda initially identified uncertainty in distinguishing health and social care responsibilities within Section 117 aftercare arrangements. Over the programme, regular peer review, supervision and discussion with experienced practitioners have strengthened her understanding of the legal and organisational complexity</w:t>
            </w:r>
            <w:r w:rsidR="002C4499">
              <w:t>,</w:t>
            </w:r>
            <w:r>
              <w:t xml:space="preserve"> and of the impact that unresolved funding disputes can have on citizens. Her reflections appropriately acknowledge that this remains a developing area and that practice wisdom currently plays an important role where formal training and published guidance are limited. This candour is a strength, as is her willingness to seek support rather than make unsupported decisions. To progress towards experienced-practitioner level, Amanda should continue to develop concise, evidence-based rationales for proposed funding responsibilities, strengthen her knowledge of the statutory framework and local escalation routes, and gradually take greater responsibility in complex meetings while retaining appropriate consultation and oversight.</w:t>
            </w:r>
          </w:p>
          <w:p w14:paraId="43F55FF3" w14:textId="77777777" w:rsidR="002C4499" w:rsidRDefault="002F5D8C" w:rsidP="005D4F72">
            <w:pPr>
              <w:jc w:val="both"/>
            </w:pPr>
            <w:r>
              <w:t xml:space="preserve">The citizen feedback reported in Part b is consistent with Amanda’s development in person-centred communication: she simplified information, checked understanding, reflected the citizen’s views back to them and ensured that their voice was represented during assessment. The positive response provides useful evidence that her communication style can support participation and trust. As this account is based on feedback reported by the learner, further development would be strengthened by seeking feedback routinely and through a range of methods, discussing it in supervision and evidencing how it informs subsequent practice. </w:t>
            </w:r>
          </w:p>
          <w:p w14:paraId="2E8F2172" w14:textId="77777777" w:rsidR="002C4499" w:rsidRDefault="002C4499" w:rsidP="005D4F72">
            <w:pPr>
              <w:jc w:val="both"/>
            </w:pPr>
          </w:p>
          <w:p w14:paraId="575BDF1E" w14:textId="376EBE81" w:rsidR="00FC0334" w:rsidRPr="002F5D8C" w:rsidRDefault="002F5D8C" w:rsidP="005D4F72">
            <w:pPr>
              <w:jc w:val="both"/>
              <w:rPr>
                <w:kern w:val="2"/>
                <w14:ligatures w14:val="standardContextual"/>
              </w:rPr>
            </w:pPr>
            <w:r>
              <w:t>Overall, Amanda has made meaningful progress against all three learning outcomes. Her future development should consolidate this progress through continued critical reflection, purposeful use of research and legal guidance, direct feedback from citizens and carers, and increasing autonomy in complex decision-making while recognising when consultation remains necessary.</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06806C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70A20">
        <w:rPr>
          <w:b/>
          <w:sz w:val="24"/>
          <w:szCs w:val="24"/>
        </w:rPr>
        <w:t>Amanda Thomas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0AF6EE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70A20">
        <w:rPr>
          <w:b/>
          <w:sz w:val="24"/>
          <w:szCs w:val="24"/>
        </w:rPr>
        <w:t xml:space="preserve"> 2521439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D49A8D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70A20">
        <w:rPr>
          <w:b/>
          <w:sz w:val="24"/>
          <w:szCs w:val="24"/>
        </w:rPr>
        <w:t xml:space="preserve"> 11A Lon Cadfan, Prestatyn, Denbig</w:t>
      </w:r>
      <w:r w:rsidR="00A91C80">
        <w:rPr>
          <w:b/>
          <w:sz w:val="24"/>
          <w:szCs w:val="24"/>
        </w:rPr>
        <w:t>hshire, LL19 8HJ</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4FC231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91C80">
        <w:rPr>
          <w:b/>
          <w:sz w:val="24"/>
          <w:szCs w:val="24"/>
        </w:rPr>
        <w:t xml:space="preserve"> 07734722024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54C6F8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91C80">
        <w:rPr>
          <w:b/>
          <w:sz w:val="24"/>
          <w:szCs w:val="24"/>
        </w:rPr>
        <w:t xml:space="preserve"> Amanda.thomas@denbighshire.gov.uk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10E53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91C80">
        <w:rPr>
          <w:b/>
          <w:sz w:val="24"/>
          <w:szCs w:val="24"/>
        </w:rPr>
        <w:t>12/09/2024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91D9B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91C80">
        <w:rPr>
          <w:b/>
          <w:sz w:val="24"/>
          <w:szCs w:val="24"/>
        </w:rPr>
        <w:t>13/12/2024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53D0F9C3"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A91C80">
        <w:rPr>
          <w:b/>
          <w:sz w:val="24"/>
          <w:szCs w:val="24"/>
        </w:rPr>
        <w:t xml:space="preserve">. </w:t>
      </w:r>
      <w:r w:rsidR="00A91C80" w:rsidRPr="00A91C80">
        <w:rPr>
          <w:b/>
          <w:sz w:val="24"/>
          <w:szCs w:val="24"/>
        </w:rPr>
        <w:t>Denbighshire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25B15B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91C80">
        <w:rPr>
          <w:b/>
          <w:sz w:val="24"/>
          <w:szCs w:val="24"/>
        </w:rPr>
        <w:t xml:space="preserve"> Russell House, Churton Road, Rhyl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71CF39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A91C80">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82C3C7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2F5D8C">
        <w:rPr>
          <w:b/>
          <w:sz w:val="24"/>
          <w:szCs w:val="24"/>
        </w:rPr>
        <w:t xml:space="preserve"> Paul Hughes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628CDE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2F5D8C">
        <w:rPr>
          <w:b/>
          <w:sz w:val="24"/>
          <w:szCs w:val="24"/>
        </w:rPr>
        <w:t xml:space="preserve"> Adult Mental Health and AMHP Team, Russell House, Churton Road, Rhyl, Denbighshire, LL18 3DP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235AFE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F5D8C">
        <w:rPr>
          <w:b/>
          <w:sz w:val="24"/>
          <w:szCs w:val="24"/>
        </w:rPr>
        <w:t xml:space="preserve"> 01824 712382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7A759C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2F5D8C">
        <w:rPr>
          <w:b/>
          <w:sz w:val="24"/>
          <w:szCs w:val="24"/>
        </w:rPr>
        <w:t xml:space="preserve"> paul.x.hughes@denbighshire.gov.uk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E7F3B3B" w:rsidR="004923DA" w:rsidRDefault="004923DA" w:rsidP="00FF7EBB">
            <w:pPr>
              <w:jc w:val="both"/>
              <w:rPr>
                <w:b/>
                <w:sz w:val="24"/>
                <w:szCs w:val="24"/>
              </w:rPr>
            </w:pPr>
            <w:r w:rsidRPr="008B28E7">
              <w:rPr>
                <w:b/>
                <w:sz w:val="24"/>
                <w:szCs w:val="24"/>
              </w:rPr>
              <w:t>Name:</w:t>
            </w:r>
            <w:r w:rsidR="002F5D8C">
              <w:rPr>
                <w:b/>
                <w:sz w:val="24"/>
                <w:szCs w:val="24"/>
              </w:rPr>
              <w:t xml:space="preserve"> Paul Hughes</w:t>
            </w:r>
          </w:p>
          <w:p w14:paraId="4EF4A770" w14:textId="77777777" w:rsidR="004923DA" w:rsidRPr="008B28E7" w:rsidRDefault="004923DA" w:rsidP="00FF7EBB">
            <w:pPr>
              <w:jc w:val="both"/>
              <w:rPr>
                <w:b/>
                <w:sz w:val="24"/>
                <w:szCs w:val="24"/>
              </w:rPr>
            </w:pPr>
          </w:p>
          <w:p w14:paraId="1AC8522D" w14:textId="110FCECF" w:rsidR="004923DA" w:rsidRDefault="004923DA" w:rsidP="00FF7EBB">
            <w:pPr>
              <w:jc w:val="both"/>
              <w:rPr>
                <w:b/>
                <w:sz w:val="24"/>
                <w:szCs w:val="24"/>
              </w:rPr>
            </w:pPr>
            <w:r w:rsidRPr="008B28E7">
              <w:rPr>
                <w:b/>
                <w:sz w:val="24"/>
                <w:szCs w:val="24"/>
              </w:rPr>
              <w:t xml:space="preserve">Work Address: </w:t>
            </w:r>
            <w:r w:rsidR="002F5D8C">
              <w:rPr>
                <w:b/>
                <w:sz w:val="24"/>
                <w:szCs w:val="24"/>
              </w:rPr>
              <w:t>Adult Mental Health and AMHP Team, Russell House, Churton Road, Rhyl, Denbighshire, LL18 3DP</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DDE297F" w:rsidR="004923DA" w:rsidRPr="008B28E7" w:rsidRDefault="004923DA" w:rsidP="00FF7EBB">
            <w:pPr>
              <w:jc w:val="both"/>
              <w:rPr>
                <w:b/>
                <w:sz w:val="24"/>
                <w:szCs w:val="24"/>
              </w:rPr>
            </w:pPr>
            <w:r w:rsidRPr="008B28E7">
              <w:rPr>
                <w:b/>
                <w:sz w:val="24"/>
                <w:szCs w:val="24"/>
              </w:rPr>
              <w:t>Professional Qualification and date of qualification:</w:t>
            </w:r>
            <w:r w:rsidR="002F5D8C">
              <w:rPr>
                <w:b/>
                <w:sz w:val="24"/>
                <w:szCs w:val="24"/>
              </w:rPr>
              <w:t xml:space="preserve"> BA Social Work Degree 13</w:t>
            </w:r>
            <w:r w:rsidR="002F5D8C" w:rsidRPr="002F5D8C">
              <w:rPr>
                <w:b/>
                <w:sz w:val="24"/>
                <w:szCs w:val="24"/>
                <w:vertAlign w:val="superscript"/>
              </w:rPr>
              <w:t>th</w:t>
            </w:r>
            <w:r w:rsidR="002F5D8C">
              <w:rPr>
                <w:b/>
                <w:sz w:val="24"/>
                <w:szCs w:val="24"/>
              </w:rPr>
              <w:t xml:space="preserve"> December 2018.</w:t>
            </w:r>
          </w:p>
          <w:p w14:paraId="5F68A3CF" w14:textId="77777777" w:rsidR="004923DA" w:rsidRDefault="004923DA" w:rsidP="00FF7EBB">
            <w:pPr>
              <w:jc w:val="both"/>
              <w:rPr>
                <w:b/>
                <w:sz w:val="24"/>
                <w:szCs w:val="24"/>
              </w:rPr>
            </w:pPr>
          </w:p>
          <w:p w14:paraId="4C6113F1" w14:textId="12E77035" w:rsidR="004923DA" w:rsidRDefault="009D59C2" w:rsidP="00FF7EBB">
            <w:pPr>
              <w:jc w:val="both"/>
              <w:rPr>
                <w:b/>
                <w:sz w:val="24"/>
                <w:szCs w:val="24"/>
              </w:rPr>
            </w:pPr>
            <w:r>
              <w:rPr>
                <w:b/>
                <w:sz w:val="24"/>
                <w:szCs w:val="24"/>
              </w:rPr>
              <w:t>T</w:t>
            </w:r>
            <w:r w:rsidR="004923DA" w:rsidRPr="008B28E7">
              <w:rPr>
                <w:b/>
                <w:sz w:val="24"/>
                <w:szCs w:val="24"/>
              </w:rPr>
              <w:t>elephone number:</w:t>
            </w:r>
            <w:r w:rsidR="002F5D8C">
              <w:rPr>
                <w:b/>
                <w:sz w:val="24"/>
                <w:szCs w:val="24"/>
              </w:rPr>
              <w:t xml:space="preserve"> 01824 712382</w:t>
            </w:r>
          </w:p>
          <w:p w14:paraId="0BB87919" w14:textId="548A11EF" w:rsidR="009D59C2" w:rsidRDefault="009D59C2" w:rsidP="00FF7EBB">
            <w:pPr>
              <w:jc w:val="both"/>
              <w:rPr>
                <w:b/>
                <w:sz w:val="24"/>
                <w:szCs w:val="24"/>
              </w:rPr>
            </w:pPr>
          </w:p>
          <w:p w14:paraId="4FDEE73F" w14:textId="573506A5" w:rsidR="009D59C2" w:rsidRPr="008B28E7" w:rsidRDefault="009D59C2" w:rsidP="00FF7EBB">
            <w:pPr>
              <w:jc w:val="both"/>
              <w:rPr>
                <w:b/>
                <w:sz w:val="24"/>
                <w:szCs w:val="24"/>
              </w:rPr>
            </w:pPr>
            <w:r>
              <w:rPr>
                <w:b/>
                <w:sz w:val="24"/>
                <w:szCs w:val="24"/>
              </w:rPr>
              <w:t>Email address:</w:t>
            </w:r>
            <w:r w:rsidR="002F5D8C">
              <w:rPr>
                <w:b/>
                <w:sz w:val="24"/>
                <w:szCs w:val="24"/>
              </w:rPr>
              <w:t xml:space="preserve"> paul.x.hughes@denbighshire.gov.uk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w:t>
      </w:r>
      <w:r w:rsidR="004F4E33">
        <w:rPr>
          <w:sz w:val="24"/>
          <w:szCs w:val="24"/>
        </w:rPr>
        <w:lastRenderedPageBreak/>
        <w:t>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4D4143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A91C80">
        <w:rPr>
          <w:sz w:val="24"/>
          <w:szCs w:val="24"/>
        </w:rPr>
        <w:t>Amanda Thomas</w:t>
      </w:r>
      <w:r>
        <w:rPr>
          <w:sz w:val="24"/>
          <w:szCs w:val="24"/>
        </w:rPr>
        <w:t>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49F9C3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91C80">
        <w:rPr>
          <w:sz w:val="24"/>
          <w:szCs w:val="24"/>
        </w:rPr>
        <w:t>02/10/2026</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3F93F3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proofErr w:type="spellStart"/>
      <w:proofErr w:type="gramStart"/>
      <w:r w:rsidR="00F821A8">
        <w:rPr>
          <w:sz w:val="24"/>
          <w:szCs w:val="24"/>
        </w:rPr>
        <w:t>P.Hughes</w:t>
      </w:r>
      <w:proofErr w:type="spellEnd"/>
      <w:proofErr w:type="gramEnd"/>
      <w:r w:rsidR="00B577D3">
        <w:rPr>
          <w:sz w:val="24"/>
          <w:szCs w:val="24"/>
        </w:rPr>
        <w:t xml:space="preserve">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3B23E1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F821A8">
        <w:rPr>
          <w:sz w:val="24"/>
          <w:szCs w:val="24"/>
        </w:rPr>
        <w:t>01/10/26</w:t>
      </w:r>
      <w:r>
        <w:rPr>
          <w:sz w:val="24"/>
          <w:szCs w:val="24"/>
        </w:rPr>
        <w:t xml:space="preserve">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35340EA" w:rsidR="00335C41" w:rsidRPr="00D3203C" w:rsidRDefault="00335C41" w:rsidP="00335C41">
            <w:pPr>
              <w:ind w:right="180"/>
              <w:jc w:val="both"/>
              <w:rPr>
                <w:sz w:val="24"/>
                <w:szCs w:val="24"/>
              </w:rPr>
            </w:pPr>
            <w:proofErr w:type="spellStart"/>
            <w:r w:rsidRPr="00D3203C">
              <w:rPr>
                <w:sz w:val="24"/>
                <w:szCs w:val="24"/>
              </w:rPr>
              <w:t>Signed_</w:t>
            </w:r>
            <w:proofErr w:type="gramStart"/>
            <w:r w:rsidR="00F821A8">
              <w:rPr>
                <w:sz w:val="24"/>
                <w:szCs w:val="24"/>
              </w:rPr>
              <w:t>P.Hughes</w:t>
            </w:r>
            <w:proofErr w:type="spellEnd"/>
            <w:proofErr w:type="gramEnd"/>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015183E6" w:rsidR="00335C41" w:rsidRPr="00D3203C" w:rsidRDefault="00335C41" w:rsidP="00335C41">
            <w:pPr>
              <w:ind w:right="180"/>
              <w:jc w:val="both"/>
              <w:rPr>
                <w:sz w:val="24"/>
                <w:szCs w:val="24"/>
              </w:rPr>
            </w:pPr>
            <w:r w:rsidRPr="00D3203C">
              <w:rPr>
                <w:sz w:val="24"/>
                <w:szCs w:val="24"/>
              </w:rPr>
              <w:t>Date _</w:t>
            </w:r>
            <w:r w:rsidR="00F821A8">
              <w:rPr>
                <w:sz w:val="24"/>
                <w:szCs w:val="24"/>
              </w:rPr>
              <w:t>01/10/26</w:t>
            </w:r>
            <w:r w:rsidRPr="00D3203C">
              <w:rPr>
                <w:sz w:val="24"/>
                <w:szCs w:val="24"/>
              </w:rPr>
              <w:t>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lastRenderedPageBreak/>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EF63F6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6601A8">
        <w:rPr>
          <w:caps/>
          <w:sz w:val="24"/>
          <w:szCs w:val="24"/>
        </w:rPr>
        <w:t>Hayley Adams</w:t>
      </w:r>
      <w:r w:rsidR="00B577D3">
        <w:rPr>
          <w:caps/>
          <w:sz w:val="24"/>
          <w:szCs w:val="24"/>
        </w:rPr>
        <w:t>_ _ _ _ _ _ _ _ _ _ _ _ _ _ _ _ _ _ _ _ _ _ _ _ _</w:t>
      </w:r>
    </w:p>
    <w:p w14:paraId="7C11F360" w14:textId="567A450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550520">
        <w:rPr>
          <w:sz w:val="24"/>
          <w:szCs w:val="24"/>
          <w:highlight w:val="yellow"/>
        </w:rPr>
        <w:t>_</w:t>
      </w:r>
      <w:r w:rsidR="00455DC9" w:rsidRPr="00550520">
        <w:rPr>
          <w:noProof/>
          <w:highlight w:val="yellow"/>
        </w:rPr>
        <w:drawing>
          <wp:inline distT="0" distB="0" distL="0" distR="0" wp14:anchorId="64B781EB" wp14:editId="50EAB04C">
            <wp:extent cx="787400" cy="349250"/>
            <wp:effectExtent l="0" t="0" r="12700" b="12700"/>
            <wp:docPr id="1700892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9589752"/>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787400" cy="349250"/>
                    </a:xfrm>
                    <a:prstGeom prst="rect">
                      <a:avLst/>
                    </a:prstGeom>
                    <a:noFill/>
                    <a:ln>
                      <a:noFill/>
                    </a:ln>
                  </pic:spPr>
                </pic:pic>
              </a:graphicData>
            </a:graphic>
          </wp:inline>
        </w:drawing>
      </w:r>
      <w:r w:rsidR="00B577D3" w:rsidRPr="00550520">
        <w:rPr>
          <w:sz w:val="24"/>
          <w:szCs w:val="24"/>
          <w:highlight w:val="yellow"/>
        </w:rPr>
        <w:t xml:space="preserve"> _ _ _ _ _ _ _ _ _ _ _ _ _ _ _ _</w:t>
      </w:r>
      <w:r w:rsidR="009D59C2" w:rsidRPr="00550520">
        <w:rPr>
          <w:sz w:val="24"/>
          <w:szCs w:val="24"/>
          <w:highlight w:val="yellow"/>
        </w:rPr>
        <w:t xml:space="preserve"> _ </w:t>
      </w:r>
      <w:r w:rsidR="00B577D3" w:rsidRPr="00550520">
        <w:rPr>
          <w:sz w:val="24"/>
          <w:szCs w:val="24"/>
          <w:highlight w:val="yellow"/>
        </w:rPr>
        <w:t xml:space="preserve"> _ _ _ _ _ _ _ </w:t>
      </w:r>
      <w:r w:rsidR="00B577D3" w:rsidRPr="006601A8">
        <w:rPr>
          <w:sz w:val="24"/>
          <w:szCs w:val="24"/>
          <w:highlight w:val="yellow"/>
        </w:rPr>
        <w:t>_</w:t>
      </w:r>
    </w:p>
    <w:p w14:paraId="57B2A00A" w14:textId="4905547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6601A8">
        <w:rPr>
          <w:sz w:val="24"/>
          <w:szCs w:val="24"/>
        </w:rPr>
        <w:t>02/10/2026</w:t>
      </w:r>
      <w:r w:rsidR="00B577D3" w:rsidRPr="00B577D3">
        <w:rPr>
          <w:sz w:val="24"/>
          <w:szCs w:val="24"/>
        </w:rPr>
        <w:t xml:space="preserve">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lastRenderedPageBreak/>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065955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F35E031" w:rsidR="00D05A5D" w:rsidRPr="00DA5682" w:rsidRDefault="006601A8" w:rsidP="00CC14B6">
            <w:pPr>
              <w:rPr>
                <w:sz w:val="24"/>
                <w:szCs w:val="24"/>
              </w:rPr>
            </w:pPr>
            <w:r>
              <w:rPr>
                <w:sz w:val="24"/>
                <w:szCs w:val="24"/>
              </w:rPr>
              <w:t>Amanda Thomas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2168CA42" w:rsidR="00D05A5D" w:rsidRPr="00DA5682" w:rsidRDefault="006601A8" w:rsidP="00CC14B6">
            <w:pPr>
              <w:rPr>
                <w:sz w:val="24"/>
                <w:szCs w:val="24"/>
              </w:rPr>
            </w:pPr>
            <w:r>
              <w:rPr>
                <w:sz w:val="24"/>
                <w:szCs w:val="24"/>
              </w:rPr>
              <w:t>Mental Health and AMHP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EB898C3" w:rsidR="00D05A5D" w:rsidRPr="00DA5682" w:rsidRDefault="00F821A8" w:rsidP="00CC14B6">
            <w:pPr>
              <w:rPr>
                <w:sz w:val="24"/>
                <w:szCs w:val="24"/>
              </w:rPr>
            </w:pPr>
            <w:r>
              <w:rPr>
                <w:sz w:val="24"/>
                <w:szCs w:val="24"/>
              </w:rPr>
              <w:t>Paul Hughes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704E16C" w:rsidR="00D05A5D" w:rsidRPr="00DA5682" w:rsidRDefault="006601A8" w:rsidP="00CC14B6">
            <w:pPr>
              <w:rPr>
                <w:sz w:val="24"/>
                <w:szCs w:val="24"/>
              </w:rPr>
            </w:pPr>
            <w:r>
              <w:rPr>
                <w:sz w:val="24"/>
                <w:szCs w:val="24"/>
              </w:rPr>
              <w:t>Hayley Adams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6D68242" w:rsidR="00D05A5D" w:rsidRPr="00DA5682" w:rsidRDefault="00D05A5D" w:rsidP="00D05A5D">
      <w:pPr>
        <w:rPr>
          <w:sz w:val="24"/>
          <w:szCs w:val="24"/>
        </w:rPr>
      </w:pPr>
      <w:proofErr w:type="gramStart"/>
      <w:r w:rsidRPr="00DA5682">
        <w:rPr>
          <w:sz w:val="24"/>
          <w:szCs w:val="24"/>
        </w:rPr>
        <w:t>Signed:…</w:t>
      </w:r>
      <w:proofErr w:type="gramEnd"/>
      <w:r w:rsidR="006601A8">
        <w:rPr>
          <w:sz w:val="24"/>
          <w:szCs w:val="24"/>
        </w:rPr>
        <w:t>A Thomas</w:t>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6601A8">
        <w:rPr>
          <w:sz w:val="24"/>
          <w:szCs w:val="24"/>
        </w:rPr>
        <w:t xml:space="preserve">Amanda Thomas </w:t>
      </w:r>
      <w:r w:rsidRPr="00DA5682">
        <w:rPr>
          <w:sz w:val="24"/>
          <w:szCs w:val="24"/>
        </w:rPr>
        <w:t xml:space="preserve">……………………… </w:t>
      </w:r>
      <w:proofErr w:type="gramStart"/>
      <w:r w:rsidRPr="00DA5682">
        <w:rPr>
          <w:sz w:val="24"/>
          <w:szCs w:val="24"/>
        </w:rPr>
        <w:t>Date:…</w:t>
      </w:r>
      <w:proofErr w:type="gramEnd"/>
      <w:r w:rsidR="006601A8">
        <w:rPr>
          <w:sz w:val="24"/>
          <w:szCs w:val="24"/>
        </w:rPr>
        <w:t>4/09/2025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6335E7B" w:rsidR="00D05A5D" w:rsidRPr="00DA5682" w:rsidRDefault="00D05A5D" w:rsidP="00D05A5D">
      <w:pPr>
        <w:rPr>
          <w:sz w:val="24"/>
          <w:szCs w:val="24"/>
        </w:rPr>
      </w:pPr>
      <w:proofErr w:type="gramStart"/>
      <w:r w:rsidRPr="00DA5682">
        <w:rPr>
          <w:sz w:val="24"/>
          <w:szCs w:val="24"/>
        </w:rPr>
        <w:t>Signed:…</w:t>
      </w:r>
      <w:proofErr w:type="gramEnd"/>
      <w:r w:rsidR="006601A8">
        <w:rPr>
          <w:sz w:val="24"/>
          <w:szCs w:val="24"/>
        </w:rPr>
        <w:t>H Adams</w:t>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6601A8">
        <w:rPr>
          <w:sz w:val="24"/>
          <w:szCs w:val="24"/>
        </w:rPr>
        <w:t>Hayley Adams</w:t>
      </w:r>
      <w:r w:rsidRPr="00DA5682">
        <w:rPr>
          <w:sz w:val="24"/>
          <w:szCs w:val="24"/>
        </w:rPr>
        <w:t>……………………</w:t>
      </w:r>
      <w:proofErr w:type="gramStart"/>
      <w:r w:rsidRPr="00DA5682">
        <w:rPr>
          <w:sz w:val="24"/>
          <w:szCs w:val="24"/>
        </w:rPr>
        <w:t>….Date:…</w:t>
      </w:r>
      <w:proofErr w:type="gramEnd"/>
      <w:r w:rsidRPr="00DA5682">
        <w:rPr>
          <w:sz w:val="24"/>
          <w:szCs w:val="24"/>
        </w:rPr>
        <w:t>…</w:t>
      </w:r>
      <w:r w:rsidR="006601A8">
        <w:rPr>
          <w:sz w:val="24"/>
          <w:szCs w:val="24"/>
        </w:rPr>
        <w:t>05/09/2025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sectPr w:rsidR="00BB6638" w:rsidRPr="00DA5682" w:rsidSect="00F15354">
      <w:headerReference w:type="default" r:id="rId23"/>
      <w:footerReference w:type="default" r:id="rId2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5D7B9" w14:textId="77777777" w:rsidR="006416AA" w:rsidRDefault="006416AA">
      <w:r>
        <w:separator/>
      </w:r>
    </w:p>
  </w:endnote>
  <w:endnote w:type="continuationSeparator" w:id="0">
    <w:p w14:paraId="091996D3" w14:textId="77777777" w:rsidR="006416AA" w:rsidRDefault="006416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D5400" w14:textId="77777777" w:rsidR="006416AA" w:rsidRDefault="006416AA">
      <w:r>
        <w:separator/>
      </w:r>
    </w:p>
  </w:footnote>
  <w:footnote w:type="continuationSeparator" w:id="0">
    <w:p w14:paraId="0BFFA730" w14:textId="77777777" w:rsidR="006416AA" w:rsidRDefault="006416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3A5C"/>
    <w:rsid w:val="00054A07"/>
    <w:rsid w:val="0005504D"/>
    <w:rsid w:val="00055D43"/>
    <w:rsid w:val="00056FAC"/>
    <w:rsid w:val="00057751"/>
    <w:rsid w:val="00062E39"/>
    <w:rsid w:val="00064063"/>
    <w:rsid w:val="0006581A"/>
    <w:rsid w:val="00070A20"/>
    <w:rsid w:val="00074461"/>
    <w:rsid w:val="000766EC"/>
    <w:rsid w:val="00080E58"/>
    <w:rsid w:val="00081239"/>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499"/>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D8C"/>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5DC9"/>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5124"/>
    <w:rsid w:val="00546187"/>
    <w:rsid w:val="00547B11"/>
    <w:rsid w:val="00550520"/>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5CD0"/>
    <w:rsid w:val="00606E27"/>
    <w:rsid w:val="006108C9"/>
    <w:rsid w:val="00614DF7"/>
    <w:rsid w:val="006179BB"/>
    <w:rsid w:val="0062158D"/>
    <w:rsid w:val="006223FD"/>
    <w:rsid w:val="006326D1"/>
    <w:rsid w:val="00632E0A"/>
    <w:rsid w:val="00633165"/>
    <w:rsid w:val="006416AA"/>
    <w:rsid w:val="006447DE"/>
    <w:rsid w:val="00644889"/>
    <w:rsid w:val="0065276E"/>
    <w:rsid w:val="00654329"/>
    <w:rsid w:val="00654CEC"/>
    <w:rsid w:val="00655507"/>
    <w:rsid w:val="006579FD"/>
    <w:rsid w:val="006601A8"/>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2A13"/>
    <w:rsid w:val="0094495F"/>
    <w:rsid w:val="009544C0"/>
    <w:rsid w:val="00954FA4"/>
    <w:rsid w:val="00956AE9"/>
    <w:rsid w:val="00964CC6"/>
    <w:rsid w:val="00967BFA"/>
    <w:rsid w:val="009823C4"/>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C80"/>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6B85"/>
    <w:rsid w:val="00DB2767"/>
    <w:rsid w:val="00DC1B10"/>
    <w:rsid w:val="00DC2924"/>
    <w:rsid w:val="00DC4729"/>
    <w:rsid w:val="00DD31C5"/>
    <w:rsid w:val="00DD5020"/>
    <w:rsid w:val="00DD63BE"/>
    <w:rsid w:val="00DE1B76"/>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431"/>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21A8"/>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Bibliography">
    <w:name w:val="Bibliography"/>
    <w:basedOn w:val="Normal"/>
    <w:next w:val="Normal"/>
    <w:uiPriority w:val="37"/>
    <w:semiHidden/>
    <w:unhideWhenUsed/>
    <w:rsid w:val="00550520"/>
  </w:style>
  <w:style w:type="character" w:styleId="Emphasis">
    <w:name w:val="Emphasis"/>
    <w:basedOn w:val="DefaultParagraphFont"/>
    <w:uiPriority w:val="20"/>
    <w:qFormat/>
    <w:rsid w:val="00550520"/>
    <w:rPr>
      <w:i/>
      <w:iCs/>
    </w:rPr>
  </w:style>
  <w:style w:type="character" w:customStyle="1" w:styleId="personname">
    <w:name w:val="person_name"/>
    <w:basedOn w:val="DefaultParagraphFont"/>
    <w:rsid w:val="005505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57/cep.2014.38" TargetMode="External"/><Relationship Id="rId18" Type="http://schemas.openxmlformats.org/officeDocument/2006/relationships/hyperlink" Target="https://www.communitycare.co.uk/2021/06/17/end-staggering-misuse-childrens-social-workers-allow-direct-work-says-care-review/"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webSettings" Target="webSettings.xml"/><Relationship Id="rId12" Type="http://schemas.openxmlformats.org/officeDocument/2006/relationships/hyperlink" Target="https://doi.org/10.1080/1369183X.2010.501134" TargetMode="External"/><Relationship Id="rId17" Type="http://schemas.openxmlformats.org/officeDocument/2006/relationships/hyperlink" Target="https://www.autism.org.uk/advice-and-guidance/about-autism/autism-and-communica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riss.org.uk/resources/irisson/risk" TargetMode="External"/><Relationship Id="rId20" Type="http://schemas.openxmlformats.org/officeDocument/2006/relationships/hyperlink" Target="https://doi.org/10.1007/978-3-030-02230-3_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vanfoundation.org/views/wales-a-beacon-for-human-rights/"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doi.org/10.1080/15332981003744438"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communitycare.co.uk/2022/12/20/workloads-and-lack-of-supervision-undermining-child-protection-practice-find-studi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390/socsci8100281" TargetMode="External"/><Relationship Id="rId22" Type="http://schemas.openxmlformats.org/officeDocument/2006/relationships/image" Target="cid:image001.png@01DD5269.E6F348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4411</Words>
  <Characters>25811</Characters>
  <Application>Microsoft Office Word</Application>
  <DocSecurity>0</DocSecurity>
  <Lines>679</Lines>
  <Paragraphs>279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Amanda Thomas</cp:lastModifiedBy>
  <cp:revision>3</cp:revision>
  <cp:lastPrinted>2020-02-11T19:20:00Z</cp:lastPrinted>
  <dcterms:created xsi:type="dcterms:W3CDTF">2026-10-02T08:45:00Z</dcterms:created>
  <dcterms:modified xsi:type="dcterms:W3CDTF">2026-10-02T13:22:00Z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13ad76ee44b80a5a4783cbd7890478deed095f245f469a87c892bb77b6733123</vt:lpwstr>
  </property>
</Properties>
</file>