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2">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3">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4">
      <w:pPr>
        <w:widowControl w:val="0"/>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Level 5 Associate Diploma </w:t>
      </w:r>
    </w:p>
    <w:p w:rsidR="00000000" w:rsidDel="00000000" w:rsidP="00000000" w:rsidRDefault="00000000" w:rsidRPr="00000000" w14:paraId="00000005">
      <w:pPr>
        <w:widowControl w:val="0"/>
        <w:spacing w:line="240" w:lineRule="auto"/>
        <w:jc w:val="center"/>
        <w:rPr>
          <w:rFonts w:ascii="Raleway" w:cs="Raleway" w:eastAsia="Raleway" w:hAnsi="Raleway"/>
          <w:b w:val="1"/>
          <w:bCs w:val="1"/>
          <w:sz w:val="72"/>
          <w:szCs w:val="72"/>
        </w:rPr>
      </w:pPr>
      <w:r w:rsidDel="00000000" w:rsidR="00000000" w:rsidRPr="00000000">
        <w:rPr>
          <w:rFonts w:ascii="Raleway" w:cs="Raleway" w:eastAsia="Raleway" w:hAnsi="Raleway"/>
          <w:b w:val="1"/>
          <w:bCs w:val="1"/>
          <w:sz w:val="72"/>
          <w:szCs w:val="72"/>
          <w:rtl w:val="0"/>
        </w:rPr>
        <w:t xml:space="preserve">in People Management</w:t>
      </w:r>
    </w:p>
    <w:p w:rsidR="00000000" w:rsidDel="00000000" w:rsidP="00000000" w:rsidRDefault="00000000" w:rsidRPr="00000000" w14:paraId="00000006">
      <w:pPr>
        <w:widowControl w:val="0"/>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7">
      <w:pPr>
        <w:widowControl w:val="0"/>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8">
      <w:pPr>
        <w:spacing w:line="240" w:lineRule="auto"/>
        <w:jc w:val="center"/>
        <w:rPr>
          <w:rFonts w:ascii="Raleway" w:cs="Raleway" w:eastAsia="Raleway" w:hAnsi="Raleway"/>
          <w:b w:val="1"/>
          <w:bCs w:val="1"/>
          <w:sz w:val="84"/>
          <w:szCs w:val="84"/>
        </w:rPr>
      </w:pPr>
      <w:r w:rsidDel="00000000" w:rsidR="00000000" w:rsidRPr="00000000">
        <w:rPr>
          <w:rFonts w:ascii="Raleway" w:cs="Raleway" w:eastAsia="Raleway" w:hAnsi="Raleway"/>
          <w:b w:val="1"/>
          <w:bCs w:val="1"/>
          <w:sz w:val="68"/>
          <w:szCs w:val="68"/>
          <w:rtl w:val="0"/>
        </w:rPr>
        <w:t xml:space="preserve">5HR02</w:t>
      </w:r>
      <w:r w:rsidDel="00000000" w:rsidR="00000000" w:rsidRPr="00000000">
        <w:rPr>
          <w:rtl w:val="0"/>
        </w:rPr>
      </w:r>
    </w:p>
    <w:p w:rsidR="00000000" w:rsidDel="00000000" w:rsidP="00000000" w:rsidRDefault="00000000" w:rsidRPr="00000000" w14:paraId="00000009">
      <w:pPr>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A">
      <w:pPr>
        <w:spacing w:line="240" w:lineRule="auto"/>
        <w:jc w:val="center"/>
        <w:rPr>
          <w:rFonts w:ascii="Raleway" w:cs="Raleway" w:eastAsia="Raleway" w:hAnsi="Raleway"/>
          <w:b w:val="1"/>
          <w:bCs w:val="1"/>
          <w:sz w:val="72"/>
          <w:szCs w:val="72"/>
        </w:rPr>
      </w:pPr>
      <w:r w:rsidDel="00000000" w:rsidR="00000000" w:rsidRPr="00000000">
        <w:rPr>
          <w:rtl w:val="0"/>
        </w:rPr>
      </w:r>
    </w:p>
    <w:p w:rsidR="00000000" w:rsidDel="00000000" w:rsidP="00000000" w:rsidRDefault="00000000" w:rsidRPr="00000000" w14:paraId="0000000B">
      <w:pPr>
        <w:spacing w:line="240" w:lineRule="auto"/>
        <w:jc w:val="center"/>
        <w:rPr>
          <w:rFonts w:ascii="Raleway" w:cs="Raleway" w:eastAsia="Raleway" w:hAnsi="Raleway"/>
          <w:sz w:val="24"/>
          <w:szCs w:val="24"/>
        </w:rPr>
      </w:pPr>
      <w:r w:rsidDel="00000000" w:rsidR="00000000" w:rsidRPr="00000000">
        <w:rPr>
          <w:rFonts w:ascii="Raleway" w:cs="Raleway" w:eastAsia="Raleway" w:hAnsi="Raleway"/>
          <w:b w:val="1"/>
          <w:bCs w:val="1"/>
          <w:sz w:val="72"/>
          <w:szCs w:val="72"/>
          <w:rtl w:val="0"/>
        </w:rPr>
        <w:t xml:space="preserve">Talent Management and Workforce Planning</w:t>
      </w:r>
      <w:r w:rsidDel="00000000" w:rsidR="00000000" w:rsidRPr="00000000">
        <w:rPr>
          <w:rtl w:val="0"/>
        </w:rPr>
      </w:r>
    </w:p>
    <w:p w:rsidR="00000000" w:rsidDel="00000000" w:rsidP="00000000" w:rsidRDefault="00000000" w:rsidRPr="00000000" w14:paraId="0000000C">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D">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E">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0F">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0">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1">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2">
      <w:pPr>
        <w:spacing w:after="240" w:before="240" w:line="240" w:lineRule="auto"/>
        <w:ind w:left="0" w:firstLine="0"/>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3">
      <w:pPr>
        <w:spacing w:after="240" w:before="240" w:line="240" w:lineRule="auto"/>
        <w:ind w:left="0" w:firstLine="0"/>
        <w:jc w:val="both"/>
        <w:rPr>
          <w:rFonts w:ascii="Raleway" w:cs="Raleway" w:eastAsia="Raleway" w:hAnsi="Raleway"/>
          <w:sz w:val="24"/>
          <w:szCs w:val="24"/>
        </w:rPr>
      </w:pPr>
      <w:r w:rsidDel="00000000" w:rsidR="00000000" w:rsidRPr="00000000">
        <w:rPr>
          <w:rtl w:val="0"/>
        </w:rPr>
      </w:r>
    </w:p>
    <w:tbl>
      <w:tblPr>
        <w:tblStyle w:val="Table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14">
            <w:pPr>
              <w:widowControl w:val="0"/>
              <w:spacing w:after="0" w:before="0" w:line="240" w:lineRule="auto"/>
              <w:ind w:left="0" w:firstLine="0"/>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1.1</w:t>
            </w:r>
          </w:p>
        </w:tc>
      </w:tr>
    </w:tbl>
    <w:p w:rsidR="00000000" w:rsidDel="00000000" w:rsidP="00000000" w:rsidRDefault="00000000" w:rsidRPr="00000000" w14:paraId="00000015">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6">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ParcelCare currently faces challenges in today's climate, and in order to stay competitive, it would be advised that the company needs to take strategic steps by looking at both the obstacles and opportunities in the sector.</w:t>
      </w:r>
    </w:p>
    <w:p w:rsidR="00000000" w:rsidDel="00000000" w:rsidP="00000000" w:rsidRDefault="00000000" w:rsidRPr="00000000" w14:paraId="00000017">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the CIPD  factsheet Understanding the Economy and Labour Market, economic conditions such as employment rates and market demand directly influence how organisations recruit, retain, and develop employees (CIPD, 2025).</w:t>
      </w:r>
    </w:p>
    <w:p w:rsidR="00000000" w:rsidDel="00000000" w:rsidP="00000000" w:rsidRDefault="00000000" w:rsidRPr="00000000" w14:paraId="0000001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To be able to effectively analyse its position, Parcelforce should carry out a PESTLE analysis to understand the opportunities and threats in the external environment rather than simply respond to them. This begins with carrying out a structured labour-market review. The CIPD Labour Market Outlook report also highlights that employment levels across both public and private sectors have reached record lows since the pandemic, and this should be referred to to provide an evidence base of how Parecelcare can shape its workforce going forward. (CIPD, 2025)</w:t>
      </w:r>
    </w:p>
    <w:p w:rsidR="00000000" w:rsidDel="00000000" w:rsidP="00000000" w:rsidRDefault="00000000" w:rsidRPr="00000000" w14:paraId="0000001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1C">
      <w:pPr>
        <w:spacing w:after="0" w:before="0" w:line="240" w:lineRule="auto"/>
        <w:jc w:val="both"/>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Given these conditions, it is advisable for ParcelCare to redefine its position within the market to re-establish itself within the market and strengthen its employer value proposition. For example, they could emphasise possibly flexible and term-time working hours, clear career pathways and ongoing training and personal development opportunities. Exploiting potential bonus incentives will also enhance recruitment and make ParcelCare the employer of choice. (CIPD 2025)</w:t>
      </w:r>
      <w:hyperlink r:id="rId6">
        <w:r w:rsidDel="00000000" w:rsidR="00000000" w:rsidRPr="00000000">
          <w:rPr>
            <w:rFonts w:ascii="Raleway" w:cs="Raleway" w:eastAsia="Raleway" w:hAnsi="Raleway"/>
            <w:sz w:val="24"/>
            <w:szCs w:val="24"/>
            <w:rtl w:val="0"/>
          </w:rPr>
          <w:t xml:space="preserve"> </w:t>
        </w:r>
      </w:hyperlink>
      <w:r w:rsidDel="00000000" w:rsidR="00000000" w:rsidRPr="00000000">
        <w:rPr>
          <w:rtl w:val="0"/>
        </w:rPr>
      </w:r>
    </w:p>
    <w:p w:rsidR="00000000" w:rsidDel="00000000" w:rsidP="00000000" w:rsidRDefault="00000000" w:rsidRPr="00000000" w14:paraId="0000001D">
      <w:pPr>
        <w:spacing w:after="0" w:before="0" w:line="240" w:lineRule="auto"/>
        <w:jc w:val="both"/>
        <w:rPr>
          <w:rFonts w:ascii="Raleway" w:cs="Raleway" w:eastAsia="Raleway" w:hAnsi="Raleway"/>
          <w:sz w:val="24"/>
          <w:szCs w:val="24"/>
          <w:u w:val="single"/>
        </w:rPr>
      </w:pPr>
      <w:r w:rsidDel="00000000" w:rsidR="00000000" w:rsidRPr="00000000">
        <w:rPr>
          <w:rtl w:val="0"/>
        </w:rPr>
      </w:r>
    </w:p>
    <w:p w:rsidR="00000000" w:rsidDel="00000000" w:rsidP="00000000" w:rsidRDefault="00000000" w:rsidRPr="00000000" w14:paraId="0000001E">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By analysing specific data of the current labour market, Parcelcare will be able to place themself with a strong employee value proposition (EVP). According to CIPD, organisations should communicate their EVP and celebrate their culture and opportunities and demonstrate how they support employees to make them a distinctive employer (CIPD, 2025).  If they include this within their recruitment platform, within job adverts and on social media, it will enhance their position. </w:t>
      </w:r>
    </w:p>
    <w:p w:rsidR="00000000" w:rsidDel="00000000" w:rsidP="00000000" w:rsidRDefault="00000000" w:rsidRPr="00000000" w14:paraId="0000001F">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0">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ParcelCare must also develop its employer brand, ensuring it reflects the organisation’s values, working environment, and commitment to employee wellbeing. This can be achieved by ensuring it is continually advertising at the start of the recruitment process, on websites.</w:t>
      </w:r>
    </w:p>
    <w:p w:rsidR="00000000" w:rsidDel="00000000" w:rsidP="00000000" w:rsidRDefault="00000000" w:rsidRPr="00000000" w14:paraId="00000021">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Finally, additionally, rising National Insurance costs present further financial pressures for employers, as noted by the CIPD’s Labour Market Outlook (CIPD Summer, 2025,). Therefore, investing in people, as well as in tools and technology to support operational efficiency, will help ParcelCare remain competitive while providing stability and value for its employees </w:t>
      </w:r>
    </w:p>
    <w:p w:rsidR="00000000" w:rsidDel="00000000" w:rsidP="00000000" w:rsidRDefault="00000000" w:rsidRPr="00000000" w14:paraId="00000022">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ParcelCare could strengthen its position by prioritising the employee experience and strategically positioning itself within an increasingly competitive market. These actions will allow them to showcase its strengths, and highlighting its reputation for reliability, ParcelCare can then continue to attract and retain high-quality candidates.</w:t>
      </w:r>
    </w:p>
    <w:p w:rsidR="00000000" w:rsidDel="00000000" w:rsidP="00000000" w:rsidRDefault="00000000" w:rsidRPr="00000000" w14:paraId="00000023">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4">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5">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6">
      <w:pPr>
        <w:spacing w:line="240" w:lineRule="auto"/>
        <w:jc w:val="both"/>
        <w:rPr>
          <w:rFonts w:ascii="Raleway" w:cs="Raleway" w:eastAsia="Raleway" w:hAnsi="Raleway"/>
          <w:sz w:val="24"/>
          <w:szCs w:val="24"/>
        </w:rPr>
      </w:pPr>
      <w:r w:rsidDel="00000000" w:rsidR="00000000" w:rsidRPr="00000000">
        <w:rPr>
          <w:rtl w:val="0"/>
        </w:rPr>
      </w:r>
    </w:p>
    <w:tbl>
      <w:tblPr>
        <w:tblStyle w:val="Table2"/>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rHeight w:val="566.7599999999999" w:hRule="atLeast"/>
          <w:tblHeader w:val="0"/>
        </w:trPr>
        <w:tc>
          <w:tcPr>
            <w:tcMar>
              <w:top w:w="100.0" w:type="dxa"/>
              <w:left w:w="100.0" w:type="dxa"/>
              <w:bottom w:w="100.0" w:type="dxa"/>
              <w:right w:w="100.0" w:type="dxa"/>
            </w:tcMar>
            <w:vAlign w:val="top"/>
          </w:tcPr>
          <w:p w:rsidR="00000000" w:rsidDel="00000000" w:rsidP="00000000" w:rsidRDefault="00000000" w:rsidRPr="00000000" w14:paraId="00000027">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1.2</w:t>
            </w:r>
          </w:p>
        </w:tc>
      </w:tr>
    </w:tbl>
    <w:p w:rsidR="00000000" w:rsidDel="00000000" w:rsidP="00000000" w:rsidRDefault="00000000" w:rsidRPr="00000000" w14:paraId="00000028">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9">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CIPD Labour Market Outlook (November 2025) highlights that 17% of employers expect AI to reduce headcount within the next year, particularly in administrative, junior management and professional roles. Employer confidence across the UK remains weak, with limited expectations for workforce growth.  This indicates an ongoing shift in workforce dynamics, as automation continues to reshape job demand and organisational structures.</w:t>
      </w:r>
    </w:p>
    <w:p w:rsidR="00000000" w:rsidDel="00000000" w:rsidP="00000000" w:rsidRDefault="00000000" w:rsidRPr="00000000" w14:paraId="0000002A">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B">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a climate of uncertainty, ParcelCare is likely to take a more cautious approach to recruitment. Slower business growth may result in fewer new positions being created or an increased reliance on contingent and temporary workers. Where AI and automation threaten certain administrative roles, ParcelCare could respond by refocusing recruitment on high-value skill areas such as logistics planning, driver management, and operational analysis. Alongside this, investment in reskilling and upskilling initiatives will help prepare employees for the evolving technological landscape (Marr, 2024)</w:t>
      </w:r>
    </w:p>
    <w:p w:rsidR="00000000" w:rsidDel="00000000" w:rsidP="00000000" w:rsidRDefault="00000000" w:rsidRPr="00000000" w14:paraId="0000002C">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D">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.ParcelCare will need to strengthen its talent-attraction strategies by offering competitive pay, employee benefits, and enhanced career development opportunities.  Enhancing non-financial incentives such as flexible working arrangements, clear career pathways and continuous learning opportunities is likely to help improve engagement and reduce turnover when salary growth alone cannot match market pressures. (CIPD, 2025)</w:t>
      </w:r>
    </w:p>
    <w:p w:rsidR="00000000" w:rsidDel="00000000" w:rsidP="00000000" w:rsidRDefault="00000000" w:rsidRPr="00000000" w14:paraId="0000002E">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2F">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reward strategy could also support organisations as roles are at higher risk of automation; ParcelCare should prioritise redeployment and skills development to avoid redundancy while preserving individuals' knowledge. (CIPD, 2025) For key operational roles, enhanced remuneration and progression opportunities would help secure top talent from seeking employment elsewhere in any of the competitors.</w:t>
      </w:r>
    </w:p>
    <w:p w:rsidR="00000000" w:rsidDel="00000000" w:rsidP="00000000" w:rsidRDefault="00000000" w:rsidRPr="00000000" w14:paraId="00000030">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1">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Finally, uncertain labour-market conditions require ParcelCare to incorporate more robust workforce planning and contingency measures. This may include potential hiring freezes, phased restructuring or redeploying staff to priority areas during periods of reduced demand. Routine monitoring of labour-market indicators, including the CIPD’s quarterly reports, will enable the organisation to anticipate shifts and adjust its resourcing strategies considering the demographics, technology advancements and to be proactive in its approach rather than reacting to short term pressures</w:t>
      </w:r>
    </w:p>
    <w:p w:rsidR="00000000" w:rsidDel="00000000" w:rsidP="00000000" w:rsidRDefault="00000000" w:rsidRPr="00000000" w14:paraId="00000032">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3">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3"/>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rHeight w:val="6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34">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2.1</w:t>
            </w:r>
          </w:p>
        </w:tc>
      </w:tr>
    </w:tbl>
    <w:p w:rsidR="00000000" w:rsidDel="00000000" w:rsidP="00000000" w:rsidRDefault="00000000" w:rsidRPr="00000000" w14:paraId="00000035">
      <w:pPr>
        <w:spacing w:after="0" w:before="0" w:line="240" w:lineRule="auto"/>
        <w:jc w:val="both"/>
        <w:rPr>
          <w:rFonts w:ascii="Raleway" w:cs="Raleway" w:eastAsia="Raleway" w:hAnsi="Raleway"/>
          <w:i w:val="1"/>
          <w:iCs w:val="1"/>
          <w:sz w:val="24"/>
          <w:szCs w:val="24"/>
        </w:rPr>
      </w:pPr>
      <w:r w:rsidDel="00000000" w:rsidR="00000000" w:rsidRPr="00000000">
        <w:rPr>
          <w:rtl w:val="0"/>
        </w:rPr>
      </w:r>
    </w:p>
    <w:p w:rsidR="00000000" w:rsidDel="00000000" w:rsidP="00000000" w:rsidRDefault="00000000" w:rsidRPr="00000000" w14:paraId="00000036">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definition of workforce planning, according to Gibson (2020), can be defined as ensuring the right number of people with the right skills are in the right roles at the right time on the right contract and at the right cost. This approach ensures that an organisation's workforce is aligned with both current and future business needs. </w:t>
      </w:r>
    </w:p>
    <w:p w:rsidR="00000000" w:rsidDel="00000000" w:rsidP="00000000" w:rsidRDefault="00000000" w:rsidRPr="00000000" w14:paraId="00000037">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the CIPD (2025), effective workforce planning enables an organisation to respond to the changing needs of customers so that staffing capability keeps pace with market and operational demands. PwC further states that as technology continues to evolve, organisations will have to adapt to new ways of working in order for them to remain competitive and efficient, and up to 85% of an organisation's costs are tied up in its people.</w:t>
      </w:r>
    </w:p>
    <w:p w:rsidR="00000000" w:rsidDel="00000000" w:rsidP="00000000" w:rsidRDefault="00000000" w:rsidRPr="00000000" w14:paraId="0000003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For the leadership team at ParcelCare, taking workforce planning on board would mean having the right people with the right skills in the right role at the right time. (CIPD, 2021)  Leaders would be better placed to address issues such as staff challenges and improve operational performance through detailed analysis of workforce data and identification of skill gaps.enhance workforce planning will in turn potentially support Parcelcare to lower labour expenses and promote flexibility to support and address client demands. </w:t>
      </w:r>
    </w:p>
    <w:p w:rsidR="00000000" w:rsidDel="00000000" w:rsidP="00000000" w:rsidRDefault="00000000" w:rsidRPr="00000000" w14:paraId="0000003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 strategic workforce analysis will also enhance the capability of ParcelCare in employee attraction and retention. They will be able to adopt a recruitment strategy that is proactive based on insights from the workforce, which will help in planning for future skill requirements of the organisation through investing in internal development and career pathways, thereby providing enhanced levels of employee engagement, improving retention, and reducing turnover.</w:t>
      </w:r>
    </w:p>
    <w:p w:rsidR="00000000" w:rsidDel="00000000" w:rsidP="00000000" w:rsidRDefault="00000000" w:rsidRPr="00000000" w14:paraId="0000003D">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3E">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other major benefit of workforce planning is improved efficiency in allocating resources. Without a strategic plan, ParcelCare may risk overspending on agency workers and overtime to fill gaps in staffing. By continuously mapping workforce trends and scheduling training initiatives against technological developments, Parcelcare will be able to create an agile and future-ready workforce to respond to the changing market conditions. </w:t>
      </w:r>
    </w:p>
    <w:p w:rsidR="00000000" w:rsidDel="00000000" w:rsidP="00000000" w:rsidRDefault="00000000" w:rsidRPr="00000000" w14:paraId="0000003F">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0">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a strategic workforce plan will help ParcelCare to effectively manage staff, respond to change, and continuously improve performance through reviews of operations and talent, upskill the workforce, and support its success with acknowledgement and  reward to its staff.</w:t>
      </w:r>
    </w:p>
    <w:p w:rsidR="00000000" w:rsidDel="00000000" w:rsidP="00000000" w:rsidRDefault="00000000" w:rsidRPr="00000000" w14:paraId="00000041">
      <w:pPr>
        <w:spacing w:line="240" w:lineRule="auto"/>
        <w:jc w:val="both"/>
        <w:rPr>
          <w:rFonts w:ascii="Raleway" w:cs="Raleway" w:eastAsia="Raleway" w:hAnsi="Raleway"/>
          <w:sz w:val="24"/>
          <w:szCs w:val="24"/>
        </w:rPr>
      </w:pPr>
      <w:r w:rsidDel="00000000" w:rsidR="00000000" w:rsidRPr="00000000">
        <w:rPr>
          <w:rtl w:val="0"/>
        </w:rPr>
      </w:r>
    </w:p>
    <w:tbl>
      <w:tblPr>
        <w:tblStyle w:val="Table4"/>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42">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2.2)</w:t>
            </w:r>
          </w:p>
        </w:tc>
      </w:tr>
    </w:tbl>
    <w:p w:rsidR="00000000" w:rsidDel="00000000" w:rsidP="00000000" w:rsidRDefault="00000000" w:rsidRPr="00000000" w14:paraId="00000043">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4">
      <w:pPr>
        <w:keepNext w:val="1"/>
        <w:spacing w:line="240" w:lineRule="auto"/>
        <w:jc w:val="both"/>
        <w:rPr>
          <w:sz w:val="20"/>
          <w:szCs w:val="20"/>
        </w:rPr>
      </w:pPr>
      <w:r w:rsidDel="00000000" w:rsidR="00000000" w:rsidRPr="00000000">
        <w:rPr>
          <w:rtl w:val="0"/>
        </w:rPr>
      </w:r>
    </w:p>
    <w:p w:rsidR="00000000" w:rsidDel="00000000" w:rsidP="00000000" w:rsidRDefault="00000000" w:rsidRPr="00000000" w14:paraId="00000045">
      <w:pPr>
        <w:keepNext w:val="1"/>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Effective workforce planning is a key process that enables organisations such as ParcelCare to adapt the workforce and to proactively identify any gaps between current capabilities and future requirements, assessing the skills and competencies of existing employees and comparing these with anticipated needs.</w:t>
      </w:r>
      <w:r w:rsidDel="00000000" w:rsidR="00000000" w:rsidRPr="00000000">
        <w:rPr>
          <w:rFonts w:ascii="Raleway" w:cs="Raleway" w:eastAsia="Raleway" w:hAnsi="Raleway"/>
          <w:color w:val="ff0000"/>
          <w:sz w:val="24"/>
          <w:szCs w:val="24"/>
          <w:rtl w:val="0"/>
        </w:rPr>
        <w:t xml:space="preserve"> This approach supports forward planning and reduces reliance on reactive resourcing, </w:t>
      </w:r>
    </w:p>
    <w:p w:rsidR="00000000" w:rsidDel="00000000" w:rsidP="00000000" w:rsidRDefault="00000000" w:rsidRPr="00000000" w14:paraId="00000046">
      <w:pPr>
        <w:keepNext w:val="1"/>
        <w:spacing w:line="240"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47">
      <w:pPr>
        <w:keepNext w:val="1"/>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According to the CIPD sourcing and talent planning report, 69% of responders said competition for qualified talent has increased, which makes it difficult to attract new staff, as there is a greater focus on developing skills in-house and investing in their own staff (CIPD, 2024). Therefore, ParcelCare should ensure that it remains flexible in a fast-changing and competitive environment. </w:t>
      </w:r>
      <w:r w:rsidDel="00000000" w:rsidR="00000000" w:rsidRPr="00000000">
        <w:rPr>
          <w:rFonts w:ascii="Raleway" w:cs="Raleway" w:eastAsia="Raleway" w:hAnsi="Raleway"/>
          <w:color w:val="ff0000"/>
          <w:sz w:val="24"/>
          <w:szCs w:val="24"/>
          <w:rtl w:val="0"/>
        </w:rPr>
        <w:t xml:space="preserve">While a focus on internal development supports workforce stability, an over-reliance on existing talent may restrict access to specialist skills unless informed by wider labour market insight.</w:t>
      </w:r>
    </w:p>
    <w:p w:rsidR="00000000" w:rsidDel="00000000" w:rsidP="00000000" w:rsidRDefault="00000000" w:rsidRPr="00000000" w14:paraId="00000048">
      <w:pPr>
        <w:keepNext w:val="1"/>
        <w:spacing w:line="240"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49">
      <w:pPr>
        <w:keepNext w:val="1"/>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Investing in professional learning for current staff helps the organisation respond to business demands and supports retention by demonstrating commitment to employee progression. Workforce planning techniques such as skills audits and succession planning help identify future skill requirements and critical roles. Although these approaches support engagement and long-term capability building, they can be costly and may not address immediate operational pressures (CIPD, 2023).</w:t>
      </w:r>
    </w:p>
    <w:p w:rsidR="00000000" w:rsidDel="00000000" w:rsidP="00000000" w:rsidRDefault="00000000" w:rsidRPr="00000000" w14:paraId="0000004A">
      <w:pPr>
        <w:keepNext w:val="1"/>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4B">
      <w:pPr>
        <w:keepNext w:val="1"/>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Using data such as staff turnover, absence patterns and reasons for employees moving on will help to identify where to strengthen workforce planning. </w:t>
      </w:r>
      <w:r w:rsidDel="00000000" w:rsidR="00000000" w:rsidRPr="00000000">
        <w:rPr>
          <w:rFonts w:ascii="Raleway" w:cs="Raleway" w:eastAsia="Raleway" w:hAnsi="Raleway"/>
          <w:color w:val="ff0000"/>
          <w:sz w:val="24"/>
          <w:szCs w:val="24"/>
          <w:rtl w:val="0"/>
        </w:rPr>
        <w:t xml:space="preserve">HR data analytics provides evidence-based insight that supports informed decision-making and risk management (CIPD, 2025) </w:t>
      </w:r>
      <w:r w:rsidDel="00000000" w:rsidR="00000000" w:rsidRPr="00000000">
        <w:rPr>
          <w:rFonts w:ascii="Raleway" w:cs="Raleway" w:eastAsia="Raleway" w:hAnsi="Raleway"/>
          <w:sz w:val="24"/>
          <w:szCs w:val="24"/>
          <w:rtl w:val="0"/>
        </w:rPr>
        <w:t xml:space="preserve">The evidence-based approach will support HR management, ensuring decisions are made from quantifiable data and resources are effectively allocated.</w:t>
      </w:r>
      <w:r w:rsidDel="00000000" w:rsidR="00000000" w:rsidRPr="00000000">
        <w:rPr>
          <w:rFonts w:ascii="Raleway" w:cs="Raleway" w:eastAsia="Raleway" w:hAnsi="Raleway"/>
          <w:color w:val="ff0000"/>
          <w:sz w:val="24"/>
          <w:szCs w:val="24"/>
          <w:rtl w:val="0"/>
        </w:rPr>
        <w:t xml:space="preserve"> This approach enables more effective allocation of resources; however, it relies on the availability of accurate data and sufficient analytical capability, often requiring investment in systems and training to prevent misinterpretation.</w:t>
      </w:r>
    </w:p>
    <w:p w:rsidR="00000000" w:rsidDel="00000000" w:rsidP="00000000" w:rsidRDefault="00000000" w:rsidRPr="00000000" w14:paraId="0000004C">
      <w:pPr>
        <w:keepNext w:val="1"/>
        <w:spacing w:line="240"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4D">
      <w:pPr>
        <w:keepNext w:val="1"/>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Conducting a gap analysis will allow ParcelCare to measure the gap between current workforce capabilities and those needed to achieve its objectives. The process will inform whether to upskill existing employees or recruit externally to fill critical gaps. </w:t>
      </w:r>
      <w:r w:rsidDel="00000000" w:rsidR="00000000" w:rsidRPr="00000000">
        <w:rPr>
          <w:rFonts w:ascii="Raleway" w:cs="Raleway" w:eastAsia="Raleway" w:hAnsi="Raleway"/>
          <w:color w:val="ff0000"/>
          <w:sz w:val="24"/>
          <w:szCs w:val="24"/>
          <w:rtl w:val="0"/>
        </w:rPr>
        <w:t xml:space="preserve">While this technique supports strategic alignment, it may be less effective where future workforce requirements are uncertain or subject to rapid change (CIPD, 2025).</w:t>
      </w:r>
    </w:p>
    <w:p w:rsidR="00000000" w:rsidDel="00000000" w:rsidP="00000000" w:rsidRDefault="00000000" w:rsidRPr="00000000" w14:paraId="0000004E">
      <w:pPr>
        <w:keepNext w:val="1"/>
        <w:spacing w:line="240"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4F">
      <w:pPr>
        <w:keepNext w:val="1"/>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Scenario planning will allow ParcelCare to model different potential futures, such as changes in parcel demand or increased use of technology. This supports preparation for a range of outcomes and reduces negative business impact. </w:t>
      </w:r>
      <w:r w:rsidDel="00000000" w:rsidR="00000000" w:rsidRPr="00000000">
        <w:rPr>
          <w:rFonts w:ascii="Raleway" w:cs="Raleway" w:eastAsia="Raleway" w:hAnsi="Raleway"/>
          <w:color w:val="ff0000"/>
          <w:sz w:val="24"/>
          <w:szCs w:val="24"/>
          <w:rtl w:val="0"/>
        </w:rPr>
        <w:t xml:space="preserve">However, scenario planning is resource-intensive and does not predict outcomes, meaning scenarios must be reviewed regularly to remain relevant (Hirsh et al., 2017).</w:t>
      </w:r>
    </w:p>
    <w:p w:rsidR="00000000" w:rsidDel="00000000" w:rsidP="00000000" w:rsidRDefault="00000000" w:rsidRPr="00000000" w14:paraId="00000050">
      <w:pPr>
        <w:keepNext w:val="1"/>
        <w:spacing w:line="240"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51">
      <w:pPr>
        <w:keepNext w:val="1"/>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Trend analysis enables workforce data to be reviewed over time to anticipate future resource needs and plan for busy seasons (CIPD, 2024). </w:t>
      </w:r>
      <w:r w:rsidDel="00000000" w:rsidR="00000000" w:rsidRPr="00000000">
        <w:rPr>
          <w:rFonts w:ascii="Raleway" w:cs="Raleway" w:eastAsia="Raleway" w:hAnsi="Raleway"/>
          <w:color w:val="ff0000"/>
          <w:sz w:val="24"/>
          <w:szCs w:val="24"/>
          <w:rtl w:val="0"/>
        </w:rPr>
        <w:t xml:space="preserve">While useful for identifying predictable patterns, it assumes historical trends will continue and may be less reliable during periods of disruption.</w:t>
      </w:r>
    </w:p>
    <w:p w:rsidR="00000000" w:rsidDel="00000000" w:rsidP="00000000" w:rsidRDefault="00000000" w:rsidRPr="00000000" w14:paraId="00000052">
      <w:pPr>
        <w:keepNext w:val="1"/>
        <w:spacing w:line="240" w:lineRule="auto"/>
        <w:jc w:val="both"/>
        <w:rPr>
          <w:rFonts w:ascii="Raleway" w:cs="Raleway" w:eastAsia="Raleway" w:hAnsi="Raleway"/>
          <w:sz w:val="28"/>
          <w:szCs w:val="28"/>
        </w:rPr>
      </w:pPr>
      <w:r w:rsidDel="00000000" w:rsidR="00000000" w:rsidRPr="00000000">
        <w:rPr>
          <w:rFonts w:ascii="Raleway" w:cs="Raleway" w:eastAsia="Raleway" w:hAnsi="Raleway"/>
          <w:sz w:val="24"/>
          <w:szCs w:val="24"/>
          <w:rtl w:val="0"/>
        </w:rPr>
        <w:t xml:space="preserve">Ultimately, workforce planning supported by these techniques allows ParcelCare to align with business goals, develop a resilient workforce and maintain a competitive edge. </w:t>
      </w:r>
      <w:r w:rsidDel="00000000" w:rsidR="00000000" w:rsidRPr="00000000">
        <w:rPr>
          <w:rtl w:val="0"/>
        </w:rPr>
      </w:r>
    </w:p>
    <w:p w:rsidR="00000000" w:rsidDel="00000000" w:rsidP="00000000" w:rsidRDefault="00000000" w:rsidRPr="00000000" w14:paraId="00000053">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5"/>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54">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2.3</w:t>
            </w:r>
          </w:p>
        </w:tc>
      </w:tr>
    </w:tbl>
    <w:p w:rsidR="00000000" w:rsidDel="00000000" w:rsidP="00000000" w:rsidRDefault="00000000" w:rsidRPr="00000000" w14:paraId="00000055">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6">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When a company only advertises through the company website, it has its merits, but, in the current climate where we have so much technology available to us, it allows a range of new recruitment techniques that can improve the range of candidates. Expanding recruitment on social media like Facebook, LinkedIn, and X will increase the reach for ParcelCare and attract more potential applicants, as many people are now active in seeking opportunities via this channel. (CIPD, 2024)</w:t>
      </w:r>
    </w:p>
    <w:p w:rsidR="00000000" w:rsidDel="00000000" w:rsidP="00000000" w:rsidRDefault="00000000" w:rsidRPr="00000000" w14:paraId="00000057">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Advertising on social media allows targeted campaigns based on age, location, and professional interests. However, the downside could be receiving a high volume of applications from people who may not fit the required criteria, which in turn leads to the recruiting team needing extra time to sift through unsuitable candidates.</w:t>
      </w:r>
    </w:p>
    <w:p w:rsidR="00000000" w:rsidDel="00000000" w:rsidP="00000000" w:rsidRDefault="00000000" w:rsidRPr="00000000" w14:paraId="0000005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the CIPD, organisations should continuously review how they recruit to ensure that they are inclusive and are also encouraged to monitor the diversity of their talent pool at each stage of the recruitment process to ensure workforce diversity and identify any barriers that might prevent fair access.</w:t>
      </w:r>
    </w:p>
    <w:p w:rsidR="00000000" w:rsidDel="00000000" w:rsidP="00000000" w:rsidRDefault="00000000" w:rsidRPr="00000000" w14:paraId="0000005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Some organisations operate employee referral schemes, which leverage the networks of existing employees, who are likely to </w:t>
      </w:r>
      <w:r w:rsidDel="00000000" w:rsidR="00000000" w:rsidRPr="00000000">
        <w:rPr>
          <w:rFonts w:ascii="Raleway" w:cs="Raleway" w:eastAsia="Raleway" w:hAnsi="Raleway"/>
          <w:sz w:val="24"/>
          <w:szCs w:val="24"/>
          <w:rtl w:val="0"/>
        </w:rPr>
        <w:t xml:space="preserve">refer people</w:t>
      </w:r>
      <w:r w:rsidDel="00000000" w:rsidR="00000000" w:rsidRPr="00000000">
        <w:rPr>
          <w:rFonts w:ascii="Raleway" w:cs="Raleway" w:eastAsia="Raleway" w:hAnsi="Raleway"/>
          <w:sz w:val="24"/>
          <w:szCs w:val="24"/>
          <w:rtl w:val="0"/>
        </w:rPr>
        <w:t xml:space="preserve"> aligned with organisational values. </w:t>
      </w:r>
    </w:p>
    <w:p w:rsidR="00000000" w:rsidDel="00000000" w:rsidP="00000000" w:rsidRDefault="00000000" w:rsidRPr="00000000" w14:paraId="0000005D">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Referral schemes also tend to support higher retention rates, since those referred are often better fitted to the culture of the organisation. The CIPD advises that employers should analyse recruitment data for potential bias and periodically review referral programmes to ensure they remain effective while still supporting diversity and inclusion. (CIPD, 2024)</w:t>
      </w:r>
    </w:p>
    <w:p w:rsidR="00000000" w:rsidDel="00000000" w:rsidP="00000000" w:rsidRDefault="00000000" w:rsidRPr="00000000" w14:paraId="0000005E">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5F">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Organisations such as ParcelCare also use a range of selection methods following the initial application, including pre-interview assessments in the form of situational judgement tests. Enabling the organisation to assess a candidate's decision-making and suitability before progression. However, this could be negative for candidates who are unfamiliar with IT, and this could screen out strong applicants in potential roles that may not require high levels of digital skills.</w:t>
      </w:r>
    </w:p>
    <w:p w:rsidR="00000000" w:rsidDel="00000000" w:rsidP="00000000" w:rsidRDefault="00000000" w:rsidRPr="00000000" w14:paraId="00000060">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1">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Another approach could be to use assessment-centre-style activities in addition to formal interviews. These could include in-tray exercises, role-play, and presentations. Such activities allow recruiting managers to see the all-round strengths and development needs of the candidate. The disadvantage of an assessment centre is that it can be very resource-intensive, taking considerable time to set up and carry out on the day. (CIPD, 2025)</w:t>
      </w:r>
    </w:p>
    <w:p w:rsidR="00000000" w:rsidDel="00000000" w:rsidP="00000000" w:rsidRDefault="00000000" w:rsidRPr="00000000" w14:paraId="00000062">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br w:type="textWrapping"/>
        <w:t xml:space="preserve">No process of recruitment can be totally free from bias, as recruiting decisions are important decisions, and recruitment practices should be transparent. Job descriptions should ensure candidates have a nondiscriminatory and positive experience to support the selection of the best person. Taking all this into account will ensure ParcelCare will recruit a skilled, diverse workforce. This approach supports organisational success and enhances the employee experience in line with best practice provided by the CIPD.</w:t>
      </w:r>
    </w:p>
    <w:p w:rsidR="00000000" w:rsidDel="00000000" w:rsidP="00000000" w:rsidRDefault="00000000" w:rsidRPr="00000000" w14:paraId="00000063">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6"/>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64">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 (AC 3.1</w:t>
            </w:r>
          </w:p>
        </w:tc>
      </w:tr>
    </w:tbl>
    <w:p w:rsidR="00000000" w:rsidDel="00000000" w:rsidP="00000000" w:rsidRDefault="00000000" w:rsidRPr="00000000" w14:paraId="00000065">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6">
      <w:pPr>
        <w:spacing w:after="0" w:before="0" w:line="240" w:lineRule="auto"/>
        <w:jc w:val="both"/>
        <w:rPr>
          <w:rFonts w:ascii="Raleway" w:cs="Raleway" w:eastAsia="Raleway" w:hAnsi="Raleway"/>
          <w:sz w:val="24"/>
          <w:szCs w:val="24"/>
          <w:u w:val="single"/>
        </w:rPr>
      </w:pPr>
      <w:r w:rsidDel="00000000" w:rsidR="00000000" w:rsidRPr="00000000">
        <w:rPr>
          <w:rFonts w:ascii="Raleway" w:cs="Raleway" w:eastAsia="Raleway" w:hAnsi="Raleway"/>
          <w:sz w:val="24"/>
          <w:szCs w:val="24"/>
          <w:rtl w:val="0"/>
        </w:rPr>
        <w:t xml:space="preserve">It would be advisable to analyse ParcelCare’s turnover rates by analysing and grouping leavers into avoidable vs unavoidable turnover. Taking into account if they left due to internal push factors or external pull factors. (CIPD, 2024)</w:t>
      </w:r>
      <w:hyperlink r:id="rId7">
        <w:r w:rsidDel="00000000" w:rsidR="00000000" w:rsidRPr="00000000">
          <w:rPr>
            <w:rFonts w:ascii="Raleway" w:cs="Raleway" w:eastAsia="Raleway" w:hAnsi="Raleway"/>
            <w:sz w:val="24"/>
            <w:szCs w:val="24"/>
            <w:rtl w:val="0"/>
          </w:rPr>
          <w:t xml:space="preserve"> </w:t>
        </w:r>
      </w:hyperlink>
      <w:r w:rsidDel="00000000" w:rsidR="00000000" w:rsidRPr="00000000">
        <w:rPr>
          <w:rtl w:val="0"/>
        </w:rPr>
      </w:r>
    </w:p>
    <w:p w:rsidR="00000000" w:rsidDel="00000000" w:rsidP="00000000" w:rsidRDefault="00000000" w:rsidRPr="00000000" w14:paraId="00000067">
      <w:pPr>
        <w:spacing w:after="0" w:before="0" w:line="240" w:lineRule="auto"/>
        <w:jc w:val="both"/>
        <w:rPr>
          <w:rFonts w:ascii="Raleway" w:cs="Raleway" w:eastAsia="Raleway" w:hAnsi="Raleway"/>
          <w:sz w:val="24"/>
          <w:szCs w:val="24"/>
          <w:u w:val="single"/>
        </w:rPr>
      </w:pPr>
      <w:r w:rsidDel="00000000" w:rsidR="00000000" w:rsidRPr="00000000">
        <w:rPr>
          <w:rtl w:val="0"/>
        </w:rPr>
      </w:r>
    </w:p>
    <w:p w:rsidR="00000000" w:rsidDel="00000000" w:rsidP="00000000" w:rsidRDefault="00000000" w:rsidRPr="00000000" w14:paraId="0000006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Avoidable turnover occurs when employees leave for reasons the organisation could reasonably prevent, such as poor management, lack of progression, low or unfair pay, or poor working conditions. While unavoidable turnover happens when people leave for reasons outside the organisation’s control, for example, retirement, long‑term health problems, relocation, or major family commitments (Cosentino)</w:t>
      </w:r>
    </w:p>
    <w:p w:rsidR="00000000" w:rsidDel="00000000" w:rsidP="00000000" w:rsidRDefault="00000000" w:rsidRPr="00000000" w14:paraId="0000006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Push and pull factors can also be considered. Push factors are considered negative aspects of the current job or organisation that are likely to drive people away, such as poor relationships with managers, excessive workload, lack of flexibility, limited development, or a weak culture. These usually link to avoidable turnover, because companies like ParcelCare can change how people are managed, rewarded and supported.</w:t>
      </w:r>
      <w:hyperlink r:id="rId8">
        <w:r w:rsidDel="00000000" w:rsidR="00000000" w:rsidRPr="00000000">
          <w:rPr>
            <w:rFonts w:ascii="Raleway" w:cs="Raleway" w:eastAsia="Raleway" w:hAnsi="Raleway"/>
            <w:sz w:val="24"/>
            <w:szCs w:val="24"/>
            <w:rtl w:val="0"/>
          </w:rPr>
          <w:t xml:space="preserve"> </w:t>
        </w:r>
      </w:hyperlink>
      <w:r w:rsidDel="00000000" w:rsidR="00000000" w:rsidRPr="00000000">
        <w:rPr>
          <w:rFonts w:ascii="Raleway" w:cs="Raleway" w:eastAsia="Raleway" w:hAnsi="Raleway"/>
          <w:sz w:val="24"/>
          <w:szCs w:val="24"/>
          <w:rtl w:val="0"/>
        </w:rPr>
        <w:t xml:space="preserve">Pull factors are opportunities that may attract people outside the organisation, such as improved pay  benefits, and better hours. These may be seen as unavoidable, but persistent loss of staff to better offers often signals that a company's overall offer is not competitive enough, which could be the case for Parcelcare. (CIPD,2024)</w:t>
      </w:r>
    </w:p>
    <w:p w:rsidR="00000000" w:rsidDel="00000000" w:rsidP="00000000" w:rsidRDefault="00000000" w:rsidRPr="00000000" w14:paraId="0000006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6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Operating in a competitive industry, ParcelCare could be in a position where the high level of turnover is particularly damaging because each leaver creates recruitment, training and lost‑productivity costs, and replacement can be hard.  (CIPD 2021)</w:t>
      </w:r>
    </w:p>
    <w:p w:rsidR="00000000" w:rsidDel="00000000" w:rsidP="00000000" w:rsidRDefault="00000000" w:rsidRPr="00000000" w14:paraId="0000006D">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u w:val="single"/>
          <w:rtl w:val="0"/>
        </w:rPr>
        <w:br w:type="textWrapping"/>
      </w:r>
      <w:r w:rsidDel="00000000" w:rsidR="00000000" w:rsidRPr="00000000">
        <w:rPr>
          <w:rFonts w:ascii="Raleway" w:cs="Raleway" w:eastAsia="Raleway" w:hAnsi="Raleway"/>
          <w:sz w:val="24"/>
          <w:szCs w:val="24"/>
          <w:rtl w:val="0"/>
        </w:rPr>
        <w:t xml:space="preserve">It would be advisable for ParcelCare to analyse turnover data by reason, ensuring exit interviews (Newsom, 2024). </w:t>
      </w:r>
      <w:hyperlink r:id="rId9">
        <w:r w:rsidDel="00000000" w:rsidR="00000000" w:rsidRPr="00000000">
          <w:rPr>
            <w:rFonts w:ascii="Raleway" w:cs="Raleway" w:eastAsia="Raleway" w:hAnsi="Raleway"/>
            <w:sz w:val="24"/>
            <w:szCs w:val="24"/>
            <w:rtl w:val="0"/>
          </w:rPr>
          <w:t xml:space="preserve"> </w:t>
        </w:r>
      </w:hyperlink>
      <w:r w:rsidDel="00000000" w:rsidR="00000000" w:rsidRPr="00000000">
        <w:rPr>
          <w:rFonts w:ascii="Raleway" w:cs="Raleway" w:eastAsia="Raleway" w:hAnsi="Raleway"/>
          <w:sz w:val="24"/>
          <w:szCs w:val="24"/>
          <w:rtl w:val="0"/>
        </w:rPr>
        <w:t xml:space="preserve">carry out and record the length of service, the person's role and try to understand what turnover is avoidable vs unavoidable and push vs pull.  Using this approach as the People Manager will allow for an evidence‑based case to be presented to senior leaders on where to focus and where improvements can be made.</w:t>
      </w:r>
    </w:p>
    <w:p w:rsidR="00000000" w:rsidDel="00000000" w:rsidP="00000000" w:rsidRDefault="00000000" w:rsidRPr="00000000" w14:paraId="0000006E">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7"/>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6F">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 (AC 3.2)</w:t>
            </w:r>
            <w:r w:rsidDel="00000000" w:rsidR="00000000" w:rsidRPr="00000000">
              <w:rPr>
                <w:rtl w:val="0"/>
              </w:rPr>
            </w:r>
          </w:p>
        </w:tc>
      </w:tr>
    </w:tbl>
    <w:p w:rsidR="00000000" w:rsidDel="00000000" w:rsidP="00000000" w:rsidRDefault="00000000" w:rsidRPr="00000000" w14:paraId="00000070">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1">
      <w:pPr>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Retaining warehouse staff is a persistent challenge for ParcelCare due to strong competition for workers in the local market. To improve retention, the company needs to reinforce practices that support job satisfaction across the entire employee journey—from recruitment and induction to job design and rewards. </w:t>
      </w:r>
      <w:r w:rsidDel="00000000" w:rsidR="00000000" w:rsidRPr="00000000">
        <w:rPr>
          <w:rFonts w:ascii="Raleway" w:cs="Raleway" w:eastAsia="Raleway" w:hAnsi="Raleway"/>
          <w:color w:val="ff0000"/>
          <w:sz w:val="24"/>
          <w:szCs w:val="24"/>
          <w:rtl w:val="0"/>
        </w:rPr>
        <w:t xml:space="preserve">These approaches differ in purpose, with some focusing on early expectation management and others supporting longer-term motivation and engagement.</w:t>
      </w:r>
    </w:p>
    <w:p w:rsidR="00000000" w:rsidDel="00000000" w:rsidP="00000000" w:rsidRDefault="00000000" w:rsidRPr="00000000" w14:paraId="00000072">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3">
      <w:pPr>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ParcelCare’s difficulty in keeping warehouse staff is likely connected to the high number of employers offering similar roles with comparable pay. To stay competitive, ParcelCare should review its people practices to strengthen job satisfaction and ensure candidates receive a realistic understanding of the role and work environment during recruitment. </w:t>
      </w:r>
      <w:r w:rsidDel="00000000" w:rsidR="00000000" w:rsidRPr="00000000">
        <w:rPr>
          <w:rFonts w:ascii="Raleway" w:cs="Raleway" w:eastAsia="Raleway" w:hAnsi="Raleway"/>
          <w:color w:val="ff0000"/>
          <w:sz w:val="24"/>
          <w:szCs w:val="24"/>
          <w:rtl w:val="0"/>
        </w:rPr>
        <w:t xml:space="preserve"> Recruitment-focused retention strategies can reduce early turnover but are less effective at sustaining long-term retention if roles remain repetitive or lack development opportunities.</w:t>
      </w:r>
    </w:p>
    <w:p w:rsidR="00000000" w:rsidDel="00000000" w:rsidP="00000000" w:rsidRDefault="00000000" w:rsidRPr="00000000" w14:paraId="00000074">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5">
      <w:pPr>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Setting clear expectations from the start is essential. During recruitment and onboarding, candidates should be informed about shift schedules, peak demand periods, and the physical nature of the work. This helps them assess whether the job and organisation align with their needs. Realistic job descriptions and job previews allow candidates to understand manual handling tasks, early or late shifts, overtime requirements, and available rewards. This increases the likelihood that they will feel satisfied with the role they choose. (</w:t>
      </w:r>
      <w:r w:rsidDel="00000000" w:rsidR="00000000" w:rsidRPr="00000000">
        <w:rPr>
          <w:rFonts w:ascii="Raleway" w:cs="Raleway" w:eastAsia="Raleway" w:hAnsi="Raleway"/>
          <w:sz w:val="24"/>
          <w:szCs w:val="24"/>
          <w:highlight w:val="white"/>
          <w:rtl w:val="0"/>
        </w:rPr>
        <w:t xml:space="preserve">Van Vulpen, 2025) </w:t>
      </w:r>
      <w:r w:rsidDel="00000000" w:rsidR="00000000" w:rsidRPr="00000000">
        <w:rPr>
          <w:rFonts w:ascii="Raleway" w:cs="Raleway" w:eastAsia="Raleway" w:hAnsi="Raleway"/>
          <w:color w:val="ff0000"/>
          <w:sz w:val="24"/>
          <w:szCs w:val="24"/>
          <w:highlight w:val="white"/>
          <w:rtl w:val="0"/>
        </w:rPr>
        <w:t xml:space="preserve">While this approach reduces the risk of early resignation, it does not directly improve motivation once employees are established in their roles.</w:t>
      </w:r>
      <w:r w:rsidDel="00000000" w:rsidR="00000000" w:rsidRPr="00000000">
        <w:rPr>
          <w:rtl w:val="0"/>
        </w:rPr>
      </w:r>
    </w:p>
    <w:p w:rsidR="00000000" w:rsidDel="00000000" w:rsidP="00000000" w:rsidRDefault="00000000" w:rsidRPr="00000000" w14:paraId="00000076">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7">
      <w:pPr>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A well-structured induction and probation period also helps new staff settle in and stay longer. ParcelCare’s induction should establish a positive environment, offer clear safety and performance guidance, and provide consistent support and resources. This reduces early stress and lowers the chances of quick resignations. </w:t>
      </w:r>
      <w:r w:rsidDel="00000000" w:rsidR="00000000" w:rsidRPr="00000000">
        <w:rPr>
          <w:rFonts w:ascii="Raleway" w:cs="Raleway" w:eastAsia="Raleway" w:hAnsi="Raleway"/>
          <w:color w:val="ff0000"/>
          <w:sz w:val="24"/>
          <w:szCs w:val="24"/>
          <w:rtl w:val="0"/>
        </w:rPr>
        <w:t xml:space="preserve">This approach reduces early stress and supports adjustment, but its impact is primarily short term and focused on initial integration rather than long-term engagement.</w:t>
      </w:r>
    </w:p>
    <w:p w:rsidR="00000000" w:rsidDel="00000000" w:rsidP="00000000" w:rsidRDefault="00000000" w:rsidRPr="00000000" w14:paraId="00000078">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9">
      <w:pPr>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sz w:val="24"/>
          <w:szCs w:val="24"/>
          <w:rtl w:val="0"/>
        </w:rPr>
        <w:t xml:space="preserve">According to</w:t>
      </w:r>
      <w:hyperlink r:id="rId10">
        <w:r w:rsidDel="00000000" w:rsidR="00000000" w:rsidRPr="00000000">
          <w:rPr>
            <w:rFonts w:ascii="Raleway" w:cs="Raleway" w:eastAsia="Raleway" w:hAnsi="Raleway"/>
            <w:sz w:val="24"/>
            <w:szCs w:val="24"/>
            <w:rtl w:val="0"/>
          </w:rPr>
          <w:t xml:space="preserve"> </w:t>
        </w:r>
      </w:hyperlink>
      <w:r w:rsidDel="00000000" w:rsidR="00000000" w:rsidRPr="00000000">
        <w:rPr>
          <w:rFonts w:ascii="Raleway" w:cs="Raleway" w:eastAsia="Raleway" w:hAnsi="Raleway"/>
          <w:sz w:val="24"/>
          <w:szCs w:val="24"/>
          <w:rtl w:val="0"/>
        </w:rPr>
        <w:t xml:space="preserve">Sinazo Sibisi and Gys Kappers, for HBR (2022), a well-structured onboarding/induction process can achieve 50% higher retention and 62% better productivity with new staff.</w:t>
      </w:r>
      <w:hyperlink r:id="rId11">
        <w:r w:rsidDel="00000000" w:rsidR="00000000" w:rsidRPr="00000000">
          <w:rPr>
            <w:rFonts w:ascii="Raleway" w:cs="Raleway" w:eastAsia="Raleway" w:hAnsi="Raleway"/>
            <w:sz w:val="24"/>
            <w:szCs w:val="24"/>
            <w:rtl w:val="0"/>
          </w:rPr>
          <w:t xml:space="preserve"> </w:t>
        </w:r>
      </w:hyperlink>
      <w:r w:rsidDel="00000000" w:rsidR="00000000" w:rsidRPr="00000000">
        <w:rPr>
          <w:rFonts w:ascii="Raleway" w:cs="Raleway" w:eastAsia="Raleway" w:hAnsi="Raleway"/>
          <w:sz w:val="24"/>
          <w:szCs w:val="24"/>
          <w:rtl w:val="0"/>
        </w:rPr>
        <w:t xml:space="preserve"> T</w:t>
      </w:r>
      <w:r w:rsidDel="00000000" w:rsidR="00000000" w:rsidRPr="00000000">
        <w:rPr>
          <w:rFonts w:ascii="Raleway" w:cs="Raleway" w:eastAsia="Raleway" w:hAnsi="Raleway"/>
          <w:color w:val="ff0000"/>
          <w:sz w:val="24"/>
          <w:szCs w:val="24"/>
          <w:rtl w:val="0"/>
        </w:rPr>
        <w:t xml:space="preserve">his highlights the importance of early-stage retention strategies, particularly in operational roles.</w:t>
      </w:r>
    </w:p>
    <w:p w:rsidR="00000000" w:rsidDel="00000000" w:rsidP="00000000" w:rsidRDefault="00000000" w:rsidRPr="00000000" w14:paraId="0000007A">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B">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Beyond the early stages, improving job design and reward systems is vital for long-term retention. </w:t>
      </w:r>
      <w:r w:rsidDel="00000000" w:rsidR="00000000" w:rsidRPr="00000000">
        <w:rPr>
          <w:rFonts w:ascii="Raleway" w:cs="Raleway" w:eastAsia="Raleway" w:hAnsi="Raleway"/>
          <w:color w:val="ff0000"/>
          <w:sz w:val="24"/>
          <w:szCs w:val="24"/>
          <w:rtl w:val="0"/>
        </w:rPr>
        <w:t xml:space="preserve">Job enrichment refers to redesigning roles to increase autonomy, responsibility and skill variety, thereby enhancing intrinsic motivation (CIPD, 2023). In a warehouse environment, this may include task rotation, opportunities to develop additional skills or increased responsibility for quality or safety checks.)</w:t>
      </w:r>
      <w:r w:rsidDel="00000000" w:rsidR="00000000" w:rsidRPr="00000000">
        <w:rPr>
          <w:rFonts w:ascii="Raleway" w:cs="Raleway" w:eastAsia="Raleway" w:hAnsi="Raleway"/>
          <w:sz w:val="24"/>
          <w:szCs w:val="24"/>
          <w:rtl w:val="0"/>
        </w:rPr>
        <w:t xml:space="preserve"> Giving staff some autonomy and opportunities to build skills can improve motivation and overall job satisfaction. </w:t>
      </w:r>
    </w:p>
    <w:p w:rsidR="00000000" w:rsidDel="00000000" w:rsidP="00000000" w:rsidRDefault="00000000" w:rsidRPr="00000000" w14:paraId="0000007C">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7D">
      <w:pPr>
        <w:spacing w:line="240" w:lineRule="auto"/>
        <w:jc w:val="both"/>
        <w:rPr>
          <w:rFonts w:ascii="Raleway" w:cs="Raleway" w:eastAsia="Raleway" w:hAnsi="Raleway"/>
          <w:color w:val="ff0000"/>
          <w:sz w:val="24"/>
          <w:szCs w:val="24"/>
        </w:rPr>
      </w:pPr>
      <w:r w:rsidDel="00000000" w:rsidR="00000000" w:rsidRPr="00000000">
        <w:rPr>
          <w:rFonts w:ascii="Raleway" w:cs="Raleway" w:eastAsia="Raleway" w:hAnsi="Raleway"/>
          <w:color w:val="ff0000"/>
          <w:sz w:val="24"/>
          <w:szCs w:val="24"/>
          <w:rtl w:val="0"/>
        </w:rPr>
        <w:t xml:space="preserve">Reward strategies, including recognition schemes, bonuses and competitive pay, also influence retention by meeting extrinsic motivation needs. While pay and financial incentives can be effective in attracting and retaining staff in the short term, they are less likely to sustain long-term commitment unless combined with job enrichment and development opportunities. When these approaches are used together, ParcelCare can reduce turnover, lower recruitment and training costs, and build a more stable and experienced warehouse workforce.</w:t>
      </w:r>
    </w:p>
    <w:p w:rsidR="00000000" w:rsidDel="00000000" w:rsidP="00000000" w:rsidRDefault="00000000" w:rsidRPr="00000000" w14:paraId="0000007E">
      <w:pPr>
        <w:spacing w:line="240" w:lineRule="auto"/>
        <w:jc w:val="both"/>
        <w:rPr>
          <w:rFonts w:ascii="Raleway" w:cs="Raleway" w:eastAsia="Raleway" w:hAnsi="Raleway"/>
          <w:color w:val="ff0000"/>
          <w:sz w:val="24"/>
          <w:szCs w:val="24"/>
        </w:rPr>
      </w:pPr>
      <w:r w:rsidDel="00000000" w:rsidR="00000000" w:rsidRPr="00000000">
        <w:rPr>
          <w:rtl w:val="0"/>
        </w:rPr>
      </w:r>
    </w:p>
    <w:p w:rsidR="00000000" w:rsidDel="00000000" w:rsidP="00000000" w:rsidRDefault="00000000" w:rsidRPr="00000000" w14:paraId="0000007F">
      <w:pPr>
        <w:spacing w:line="240" w:lineRule="auto"/>
        <w:jc w:val="both"/>
        <w:rPr>
          <w:rFonts w:ascii="Raleway" w:cs="Raleway" w:eastAsia="Raleway" w:hAnsi="Raleway"/>
          <w:strike w:val="1"/>
          <w:sz w:val="24"/>
          <w:szCs w:val="24"/>
        </w:rPr>
      </w:pPr>
      <w:r w:rsidDel="00000000" w:rsidR="00000000" w:rsidRPr="00000000">
        <w:rPr>
          <w:rFonts w:ascii="Raleway" w:cs="Raleway" w:eastAsia="Raleway" w:hAnsi="Raleway"/>
          <w:strike w:val="1"/>
          <w:sz w:val="24"/>
          <w:szCs w:val="24"/>
          <w:rtl w:val="0"/>
        </w:rPr>
        <w:t xml:space="preserve"> A fair reward system that includes recognition, bonuses, and competitive pay gives employees clear reasons to stay with ParcelCare. When these elements work together, fewer resignations reduce recruitment</w:t>
      </w:r>
    </w:p>
    <w:p w:rsidR="00000000" w:rsidDel="00000000" w:rsidP="00000000" w:rsidRDefault="00000000" w:rsidRPr="00000000" w14:paraId="00000080">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1">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8"/>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82">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3.3</w:t>
            </w:r>
          </w:p>
        </w:tc>
      </w:tr>
    </w:tbl>
    <w:p w:rsidR="00000000" w:rsidDel="00000000" w:rsidP="00000000" w:rsidRDefault="00000000" w:rsidRPr="00000000" w14:paraId="00000083">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4">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When an organisation like ParcelCare faces challenges with a high staff turnover rate, it's important to understand whether employees are leaving for voluntary or involuntary reasons. </w:t>
      </w:r>
    </w:p>
    <w:p w:rsidR="00000000" w:rsidDel="00000000" w:rsidP="00000000" w:rsidRDefault="00000000" w:rsidRPr="00000000" w14:paraId="00000085">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CIPD Labour Market Outlook report can provide valuable insight for organisations to evaluate the impact on the labour market and to help people professionals and leadership teams analyse trends.</w:t>
      </w:r>
    </w:p>
    <w:p w:rsidR="00000000" w:rsidDel="00000000" w:rsidP="00000000" w:rsidRDefault="00000000" w:rsidRPr="00000000" w14:paraId="00000086">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7">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ACAS, companies like ParcelCare can experience negative effects from losing essential and qualified employees, which leads to additional costs. (</w:t>
      </w:r>
      <w:r w:rsidDel="00000000" w:rsidR="00000000" w:rsidRPr="00000000">
        <w:rPr>
          <w:rFonts w:ascii="Raleway" w:cs="Raleway" w:eastAsia="Raleway" w:hAnsi="Raleway"/>
          <w:sz w:val="24"/>
          <w:szCs w:val="24"/>
          <w:highlight w:val="white"/>
          <w:rtl w:val="0"/>
        </w:rPr>
        <w:t xml:space="preserve">Saundry and Urwin, 2021</w:t>
      </w:r>
      <w:r w:rsidDel="00000000" w:rsidR="00000000" w:rsidRPr="00000000">
        <w:rPr>
          <w:rFonts w:ascii="Raleway" w:cs="Raleway" w:eastAsia="Raleway" w:hAnsi="Raleway"/>
          <w:sz w:val="24"/>
          <w:szCs w:val="24"/>
          <w:rtl w:val="0"/>
        </w:rPr>
        <w:t xml:space="preserve">)</w:t>
      </w:r>
    </w:p>
    <w:p w:rsidR="00000000" w:rsidDel="00000000" w:rsidP="00000000" w:rsidRDefault="00000000" w:rsidRPr="00000000" w14:paraId="00000088">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While CIPD highlights the direct consequences of turnover, such as the expenses associated with hiring and training new staff. With an increasing turnover rate, ParcelCare is seeing rising costs in recruiting new employees and filling open roles. This can often be referred to as a dysfunctional turnover. This can mean significant challenges for ParcelCare and adversely affects the overall productivity of the organisation because of the direct and indirect costs, according to (CIPD, 2017)</w:t>
      </w:r>
    </w:p>
    <w:p w:rsidR="00000000" w:rsidDel="00000000" w:rsidP="00000000" w:rsidRDefault="00000000" w:rsidRPr="00000000" w14:paraId="00000089">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A">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repercussions of dysfunctional turnover extend beyond immediate expenses like recruitment and onboarding. When employees who hold crucial operational knowledge leave, this creates additional indirect costs and places extra stress on the remaining team members who are left to pick up the work. (CIPD, 2024)</w:t>
      </w:r>
    </w:p>
    <w:p w:rsidR="00000000" w:rsidDel="00000000" w:rsidP="00000000" w:rsidRDefault="00000000" w:rsidRPr="00000000" w14:paraId="0000008B">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C">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According to a Forbes article, the direct costs to the workplace can be up to 33% of a typical employee's salary, as it can take 8 to 12 weeks to hire new employees, followed by another 1 to 2 months for them to reach their full potential. Meanwhile, the indirect costs can lead to burnout among those plugging the gaps, as the increased overtime and demands to meet operations can also mean there is a decline in employee morale. (Hall 2019) </w:t>
      </w:r>
    </w:p>
    <w:p w:rsidR="00000000" w:rsidDel="00000000" w:rsidP="00000000" w:rsidRDefault="00000000" w:rsidRPr="00000000" w14:paraId="0000008D">
      <w:pPr>
        <w:spacing w:after="0" w:before="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8E">
      <w:pPr>
        <w:spacing w:after="0" w:before="0"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it is important that the leadership team at Parcelcare are fully aware of the impact of the employee turnover statistics, in particular, the dysfunctional turnover, as it could impact the organisation's target and could lead to loss of customers if there are errors because of the gaps in the workforce while recruiting.</w:t>
      </w:r>
    </w:p>
    <w:p w:rsidR="00000000" w:rsidDel="00000000" w:rsidP="00000000" w:rsidRDefault="00000000" w:rsidRPr="00000000" w14:paraId="0000008F">
      <w:pPr>
        <w:spacing w:after="0" w:before="0" w:line="240" w:lineRule="auto"/>
        <w:jc w:val="both"/>
        <w:rPr>
          <w:rFonts w:ascii="Raleway" w:cs="Raleway" w:eastAsia="Raleway" w:hAnsi="Raleway"/>
          <w:sz w:val="24"/>
          <w:szCs w:val="24"/>
        </w:rPr>
      </w:pPr>
      <w:r w:rsidDel="00000000" w:rsidR="00000000" w:rsidRPr="00000000">
        <w:rPr>
          <w:rtl w:val="0"/>
        </w:rPr>
      </w:r>
    </w:p>
    <w:tbl>
      <w:tblPr>
        <w:tblStyle w:val="Table9"/>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90">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 (AC 4.1)</w:t>
            </w:r>
            <w:r w:rsidDel="00000000" w:rsidR="00000000" w:rsidRPr="00000000">
              <w:rPr>
                <w:rtl w:val="0"/>
              </w:rPr>
            </w:r>
          </w:p>
        </w:tc>
      </w:tr>
    </w:tbl>
    <w:p w:rsidR="00000000" w:rsidDel="00000000" w:rsidP="00000000" w:rsidRDefault="00000000" w:rsidRPr="00000000" w14:paraId="00000091">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2">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When Parcelcare is looking at the workforce planning, it is important that they consider the most appropriate contracts to offer.  Full-time, permanent contracts have their place, but organisations such as Parcelcare should have a clear rationale on the problem that needs to be addressed. (ACAS, 2025)  </w:t>
      </w:r>
    </w:p>
    <w:p w:rsidR="00000000" w:rsidDel="00000000" w:rsidP="00000000" w:rsidRDefault="00000000" w:rsidRPr="00000000" w14:paraId="00000093">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4">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While permanent full-time contracts provide employees with some element of job security, such as regular hours, paid leave, pensions benefits, etc. Companies like ParcelCare, who are likely to face peaks and troughs at certain times of the year, this type of contract can be ineffective due to manage increase demand</w:t>
      </w:r>
    </w:p>
    <w:p w:rsidR="00000000" w:rsidDel="00000000" w:rsidP="00000000" w:rsidRDefault="00000000" w:rsidRPr="00000000" w14:paraId="00000095">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6">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Employing staff on casual or zero-hour contracts provide employers with the opportunity for work, however, there is no obligation for them to accept the work. However, they are beneficial for the employer to support staff absences and peak periods. The employee receives a proportion of holiday pay for the time they work but would not receive benefits such as sick pay. This type of contract supports the variable demand of the business and also provides an insight for the employee  and the employer should other opportunities arise when people leave and assess their ‘fit’ for the organisation.  They may be available to step in at times when people leave, potentially alleviating the added costs associated with staff turnover. (CIPD, 2025)</w:t>
      </w:r>
    </w:p>
    <w:p w:rsidR="00000000" w:rsidDel="00000000" w:rsidP="00000000" w:rsidRDefault="00000000" w:rsidRPr="00000000" w14:paraId="00000097">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8">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The other option to consider is the use of agency staff.  (ACAS, 2024) Similar to casual/zero-hour contracts, they can provide support during peak periods and clear absences but by using workers supplied by a third party will provide access to skilled employees without having to go through direct recruitment which can be costly and time-consuming when recruitment checks are needed when employed directly as they have already gone through pre-employment checks which  can simplify the process. Similar to employing staff on a casual/zero hour contract, this also gives the employee and employer an opportunity to assess the role and suitability for  the organisation should potential longer term roles arise for that suit the employee or employer</w:t>
      </w:r>
    </w:p>
    <w:p w:rsidR="00000000" w:rsidDel="00000000" w:rsidP="00000000" w:rsidRDefault="00000000" w:rsidRPr="00000000" w14:paraId="00000099">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A">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B">
      <w:pPr>
        <w:spacing w:line="240" w:lineRule="auto"/>
        <w:jc w:val="both"/>
        <w:rPr>
          <w:rFonts w:ascii="Raleway" w:cs="Raleway" w:eastAsia="Raleway" w:hAnsi="Raleway"/>
          <w:sz w:val="24"/>
          <w:szCs w:val="24"/>
        </w:rPr>
      </w:pPr>
      <w:r w:rsidDel="00000000" w:rsidR="00000000" w:rsidRPr="00000000">
        <w:rPr>
          <w:rtl w:val="0"/>
        </w:rPr>
      </w:r>
    </w:p>
    <w:tbl>
      <w:tblPr>
        <w:tblStyle w:val="Table10"/>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Mar>
              <w:top w:w="100.0" w:type="dxa"/>
              <w:left w:w="100.0" w:type="dxa"/>
              <w:bottom w:w="100.0" w:type="dxa"/>
              <w:right w:w="100.0" w:type="dxa"/>
            </w:tcMar>
            <w:vAlign w:val="top"/>
          </w:tcPr>
          <w:p w:rsidR="00000000" w:rsidDel="00000000" w:rsidP="00000000" w:rsidRDefault="00000000" w:rsidRPr="00000000" w14:paraId="0000009C">
            <w:pPr>
              <w:spacing w:after="0" w:before="0" w:line="240" w:lineRule="auto"/>
              <w:jc w:val="both"/>
              <w:rPr>
                <w:rFonts w:ascii="Raleway" w:cs="Raleway" w:eastAsia="Raleway" w:hAnsi="Raleway"/>
                <w:b w:val="1"/>
                <w:bCs w:val="1"/>
                <w:sz w:val="24"/>
                <w:szCs w:val="24"/>
              </w:rPr>
            </w:pPr>
            <w:r w:rsidDel="00000000" w:rsidR="00000000" w:rsidRPr="00000000">
              <w:rPr>
                <w:rFonts w:ascii="Raleway" w:cs="Raleway" w:eastAsia="Raleway" w:hAnsi="Raleway"/>
                <w:b w:val="1"/>
                <w:bCs w:val="1"/>
                <w:sz w:val="24"/>
                <w:szCs w:val="24"/>
                <w:rtl w:val="0"/>
              </w:rPr>
              <w:t xml:space="preserve">.AC 4.2</w:t>
            </w:r>
            <w:r w:rsidDel="00000000" w:rsidR="00000000" w:rsidRPr="00000000">
              <w:rPr>
                <w:rtl w:val="0"/>
              </w:rPr>
            </w:r>
          </w:p>
        </w:tc>
      </w:tr>
    </w:tbl>
    <w:p w:rsidR="00000000" w:rsidDel="00000000" w:rsidP="00000000" w:rsidRDefault="00000000" w:rsidRPr="00000000" w14:paraId="0000009D">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9E">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 effective onboarding/induction process is an important part of the recruitment process.  It ensures the employee feels supported and welcomes the employee to the organisation. Before the employee starts, it is important ParcelCare sees the investment in the whole process and the concierge knows what information the employees need before they start during their induction, along with any paperwork needed from the recruitment stage to the end of their probation period. During the first week, ParcelCare invests the time to carry out introductions and tours of facilities, including an overview of the company's structure, aims and key policies and the expectations of what to expect throughout the process. By providing the employee with a staff handbook and where they can find key information, you will ensure the employee feels supported and considerate of the requirements of the role. (Sibisi and Kappers, 2022)</w:t>
      </w:r>
    </w:p>
    <w:p w:rsidR="00000000" w:rsidDel="00000000" w:rsidP="00000000" w:rsidRDefault="00000000" w:rsidRPr="00000000" w14:paraId="0000009F">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0">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An effective induction that varies to the type of role will not only benefit the employee but also Parcelcare, as it promotes the expected outcomes, values and expectations and codes of conduct and sets out the expectations of behaviours during day-to-day operations of the organisation to ensure the employee is aligned with the organisation, which supports the employee to settle in.  It will also give a positive first impression by enhancing integration into the team and making the employee feel valued. </w:t>
      </w:r>
      <w:r w:rsidDel="00000000" w:rsidR="00000000" w:rsidRPr="00000000">
        <w:rPr>
          <w:rFonts w:ascii="Raleway" w:cs="Raleway" w:eastAsia="Raleway" w:hAnsi="Raleway"/>
          <w:sz w:val="24"/>
          <w:szCs w:val="24"/>
          <w:highlight w:val="white"/>
          <w:rtl w:val="0"/>
        </w:rPr>
        <w:t xml:space="preserve">ESA, 2025</w:t>
      </w:r>
      <w:r w:rsidDel="00000000" w:rsidR="00000000" w:rsidRPr="00000000">
        <w:rPr>
          <w:rtl w:val="0"/>
        </w:rPr>
      </w:r>
    </w:p>
    <w:p w:rsidR="00000000" w:rsidDel="00000000" w:rsidP="00000000" w:rsidRDefault="00000000" w:rsidRPr="00000000" w14:paraId="000000A1">
      <w:pPr>
        <w:spacing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2">
      <w:pPr>
        <w:spacing w:lin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In summary, investing in a quality induction process (ACAS, 2015)  will not only help the employee to settle into the role while ensuring mandatory requirements are covered, such as health and safety, but also, by being tailored to the role, will fill gaps and provide connections with their peers and reduce anxiety when people start a new job. While for Parcelcare investing the time and resource in an induction process, having followed a potentially expensive recruitment process, can enhance retention,. Continuing on from the onboarding process  ensuring the new employee meets with the line manager can identify any potential issues early and builds the employees knowledge and skills by demonstration commitment in the person</w:t>
      </w:r>
    </w:p>
    <w:p w:rsidR="00000000" w:rsidDel="00000000" w:rsidP="00000000" w:rsidRDefault="00000000" w:rsidRPr="00000000" w14:paraId="000000A3">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4">
      <w:pPr>
        <w:spacing w:after="240" w:before="24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5">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6">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7">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8">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9">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A">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B">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C">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D">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E">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AF">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0">
      <w:pPr>
        <w:spacing w:line="240" w:lineRule="auto"/>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B1">
      <w:pPr>
        <w:spacing w:line="240" w:lineRule="auto"/>
        <w:rPr>
          <w:rFonts w:ascii="Raleway" w:cs="Raleway" w:eastAsia="Raleway" w:hAnsi="Raleway"/>
        </w:rPr>
      </w:pPr>
      <w:r w:rsidDel="00000000" w:rsidR="00000000" w:rsidRPr="00000000">
        <w:rPr>
          <w:rtl w:val="0"/>
        </w:rPr>
      </w:r>
    </w:p>
    <w:tbl>
      <w:tblPr>
        <w:tblStyle w:val="Table11"/>
        <w:tblW w:w="1046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466"/>
        <w:tblGridChange w:id="0">
          <w:tblGrid>
            <w:gridCol w:w="10466"/>
          </w:tblGrid>
        </w:tblGridChange>
      </w:tblGrid>
      <w:tr>
        <w:trPr>
          <w:cantSplit w:val="0"/>
          <w:tblHeader w:val="0"/>
        </w:trPr>
        <w:tc>
          <w:tcPr>
            <w:tcBorders>
              <w:top w:color="073763" w:space="0" w:sz="8" w:val="single"/>
              <w:left w:color="073763" w:space="0" w:sz="8" w:val="single"/>
              <w:bottom w:color="073763" w:space="0" w:sz="8" w:val="single"/>
              <w:right w:color="073763"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2">
            <w:pPr>
              <w:spacing w:line="240" w:lineRule="auto"/>
              <w:rPr>
                <w:rFonts w:ascii="Raleway" w:cs="Raleway" w:eastAsia="Raleway" w:hAnsi="Raleway"/>
                <w:b w:val="1"/>
                <w:bCs w:val="1"/>
              </w:rPr>
            </w:pPr>
            <w:r w:rsidDel="00000000" w:rsidR="00000000" w:rsidRPr="00000000">
              <w:rPr>
                <w:rFonts w:ascii="Raleway" w:cs="Raleway" w:eastAsia="Raleway" w:hAnsi="Raleway"/>
                <w:b w:val="1"/>
                <w:bCs w:val="1"/>
                <w:rtl w:val="0"/>
              </w:rPr>
              <w:t xml:space="preserve">Reference</w:t>
            </w:r>
          </w:p>
        </w:tc>
      </w:tr>
    </w:tbl>
    <w:p w:rsidR="00000000" w:rsidDel="00000000" w:rsidP="00000000" w:rsidRDefault="00000000" w:rsidRPr="00000000" w14:paraId="000000B3">
      <w:pPr>
        <w:spacing w:after="240" w:before="240" w:line="240" w:lineRule="auto"/>
        <w:rPr>
          <w:rFonts w:ascii="Raleway" w:cs="Raleway" w:eastAsia="Raleway" w:hAnsi="Raleway"/>
          <w:sz w:val="2"/>
          <w:szCs w:val="2"/>
        </w:rPr>
      </w:pPr>
      <w:r w:rsidDel="00000000" w:rsidR="00000000" w:rsidRPr="00000000">
        <w:rPr>
          <w:rtl w:val="0"/>
        </w:rPr>
      </w:r>
    </w:p>
    <w:tbl>
      <w:tblPr>
        <w:tblStyle w:val="Table12"/>
        <w:tblW w:w="1041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410"/>
        <w:tblGridChange w:id="0">
          <w:tblGrid>
            <w:gridCol w:w="10410"/>
          </w:tblGrid>
        </w:tblGridChange>
      </w:tblGrid>
      <w:tr>
        <w:trPr>
          <w:cantSplit w:val="0"/>
          <w:trHeight w:val="330" w:hRule="atLeast"/>
          <w:tblHeader w:val="0"/>
        </w:trPr>
        <w:tc>
          <w:tcPr>
            <w:tcBorders>
              <w:top w:color="ffffff" w:space="0" w:sz="9" w:val="single"/>
              <w:left w:color="ffffff" w:space="0" w:sz="9" w:val="single"/>
              <w:bottom w:color="ffffff" w:space="0" w:sz="9" w:val="single"/>
              <w:right w:color="ffffff" w:space="0" w:sz="9" w:val="single"/>
            </w:tcBorders>
            <w:tcMar>
              <w:top w:w="40.0" w:type="dxa"/>
              <w:left w:w="0.0" w:type="dxa"/>
              <w:bottom w:w="40.0" w:type="dxa"/>
              <w:right w:w="0.0" w:type="dxa"/>
            </w:tcMar>
            <w:vAlign w:val="bottom"/>
          </w:tcPr>
          <w:p w:rsidR="00000000" w:rsidDel="00000000" w:rsidP="00000000" w:rsidRDefault="00000000" w:rsidRPr="00000000" w14:paraId="000000B4">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2024. </w:t>
            </w:r>
            <w:r w:rsidDel="00000000" w:rsidR="00000000" w:rsidRPr="00000000">
              <w:rPr>
                <w:rFonts w:ascii="Raleway" w:cs="Raleway" w:eastAsia="Raleway" w:hAnsi="Raleway"/>
                <w:i w:val="1"/>
                <w:iCs w:val="1"/>
                <w:sz w:val="24"/>
                <w:szCs w:val="24"/>
                <w:rtl w:val="0"/>
              </w:rPr>
              <w:t xml:space="preserve">Working through an agency: Agency workers</w:t>
            </w:r>
            <w:r w:rsidDel="00000000" w:rsidR="00000000" w:rsidRPr="00000000">
              <w:rPr>
                <w:rFonts w:ascii="Raleway" w:cs="Raleway" w:eastAsia="Raleway" w:hAnsi="Raleway"/>
                <w:sz w:val="24"/>
                <w:szCs w:val="24"/>
                <w:rtl w:val="0"/>
              </w:rPr>
              <w:t xml:space="preserve">. Available at:</w:t>
            </w:r>
            <w:hyperlink r:id="rId12">
              <w:r w:rsidDel="00000000" w:rsidR="00000000" w:rsidRPr="00000000">
                <w:rPr>
                  <w:rFonts w:ascii="Raleway" w:cs="Raleway" w:eastAsia="Raleway" w:hAnsi="Raleway"/>
                  <w:sz w:val="24"/>
                  <w:szCs w:val="24"/>
                  <w:rtl w:val="0"/>
                </w:rPr>
                <w:t xml:space="preserve"> </w:t>
              </w:r>
            </w:hyperlink>
            <w:hyperlink r:id="rId13">
              <w:r w:rsidDel="00000000" w:rsidR="00000000" w:rsidRPr="00000000">
                <w:rPr>
                  <w:rFonts w:ascii="Raleway" w:cs="Raleway" w:eastAsia="Raleway" w:hAnsi="Raleway"/>
                  <w:sz w:val="24"/>
                  <w:szCs w:val="24"/>
                  <w:u w:val="single"/>
                  <w:rtl w:val="0"/>
                </w:rPr>
                <w:t xml:space="preserve">https://www.acas.org.uk/agency-workers</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5">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ACAS, 2025. </w:t>
            </w:r>
            <w:r w:rsidDel="00000000" w:rsidR="00000000" w:rsidRPr="00000000">
              <w:rPr>
                <w:rFonts w:ascii="Raleway" w:cs="Raleway" w:eastAsia="Raleway" w:hAnsi="Raleway"/>
                <w:i w:val="1"/>
                <w:iCs w:val="1"/>
                <w:sz w:val="24"/>
                <w:szCs w:val="24"/>
                <w:rtl w:val="0"/>
              </w:rPr>
              <w:t xml:space="preserve">Making changes to employment contracts – employer responsibilities</w:t>
            </w:r>
            <w:r w:rsidDel="00000000" w:rsidR="00000000" w:rsidRPr="00000000">
              <w:rPr>
                <w:rFonts w:ascii="Raleway" w:cs="Raleway" w:eastAsia="Raleway" w:hAnsi="Raleway"/>
                <w:sz w:val="24"/>
                <w:szCs w:val="24"/>
                <w:rtl w:val="0"/>
              </w:rPr>
              <w:t xml:space="preserve">. Available at:</w:t>
            </w:r>
            <w:hyperlink r:id="rId14">
              <w:r w:rsidDel="00000000" w:rsidR="00000000" w:rsidRPr="00000000">
                <w:rPr>
                  <w:rFonts w:ascii="Raleway" w:cs="Raleway" w:eastAsia="Raleway" w:hAnsi="Raleway"/>
                  <w:sz w:val="24"/>
                  <w:szCs w:val="24"/>
                  <w:rtl w:val="0"/>
                </w:rPr>
                <w:t xml:space="preserve"> </w:t>
              </w:r>
            </w:hyperlink>
            <w:hyperlink r:id="rId15">
              <w:r w:rsidDel="00000000" w:rsidR="00000000" w:rsidRPr="00000000">
                <w:rPr>
                  <w:rFonts w:ascii="Raleway" w:cs="Raleway" w:eastAsia="Raleway" w:hAnsi="Raleway"/>
                  <w:sz w:val="24"/>
                  <w:szCs w:val="24"/>
                  <w:u w:val="single"/>
                  <w:rtl w:val="0"/>
                </w:rPr>
                <w:t xml:space="preserve">https://www.acas.org.uk/changing-an-employment-contract/employer-responsibilities</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6">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2021. </w:t>
            </w:r>
            <w:r w:rsidDel="00000000" w:rsidR="00000000" w:rsidRPr="00000000">
              <w:rPr>
                <w:rFonts w:ascii="Raleway" w:cs="Raleway" w:eastAsia="Raleway" w:hAnsi="Raleway"/>
                <w:i w:val="1"/>
                <w:iCs w:val="1"/>
                <w:sz w:val="24"/>
                <w:szCs w:val="24"/>
                <w:rtl w:val="0"/>
              </w:rPr>
              <w:t xml:space="preserve">Recruitment in the social media age</w:t>
            </w:r>
            <w:r w:rsidDel="00000000" w:rsidR="00000000" w:rsidRPr="00000000">
              <w:rPr>
                <w:rFonts w:ascii="Raleway" w:cs="Raleway" w:eastAsia="Raleway" w:hAnsi="Raleway"/>
                <w:sz w:val="24"/>
                <w:szCs w:val="24"/>
                <w:rtl w:val="0"/>
              </w:rPr>
              <w:t xml:space="preserve"> [Podcast]. Available at:</w:t>
            </w:r>
            <w:hyperlink r:id="rId16">
              <w:r w:rsidDel="00000000" w:rsidR="00000000" w:rsidRPr="00000000">
                <w:rPr>
                  <w:rFonts w:ascii="Raleway" w:cs="Raleway" w:eastAsia="Raleway" w:hAnsi="Raleway"/>
                  <w:sz w:val="24"/>
                  <w:szCs w:val="24"/>
                  <w:rtl w:val="0"/>
                </w:rPr>
                <w:t xml:space="preserve"> </w:t>
              </w:r>
            </w:hyperlink>
            <w:hyperlink r:id="rId17">
              <w:r w:rsidDel="00000000" w:rsidR="00000000" w:rsidRPr="00000000">
                <w:rPr>
                  <w:rFonts w:ascii="Raleway" w:cs="Raleway" w:eastAsia="Raleway" w:hAnsi="Raleway"/>
                  <w:sz w:val="24"/>
                  <w:szCs w:val="24"/>
                  <w:u w:val="single"/>
                  <w:rtl w:val="0"/>
                </w:rPr>
                <w:t xml:space="preserve">https://www.cipd.org/uk/knowledge/podcasts/social-media-recruitment/</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7">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2023. </w:t>
            </w:r>
            <w:r w:rsidDel="00000000" w:rsidR="00000000" w:rsidRPr="00000000">
              <w:rPr>
                <w:rFonts w:ascii="Raleway" w:cs="Raleway" w:eastAsia="Raleway" w:hAnsi="Raleway"/>
                <w:i w:val="1"/>
                <w:iCs w:val="1"/>
                <w:sz w:val="24"/>
                <w:szCs w:val="24"/>
                <w:rtl w:val="0"/>
              </w:rPr>
              <w:t xml:space="preserve">Flexible working: the business case</w:t>
            </w:r>
            <w:r w:rsidDel="00000000" w:rsidR="00000000" w:rsidRPr="00000000">
              <w:rPr>
                <w:rFonts w:ascii="Raleway" w:cs="Raleway" w:eastAsia="Raleway" w:hAnsi="Raleway"/>
                <w:sz w:val="24"/>
                <w:szCs w:val="24"/>
                <w:rtl w:val="0"/>
              </w:rPr>
              <w:t xml:space="preserve">. Available at:</w:t>
            </w:r>
            <w:hyperlink r:id="rId18">
              <w:r w:rsidDel="00000000" w:rsidR="00000000" w:rsidRPr="00000000">
                <w:rPr>
                  <w:rFonts w:ascii="Raleway" w:cs="Raleway" w:eastAsia="Raleway" w:hAnsi="Raleway"/>
                  <w:sz w:val="24"/>
                  <w:szCs w:val="24"/>
                  <w:rtl w:val="0"/>
                </w:rPr>
                <w:t xml:space="preserve"> </w:t>
              </w:r>
            </w:hyperlink>
            <w:hyperlink r:id="rId19">
              <w:r w:rsidDel="00000000" w:rsidR="00000000" w:rsidRPr="00000000">
                <w:rPr>
                  <w:rFonts w:ascii="Raleway" w:cs="Raleway" w:eastAsia="Raleway" w:hAnsi="Raleway"/>
                  <w:sz w:val="24"/>
                  <w:szCs w:val="24"/>
                  <w:u w:val="single"/>
                  <w:rtl w:val="0"/>
                </w:rPr>
                <w:t xml:space="preserve">https://www.cipd.org/uk/knowledge/factsheets/flexible-working-factsheet/</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8">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2024. </w:t>
            </w:r>
            <w:r w:rsidDel="00000000" w:rsidR="00000000" w:rsidRPr="00000000">
              <w:rPr>
                <w:rFonts w:ascii="Raleway" w:cs="Raleway" w:eastAsia="Raleway" w:hAnsi="Raleway"/>
                <w:i w:val="1"/>
                <w:iCs w:val="1"/>
                <w:sz w:val="24"/>
                <w:szCs w:val="24"/>
                <w:rtl w:val="0"/>
              </w:rPr>
              <w:t xml:space="preserve">A guide to inclusive recruitment for employers</w:t>
            </w:r>
            <w:r w:rsidDel="00000000" w:rsidR="00000000" w:rsidRPr="00000000">
              <w:rPr>
                <w:rFonts w:ascii="Raleway" w:cs="Raleway" w:eastAsia="Raleway" w:hAnsi="Raleway"/>
                <w:sz w:val="24"/>
                <w:szCs w:val="24"/>
                <w:rtl w:val="0"/>
              </w:rPr>
              <w:t xml:space="preserve">. Available at:</w:t>
            </w:r>
            <w:hyperlink r:id="rId20">
              <w:r w:rsidDel="00000000" w:rsidR="00000000" w:rsidRPr="00000000">
                <w:rPr>
                  <w:rFonts w:ascii="Raleway" w:cs="Raleway" w:eastAsia="Raleway" w:hAnsi="Raleway"/>
                  <w:sz w:val="24"/>
                  <w:szCs w:val="24"/>
                  <w:rtl w:val="0"/>
                </w:rPr>
                <w:t xml:space="preserve"> </w:t>
              </w:r>
            </w:hyperlink>
            <w:hyperlink r:id="rId21">
              <w:r w:rsidDel="00000000" w:rsidR="00000000" w:rsidRPr="00000000">
                <w:rPr>
                  <w:rFonts w:ascii="Raleway" w:cs="Raleway" w:eastAsia="Raleway" w:hAnsi="Raleway"/>
                  <w:sz w:val="24"/>
                  <w:szCs w:val="24"/>
                  <w:u w:val="single"/>
                  <w:rtl w:val="0"/>
                </w:rPr>
                <w:t xml:space="preserve">https://www.cipd.org/uk/knowledge/guides/inclusive-employers/</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9">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2024. </w:t>
            </w:r>
            <w:r w:rsidDel="00000000" w:rsidR="00000000" w:rsidRPr="00000000">
              <w:rPr>
                <w:rFonts w:ascii="Raleway" w:cs="Raleway" w:eastAsia="Raleway" w:hAnsi="Raleway"/>
                <w:i w:val="1"/>
                <w:iCs w:val="1"/>
                <w:sz w:val="24"/>
                <w:szCs w:val="24"/>
                <w:rtl w:val="0"/>
              </w:rPr>
              <w:t xml:space="preserve">Benchmarking employee turnover: what are the latest trends and insights?</w:t>
            </w:r>
            <w:r w:rsidDel="00000000" w:rsidR="00000000" w:rsidRPr="00000000">
              <w:rPr>
                <w:rFonts w:ascii="Raleway" w:cs="Raleway" w:eastAsia="Raleway" w:hAnsi="Raleway"/>
                <w:sz w:val="24"/>
                <w:szCs w:val="24"/>
                <w:rtl w:val="0"/>
              </w:rPr>
              <w:t xml:space="preserve"> Available at:</w:t>
            </w:r>
            <w:hyperlink r:id="rId22">
              <w:r w:rsidDel="00000000" w:rsidR="00000000" w:rsidRPr="00000000">
                <w:rPr>
                  <w:rFonts w:ascii="Raleway" w:cs="Raleway" w:eastAsia="Raleway" w:hAnsi="Raleway"/>
                  <w:sz w:val="24"/>
                  <w:szCs w:val="24"/>
                  <w:rtl w:val="0"/>
                </w:rPr>
                <w:t xml:space="preserve"> </w:t>
              </w:r>
            </w:hyperlink>
            <w:hyperlink r:id="rId23">
              <w:r w:rsidDel="00000000" w:rsidR="00000000" w:rsidRPr="00000000">
                <w:rPr>
                  <w:rFonts w:ascii="Raleway" w:cs="Raleway" w:eastAsia="Raleway" w:hAnsi="Raleway"/>
                  <w:sz w:val="24"/>
                  <w:szCs w:val="24"/>
                  <w:u w:val="single"/>
                  <w:rtl w:val="0"/>
                </w:rPr>
                <w:t xml:space="preserve">https://www.cipd.org/uk/views-and-insights/thought-leadership/cipd-voice/benchmarking-employee-turnover/</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A">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2024. </w:t>
            </w:r>
            <w:r w:rsidDel="00000000" w:rsidR="00000000" w:rsidRPr="00000000">
              <w:rPr>
                <w:rFonts w:ascii="Raleway" w:cs="Raleway" w:eastAsia="Raleway" w:hAnsi="Raleway"/>
                <w:i w:val="1"/>
                <w:iCs w:val="1"/>
                <w:sz w:val="24"/>
                <w:szCs w:val="24"/>
                <w:rtl w:val="0"/>
              </w:rPr>
              <w:t xml:space="preserve">Induction</w:t>
            </w:r>
            <w:r w:rsidDel="00000000" w:rsidR="00000000" w:rsidRPr="00000000">
              <w:rPr>
                <w:rFonts w:ascii="Raleway" w:cs="Raleway" w:eastAsia="Raleway" w:hAnsi="Raleway"/>
                <w:sz w:val="24"/>
                <w:szCs w:val="24"/>
                <w:rtl w:val="0"/>
              </w:rPr>
              <w:t xml:space="preserve">. Available at:</w:t>
            </w:r>
            <w:hyperlink r:id="rId24">
              <w:r w:rsidDel="00000000" w:rsidR="00000000" w:rsidRPr="00000000">
                <w:rPr>
                  <w:rFonts w:ascii="Raleway" w:cs="Raleway" w:eastAsia="Raleway" w:hAnsi="Raleway"/>
                  <w:sz w:val="24"/>
                  <w:szCs w:val="24"/>
                  <w:rtl w:val="0"/>
                </w:rPr>
                <w:t xml:space="preserve"> </w:t>
              </w:r>
            </w:hyperlink>
            <w:hyperlink r:id="rId25">
              <w:r w:rsidDel="00000000" w:rsidR="00000000" w:rsidRPr="00000000">
                <w:rPr>
                  <w:rFonts w:ascii="Raleway" w:cs="Raleway" w:eastAsia="Raleway" w:hAnsi="Raleway"/>
                  <w:sz w:val="24"/>
                  <w:szCs w:val="24"/>
                  <w:u w:val="single"/>
                  <w:rtl w:val="0"/>
                </w:rPr>
                <w:t xml:space="preserve">https://www.cipd.org/uk/knowledge/factsheets/induction-factsheet/</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B">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2024. </w:t>
            </w:r>
            <w:r w:rsidDel="00000000" w:rsidR="00000000" w:rsidRPr="00000000">
              <w:rPr>
                <w:rFonts w:ascii="Raleway" w:cs="Raleway" w:eastAsia="Raleway" w:hAnsi="Raleway"/>
                <w:i w:val="1"/>
                <w:iCs w:val="1"/>
                <w:sz w:val="24"/>
                <w:szCs w:val="24"/>
                <w:rtl w:val="0"/>
              </w:rPr>
              <w:t xml:space="preserve">Recruitment process overview</w:t>
            </w:r>
            <w:r w:rsidDel="00000000" w:rsidR="00000000" w:rsidRPr="00000000">
              <w:rPr>
                <w:rFonts w:ascii="Raleway" w:cs="Raleway" w:eastAsia="Raleway" w:hAnsi="Raleway"/>
                <w:sz w:val="24"/>
                <w:szCs w:val="24"/>
                <w:rtl w:val="0"/>
              </w:rPr>
              <w:t xml:space="preserve">. Available at:</w:t>
            </w:r>
            <w:hyperlink r:id="rId26">
              <w:r w:rsidDel="00000000" w:rsidR="00000000" w:rsidRPr="00000000">
                <w:rPr>
                  <w:rFonts w:ascii="Raleway" w:cs="Raleway" w:eastAsia="Raleway" w:hAnsi="Raleway"/>
                  <w:sz w:val="24"/>
                  <w:szCs w:val="24"/>
                  <w:rtl w:val="0"/>
                </w:rPr>
                <w:t xml:space="preserve"> </w:t>
              </w:r>
            </w:hyperlink>
            <w:hyperlink r:id="rId27">
              <w:r w:rsidDel="00000000" w:rsidR="00000000" w:rsidRPr="00000000">
                <w:rPr>
                  <w:rFonts w:ascii="Raleway" w:cs="Raleway" w:eastAsia="Raleway" w:hAnsi="Raleway"/>
                  <w:sz w:val="24"/>
                  <w:szCs w:val="24"/>
                  <w:u w:val="single"/>
                  <w:rtl w:val="0"/>
                </w:rPr>
                <w:t xml:space="preserve">https://www.cipd.org/uk/knowledge/factsheets/recruitment-factsheet/</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C">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t>
            </w:r>
            <w:r w:rsidDel="00000000" w:rsidR="00000000" w:rsidRPr="00000000">
              <w:rPr>
                <w:rFonts w:ascii="Raleway" w:cs="Raleway" w:eastAsia="Raleway" w:hAnsi="Raleway"/>
                <w:i w:val="1"/>
                <w:iCs w:val="1"/>
                <w:sz w:val="24"/>
                <w:szCs w:val="24"/>
                <w:rtl w:val="0"/>
              </w:rPr>
              <w:t xml:space="preserve">Retention: guidance for people professionals</w:t>
            </w:r>
            <w:r w:rsidDel="00000000" w:rsidR="00000000" w:rsidRPr="00000000">
              <w:rPr>
                <w:rFonts w:ascii="Raleway" w:cs="Raleway" w:eastAsia="Raleway" w:hAnsi="Raleway"/>
                <w:sz w:val="24"/>
                <w:szCs w:val="24"/>
                <w:rtl w:val="0"/>
              </w:rPr>
              <w:t xml:space="preserve">. Available at:</w:t>
            </w:r>
            <w:hyperlink r:id="rId28">
              <w:r w:rsidDel="00000000" w:rsidR="00000000" w:rsidRPr="00000000">
                <w:rPr>
                  <w:rFonts w:ascii="Raleway" w:cs="Raleway" w:eastAsia="Raleway" w:hAnsi="Raleway"/>
                  <w:sz w:val="24"/>
                  <w:szCs w:val="24"/>
                  <w:rtl w:val="0"/>
                </w:rPr>
                <w:t xml:space="preserve"> </w:t>
              </w:r>
            </w:hyperlink>
            <w:hyperlink r:id="rId29">
              <w:r w:rsidDel="00000000" w:rsidR="00000000" w:rsidRPr="00000000">
                <w:rPr>
                  <w:rFonts w:ascii="Raleway" w:cs="Raleway" w:eastAsia="Raleway" w:hAnsi="Raleway"/>
                  <w:sz w:val="24"/>
                  <w:szCs w:val="24"/>
                  <w:u w:val="single"/>
                  <w:rtl w:val="0"/>
                </w:rPr>
                <w:t xml:space="preserve">https://www.cipd.org/uk/knowledge/guides/employee-retention/</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D">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t>
            </w:r>
            <w:r w:rsidDel="00000000" w:rsidR="00000000" w:rsidRPr="00000000">
              <w:rPr>
                <w:rFonts w:ascii="Raleway" w:cs="Raleway" w:eastAsia="Raleway" w:hAnsi="Raleway"/>
                <w:i w:val="1"/>
                <w:iCs w:val="1"/>
                <w:sz w:val="24"/>
                <w:szCs w:val="24"/>
                <w:rtl w:val="0"/>
              </w:rPr>
              <w:t xml:space="preserve">Employee induction</w:t>
            </w:r>
            <w:r w:rsidDel="00000000" w:rsidR="00000000" w:rsidRPr="00000000">
              <w:rPr>
                <w:rFonts w:ascii="Raleway" w:cs="Raleway" w:eastAsia="Raleway" w:hAnsi="Raleway"/>
                <w:sz w:val="24"/>
                <w:szCs w:val="24"/>
                <w:rtl w:val="0"/>
              </w:rPr>
              <w:t xml:space="preserve">. Available at:</w:t>
            </w:r>
            <w:hyperlink r:id="rId30">
              <w:r w:rsidDel="00000000" w:rsidR="00000000" w:rsidRPr="00000000">
                <w:rPr>
                  <w:rFonts w:ascii="Raleway" w:cs="Raleway" w:eastAsia="Raleway" w:hAnsi="Raleway"/>
                  <w:sz w:val="24"/>
                  <w:szCs w:val="24"/>
                  <w:rtl w:val="0"/>
                </w:rPr>
                <w:t xml:space="preserve"> </w:t>
              </w:r>
            </w:hyperlink>
            <w:hyperlink r:id="rId31">
              <w:r w:rsidDel="00000000" w:rsidR="00000000" w:rsidRPr="00000000">
                <w:rPr>
                  <w:rFonts w:ascii="Raleway" w:cs="Raleway" w:eastAsia="Raleway" w:hAnsi="Raleway"/>
                  <w:sz w:val="24"/>
                  <w:szCs w:val="24"/>
                  <w:u w:val="single"/>
                  <w:rtl w:val="0"/>
                </w:rPr>
                <w:t xml:space="preserve">https://www.cipd.org/uk/knowledge/guides/employee-induction/</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E">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t>
            </w:r>
            <w:r w:rsidDel="00000000" w:rsidR="00000000" w:rsidRPr="00000000">
              <w:rPr>
                <w:rFonts w:ascii="Raleway" w:cs="Raleway" w:eastAsia="Raleway" w:hAnsi="Raleway"/>
                <w:i w:val="1"/>
                <w:iCs w:val="1"/>
                <w:sz w:val="24"/>
                <w:szCs w:val="24"/>
                <w:rtl w:val="0"/>
              </w:rPr>
              <w:t xml:space="preserve">Employee turnover and retention</w:t>
            </w:r>
            <w:r w:rsidDel="00000000" w:rsidR="00000000" w:rsidRPr="00000000">
              <w:rPr>
                <w:rFonts w:ascii="Raleway" w:cs="Raleway" w:eastAsia="Raleway" w:hAnsi="Raleway"/>
                <w:sz w:val="24"/>
                <w:szCs w:val="24"/>
                <w:rtl w:val="0"/>
              </w:rPr>
              <w:t xml:space="preserve">. Available at:</w:t>
            </w:r>
            <w:hyperlink r:id="rId32">
              <w:r w:rsidDel="00000000" w:rsidR="00000000" w:rsidRPr="00000000">
                <w:rPr>
                  <w:rFonts w:ascii="Raleway" w:cs="Raleway" w:eastAsia="Raleway" w:hAnsi="Raleway"/>
                  <w:sz w:val="24"/>
                  <w:szCs w:val="24"/>
                  <w:rtl w:val="0"/>
                </w:rPr>
                <w:t xml:space="preserve"> </w:t>
              </w:r>
            </w:hyperlink>
            <w:hyperlink r:id="rId33">
              <w:r w:rsidDel="00000000" w:rsidR="00000000" w:rsidRPr="00000000">
                <w:rPr>
                  <w:rFonts w:ascii="Raleway" w:cs="Raleway" w:eastAsia="Raleway" w:hAnsi="Raleway"/>
                  <w:sz w:val="24"/>
                  <w:szCs w:val="24"/>
                  <w:u w:val="single"/>
                  <w:rtl w:val="0"/>
                </w:rPr>
                <w:t xml:space="preserve">https://www.cipd.org/uk/knowledge/factsheets/turnover-retention-factsheet/</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BF">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t>
            </w:r>
            <w:r w:rsidDel="00000000" w:rsidR="00000000" w:rsidRPr="00000000">
              <w:rPr>
                <w:rFonts w:ascii="Raleway" w:cs="Raleway" w:eastAsia="Raleway" w:hAnsi="Raleway"/>
                <w:i w:val="1"/>
                <w:iCs w:val="1"/>
                <w:sz w:val="24"/>
                <w:szCs w:val="24"/>
                <w:rtl w:val="0"/>
              </w:rPr>
              <w:t xml:space="preserve">Impact of human resource management: an evidence review</w:t>
            </w:r>
            <w:r w:rsidDel="00000000" w:rsidR="00000000" w:rsidRPr="00000000">
              <w:rPr>
                <w:rFonts w:ascii="Raleway" w:cs="Raleway" w:eastAsia="Raleway" w:hAnsi="Raleway"/>
                <w:sz w:val="24"/>
                <w:szCs w:val="24"/>
                <w:rtl w:val="0"/>
              </w:rPr>
              <w:t xml:space="preserve">. Available at:</w:t>
            </w:r>
            <w:hyperlink r:id="rId34">
              <w:r w:rsidDel="00000000" w:rsidR="00000000" w:rsidRPr="00000000">
                <w:rPr>
                  <w:rFonts w:ascii="Raleway" w:cs="Raleway" w:eastAsia="Raleway" w:hAnsi="Raleway"/>
                  <w:sz w:val="24"/>
                  <w:szCs w:val="24"/>
                  <w:rtl w:val="0"/>
                </w:rPr>
                <w:t xml:space="preserve"> </w:t>
              </w:r>
            </w:hyperlink>
            <w:hyperlink r:id="rId35">
              <w:r w:rsidDel="00000000" w:rsidR="00000000" w:rsidRPr="00000000">
                <w:rPr>
                  <w:rFonts w:ascii="Raleway" w:cs="Raleway" w:eastAsia="Raleway" w:hAnsi="Raleway"/>
                  <w:sz w:val="24"/>
                  <w:szCs w:val="24"/>
                  <w:u w:val="single"/>
                  <w:rtl w:val="0"/>
                </w:rPr>
                <w:t xml:space="preserve">https://www.cipd.org/globalassets/media/knowledge/knowledge-hub/evidence-reviews/2025-pdfs/8959-impact-of-hrm-evidence-review.pdf</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0">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t>
            </w:r>
            <w:r w:rsidDel="00000000" w:rsidR="00000000" w:rsidRPr="00000000">
              <w:rPr>
                <w:rFonts w:ascii="Raleway" w:cs="Raleway" w:eastAsia="Raleway" w:hAnsi="Raleway"/>
                <w:i w:val="1"/>
                <w:iCs w:val="1"/>
                <w:sz w:val="24"/>
                <w:szCs w:val="24"/>
                <w:rtl w:val="0"/>
              </w:rPr>
              <w:t xml:space="preserve">Labour Market Outlook – Winter 2024/25</w:t>
            </w:r>
            <w:r w:rsidDel="00000000" w:rsidR="00000000" w:rsidRPr="00000000">
              <w:rPr>
                <w:rFonts w:ascii="Raleway" w:cs="Raleway" w:eastAsia="Raleway" w:hAnsi="Raleway"/>
                <w:sz w:val="24"/>
                <w:szCs w:val="24"/>
                <w:rtl w:val="0"/>
              </w:rPr>
              <w:t xml:space="preserve">. Available at:</w:t>
            </w:r>
            <w:hyperlink r:id="rId36">
              <w:r w:rsidDel="00000000" w:rsidR="00000000" w:rsidRPr="00000000">
                <w:rPr>
                  <w:rFonts w:ascii="Raleway" w:cs="Raleway" w:eastAsia="Raleway" w:hAnsi="Raleway"/>
                  <w:sz w:val="24"/>
                  <w:szCs w:val="24"/>
                  <w:rtl w:val="0"/>
                </w:rPr>
                <w:t xml:space="preserve"> </w:t>
              </w:r>
            </w:hyperlink>
            <w:hyperlink r:id="rId37">
              <w:r w:rsidDel="00000000" w:rsidR="00000000" w:rsidRPr="00000000">
                <w:rPr>
                  <w:rFonts w:ascii="Raleway" w:cs="Raleway" w:eastAsia="Raleway" w:hAnsi="Raleway"/>
                  <w:sz w:val="24"/>
                  <w:szCs w:val="24"/>
                  <w:u w:val="single"/>
                  <w:rtl w:val="0"/>
                </w:rPr>
                <w:t xml:space="preserve">https://www.cipd.org/uk/knowledge/reports/labour-market-outlook/</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1">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t>
            </w:r>
            <w:r w:rsidDel="00000000" w:rsidR="00000000" w:rsidRPr="00000000">
              <w:rPr>
                <w:rFonts w:ascii="Raleway" w:cs="Raleway" w:eastAsia="Raleway" w:hAnsi="Raleway"/>
                <w:i w:val="1"/>
                <w:iCs w:val="1"/>
                <w:sz w:val="24"/>
                <w:szCs w:val="24"/>
                <w:rtl w:val="0"/>
              </w:rPr>
              <w:t xml:space="preserve">Labour market</w:t>
            </w:r>
            <w:r w:rsidDel="00000000" w:rsidR="00000000" w:rsidRPr="00000000">
              <w:rPr>
                <w:rFonts w:ascii="Raleway" w:cs="Raleway" w:eastAsia="Raleway" w:hAnsi="Raleway"/>
                <w:sz w:val="24"/>
                <w:szCs w:val="24"/>
                <w:rtl w:val="0"/>
              </w:rPr>
              <w:t xml:space="preserve">. Available at:</w:t>
            </w:r>
            <w:hyperlink r:id="rId38">
              <w:r w:rsidDel="00000000" w:rsidR="00000000" w:rsidRPr="00000000">
                <w:rPr>
                  <w:rFonts w:ascii="Raleway" w:cs="Raleway" w:eastAsia="Raleway" w:hAnsi="Raleway"/>
                  <w:sz w:val="24"/>
                  <w:szCs w:val="24"/>
                  <w:rtl w:val="0"/>
                </w:rPr>
                <w:t xml:space="preserve"> </w:t>
              </w:r>
            </w:hyperlink>
            <w:hyperlink r:id="rId39">
              <w:r w:rsidDel="00000000" w:rsidR="00000000" w:rsidRPr="00000000">
                <w:rPr>
                  <w:rFonts w:ascii="Raleway" w:cs="Raleway" w:eastAsia="Raleway" w:hAnsi="Raleway"/>
                  <w:sz w:val="24"/>
                  <w:szCs w:val="24"/>
                  <w:u w:val="single"/>
                  <w:rtl w:val="0"/>
                </w:rPr>
                <w:t xml:space="preserve">https://www.cipd.org/globalassets/media/knowledge/knowledge-hub/reports/2025-pdfs/9024-lmo-autumn-2025-report-web.pdf</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2">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t>
            </w:r>
            <w:r w:rsidDel="00000000" w:rsidR="00000000" w:rsidRPr="00000000">
              <w:rPr>
                <w:rFonts w:ascii="Raleway" w:cs="Raleway" w:eastAsia="Raleway" w:hAnsi="Raleway"/>
                <w:i w:val="1"/>
                <w:iCs w:val="1"/>
                <w:sz w:val="24"/>
                <w:szCs w:val="24"/>
                <w:rtl w:val="0"/>
              </w:rPr>
              <w:t xml:space="preserve">Spring 2025 labour market outlook: views from employers</w:t>
            </w:r>
            <w:r w:rsidDel="00000000" w:rsidR="00000000" w:rsidRPr="00000000">
              <w:rPr>
                <w:rFonts w:ascii="Raleway" w:cs="Raleway" w:eastAsia="Raleway" w:hAnsi="Raleway"/>
                <w:sz w:val="24"/>
                <w:szCs w:val="24"/>
                <w:rtl w:val="0"/>
              </w:rPr>
              <w:t xml:space="preserve">. Available at:</w:t>
            </w:r>
            <w:hyperlink r:id="rId40">
              <w:r w:rsidDel="00000000" w:rsidR="00000000" w:rsidRPr="00000000">
                <w:rPr>
                  <w:rFonts w:ascii="Raleway" w:cs="Raleway" w:eastAsia="Raleway" w:hAnsi="Raleway"/>
                  <w:sz w:val="24"/>
                  <w:szCs w:val="24"/>
                  <w:rtl w:val="0"/>
                </w:rPr>
                <w:t xml:space="preserve"> </w:t>
              </w:r>
            </w:hyperlink>
            <w:hyperlink r:id="rId41">
              <w:r w:rsidDel="00000000" w:rsidR="00000000" w:rsidRPr="00000000">
                <w:rPr>
                  <w:rFonts w:ascii="Raleway" w:cs="Raleway" w:eastAsia="Raleway" w:hAnsi="Raleway"/>
                  <w:sz w:val="24"/>
                  <w:szCs w:val="24"/>
                  <w:u w:val="single"/>
                  <w:rtl w:val="0"/>
                </w:rPr>
                <w:t xml:space="preserve">https://www.cipd.org/contentassets/cf73843a106949d9b16ac2bc9b526278/8869-lmo-spring-2025-web.pdf</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3">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 </w:t>
            </w:r>
            <w:r w:rsidDel="00000000" w:rsidR="00000000" w:rsidRPr="00000000">
              <w:rPr>
                <w:rFonts w:ascii="Raleway" w:cs="Raleway" w:eastAsia="Raleway" w:hAnsi="Raleway"/>
                <w:i w:val="1"/>
                <w:iCs w:val="1"/>
                <w:sz w:val="24"/>
                <w:szCs w:val="24"/>
                <w:rtl w:val="0"/>
              </w:rPr>
              <w:t xml:space="preserve">Strategic workforce planning: guide for people professionals</w:t>
            </w:r>
            <w:r w:rsidDel="00000000" w:rsidR="00000000" w:rsidRPr="00000000">
              <w:rPr>
                <w:rFonts w:ascii="Raleway" w:cs="Raleway" w:eastAsia="Raleway" w:hAnsi="Raleway"/>
                <w:sz w:val="24"/>
                <w:szCs w:val="24"/>
                <w:rtl w:val="0"/>
              </w:rPr>
              <w:t xml:space="preserve">. Available at:</w:t>
            </w:r>
            <w:hyperlink r:id="rId42">
              <w:r w:rsidDel="00000000" w:rsidR="00000000" w:rsidRPr="00000000">
                <w:rPr>
                  <w:rFonts w:ascii="Raleway" w:cs="Raleway" w:eastAsia="Raleway" w:hAnsi="Raleway"/>
                  <w:sz w:val="24"/>
                  <w:szCs w:val="24"/>
                  <w:rtl w:val="0"/>
                </w:rPr>
                <w:t xml:space="preserve"> </w:t>
              </w:r>
            </w:hyperlink>
            <w:hyperlink r:id="rId43">
              <w:r w:rsidDel="00000000" w:rsidR="00000000" w:rsidRPr="00000000">
                <w:rPr>
                  <w:rFonts w:ascii="Raleway" w:cs="Raleway" w:eastAsia="Raleway" w:hAnsi="Raleway"/>
                  <w:sz w:val="24"/>
                  <w:szCs w:val="24"/>
                  <w:u w:val="single"/>
                  <w:rtl w:val="0"/>
                </w:rPr>
                <w:t xml:space="preserve">https://www.cipd.org/uk/knowledge/guides/strategic-workforce-planning/</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4">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2025i </w:t>
            </w:r>
            <w:r w:rsidDel="00000000" w:rsidR="00000000" w:rsidRPr="00000000">
              <w:rPr>
                <w:rFonts w:ascii="Raleway" w:cs="Raleway" w:eastAsia="Raleway" w:hAnsi="Raleway"/>
                <w:i w:val="1"/>
                <w:iCs w:val="1"/>
                <w:sz w:val="24"/>
                <w:szCs w:val="24"/>
                <w:rtl w:val="0"/>
              </w:rPr>
              <w:t xml:space="preserve">Workforce planning</w:t>
            </w:r>
            <w:r w:rsidDel="00000000" w:rsidR="00000000" w:rsidRPr="00000000">
              <w:rPr>
                <w:rFonts w:ascii="Raleway" w:cs="Raleway" w:eastAsia="Raleway" w:hAnsi="Raleway"/>
                <w:sz w:val="24"/>
                <w:szCs w:val="24"/>
                <w:rtl w:val="0"/>
              </w:rPr>
              <w:t xml:space="preserve">. Available at:</w:t>
            </w:r>
            <w:hyperlink r:id="rId44">
              <w:r w:rsidDel="00000000" w:rsidR="00000000" w:rsidRPr="00000000">
                <w:rPr>
                  <w:rFonts w:ascii="Raleway" w:cs="Raleway" w:eastAsia="Raleway" w:hAnsi="Raleway"/>
                  <w:sz w:val="24"/>
                  <w:szCs w:val="24"/>
                  <w:rtl w:val="0"/>
                </w:rPr>
                <w:t xml:space="preserve"> </w:t>
              </w:r>
            </w:hyperlink>
            <w:hyperlink r:id="rId45">
              <w:r w:rsidDel="00000000" w:rsidR="00000000" w:rsidRPr="00000000">
                <w:rPr>
                  <w:rFonts w:ascii="Raleway" w:cs="Raleway" w:eastAsia="Raleway" w:hAnsi="Raleway"/>
                  <w:sz w:val="24"/>
                  <w:szCs w:val="24"/>
                  <w:u w:val="single"/>
                  <w:rtl w:val="0"/>
                </w:rPr>
                <w:t xml:space="preserve">https://www.cipd.org/uk/knowledge/factsheets/workforce-planning-factsheet/</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5">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CIPD, 2021. </w:t>
            </w:r>
            <w:r w:rsidDel="00000000" w:rsidR="00000000" w:rsidRPr="00000000">
              <w:rPr>
                <w:rFonts w:ascii="Raleway" w:cs="Raleway" w:eastAsia="Raleway" w:hAnsi="Raleway"/>
                <w:i w:val="1"/>
                <w:iCs w:val="1"/>
                <w:sz w:val="24"/>
                <w:szCs w:val="24"/>
                <w:rtl w:val="0"/>
              </w:rPr>
              <w:t xml:space="preserve">Should they stay or should they go?</w:t>
            </w:r>
            <w:r w:rsidDel="00000000" w:rsidR="00000000" w:rsidRPr="00000000">
              <w:rPr>
                <w:rFonts w:ascii="Raleway" w:cs="Raleway" w:eastAsia="Raleway" w:hAnsi="Raleway"/>
                <w:sz w:val="24"/>
                <w:szCs w:val="24"/>
                <w:rtl w:val="0"/>
              </w:rPr>
              <w:t xml:space="preserve"> Available at:</w:t>
            </w:r>
            <w:hyperlink r:id="rId46">
              <w:r w:rsidDel="00000000" w:rsidR="00000000" w:rsidRPr="00000000">
                <w:rPr>
                  <w:rFonts w:ascii="Raleway" w:cs="Raleway" w:eastAsia="Raleway" w:hAnsi="Raleway"/>
                  <w:sz w:val="24"/>
                  <w:szCs w:val="24"/>
                  <w:rtl w:val="0"/>
                </w:rPr>
                <w:t xml:space="preserve"> </w:t>
              </w:r>
            </w:hyperlink>
            <w:hyperlink r:id="rId47">
              <w:r w:rsidDel="00000000" w:rsidR="00000000" w:rsidRPr="00000000">
                <w:rPr>
                  <w:rFonts w:ascii="Raleway" w:cs="Raleway" w:eastAsia="Raleway" w:hAnsi="Raleway"/>
                  <w:sz w:val="24"/>
                  <w:szCs w:val="24"/>
                  <w:u w:val="single"/>
                  <w:rtl w:val="0"/>
                </w:rPr>
                <w:t xml:space="preserve">https://www.cipd.org/uk/knowledge/bitesize-research/retention/</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6">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Employment Law Solicitors, 2025. </w:t>
            </w:r>
            <w:r w:rsidDel="00000000" w:rsidR="00000000" w:rsidRPr="00000000">
              <w:rPr>
                <w:rFonts w:ascii="Raleway" w:cs="Raleway" w:eastAsia="Raleway" w:hAnsi="Raleway"/>
                <w:i w:val="1"/>
                <w:iCs w:val="1"/>
                <w:sz w:val="24"/>
                <w:szCs w:val="24"/>
                <w:rtl w:val="0"/>
              </w:rPr>
              <w:t xml:space="preserve">Induction: advantages and disadvantages</w:t>
            </w:r>
            <w:r w:rsidDel="00000000" w:rsidR="00000000" w:rsidRPr="00000000">
              <w:rPr>
                <w:rFonts w:ascii="Raleway" w:cs="Raleway" w:eastAsia="Raleway" w:hAnsi="Raleway"/>
                <w:sz w:val="24"/>
                <w:szCs w:val="24"/>
                <w:rtl w:val="0"/>
              </w:rPr>
              <w:t xml:space="preserve">. Available at:</w:t>
            </w:r>
            <w:hyperlink r:id="rId48">
              <w:r w:rsidDel="00000000" w:rsidR="00000000" w:rsidRPr="00000000">
                <w:rPr>
                  <w:rFonts w:ascii="Raleway" w:cs="Raleway" w:eastAsia="Raleway" w:hAnsi="Raleway"/>
                  <w:sz w:val="24"/>
                  <w:szCs w:val="24"/>
                  <w:rtl w:val="0"/>
                </w:rPr>
                <w:t xml:space="preserve"> </w:t>
              </w:r>
            </w:hyperlink>
            <w:hyperlink r:id="rId49">
              <w:r w:rsidDel="00000000" w:rsidR="00000000" w:rsidRPr="00000000">
                <w:rPr>
                  <w:rFonts w:ascii="Raleway" w:cs="Raleway" w:eastAsia="Raleway" w:hAnsi="Raleway"/>
                  <w:sz w:val="24"/>
                  <w:szCs w:val="24"/>
                  <w:u w:val="single"/>
                  <w:rtl w:val="0"/>
                </w:rPr>
                <w:t xml:space="preserve">https://www.theemploymentlawsolicitors.co.uk/news/2025/01/01/induction/</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7">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Hall, J., 2019. </w:t>
            </w:r>
            <w:r w:rsidDel="00000000" w:rsidR="00000000" w:rsidRPr="00000000">
              <w:rPr>
                <w:rFonts w:ascii="Raleway" w:cs="Raleway" w:eastAsia="Raleway" w:hAnsi="Raleway"/>
                <w:i w:val="1"/>
                <w:iCs w:val="1"/>
                <w:sz w:val="24"/>
                <w:szCs w:val="24"/>
                <w:rtl w:val="0"/>
              </w:rPr>
              <w:t xml:space="preserve">The cost of turnover can kill your business and make things less fun</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i w:val="1"/>
                <w:iCs w:val="1"/>
                <w:sz w:val="24"/>
                <w:szCs w:val="24"/>
                <w:rtl w:val="0"/>
              </w:rPr>
              <w:t xml:space="preserve">Forbes</w:t>
            </w:r>
            <w:r w:rsidDel="00000000" w:rsidR="00000000" w:rsidRPr="00000000">
              <w:rPr>
                <w:rFonts w:ascii="Raleway" w:cs="Raleway" w:eastAsia="Raleway" w:hAnsi="Raleway"/>
                <w:sz w:val="24"/>
                <w:szCs w:val="24"/>
                <w:rtl w:val="0"/>
              </w:rPr>
              <w:t xml:space="preserve">, 9 May. Available at:</w:t>
            </w:r>
            <w:hyperlink r:id="rId50">
              <w:r w:rsidDel="00000000" w:rsidR="00000000" w:rsidRPr="00000000">
                <w:rPr>
                  <w:rFonts w:ascii="Raleway" w:cs="Raleway" w:eastAsia="Raleway" w:hAnsi="Raleway"/>
                  <w:sz w:val="24"/>
                  <w:szCs w:val="24"/>
                  <w:rtl w:val="0"/>
                </w:rPr>
                <w:t xml:space="preserve"> </w:t>
              </w:r>
            </w:hyperlink>
            <w:hyperlink r:id="rId51">
              <w:r w:rsidDel="00000000" w:rsidR="00000000" w:rsidRPr="00000000">
                <w:rPr>
                  <w:rFonts w:ascii="Raleway" w:cs="Raleway" w:eastAsia="Raleway" w:hAnsi="Raleway"/>
                  <w:sz w:val="24"/>
                  <w:szCs w:val="24"/>
                  <w:u w:val="single"/>
                  <w:rtl w:val="0"/>
                </w:rPr>
                <w:t xml:space="preserve">https://www.forbes.com/sites/johnhall/2019/05/09/the-cost-of-turnover-can-kill-your-business-and-make-things-less-fun/</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8">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HR Curator, 2020. </w:t>
            </w:r>
            <w:r w:rsidDel="00000000" w:rsidR="00000000" w:rsidRPr="00000000">
              <w:rPr>
                <w:rFonts w:ascii="Raleway" w:cs="Raleway" w:eastAsia="Raleway" w:hAnsi="Raleway"/>
                <w:i w:val="1"/>
                <w:iCs w:val="1"/>
                <w:sz w:val="24"/>
                <w:szCs w:val="24"/>
                <w:rtl w:val="0"/>
              </w:rPr>
              <w:t xml:space="preserve">What is workforce planning?</w:t>
            </w:r>
            <w:r w:rsidDel="00000000" w:rsidR="00000000" w:rsidRPr="00000000">
              <w:rPr>
                <w:rFonts w:ascii="Raleway" w:cs="Raleway" w:eastAsia="Raleway" w:hAnsi="Raleway"/>
                <w:sz w:val="24"/>
                <w:szCs w:val="24"/>
                <w:rtl w:val="0"/>
              </w:rPr>
              <w:t xml:space="preserve"> Available at:</w:t>
            </w:r>
            <w:hyperlink r:id="rId52">
              <w:r w:rsidDel="00000000" w:rsidR="00000000" w:rsidRPr="00000000">
                <w:rPr>
                  <w:rFonts w:ascii="Raleway" w:cs="Raleway" w:eastAsia="Raleway" w:hAnsi="Raleway"/>
                  <w:sz w:val="24"/>
                  <w:szCs w:val="24"/>
                  <w:rtl w:val="0"/>
                </w:rPr>
                <w:t xml:space="preserve"> </w:t>
              </w:r>
            </w:hyperlink>
            <w:hyperlink r:id="rId53">
              <w:r w:rsidDel="00000000" w:rsidR="00000000" w:rsidRPr="00000000">
                <w:rPr>
                  <w:rFonts w:ascii="Raleway" w:cs="Raleway" w:eastAsia="Raleway" w:hAnsi="Raleway"/>
                  <w:sz w:val="24"/>
                  <w:szCs w:val="24"/>
                  <w:u w:val="single"/>
                  <w:rtl w:val="0"/>
                </w:rPr>
                <w:t xml:space="preserve">https://hrcurator.com/2020/05/04/https-www-orgvue-com-resources-articles-what-is-workforce-planning/</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9">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Matuson, R., 2021. </w:t>
            </w:r>
            <w:r w:rsidDel="00000000" w:rsidR="00000000" w:rsidRPr="00000000">
              <w:rPr>
                <w:rFonts w:ascii="Raleway" w:cs="Raleway" w:eastAsia="Raleway" w:hAnsi="Raleway"/>
                <w:i w:val="1"/>
                <w:iCs w:val="1"/>
                <w:sz w:val="24"/>
                <w:szCs w:val="24"/>
                <w:rtl w:val="0"/>
              </w:rPr>
              <w:t xml:space="preserve">Can we talk? The honest truth about employee retention</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i w:val="1"/>
                <w:iCs w:val="1"/>
                <w:sz w:val="24"/>
                <w:szCs w:val="24"/>
                <w:rtl w:val="0"/>
              </w:rPr>
              <w:t xml:space="preserve">Forbes</w:t>
            </w:r>
            <w:r w:rsidDel="00000000" w:rsidR="00000000" w:rsidRPr="00000000">
              <w:rPr>
                <w:rFonts w:ascii="Raleway" w:cs="Raleway" w:eastAsia="Raleway" w:hAnsi="Raleway"/>
                <w:sz w:val="24"/>
                <w:szCs w:val="24"/>
                <w:rtl w:val="0"/>
              </w:rPr>
              <w:t xml:space="preserve">, 18 November. Available at:</w:t>
            </w:r>
            <w:hyperlink r:id="rId54">
              <w:r w:rsidDel="00000000" w:rsidR="00000000" w:rsidRPr="00000000">
                <w:rPr>
                  <w:rFonts w:ascii="Raleway" w:cs="Raleway" w:eastAsia="Raleway" w:hAnsi="Raleway"/>
                  <w:sz w:val="24"/>
                  <w:szCs w:val="24"/>
                  <w:rtl w:val="0"/>
                </w:rPr>
                <w:t xml:space="preserve"> </w:t>
              </w:r>
            </w:hyperlink>
            <w:hyperlink r:id="rId55">
              <w:r w:rsidDel="00000000" w:rsidR="00000000" w:rsidRPr="00000000">
                <w:rPr>
                  <w:rFonts w:ascii="Raleway" w:cs="Raleway" w:eastAsia="Raleway" w:hAnsi="Raleway"/>
                  <w:sz w:val="24"/>
                  <w:szCs w:val="24"/>
                  <w:u w:val="single"/>
                  <w:rtl w:val="0"/>
                </w:rPr>
                <w:t xml:space="preserve">https://www.forbes.com/sites/robertamatuson/2021/11/18/can-we-talk-the-honest-truth-about-employee-retention/</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A">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Newsome, R., 2024. </w:t>
            </w:r>
            <w:r w:rsidDel="00000000" w:rsidR="00000000" w:rsidRPr="00000000">
              <w:rPr>
                <w:rFonts w:ascii="Raleway" w:cs="Raleway" w:eastAsia="Raleway" w:hAnsi="Raleway"/>
                <w:i w:val="1"/>
                <w:iCs w:val="1"/>
                <w:sz w:val="24"/>
                <w:szCs w:val="24"/>
                <w:rtl w:val="0"/>
              </w:rPr>
              <w:t xml:space="preserve">Exit interviews: their purpose and best practices</w:t>
            </w:r>
            <w:r w:rsidDel="00000000" w:rsidR="00000000" w:rsidRPr="00000000">
              <w:rPr>
                <w:rFonts w:ascii="Raleway" w:cs="Raleway" w:eastAsia="Raleway" w:hAnsi="Raleway"/>
                <w:sz w:val="24"/>
                <w:szCs w:val="24"/>
                <w:rtl w:val="0"/>
              </w:rPr>
              <w:t xml:space="preserve">. Available at:</w:t>
            </w:r>
            <w:hyperlink r:id="rId56">
              <w:r w:rsidDel="00000000" w:rsidR="00000000" w:rsidRPr="00000000">
                <w:rPr>
                  <w:rFonts w:ascii="Raleway" w:cs="Raleway" w:eastAsia="Raleway" w:hAnsi="Raleway"/>
                  <w:sz w:val="24"/>
                  <w:szCs w:val="24"/>
                  <w:rtl w:val="0"/>
                </w:rPr>
                <w:t xml:space="preserve"> </w:t>
              </w:r>
            </w:hyperlink>
            <w:hyperlink r:id="rId57">
              <w:r w:rsidDel="00000000" w:rsidR="00000000" w:rsidRPr="00000000">
                <w:rPr>
                  <w:rFonts w:ascii="Raleway" w:cs="Raleway" w:eastAsia="Raleway" w:hAnsi="Raleway"/>
                  <w:sz w:val="24"/>
                  <w:szCs w:val="24"/>
                  <w:u w:val="single"/>
                  <w:rtl w:val="0"/>
                </w:rPr>
                <w:t xml:space="preserve">https://www.peoplehr.com</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B">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Saundry, R. and Urwin, P., 2021. </w:t>
            </w:r>
            <w:r w:rsidDel="00000000" w:rsidR="00000000" w:rsidRPr="00000000">
              <w:rPr>
                <w:rFonts w:ascii="Raleway" w:cs="Raleway" w:eastAsia="Raleway" w:hAnsi="Raleway"/>
                <w:i w:val="1"/>
                <w:iCs w:val="1"/>
                <w:sz w:val="24"/>
                <w:szCs w:val="24"/>
                <w:rtl w:val="0"/>
              </w:rPr>
              <w:t xml:space="preserve">Estimating the costs of workplace conflict</w:t>
            </w:r>
            <w:r w:rsidDel="00000000" w:rsidR="00000000" w:rsidRPr="00000000">
              <w:rPr>
                <w:rFonts w:ascii="Raleway" w:cs="Raleway" w:eastAsia="Raleway" w:hAnsi="Raleway"/>
                <w:sz w:val="24"/>
                <w:szCs w:val="24"/>
                <w:rtl w:val="0"/>
              </w:rPr>
              <w:t xml:space="preserve">. Available at:</w:t>
            </w:r>
            <w:hyperlink r:id="rId58">
              <w:r w:rsidDel="00000000" w:rsidR="00000000" w:rsidRPr="00000000">
                <w:rPr>
                  <w:rFonts w:ascii="Raleway" w:cs="Raleway" w:eastAsia="Raleway" w:hAnsi="Raleway"/>
                  <w:sz w:val="24"/>
                  <w:szCs w:val="24"/>
                  <w:rtl w:val="0"/>
                </w:rPr>
                <w:t xml:space="preserve"> </w:t>
              </w:r>
            </w:hyperlink>
            <w:hyperlink r:id="rId59">
              <w:r w:rsidDel="00000000" w:rsidR="00000000" w:rsidRPr="00000000">
                <w:rPr>
                  <w:rFonts w:ascii="Raleway" w:cs="Raleway" w:eastAsia="Raleway" w:hAnsi="Raleway"/>
                  <w:sz w:val="24"/>
                  <w:szCs w:val="24"/>
                  <w:u w:val="single"/>
                  <w:rtl w:val="0"/>
                </w:rPr>
                <w:t xml:space="preserve">https://www.acas.org.uk/research-and-commentary/estimating-the-costs-of-workplace-conflict/report</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C">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Sibisi, S.S. and Kappers, G., 2022. </w:t>
            </w:r>
            <w:r w:rsidDel="00000000" w:rsidR="00000000" w:rsidRPr="00000000">
              <w:rPr>
                <w:rFonts w:ascii="Raleway" w:cs="Raleway" w:eastAsia="Raleway" w:hAnsi="Raleway"/>
                <w:i w:val="1"/>
                <w:iCs w:val="1"/>
                <w:sz w:val="24"/>
                <w:szCs w:val="24"/>
                <w:rtl w:val="0"/>
              </w:rPr>
              <w:t xml:space="preserve">Onboarding can make or break a new hire’s experience</w:t>
            </w:r>
            <w:r w:rsidDel="00000000" w:rsidR="00000000" w:rsidRPr="00000000">
              <w:rPr>
                <w:rFonts w:ascii="Raleway" w:cs="Raleway" w:eastAsia="Raleway" w:hAnsi="Raleway"/>
                <w:sz w:val="24"/>
                <w:szCs w:val="24"/>
                <w:rtl w:val="0"/>
              </w:rPr>
              <w:t xml:space="preserve">. </w:t>
            </w:r>
            <w:r w:rsidDel="00000000" w:rsidR="00000000" w:rsidRPr="00000000">
              <w:rPr>
                <w:rFonts w:ascii="Raleway" w:cs="Raleway" w:eastAsia="Raleway" w:hAnsi="Raleway"/>
                <w:i w:val="1"/>
                <w:iCs w:val="1"/>
                <w:sz w:val="24"/>
                <w:szCs w:val="24"/>
                <w:rtl w:val="0"/>
              </w:rPr>
              <w:t xml:space="preserve">Harvard Business Review</w:t>
            </w:r>
            <w:r w:rsidDel="00000000" w:rsidR="00000000" w:rsidRPr="00000000">
              <w:rPr>
                <w:rFonts w:ascii="Raleway" w:cs="Raleway" w:eastAsia="Raleway" w:hAnsi="Raleway"/>
                <w:sz w:val="24"/>
                <w:szCs w:val="24"/>
                <w:rtl w:val="0"/>
              </w:rPr>
              <w:t xml:space="preserve">, April.</w:t>
            </w:r>
          </w:p>
          <w:p w:rsidR="00000000" w:rsidDel="00000000" w:rsidP="00000000" w:rsidRDefault="00000000" w:rsidRPr="00000000" w14:paraId="000000CD">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Suff, R., 2017. </w:t>
            </w:r>
            <w:r w:rsidDel="00000000" w:rsidR="00000000" w:rsidRPr="00000000">
              <w:rPr>
                <w:rFonts w:ascii="Raleway" w:cs="Raleway" w:eastAsia="Raleway" w:hAnsi="Raleway"/>
                <w:i w:val="1"/>
                <w:iCs w:val="1"/>
                <w:sz w:val="24"/>
                <w:szCs w:val="24"/>
                <w:rtl w:val="0"/>
              </w:rPr>
              <w:t xml:space="preserve">Turning around employee turnover</w:t>
            </w:r>
            <w:r w:rsidDel="00000000" w:rsidR="00000000" w:rsidRPr="00000000">
              <w:rPr>
                <w:rFonts w:ascii="Raleway" w:cs="Raleway" w:eastAsia="Raleway" w:hAnsi="Raleway"/>
                <w:sz w:val="24"/>
                <w:szCs w:val="24"/>
                <w:rtl w:val="0"/>
              </w:rPr>
              <w:t xml:space="preserve">. Available at:</w:t>
            </w:r>
            <w:hyperlink r:id="rId60">
              <w:r w:rsidDel="00000000" w:rsidR="00000000" w:rsidRPr="00000000">
                <w:rPr>
                  <w:rFonts w:ascii="Raleway" w:cs="Raleway" w:eastAsia="Raleway" w:hAnsi="Raleway"/>
                  <w:sz w:val="24"/>
                  <w:szCs w:val="24"/>
                  <w:rtl w:val="0"/>
                </w:rPr>
                <w:t xml:space="preserve"> </w:t>
              </w:r>
            </w:hyperlink>
            <w:hyperlink r:id="rId61">
              <w:r w:rsidDel="00000000" w:rsidR="00000000" w:rsidRPr="00000000">
                <w:rPr>
                  <w:rFonts w:ascii="Raleway" w:cs="Raleway" w:eastAsia="Raleway" w:hAnsi="Raleway"/>
                  <w:sz w:val="24"/>
                  <w:szCs w:val="24"/>
                  <w:u w:val="single"/>
                  <w:rtl w:val="0"/>
                </w:rPr>
                <w:t xml:space="preserve">https://www.cipd.org/uk/knowledge/bitesize-research/employee-turnover/</w:t>
              </w:r>
            </w:hyperlink>
            <w:r w:rsidDel="00000000" w:rsidR="00000000" w:rsidRPr="00000000">
              <w:rPr>
                <w:rFonts w:ascii="Raleway" w:cs="Raleway" w:eastAsia="Raleway" w:hAnsi="Raleway"/>
                <w:sz w:val="24"/>
                <w:szCs w:val="24"/>
                <w:rtl w:val="0"/>
              </w:rPr>
              <w:t xml:space="preserve"> [Accessed 30 October 2025].</w:t>
            </w:r>
          </w:p>
          <w:p w:rsidR="00000000" w:rsidDel="00000000" w:rsidP="00000000" w:rsidRDefault="00000000" w:rsidRPr="00000000" w14:paraId="000000CE">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Taylor, S. and Woodhams, C., 2022a. </w:t>
            </w:r>
            <w:r w:rsidDel="00000000" w:rsidR="00000000" w:rsidRPr="00000000">
              <w:rPr>
                <w:rFonts w:ascii="Raleway" w:cs="Raleway" w:eastAsia="Raleway" w:hAnsi="Raleway"/>
                <w:i w:val="1"/>
                <w:iCs w:val="1"/>
                <w:sz w:val="24"/>
                <w:szCs w:val="24"/>
                <w:rtl w:val="0"/>
              </w:rPr>
              <w:t xml:space="preserve">Human resource management: people and organisations</w:t>
            </w:r>
            <w:r w:rsidDel="00000000" w:rsidR="00000000" w:rsidRPr="00000000">
              <w:rPr>
                <w:rFonts w:ascii="Raleway" w:cs="Raleway" w:eastAsia="Raleway" w:hAnsi="Raleway"/>
                <w:sz w:val="24"/>
                <w:szCs w:val="24"/>
                <w:rtl w:val="0"/>
              </w:rPr>
              <w:t xml:space="preserve">. 3rd edn. London: CIPD.</w:t>
            </w:r>
          </w:p>
          <w:p w:rsidR="00000000" w:rsidDel="00000000" w:rsidP="00000000" w:rsidRDefault="00000000" w:rsidRPr="00000000" w14:paraId="000000CF">
            <w:pPr>
              <w:widowControl w:val="0"/>
              <w:spacing w:after="240" w:before="240" w:lineRule="auto"/>
              <w:jc w:val="both"/>
              <w:rPr>
                <w:rFonts w:ascii="Raleway" w:cs="Raleway" w:eastAsia="Raleway" w:hAnsi="Raleway"/>
                <w:sz w:val="24"/>
                <w:szCs w:val="24"/>
              </w:rPr>
            </w:pPr>
            <w:r w:rsidDel="00000000" w:rsidR="00000000" w:rsidRPr="00000000">
              <w:rPr>
                <w:rFonts w:ascii="Raleway" w:cs="Raleway" w:eastAsia="Raleway" w:hAnsi="Raleway"/>
                <w:sz w:val="24"/>
                <w:szCs w:val="24"/>
                <w:rtl w:val="0"/>
              </w:rPr>
              <w:t xml:space="preserve">Taylor, S. and Woodhams, C., 2022b. </w:t>
            </w:r>
            <w:r w:rsidDel="00000000" w:rsidR="00000000" w:rsidRPr="00000000">
              <w:rPr>
                <w:rFonts w:ascii="Raleway" w:cs="Raleway" w:eastAsia="Raleway" w:hAnsi="Raleway"/>
                <w:i w:val="1"/>
                <w:iCs w:val="1"/>
                <w:sz w:val="24"/>
                <w:szCs w:val="24"/>
                <w:rtl w:val="0"/>
              </w:rPr>
              <w:t xml:space="preserve">Studying human resource management: a guide to the study, context and practice of HR</w:t>
            </w:r>
            <w:r w:rsidDel="00000000" w:rsidR="00000000" w:rsidRPr="00000000">
              <w:rPr>
                <w:rFonts w:ascii="Raleway" w:cs="Raleway" w:eastAsia="Raleway" w:hAnsi="Raleway"/>
                <w:sz w:val="24"/>
                <w:szCs w:val="24"/>
                <w:rtl w:val="0"/>
              </w:rPr>
              <w:t xml:space="preserve">. 3rd edn. London: CIPD</w:t>
            </w:r>
            <w:r w:rsidDel="00000000" w:rsidR="00000000" w:rsidRPr="00000000">
              <w:rPr>
                <w:rtl w:val="0"/>
              </w:rPr>
            </w:r>
          </w:p>
        </w:tc>
      </w:tr>
    </w:tbl>
    <w:p w:rsidR="00000000" w:rsidDel="00000000" w:rsidP="00000000" w:rsidRDefault="00000000" w:rsidRPr="00000000" w14:paraId="000000D0">
      <w:pPr>
        <w:spacing w:after="240" w:before="240" w:line="240" w:lineRule="auto"/>
        <w:jc w:val="both"/>
        <w:rPr>
          <w:rFonts w:ascii="Raleway" w:cs="Raleway" w:eastAsia="Raleway" w:hAnsi="Raleway"/>
          <w:sz w:val="24"/>
          <w:szCs w:val="24"/>
        </w:rPr>
      </w:pPr>
      <w:r w:rsidDel="00000000" w:rsidR="00000000" w:rsidRPr="00000000">
        <w:rPr>
          <w:rtl w:val="0"/>
        </w:rPr>
      </w:r>
    </w:p>
    <w:p w:rsidR="00000000" w:rsidDel="00000000" w:rsidP="00000000" w:rsidRDefault="00000000" w:rsidRPr="00000000" w14:paraId="000000D1">
      <w:pPr>
        <w:spacing w:after="240" w:before="240" w:line="240" w:lineRule="auto"/>
        <w:jc w:val="both"/>
        <w:rPr>
          <w:rFonts w:ascii="Raleway" w:cs="Raleway" w:eastAsia="Raleway" w:hAnsi="Raleway"/>
          <w:sz w:val="24"/>
          <w:szCs w:val="24"/>
        </w:rPr>
      </w:pPr>
      <w:r w:rsidDel="00000000" w:rsidR="00000000" w:rsidRPr="00000000">
        <w:rPr>
          <w:rtl w:val="0"/>
        </w:rPr>
      </w:r>
    </w:p>
    <w:sectPr>
      <w:headerReference r:id="rId62" w:type="default"/>
      <w:footerReference r:id="rId63" w:type="default"/>
      <w:pgSz w:h="16838" w:w="11906" w:orient="portrait"/>
      <w:pgMar w:bottom="72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alew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4">
    <w:pPr>
      <w:tabs>
        <w:tab w:val="center" w:leader="none" w:pos="4513"/>
        <w:tab w:val="right" w:leader="none" w:pos="9026"/>
      </w:tabs>
      <w:spacing w:line="240" w:lineRule="auto"/>
      <w:jc w:val="left"/>
      <w:rPr>
        <w:rFonts w:ascii="Raleway" w:cs="Raleway" w:eastAsia="Raleway" w:hAnsi="Raleway"/>
        <w:color w:val="b7b7b7"/>
      </w:rPr>
    </w:pPr>
    <w:r w:rsidDel="00000000" w:rsidR="00000000" w:rsidRPr="00000000">
      <w:rPr>
        <w:rFonts w:ascii="Raleway" w:cs="Raleway" w:eastAsia="Raleway" w:hAnsi="Raleway"/>
        <w:color w:val="b7b7b7"/>
        <w:rtl w:val="0"/>
      </w:rPr>
      <w:t xml:space="preserve">Victoria Williams</w:t>
      <w:tab/>
      <w:t xml:space="preserve">                          </w:t>
      <w:tab/>
      <w:t xml:space="preserve">                   CIPD Student Number: 8980642</w:t>
    </w:r>
  </w:p>
  <w:p w:rsidR="00000000" w:rsidDel="00000000" w:rsidP="00000000" w:rsidRDefault="00000000" w:rsidRPr="00000000" w14:paraId="000000D5">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2">
    <w:pPr>
      <w:spacing w:after="360" w:lineRule="auto"/>
      <w:ind w:left="1440" w:right="2540" w:firstLine="720"/>
      <w:jc w:val="center"/>
      <w:rPr>
        <w:rFonts w:ascii="Raleway" w:cs="Raleway" w:eastAsia="Raleway" w:hAnsi="Raleway"/>
        <w:color w:val="999999"/>
        <w:sz w:val="24"/>
        <w:szCs w:val="24"/>
      </w:rPr>
    </w:pPr>
    <w:r w:rsidDel="00000000" w:rsidR="00000000" w:rsidRPr="00000000">
      <w:rPr>
        <w:rFonts w:ascii="Raleway" w:cs="Raleway" w:eastAsia="Raleway" w:hAnsi="Raleway"/>
        <w:color w:val="999999"/>
        <w:sz w:val="24"/>
        <w:szCs w:val="24"/>
        <w:rtl w:val="0"/>
      </w:rPr>
      <w:t xml:space="preserve">Talent Management and Workforce Planning</w:t>
    </w:r>
    <w:r w:rsidDel="00000000" w:rsidR="00000000" w:rsidRPr="00000000">
      <w:rPr>
        <w:rtl w:val="0"/>
      </w:rPr>
    </w:r>
  </w:p>
  <w:p w:rsidR="00000000" w:rsidDel="00000000" w:rsidP="00000000" w:rsidRDefault="00000000" w:rsidRPr="00000000" w14:paraId="000000D3">
    <w:pPr>
      <w:spacing w:after="360" w:lineRule="auto"/>
      <w:ind w:left="1440" w:right="2540" w:firstLine="720"/>
      <w:jc w:val="center"/>
      <w:rPr>
        <w:rFonts w:ascii="Raleway" w:cs="Raleway" w:eastAsia="Raleway" w:hAnsi="Raleway"/>
        <w:color w:val="999999"/>
        <w:sz w:val="2"/>
        <w:szCs w:val="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 w:type="table" w:styleId="Table8">
    <w:basedOn w:val="TableNormal"/>
    <w:tblPr>
      <w:tblStyleRowBandSize w:val="1"/>
      <w:tblStyleColBandSize w:val="1"/>
    </w:tblPr>
  </w:style>
  <w:style w:type="table" w:styleId="Table9">
    <w:basedOn w:val="TableNormal"/>
    <w:tblPr>
      <w:tblStyleRowBandSize w:val="1"/>
      <w:tblStyleColBandSize w:val="1"/>
    </w:tblPr>
  </w:style>
  <w:style w:type="table" w:styleId="Table10">
    <w:basedOn w:val="TableNormal"/>
    <w:tblPr>
      <w:tblStyleRowBandSize w:val="1"/>
      <w:tblStyleColBandSize w:val="1"/>
    </w:tblPr>
  </w:style>
  <w:style w:type="table" w:styleId="Table11">
    <w:basedOn w:val="TableNormal"/>
    <w:tblPr>
      <w:tblStyleRowBandSize w:val="1"/>
      <w:tblStyleColBandSize w:val="1"/>
    </w:tblPr>
  </w:style>
  <w:style w:type="table" w:styleId="Table12">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cipd.org/contentassets/cf73843a106949d9b16ac2bc9b526278/8869-lmo-spring-2025-web.pdf" TargetMode="External"/><Relationship Id="rId42" Type="http://schemas.openxmlformats.org/officeDocument/2006/relationships/hyperlink" Target="https://www.cipd.org/uk/knowledge/guides/strategic-workforce-planning/" TargetMode="External"/><Relationship Id="rId41" Type="http://schemas.openxmlformats.org/officeDocument/2006/relationships/hyperlink" Target="https://www.cipd.org/contentassets/cf73843a106949d9b16ac2bc9b526278/8869-lmo-spring-2025-web.pdf" TargetMode="External"/><Relationship Id="rId44" Type="http://schemas.openxmlformats.org/officeDocument/2006/relationships/hyperlink" Target="https://www.cipd.org/uk/knowledge/factsheets/workforce-planning-factsheet/" TargetMode="External"/><Relationship Id="rId43" Type="http://schemas.openxmlformats.org/officeDocument/2006/relationships/hyperlink" Target="https://www.cipd.org/uk/knowledge/guides/strategic-workforce-planning/" TargetMode="External"/><Relationship Id="rId46" Type="http://schemas.openxmlformats.org/officeDocument/2006/relationships/hyperlink" Target="https://www.cipd.org/uk/knowledge/bitesize-research/retention/" TargetMode="External"/><Relationship Id="rId45" Type="http://schemas.openxmlformats.org/officeDocument/2006/relationships/hyperlink" Target="https://www.cipd.org/uk/knowledge/factsheets/workforce-planning-factshee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eoplehr.com/en-gb/resources/blog/exit-interviews/?utm_source=google&amp;utm_medium=cpc&amp;utm_campaign=phr_pmax_30k_ppc&amp;utm_content=&amp;utm_term=&amp;match_type=&amp;device=c&amp;gclsrc=aw.ds&amp;gad_source=1&amp;gad_campaignid=23233584698&amp;gclid=EAIaIQobChMI2srurZ2TkQMVwZNQBh1atCZAEAAYAiAAEgKl4vD_BwE" TargetMode="External"/><Relationship Id="rId48" Type="http://schemas.openxmlformats.org/officeDocument/2006/relationships/hyperlink" Target="https://www.theemploymentlawsolicitors.co.uk/news/2025/01/01/induction/" TargetMode="External"/><Relationship Id="rId47" Type="http://schemas.openxmlformats.org/officeDocument/2006/relationships/hyperlink" Target="https://www.cipd.org/uk/knowledge/bitesize-research/retention/" TargetMode="External"/><Relationship Id="rId49" Type="http://schemas.openxmlformats.org/officeDocument/2006/relationships/hyperlink" Target="https://www.theemploymentlawsolicitors.co.uk/news/2025/01/01/induction/" TargetMode="External"/><Relationship Id="rId5" Type="http://schemas.openxmlformats.org/officeDocument/2006/relationships/styles" Target="styles.xml"/><Relationship Id="rId6" Type="http://schemas.openxmlformats.org/officeDocument/2006/relationships/hyperlink" Target="https://www.cipd.org/uk/knowledge/webinars/value-proposition/" TargetMode="External"/><Relationship Id="rId7" Type="http://schemas.openxmlformats.org/officeDocument/2006/relationships/hyperlink" Target="https://www.cipd.org/uk/views-and-insights/thought-leadership/cipd-voice/benchmarking-employee-turnover/" TargetMode="External"/><Relationship Id="rId8" Type="http://schemas.openxmlformats.org/officeDocument/2006/relationships/hyperlink" Target="https://www.forbes.com/sites/robertamatuson/2021/11/18/can-we-talk-the-honest-truth-about-employee-retention/" TargetMode="External"/><Relationship Id="rId31" Type="http://schemas.openxmlformats.org/officeDocument/2006/relationships/hyperlink" Target="https://www.cipd.org/uk/knowledge/guides/employee-induction/" TargetMode="External"/><Relationship Id="rId30" Type="http://schemas.openxmlformats.org/officeDocument/2006/relationships/hyperlink" Target="https://www.cipd.org/uk/knowledge/guides/employee-induction/" TargetMode="External"/><Relationship Id="rId33" Type="http://schemas.openxmlformats.org/officeDocument/2006/relationships/hyperlink" Target="https://www.cipd.org/uk/knowledge/factsheets/turnover-retention-factsheet/" TargetMode="External"/><Relationship Id="rId32" Type="http://schemas.openxmlformats.org/officeDocument/2006/relationships/hyperlink" Target="https://www.cipd.org/uk/knowledge/factsheets/turnover-retention-factsheet/" TargetMode="External"/><Relationship Id="rId35" Type="http://schemas.openxmlformats.org/officeDocument/2006/relationships/hyperlink" Target="https://www.cipd.org/globalassets/media/knowledge/knowledge-hub/evidence-reviews/2025-pdfs/8959-impact-of-hrm-evidence-review.pdf" TargetMode="External"/><Relationship Id="rId34" Type="http://schemas.openxmlformats.org/officeDocument/2006/relationships/hyperlink" Target="https://www.cipd.org/globalassets/media/knowledge/knowledge-hub/evidence-reviews/2025-pdfs/8959-impact-of-hrm-evidence-review.pdf" TargetMode="External"/><Relationship Id="rId37" Type="http://schemas.openxmlformats.org/officeDocument/2006/relationships/hyperlink" Target="https://www.cipd.org/uk/knowledge/reports/labour-market-outlook/" TargetMode="External"/><Relationship Id="rId36" Type="http://schemas.openxmlformats.org/officeDocument/2006/relationships/hyperlink" Target="https://www.cipd.org/uk/knowledge/reports/labour-market-outlook/" TargetMode="External"/><Relationship Id="rId39" Type="http://schemas.openxmlformats.org/officeDocument/2006/relationships/hyperlink" Target="https://www.cipd.org/globalassets/media/knowledge/knowledge-hub/reports/2025-pdfs/9024-lmo-autumn-2025-report-web.pdf" TargetMode="External"/><Relationship Id="rId38" Type="http://schemas.openxmlformats.org/officeDocument/2006/relationships/hyperlink" Target="https://www.cipd.org/globalassets/media/knowledge/knowledge-hub/reports/2025-pdfs/9024-lmo-autumn-2025-report-web.pdf" TargetMode="External"/><Relationship Id="rId62" Type="http://schemas.openxmlformats.org/officeDocument/2006/relationships/header" Target="header1.xml"/><Relationship Id="rId61" Type="http://schemas.openxmlformats.org/officeDocument/2006/relationships/hyperlink" Target="https://www.cipd.org/uk/knowledge/bitesize-research/employee-turnover/" TargetMode="External"/><Relationship Id="rId20" Type="http://schemas.openxmlformats.org/officeDocument/2006/relationships/hyperlink" Target="https://www.cipd.org/uk/knowledge/guides/inclusive-employers/" TargetMode="External"/><Relationship Id="rId63" Type="http://schemas.openxmlformats.org/officeDocument/2006/relationships/footer" Target="footer1.xml"/><Relationship Id="rId22" Type="http://schemas.openxmlformats.org/officeDocument/2006/relationships/hyperlink" Target="https://www.cipd.org/uk/views-and-insights/thought-leadership/cipd-voice/benchmarking-employee-turnover/" TargetMode="External"/><Relationship Id="rId21" Type="http://schemas.openxmlformats.org/officeDocument/2006/relationships/hyperlink" Target="https://www.cipd.org/uk/knowledge/guides/inclusive-employers/" TargetMode="External"/><Relationship Id="rId24" Type="http://schemas.openxmlformats.org/officeDocument/2006/relationships/hyperlink" Target="https://www.cipd.org/uk/knowledge/factsheets/induction-factsheet/" TargetMode="External"/><Relationship Id="rId23" Type="http://schemas.openxmlformats.org/officeDocument/2006/relationships/hyperlink" Target="https://www.cipd.org/uk/views-and-insights/thought-leadership/cipd-voice/benchmarking-employee-turnover/" TargetMode="External"/><Relationship Id="rId60" Type="http://schemas.openxmlformats.org/officeDocument/2006/relationships/hyperlink" Target="https://www.cipd.org/uk/knowledge/bitesize-research/employee-turnover/" TargetMode="External"/><Relationship Id="rId26" Type="http://schemas.openxmlformats.org/officeDocument/2006/relationships/hyperlink" Target="https://www.cipd.org/uk/knowledge/factsheets/recruitment-factsheet/" TargetMode="External"/><Relationship Id="rId25" Type="http://schemas.openxmlformats.org/officeDocument/2006/relationships/hyperlink" Target="https://www.cipd.org/uk/knowledge/factsheets/induction-factsheet/" TargetMode="External"/><Relationship Id="rId28" Type="http://schemas.openxmlformats.org/officeDocument/2006/relationships/hyperlink" Target="https://www.cipd.org/uk/knowledge/guides/employee-retention/" TargetMode="External"/><Relationship Id="rId27" Type="http://schemas.openxmlformats.org/officeDocument/2006/relationships/hyperlink" Target="https://www.cipd.org/uk/knowledge/factsheets/recruitment-factsheet/" TargetMode="External"/><Relationship Id="rId29" Type="http://schemas.openxmlformats.org/officeDocument/2006/relationships/hyperlink" Target="https://www.cipd.org/uk/knowledge/guides/employee-retention/" TargetMode="External"/><Relationship Id="rId51" Type="http://schemas.openxmlformats.org/officeDocument/2006/relationships/hyperlink" Target="https://www.forbes.com/sites/johnhall/2019/05/09/the-cost-of-turnover-can-kill-your-business-and-make-things-less-fun/" TargetMode="External"/><Relationship Id="rId50" Type="http://schemas.openxmlformats.org/officeDocument/2006/relationships/hyperlink" Target="https://www.forbes.com/sites/johnhall/2019/05/09/the-cost-of-turnover-can-kill-your-business-and-make-things-less-fun/" TargetMode="External"/><Relationship Id="rId53" Type="http://schemas.openxmlformats.org/officeDocument/2006/relationships/hyperlink" Target="https://hrcurator.com/2020/05/04/https-www-orgvue-com-resources-articles-what-is-workforce-planning/" TargetMode="External"/><Relationship Id="rId52" Type="http://schemas.openxmlformats.org/officeDocument/2006/relationships/hyperlink" Target="https://hrcurator.com/2020/05/04/https-www-orgvue-com-resources-articles-what-is-workforce-planning/" TargetMode="External"/><Relationship Id="rId11" Type="http://schemas.openxmlformats.org/officeDocument/2006/relationships/hyperlink" Target="https://moodle.uwtsd.ac.uk/course/section.php?id=127536&amp;cmid=527176" TargetMode="External"/><Relationship Id="rId55" Type="http://schemas.openxmlformats.org/officeDocument/2006/relationships/hyperlink" Target="https://www.forbes.com/sites/robertamatuson/2021/11/18/can-we-talk-the-honest-truth-about-employee-retention/" TargetMode="External"/><Relationship Id="rId10" Type="http://schemas.openxmlformats.org/officeDocument/2006/relationships/hyperlink" Target="https://hbr.org/search?term=Sinazo%20Sibisi" TargetMode="External"/><Relationship Id="rId54" Type="http://schemas.openxmlformats.org/officeDocument/2006/relationships/hyperlink" Target="https://www.forbes.com/sites/robertamatuson/2021/11/18/can-we-talk-the-honest-truth-about-employee-retention/" TargetMode="External"/><Relationship Id="rId13" Type="http://schemas.openxmlformats.org/officeDocument/2006/relationships/hyperlink" Target="https://www.acas.org.uk/agency-workers" TargetMode="External"/><Relationship Id="rId57" Type="http://schemas.openxmlformats.org/officeDocument/2006/relationships/hyperlink" Target="https://www.peoplehr.com" TargetMode="External"/><Relationship Id="rId12" Type="http://schemas.openxmlformats.org/officeDocument/2006/relationships/hyperlink" Target="https://www.acas.org.uk/agency-workers" TargetMode="External"/><Relationship Id="rId56" Type="http://schemas.openxmlformats.org/officeDocument/2006/relationships/hyperlink" Target="https://www.peoplehr.com" TargetMode="External"/><Relationship Id="rId15" Type="http://schemas.openxmlformats.org/officeDocument/2006/relationships/hyperlink" Target="https://www.acas.org.uk/changing-an-employment-contract/employer-responsibilities" TargetMode="External"/><Relationship Id="rId59" Type="http://schemas.openxmlformats.org/officeDocument/2006/relationships/hyperlink" Target="https://www.acas.org.uk/research-and-commentary/estimating-the-costs-of-workplace-conflict/report" TargetMode="External"/><Relationship Id="rId14" Type="http://schemas.openxmlformats.org/officeDocument/2006/relationships/hyperlink" Target="https://www.acas.org.uk/changing-an-employment-contract/employer-responsibilities" TargetMode="External"/><Relationship Id="rId58" Type="http://schemas.openxmlformats.org/officeDocument/2006/relationships/hyperlink" Target="https://www.acas.org.uk/research-and-commentary/estimating-the-costs-of-workplace-conflict/report" TargetMode="External"/><Relationship Id="rId17" Type="http://schemas.openxmlformats.org/officeDocument/2006/relationships/hyperlink" Target="https://www.cipd.org/uk/knowledge/podcasts/social-media-recruitment/" TargetMode="External"/><Relationship Id="rId16" Type="http://schemas.openxmlformats.org/officeDocument/2006/relationships/hyperlink" Target="https://www.cipd.org/uk/knowledge/podcasts/social-media-recruitment/" TargetMode="External"/><Relationship Id="rId19" Type="http://schemas.openxmlformats.org/officeDocument/2006/relationships/hyperlink" Target="https://www.cipd.org/uk/knowledge/factsheets/flexible-working-factsheet/" TargetMode="External"/><Relationship Id="rId18" Type="http://schemas.openxmlformats.org/officeDocument/2006/relationships/hyperlink" Target="https://www.cipd.org/uk/knowledge/factsheets/flexible-working-factshee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aleway-regular.ttf"/><Relationship Id="rId2" Type="http://schemas.openxmlformats.org/officeDocument/2006/relationships/font" Target="fonts/Raleway-bold.ttf"/><Relationship Id="rId3" Type="http://schemas.openxmlformats.org/officeDocument/2006/relationships/font" Target="fonts/Raleway-italic.ttf"/><Relationship Id="rId4" Type="http://schemas.openxmlformats.org/officeDocument/2006/relationships/font" Target="fonts/Raleway-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