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8B43075" w14:textId="77777777" w:rsidR="004410CE" w:rsidRPr="00DE0CD6" w:rsidRDefault="004410CE" w:rsidP="004410CE">
      <w:pPr>
        <w:spacing w:line="360" w:lineRule="auto"/>
        <w:jc w:val="both"/>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
          <w:noProof/>
          <w:color w:val="000000" w:themeColor="text1"/>
          <w:sz w:val="24"/>
          <w:szCs w:val="24"/>
          <w:lang w:val="en-US" w:eastAsia="en-US"/>
        </w:rPr>
        <w:drawing>
          <wp:inline distT="0" distB="0" distL="0" distR="0" wp14:anchorId="52880D2F" wp14:editId="486E9A3E">
            <wp:extent cx="2833567" cy="939800"/>
            <wp:effectExtent l="0" t="0" r="508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UWTSD-Logo.png"/>
                    <pic:cNvPicPr/>
                  </pic:nvPicPr>
                  <pic:blipFill>
                    <a:blip r:embed="rId6">
                      <a:extLst>
                        <a:ext uri="{28A0092B-C50C-407E-A947-70E740481C1C}">
                          <a14:useLocalDpi xmlns:a14="http://schemas.microsoft.com/office/drawing/2010/main" val="0"/>
                        </a:ext>
                      </a:extLst>
                    </a:blip>
                    <a:stretch>
                      <a:fillRect/>
                    </a:stretch>
                  </pic:blipFill>
                  <pic:spPr>
                    <a:xfrm>
                      <a:off x="0" y="0"/>
                      <a:ext cx="2833567" cy="939800"/>
                    </a:xfrm>
                    <a:prstGeom prst="rect">
                      <a:avLst/>
                    </a:prstGeom>
                  </pic:spPr>
                </pic:pic>
              </a:graphicData>
            </a:graphic>
          </wp:inline>
        </w:drawing>
      </w:r>
    </w:p>
    <w:p w14:paraId="33B4030C" w14:textId="77777777" w:rsidR="004410CE" w:rsidRPr="00DE0CD6" w:rsidRDefault="004410CE" w:rsidP="004410CE">
      <w:pPr>
        <w:spacing w:line="360" w:lineRule="auto"/>
        <w:jc w:val="both"/>
        <w:rPr>
          <w:rFonts w:ascii="Times New Roman" w:eastAsia="Times New Roman" w:hAnsi="Times New Roman" w:cs="Times New Roman"/>
          <w:b/>
          <w:color w:val="000000" w:themeColor="text1"/>
          <w:sz w:val="24"/>
          <w:szCs w:val="24"/>
        </w:rPr>
      </w:pPr>
    </w:p>
    <w:p w14:paraId="1BE5B7A8" w14:textId="77777777" w:rsidR="004410CE" w:rsidRPr="00DE0CD6" w:rsidRDefault="004410CE" w:rsidP="004410CE">
      <w:pPr>
        <w:spacing w:line="360" w:lineRule="auto"/>
        <w:jc w:val="both"/>
        <w:rPr>
          <w:rFonts w:ascii="Times New Roman" w:eastAsia="Times New Roman" w:hAnsi="Times New Roman" w:cs="Times New Roman"/>
          <w:b/>
          <w:color w:val="000000" w:themeColor="text1"/>
          <w:sz w:val="24"/>
          <w:szCs w:val="24"/>
        </w:rPr>
      </w:pPr>
    </w:p>
    <w:p w14:paraId="56C368C5" w14:textId="77777777" w:rsidR="004410CE" w:rsidRPr="00DE0CD6" w:rsidRDefault="004410CE" w:rsidP="004410CE">
      <w:pPr>
        <w:spacing w:line="360" w:lineRule="auto"/>
        <w:jc w:val="both"/>
        <w:rPr>
          <w:rFonts w:ascii="Times New Roman" w:eastAsia="Times New Roman" w:hAnsi="Times New Roman" w:cs="Times New Roman"/>
          <w:b/>
          <w:color w:val="000000" w:themeColor="text1"/>
          <w:sz w:val="24"/>
          <w:szCs w:val="24"/>
        </w:rPr>
      </w:pPr>
    </w:p>
    <w:p w14:paraId="21972503" w14:textId="77777777" w:rsidR="004410CE" w:rsidRPr="00DE0CD6" w:rsidRDefault="004410CE" w:rsidP="004410CE">
      <w:pPr>
        <w:spacing w:line="360" w:lineRule="auto"/>
        <w:jc w:val="both"/>
        <w:rPr>
          <w:rFonts w:ascii="Times New Roman" w:eastAsia="Times New Roman" w:hAnsi="Times New Roman" w:cs="Times New Roman"/>
          <w:b/>
          <w:color w:val="000000" w:themeColor="text1"/>
          <w:sz w:val="24"/>
          <w:szCs w:val="24"/>
        </w:rPr>
      </w:pPr>
    </w:p>
    <w:p w14:paraId="3E739698" w14:textId="77777777" w:rsidR="004410CE" w:rsidRPr="00DE0CD6" w:rsidRDefault="004410CE" w:rsidP="004410CE">
      <w:pPr>
        <w:spacing w:line="360" w:lineRule="auto"/>
        <w:jc w:val="both"/>
        <w:rPr>
          <w:rFonts w:ascii="Times New Roman" w:eastAsia="Times New Roman" w:hAnsi="Times New Roman" w:cs="Times New Roman"/>
          <w:b/>
          <w:color w:val="000000" w:themeColor="text1"/>
          <w:sz w:val="24"/>
          <w:szCs w:val="24"/>
        </w:rPr>
      </w:pPr>
    </w:p>
    <w:p w14:paraId="73650907" w14:textId="77777777" w:rsidR="004410CE" w:rsidRPr="00DE0CD6" w:rsidRDefault="004410CE" w:rsidP="004410CE">
      <w:pPr>
        <w:spacing w:line="360" w:lineRule="auto"/>
        <w:jc w:val="both"/>
        <w:rPr>
          <w:rFonts w:ascii="Times New Roman" w:eastAsia="Times New Roman" w:hAnsi="Times New Roman" w:cs="Times New Roman"/>
          <w:b/>
          <w:color w:val="000000" w:themeColor="text1"/>
          <w:sz w:val="24"/>
          <w:szCs w:val="24"/>
        </w:rPr>
      </w:pPr>
    </w:p>
    <w:p w14:paraId="06183A26" w14:textId="77777777" w:rsidR="004410CE" w:rsidRPr="00DE0CD6" w:rsidRDefault="004410CE" w:rsidP="004410CE">
      <w:pPr>
        <w:spacing w:line="360" w:lineRule="auto"/>
        <w:jc w:val="both"/>
        <w:rPr>
          <w:rFonts w:ascii="Times New Roman" w:eastAsia="Times New Roman" w:hAnsi="Times New Roman" w:cs="Times New Roman"/>
          <w:b/>
          <w:color w:val="000000" w:themeColor="text1"/>
          <w:sz w:val="24"/>
          <w:szCs w:val="24"/>
        </w:rPr>
      </w:pPr>
    </w:p>
    <w:p w14:paraId="6A7B66CB" w14:textId="77777777" w:rsidR="004410CE" w:rsidRPr="00DE0CD6" w:rsidRDefault="004410CE" w:rsidP="004410CE">
      <w:pPr>
        <w:spacing w:line="360" w:lineRule="auto"/>
        <w:jc w:val="both"/>
        <w:rPr>
          <w:rFonts w:ascii="Times New Roman" w:eastAsia="Times New Roman" w:hAnsi="Times New Roman" w:cs="Times New Roman"/>
          <w:b/>
          <w:color w:val="000000" w:themeColor="text1"/>
          <w:sz w:val="24"/>
          <w:szCs w:val="24"/>
        </w:rPr>
      </w:pPr>
    </w:p>
    <w:p w14:paraId="1B237348" w14:textId="77777777" w:rsidR="004410CE" w:rsidRPr="00DE0CD6" w:rsidRDefault="004410CE" w:rsidP="004410CE">
      <w:pPr>
        <w:spacing w:line="360" w:lineRule="auto"/>
        <w:jc w:val="both"/>
        <w:rPr>
          <w:rFonts w:ascii="Times New Roman" w:eastAsia="Times New Roman" w:hAnsi="Times New Roman" w:cs="Times New Roman"/>
          <w:b/>
          <w:color w:val="000000" w:themeColor="text1"/>
          <w:sz w:val="24"/>
          <w:szCs w:val="24"/>
        </w:rPr>
      </w:pPr>
      <w:bookmarkStart w:id="0" w:name="_GoBack"/>
      <w:bookmarkEnd w:id="0"/>
    </w:p>
    <w:p w14:paraId="3A0A5C76" w14:textId="77777777" w:rsidR="004410CE" w:rsidRPr="006073FD" w:rsidRDefault="004410CE" w:rsidP="004410CE">
      <w:pPr>
        <w:spacing w:line="360" w:lineRule="auto"/>
        <w:rPr>
          <w:rFonts w:ascii="Times New Roman" w:eastAsia="Times New Roman" w:hAnsi="Times New Roman" w:cs="Times New Roman"/>
          <w:b/>
          <w:color w:val="000000" w:themeColor="text1"/>
          <w:sz w:val="34"/>
          <w:szCs w:val="34"/>
        </w:rPr>
      </w:pPr>
      <w:r w:rsidRPr="006073FD">
        <w:rPr>
          <w:rFonts w:ascii="Times New Roman" w:eastAsia="Times New Roman" w:hAnsi="Times New Roman" w:cs="Times New Roman"/>
          <w:b/>
          <w:color w:val="000000" w:themeColor="text1"/>
          <w:sz w:val="34"/>
          <w:szCs w:val="34"/>
        </w:rPr>
        <w:t>Programme: BA Business Management</w:t>
      </w:r>
    </w:p>
    <w:p w14:paraId="3A89E366" w14:textId="0B35303A" w:rsidR="004410CE" w:rsidRPr="006073FD" w:rsidRDefault="004410CE" w:rsidP="004410CE">
      <w:pPr>
        <w:spacing w:line="360" w:lineRule="auto"/>
        <w:rPr>
          <w:rFonts w:ascii="Times New Roman" w:eastAsia="Times New Roman" w:hAnsi="Times New Roman" w:cs="Times New Roman"/>
          <w:b/>
          <w:color w:val="000000" w:themeColor="text1"/>
          <w:sz w:val="34"/>
          <w:szCs w:val="34"/>
        </w:rPr>
      </w:pPr>
      <w:r w:rsidRPr="006073FD">
        <w:rPr>
          <w:rFonts w:ascii="Times New Roman" w:eastAsia="Times New Roman" w:hAnsi="Times New Roman" w:cs="Times New Roman"/>
          <w:b/>
          <w:color w:val="000000" w:themeColor="text1"/>
          <w:sz w:val="34"/>
          <w:szCs w:val="34"/>
        </w:rPr>
        <w:t xml:space="preserve">Module: </w:t>
      </w:r>
      <w:r>
        <w:rPr>
          <w:rFonts w:ascii="Times New Roman" w:eastAsia="Times New Roman" w:hAnsi="Times New Roman" w:cs="Times New Roman"/>
          <w:b/>
          <w:color w:val="000000" w:themeColor="text1"/>
          <w:sz w:val="34"/>
          <w:szCs w:val="34"/>
        </w:rPr>
        <w:t>Community Engagement</w:t>
      </w:r>
    </w:p>
    <w:p w14:paraId="56E5934D" w14:textId="7EBE3E5E" w:rsidR="004410CE" w:rsidRPr="006073FD" w:rsidRDefault="004410CE" w:rsidP="004410CE">
      <w:pPr>
        <w:spacing w:line="360" w:lineRule="auto"/>
        <w:rPr>
          <w:rFonts w:ascii="Times New Roman" w:eastAsia="Times New Roman" w:hAnsi="Times New Roman" w:cs="Times New Roman"/>
          <w:b/>
          <w:color w:val="000000" w:themeColor="text1"/>
          <w:sz w:val="34"/>
          <w:szCs w:val="34"/>
        </w:rPr>
      </w:pPr>
      <w:r>
        <w:rPr>
          <w:rFonts w:ascii="Times New Roman" w:eastAsia="Times New Roman" w:hAnsi="Times New Roman" w:cs="Times New Roman"/>
          <w:b/>
          <w:color w:val="000000" w:themeColor="text1"/>
          <w:sz w:val="34"/>
          <w:szCs w:val="34"/>
        </w:rPr>
        <w:t>Module code: LCBB4002</w:t>
      </w:r>
    </w:p>
    <w:p w14:paraId="7A730575" w14:textId="0206DB02" w:rsidR="004410CE" w:rsidRDefault="004410CE" w:rsidP="004410CE">
      <w:pPr>
        <w:spacing w:line="360" w:lineRule="auto"/>
        <w:rPr>
          <w:rFonts w:ascii="Times New Roman" w:eastAsia="Times New Roman" w:hAnsi="Times New Roman" w:cs="Times New Roman"/>
          <w:b/>
          <w:color w:val="000000" w:themeColor="text1"/>
          <w:sz w:val="34"/>
          <w:szCs w:val="34"/>
        </w:rPr>
      </w:pPr>
      <w:r w:rsidRPr="006073FD">
        <w:rPr>
          <w:rFonts w:ascii="Times New Roman" w:eastAsia="Times New Roman" w:hAnsi="Times New Roman" w:cs="Times New Roman"/>
          <w:b/>
          <w:color w:val="000000" w:themeColor="text1"/>
          <w:sz w:val="34"/>
          <w:szCs w:val="34"/>
        </w:rPr>
        <w:t xml:space="preserve">Assignment Title: </w:t>
      </w:r>
      <w:r>
        <w:rPr>
          <w:rFonts w:ascii="Times New Roman" w:eastAsia="Times New Roman" w:hAnsi="Times New Roman" w:cs="Times New Roman"/>
          <w:b/>
          <w:color w:val="000000" w:themeColor="text1"/>
          <w:sz w:val="34"/>
          <w:szCs w:val="34"/>
        </w:rPr>
        <w:t xml:space="preserve">Assessment 1 </w:t>
      </w:r>
      <w:r w:rsidRPr="004410CE">
        <w:rPr>
          <w:rFonts w:ascii="Times New Roman" w:eastAsia="Times New Roman" w:hAnsi="Times New Roman" w:cs="Times New Roman"/>
          <w:b/>
          <w:color w:val="000000" w:themeColor="text1"/>
          <w:sz w:val="34"/>
          <w:szCs w:val="34"/>
        </w:rPr>
        <w:t>Community Engagement</w:t>
      </w:r>
    </w:p>
    <w:p w14:paraId="755F0C4B" w14:textId="29A55E81" w:rsidR="004410CE" w:rsidRPr="006073FD" w:rsidRDefault="004410CE" w:rsidP="004410CE">
      <w:pPr>
        <w:spacing w:line="360" w:lineRule="auto"/>
        <w:rPr>
          <w:rFonts w:ascii="Times New Roman" w:eastAsia="Times New Roman" w:hAnsi="Times New Roman" w:cs="Times New Roman"/>
          <w:b/>
          <w:color w:val="000000" w:themeColor="text1"/>
          <w:sz w:val="34"/>
          <w:szCs w:val="34"/>
        </w:rPr>
      </w:pPr>
      <w:r w:rsidRPr="006073FD">
        <w:rPr>
          <w:rFonts w:ascii="Times New Roman" w:eastAsia="Times New Roman" w:hAnsi="Times New Roman" w:cs="Times New Roman"/>
          <w:b/>
          <w:color w:val="000000" w:themeColor="text1"/>
          <w:sz w:val="34"/>
          <w:szCs w:val="34"/>
        </w:rPr>
        <w:t>Student: Cristian Ailincai</w:t>
      </w:r>
    </w:p>
    <w:p w14:paraId="5A67933A" w14:textId="77777777" w:rsidR="004410CE" w:rsidRPr="006073FD" w:rsidRDefault="004410CE" w:rsidP="004410CE">
      <w:pPr>
        <w:spacing w:line="360" w:lineRule="auto"/>
        <w:rPr>
          <w:rFonts w:ascii="Times New Roman" w:eastAsia="Times New Roman" w:hAnsi="Times New Roman" w:cs="Times New Roman"/>
          <w:b/>
          <w:color w:val="000000" w:themeColor="text1"/>
          <w:sz w:val="34"/>
          <w:szCs w:val="34"/>
        </w:rPr>
      </w:pPr>
      <w:r w:rsidRPr="006073FD">
        <w:rPr>
          <w:rFonts w:ascii="Times New Roman" w:eastAsia="Times New Roman" w:hAnsi="Times New Roman" w:cs="Times New Roman"/>
          <w:b/>
          <w:color w:val="000000" w:themeColor="text1"/>
          <w:sz w:val="34"/>
          <w:szCs w:val="34"/>
        </w:rPr>
        <w:t>Student number: 2029264</w:t>
      </w:r>
    </w:p>
    <w:p w14:paraId="00000006" w14:textId="13206C2B" w:rsidR="00B06B16" w:rsidRDefault="00A55011">
      <w:pPr>
        <w:spacing w:line="360" w:lineRule="auto"/>
        <w:jc w:val="center"/>
        <w:rPr>
          <w:rFonts w:ascii="Times New Roman" w:eastAsia="Times New Roman" w:hAnsi="Times New Roman" w:cs="Times New Roman"/>
          <w:color w:val="222222"/>
          <w:sz w:val="24"/>
          <w:szCs w:val="24"/>
        </w:rPr>
      </w:pPr>
      <w:r>
        <w:br w:type="page"/>
      </w:r>
    </w:p>
    <w:p w14:paraId="00000007" w14:textId="77777777" w:rsidR="00B06B16" w:rsidRDefault="29104456">
      <w:pPr>
        <w:spacing w:line="360" w:lineRule="auto"/>
        <w:jc w:val="center"/>
        <w:rPr>
          <w:rFonts w:ascii="Times New Roman" w:eastAsia="Times New Roman" w:hAnsi="Times New Roman" w:cs="Times New Roman"/>
          <w:b/>
          <w:color w:val="222222"/>
          <w:sz w:val="28"/>
          <w:szCs w:val="28"/>
        </w:rPr>
      </w:pPr>
      <w:r w:rsidRPr="29104456">
        <w:rPr>
          <w:rFonts w:ascii="Times New Roman" w:eastAsia="Times New Roman" w:hAnsi="Times New Roman" w:cs="Times New Roman"/>
          <w:b/>
          <w:bCs/>
          <w:color w:val="222222"/>
          <w:sz w:val="28"/>
          <w:szCs w:val="28"/>
        </w:rPr>
        <w:lastRenderedPageBreak/>
        <w:t>Table of Contents</w:t>
      </w:r>
    </w:p>
    <w:sdt>
      <w:sdtPr>
        <w:id w:val="360789"/>
        <w:docPartObj>
          <w:docPartGallery w:val="Table of Contents"/>
          <w:docPartUnique/>
        </w:docPartObj>
      </w:sdtPr>
      <w:sdtEndPr>
        <w:rPr>
          <w:rFonts w:ascii="Times New Roman" w:hAnsi="Times New Roman" w:cs="Times New Roman"/>
          <w:sz w:val="24"/>
          <w:szCs w:val="24"/>
        </w:rPr>
      </w:sdtEndPr>
      <w:sdtContent>
        <w:p w14:paraId="427764DB" w14:textId="1808E36C" w:rsidR="29104456" w:rsidRPr="00175C3C" w:rsidRDefault="29104456" w:rsidP="29104456">
          <w:pPr>
            <w:pStyle w:val="TOC1"/>
            <w:tabs>
              <w:tab w:val="right" w:leader="dot" w:pos="9360"/>
            </w:tabs>
            <w:rPr>
              <w:rFonts w:ascii="Times New Roman" w:hAnsi="Times New Roman" w:cs="Times New Roman"/>
              <w:sz w:val="24"/>
              <w:szCs w:val="24"/>
            </w:rPr>
          </w:pPr>
          <w:r w:rsidRPr="00175C3C">
            <w:rPr>
              <w:rFonts w:ascii="Times New Roman" w:hAnsi="Times New Roman" w:cs="Times New Roman"/>
              <w:sz w:val="24"/>
              <w:szCs w:val="24"/>
            </w:rPr>
            <w:fldChar w:fldCharType="begin"/>
          </w:r>
          <w:r w:rsidRPr="00175C3C">
            <w:rPr>
              <w:rFonts w:ascii="Times New Roman" w:hAnsi="Times New Roman" w:cs="Times New Roman"/>
              <w:sz w:val="24"/>
              <w:szCs w:val="24"/>
            </w:rPr>
            <w:instrText>TOC \o \z \u \h</w:instrText>
          </w:r>
          <w:r w:rsidRPr="00175C3C">
            <w:rPr>
              <w:rFonts w:ascii="Times New Roman" w:hAnsi="Times New Roman" w:cs="Times New Roman"/>
              <w:sz w:val="24"/>
              <w:szCs w:val="24"/>
            </w:rPr>
            <w:fldChar w:fldCharType="separate"/>
          </w:r>
          <w:hyperlink w:anchor="_Toc420653063">
            <w:r w:rsidRPr="00175C3C">
              <w:rPr>
                <w:rStyle w:val="Hyperlink"/>
                <w:rFonts w:ascii="Times New Roman" w:hAnsi="Times New Roman" w:cs="Times New Roman"/>
                <w:sz w:val="24"/>
                <w:szCs w:val="24"/>
              </w:rPr>
              <w:t>Introduction</w:t>
            </w:r>
            <w:r w:rsidRPr="00175C3C">
              <w:rPr>
                <w:rFonts w:ascii="Times New Roman" w:hAnsi="Times New Roman" w:cs="Times New Roman"/>
                <w:sz w:val="24"/>
                <w:szCs w:val="24"/>
              </w:rPr>
              <w:tab/>
            </w:r>
            <w:r w:rsidRPr="00175C3C">
              <w:rPr>
                <w:rFonts w:ascii="Times New Roman" w:hAnsi="Times New Roman" w:cs="Times New Roman"/>
                <w:sz w:val="24"/>
                <w:szCs w:val="24"/>
              </w:rPr>
              <w:fldChar w:fldCharType="begin"/>
            </w:r>
            <w:r w:rsidRPr="00175C3C">
              <w:rPr>
                <w:rFonts w:ascii="Times New Roman" w:hAnsi="Times New Roman" w:cs="Times New Roman"/>
                <w:sz w:val="24"/>
                <w:szCs w:val="24"/>
              </w:rPr>
              <w:instrText>PAGEREF _Toc420653063 \h</w:instrText>
            </w:r>
            <w:r w:rsidRPr="00175C3C">
              <w:rPr>
                <w:rFonts w:ascii="Times New Roman" w:hAnsi="Times New Roman" w:cs="Times New Roman"/>
                <w:sz w:val="24"/>
                <w:szCs w:val="24"/>
              </w:rPr>
            </w:r>
            <w:r w:rsidRPr="00175C3C">
              <w:rPr>
                <w:rFonts w:ascii="Times New Roman" w:hAnsi="Times New Roman" w:cs="Times New Roman"/>
                <w:sz w:val="24"/>
                <w:szCs w:val="24"/>
              </w:rPr>
              <w:fldChar w:fldCharType="separate"/>
            </w:r>
            <w:r w:rsidRPr="00175C3C">
              <w:rPr>
                <w:rStyle w:val="Hyperlink"/>
                <w:rFonts w:ascii="Times New Roman" w:hAnsi="Times New Roman" w:cs="Times New Roman"/>
                <w:sz w:val="24"/>
                <w:szCs w:val="24"/>
              </w:rPr>
              <w:t>2</w:t>
            </w:r>
            <w:r w:rsidRPr="00175C3C">
              <w:rPr>
                <w:rFonts w:ascii="Times New Roman" w:hAnsi="Times New Roman" w:cs="Times New Roman"/>
                <w:sz w:val="24"/>
                <w:szCs w:val="24"/>
              </w:rPr>
              <w:fldChar w:fldCharType="end"/>
            </w:r>
          </w:hyperlink>
        </w:p>
        <w:p w14:paraId="268B1855" w14:textId="1043C819" w:rsidR="29104456" w:rsidRPr="00175C3C" w:rsidRDefault="00772A42" w:rsidP="29104456">
          <w:pPr>
            <w:pStyle w:val="TOC1"/>
            <w:tabs>
              <w:tab w:val="right" w:leader="dot" w:pos="9360"/>
            </w:tabs>
            <w:rPr>
              <w:rFonts w:ascii="Times New Roman" w:hAnsi="Times New Roman" w:cs="Times New Roman"/>
              <w:sz w:val="24"/>
              <w:szCs w:val="24"/>
            </w:rPr>
          </w:pPr>
          <w:hyperlink w:anchor="_Toc749059387">
            <w:r w:rsidR="29104456" w:rsidRPr="00175C3C">
              <w:rPr>
                <w:rStyle w:val="Hyperlink"/>
                <w:rFonts w:ascii="Times New Roman" w:hAnsi="Times New Roman" w:cs="Times New Roman"/>
                <w:sz w:val="24"/>
                <w:szCs w:val="24"/>
              </w:rPr>
              <w:t>Description of the Project</w:t>
            </w:r>
            <w:r w:rsidR="29104456" w:rsidRPr="00175C3C">
              <w:rPr>
                <w:rFonts w:ascii="Times New Roman" w:hAnsi="Times New Roman" w:cs="Times New Roman"/>
                <w:sz w:val="24"/>
                <w:szCs w:val="24"/>
              </w:rPr>
              <w:tab/>
            </w:r>
            <w:r w:rsidR="29104456" w:rsidRPr="00175C3C">
              <w:rPr>
                <w:rFonts w:ascii="Times New Roman" w:hAnsi="Times New Roman" w:cs="Times New Roman"/>
                <w:sz w:val="24"/>
                <w:szCs w:val="24"/>
              </w:rPr>
              <w:fldChar w:fldCharType="begin"/>
            </w:r>
            <w:r w:rsidR="29104456" w:rsidRPr="00175C3C">
              <w:rPr>
                <w:rFonts w:ascii="Times New Roman" w:hAnsi="Times New Roman" w:cs="Times New Roman"/>
                <w:sz w:val="24"/>
                <w:szCs w:val="24"/>
              </w:rPr>
              <w:instrText>PAGEREF _Toc749059387 \h</w:instrText>
            </w:r>
            <w:r w:rsidR="29104456" w:rsidRPr="00175C3C">
              <w:rPr>
                <w:rFonts w:ascii="Times New Roman" w:hAnsi="Times New Roman" w:cs="Times New Roman"/>
                <w:sz w:val="24"/>
                <w:szCs w:val="24"/>
              </w:rPr>
            </w:r>
            <w:r w:rsidR="29104456" w:rsidRPr="00175C3C">
              <w:rPr>
                <w:rFonts w:ascii="Times New Roman" w:hAnsi="Times New Roman" w:cs="Times New Roman"/>
                <w:sz w:val="24"/>
                <w:szCs w:val="24"/>
              </w:rPr>
              <w:fldChar w:fldCharType="separate"/>
            </w:r>
            <w:r w:rsidR="29104456" w:rsidRPr="00175C3C">
              <w:rPr>
                <w:rStyle w:val="Hyperlink"/>
                <w:rFonts w:ascii="Times New Roman" w:hAnsi="Times New Roman" w:cs="Times New Roman"/>
                <w:sz w:val="24"/>
                <w:szCs w:val="24"/>
              </w:rPr>
              <w:t>3</w:t>
            </w:r>
            <w:r w:rsidR="29104456" w:rsidRPr="00175C3C">
              <w:rPr>
                <w:rFonts w:ascii="Times New Roman" w:hAnsi="Times New Roman" w:cs="Times New Roman"/>
                <w:sz w:val="24"/>
                <w:szCs w:val="24"/>
              </w:rPr>
              <w:fldChar w:fldCharType="end"/>
            </w:r>
          </w:hyperlink>
        </w:p>
        <w:p w14:paraId="57DD03E2" w14:textId="79AD3A67" w:rsidR="29104456" w:rsidRPr="00175C3C" w:rsidRDefault="00772A42" w:rsidP="29104456">
          <w:pPr>
            <w:pStyle w:val="TOC1"/>
            <w:tabs>
              <w:tab w:val="right" w:leader="dot" w:pos="9360"/>
            </w:tabs>
            <w:rPr>
              <w:rFonts w:ascii="Times New Roman" w:hAnsi="Times New Roman" w:cs="Times New Roman"/>
              <w:sz w:val="24"/>
              <w:szCs w:val="24"/>
            </w:rPr>
          </w:pPr>
          <w:hyperlink w:anchor="_Toc296086215">
            <w:r w:rsidR="29104456" w:rsidRPr="00175C3C">
              <w:rPr>
                <w:rStyle w:val="Hyperlink"/>
                <w:rFonts w:ascii="Times New Roman" w:hAnsi="Times New Roman" w:cs="Times New Roman"/>
                <w:sz w:val="24"/>
                <w:szCs w:val="24"/>
              </w:rPr>
              <w:t>Relationship between Stakeholders</w:t>
            </w:r>
            <w:r w:rsidR="29104456" w:rsidRPr="00175C3C">
              <w:rPr>
                <w:rFonts w:ascii="Times New Roman" w:hAnsi="Times New Roman" w:cs="Times New Roman"/>
                <w:sz w:val="24"/>
                <w:szCs w:val="24"/>
              </w:rPr>
              <w:tab/>
            </w:r>
            <w:r w:rsidR="29104456" w:rsidRPr="00175C3C">
              <w:rPr>
                <w:rFonts w:ascii="Times New Roman" w:hAnsi="Times New Roman" w:cs="Times New Roman"/>
                <w:sz w:val="24"/>
                <w:szCs w:val="24"/>
              </w:rPr>
              <w:fldChar w:fldCharType="begin"/>
            </w:r>
            <w:r w:rsidR="29104456" w:rsidRPr="00175C3C">
              <w:rPr>
                <w:rFonts w:ascii="Times New Roman" w:hAnsi="Times New Roman" w:cs="Times New Roman"/>
                <w:sz w:val="24"/>
                <w:szCs w:val="24"/>
              </w:rPr>
              <w:instrText>PAGEREF _Toc296086215 \h</w:instrText>
            </w:r>
            <w:r w:rsidR="29104456" w:rsidRPr="00175C3C">
              <w:rPr>
                <w:rFonts w:ascii="Times New Roman" w:hAnsi="Times New Roman" w:cs="Times New Roman"/>
                <w:sz w:val="24"/>
                <w:szCs w:val="24"/>
              </w:rPr>
            </w:r>
            <w:r w:rsidR="29104456" w:rsidRPr="00175C3C">
              <w:rPr>
                <w:rFonts w:ascii="Times New Roman" w:hAnsi="Times New Roman" w:cs="Times New Roman"/>
                <w:sz w:val="24"/>
                <w:szCs w:val="24"/>
              </w:rPr>
              <w:fldChar w:fldCharType="separate"/>
            </w:r>
            <w:r w:rsidR="29104456" w:rsidRPr="00175C3C">
              <w:rPr>
                <w:rStyle w:val="Hyperlink"/>
                <w:rFonts w:ascii="Times New Roman" w:hAnsi="Times New Roman" w:cs="Times New Roman"/>
                <w:sz w:val="24"/>
                <w:szCs w:val="24"/>
              </w:rPr>
              <w:t>4</w:t>
            </w:r>
            <w:r w:rsidR="29104456" w:rsidRPr="00175C3C">
              <w:rPr>
                <w:rFonts w:ascii="Times New Roman" w:hAnsi="Times New Roman" w:cs="Times New Roman"/>
                <w:sz w:val="24"/>
                <w:szCs w:val="24"/>
              </w:rPr>
              <w:fldChar w:fldCharType="end"/>
            </w:r>
          </w:hyperlink>
        </w:p>
        <w:p w14:paraId="03CB1369" w14:textId="020948D3" w:rsidR="29104456" w:rsidRPr="00175C3C" w:rsidRDefault="00772A42" w:rsidP="29104456">
          <w:pPr>
            <w:pStyle w:val="TOC1"/>
            <w:tabs>
              <w:tab w:val="right" w:leader="dot" w:pos="9360"/>
            </w:tabs>
            <w:rPr>
              <w:rFonts w:ascii="Times New Roman" w:hAnsi="Times New Roman" w:cs="Times New Roman"/>
              <w:sz w:val="24"/>
              <w:szCs w:val="24"/>
            </w:rPr>
          </w:pPr>
          <w:hyperlink w:anchor="_Toc22423594">
            <w:r w:rsidR="29104456" w:rsidRPr="00175C3C">
              <w:rPr>
                <w:rStyle w:val="Hyperlink"/>
                <w:rFonts w:ascii="Times New Roman" w:hAnsi="Times New Roman" w:cs="Times New Roman"/>
                <w:sz w:val="24"/>
                <w:szCs w:val="24"/>
              </w:rPr>
              <w:t>Social Media Strategies for Socio-Cultural Integration and Multiculturalism</w:t>
            </w:r>
            <w:r w:rsidR="29104456" w:rsidRPr="00175C3C">
              <w:rPr>
                <w:rFonts w:ascii="Times New Roman" w:hAnsi="Times New Roman" w:cs="Times New Roman"/>
                <w:sz w:val="24"/>
                <w:szCs w:val="24"/>
              </w:rPr>
              <w:tab/>
            </w:r>
            <w:r w:rsidR="29104456" w:rsidRPr="00175C3C">
              <w:rPr>
                <w:rFonts w:ascii="Times New Roman" w:hAnsi="Times New Roman" w:cs="Times New Roman"/>
                <w:sz w:val="24"/>
                <w:szCs w:val="24"/>
              </w:rPr>
              <w:fldChar w:fldCharType="begin"/>
            </w:r>
            <w:r w:rsidR="29104456" w:rsidRPr="00175C3C">
              <w:rPr>
                <w:rFonts w:ascii="Times New Roman" w:hAnsi="Times New Roman" w:cs="Times New Roman"/>
                <w:sz w:val="24"/>
                <w:szCs w:val="24"/>
              </w:rPr>
              <w:instrText>PAGEREF _Toc22423594 \h</w:instrText>
            </w:r>
            <w:r w:rsidR="29104456" w:rsidRPr="00175C3C">
              <w:rPr>
                <w:rFonts w:ascii="Times New Roman" w:hAnsi="Times New Roman" w:cs="Times New Roman"/>
                <w:sz w:val="24"/>
                <w:szCs w:val="24"/>
              </w:rPr>
            </w:r>
            <w:r w:rsidR="29104456" w:rsidRPr="00175C3C">
              <w:rPr>
                <w:rFonts w:ascii="Times New Roman" w:hAnsi="Times New Roman" w:cs="Times New Roman"/>
                <w:sz w:val="24"/>
                <w:szCs w:val="24"/>
              </w:rPr>
              <w:fldChar w:fldCharType="separate"/>
            </w:r>
            <w:r w:rsidR="29104456" w:rsidRPr="00175C3C">
              <w:rPr>
                <w:rStyle w:val="Hyperlink"/>
                <w:rFonts w:ascii="Times New Roman" w:hAnsi="Times New Roman" w:cs="Times New Roman"/>
                <w:sz w:val="24"/>
                <w:szCs w:val="24"/>
              </w:rPr>
              <w:t>5</w:t>
            </w:r>
            <w:r w:rsidR="29104456" w:rsidRPr="00175C3C">
              <w:rPr>
                <w:rFonts w:ascii="Times New Roman" w:hAnsi="Times New Roman" w:cs="Times New Roman"/>
                <w:sz w:val="24"/>
                <w:szCs w:val="24"/>
              </w:rPr>
              <w:fldChar w:fldCharType="end"/>
            </w:r>
          </w:hyperlink>
        </w:p>
        <w:p w14:paraId="59218446" w14:textId="6B5EF737" w:rsidR="29104456" w:rsidRPr="00175C3C" w:rsidRDefault="00772A42" w:rsidP="29104456">
          <w:pPr>
            <w:pStyle w:val="TOC1"/>
            <w:tabs>
              <w:tab w:val="right" w:leader="dot" w:pos="9360"/>
            </w:tabs>
            <w:rPr>
              <w:rFonts w:ascii="Times New Roman" w:hAnsi="Times New Roman" w:cs="Times New Roman"/>
              <w:sz w:val="24"/>
              <w:szCs w:val="24"/>
            </w:rPr>
          </w:pPr>
          <w:hyperlink w:anchor="_Toc637496057">
            <w:r w:rsidR="29104456" w:rsidRPr="00175C3C">
              <w:rPr>
                <w:rStyle w:val="Hyperlink"/>
                <w:rFonts w:ascii="Times New Roman" w:hAnsi="Times New Roman" w:cs="Times New Roman"/>
                <w:sz w:val="24"/>
                <w:szCs w:val="24"/>
              </w:rPr>
              <w:t>Forward-Looking Approach</w:t>
            </w:r>
            <w:r w:rsidR="29104456" w:rsidRPr="00175C3C">
              <w:rPr>
                <w:rFonts w:ascii="Times New Roman" w:hAnsi="Times New Roman" w:cs="Times New Roman"/>
                <w:sz w:val="24"/>
                <w:szCs w:val="24"/>
              </w:rPr>
              <w:tab/>
            </w:r>
            <w:r w:rsidR="29104456" w:rsidRPr="00175C3C">
              <w:rPr>
                <w:rFonts w:ascii="Times New Roman" w:hAnsi="Times New Roman" w:cs="Times New Roman"/>
                <w:sz w:val="24"/>
                <w:szCs w:val="24"/>
              </w:rPr>
              <w:fldChar w:fldCharType="begin"/>
            </w:r>
            <w:r w:rsidR="29104456" w:rsidRPr="00175C3C">
              <w:rPr>
                <w:rFonts w:ascii="Times New Roman" w:hAnsi="Times New Roman" w:cs="Times New Roman"/>
                <w:sz w:val="24"/>
                <w:szCs w:val="24"/>
              </w:rPr>
              <w:instrText>PAGEREF _Toc637496057 \h</w:instrText>
            </w:r>
            <w:r w:rsidR="29104456" w:rsidRPr="00175C3C">
              <w:rPr>
                <w:rFonts w:ascii="Times New Roman" w:hAnsi="Times New Roman" w:cs="Times New Roman"/>
                <w:sz w:val="24"/>
                <w:szCs w:val="24"/>
              </w:rPr>
            </w:r>
            <w:r w:rsidR="29104456" w:rsidRPr="00175C3C">
              <w:rPr>
                <w:rFonts w:ascii="Times New Roman" w:hAnsi="Times New Roman" w:cs="Times New Roman"/>
                <w:sz w:val="24"/>
                <w:szCs w:val="24"/>
              </w:rPr>
              <w:fldChar w:fldCharType="separate"/>
            </w:r>
            <w:r w:rsidR="29104456" w:rsidRPr="00175C3C">
              <w:rPr>
                <w:rStyle w:val="Hyperlink"/>
                <w:rFonts w:ascii="Times New Roman" w:hAnsi="Times New Roman" w:cs="Times New Roman"/>
                <w:sz w:val="24"/>
                <w:szCs w:val="24"/>
              </w:rPr>
              <w:t>6</w:t>
            </w:r>
            <w:r w:rsidR="29104456" w:rsidRPr="00175C3C">
              <w:rPr>
                <w:rFonts w:ascii="Times New Roman" w:hAnsi="Times New Roman" w:cs="Times New Roman"/>
                <w:sz w:val="24"/>
                <w:szCs w:val="24"/>
              </w:rPr>
              <w:fldChar w:fldCharType="end"/>
            </w:r>
          </w:hyperlink>
        </w:p>
        <w:p w14:paraId="345530D5" w14:textId="08B9D93A" w:rsidR="29104456" w:rsidRPr="00175C3C" w:rsidRDefault="00772A42" w:rsidP="29104456">
          <w:pPr>
            <w:pStyle w:val="TOC1"/>
            <w:tabs>
              <w:tab w:val="right" w:leader="dot" w:pos="9360"/>
            </w:tabs>
            <w:rPr>
              <w:rFonts w:ascii="Times New Roman" w:hAnsi="Times New Roman" w:cs="Times New Roman"/>
              <w:sz w:val="24"/>
              <w:szCs w:val="24"/>
            </w:rPr>
          </w:pPr>
          <w:hyperlink w:anchor="_Toc1376820661">
            <w:r w:rsidR="29104456" w:rsidRPr="00175C3C">
              <w:rPr>
                <w:rStyle w:val="Hyperlink"/>
                <w:rFonts w:ascii="Times New Roman" w:hAnsi="Times New Roman" w:cs="Times New Roman"/>
                <w:sz w:val="24"/>
                <w:szCs w:val="24"/>
              </w:rPr>
              <w:t>Conclusion</w:t>
            </w:r>
            <w:r w:rsidR="29104456" w:rsidRPr="00175C3C">
              <w:rPr>
                <w:rFonts w:ascii="Times New Roman" w:hAnsi="Times New Roman" w:cs="Times New Roman"/>
                <w:sz w:val="24"/>
                <w:szCs w:val="24"/>
              </w:rPr>
              <w:tab/>
            </w:r>
            <w:r w:rsidR="29104456" w:rsidRPr="00175C3C">
              <w:rPr>
                <w:rFonts w:ascii="Times New Roman" w:hAnsi="Times New Roman" w:cs="Times New Roman"/>
                <w:sz w:val="24"/>
                <w:szCs w:val="24"/>
              </w:rPr>
              <w:fldChar w:fldCharType="begin"/>
            </w:r>
            <w:r w:rsidR="29104456" w:rsidRPr="00175C3C">
              <w:rPr>
                <w:rFonts w:ascii="Times New Roman" w:hAnsi="Times New Roman" w:cs="Times New Roman"/>
                <w:sz w:val="24"/>
                <w:szCs w:val="24"/>
              </w:rPr>
              <w:instrText>PAGEREF _Toc1376820661 \h</w:instrText>
            </w:r>
            <w:r w:rsidR="29104456" w:rsidRPr="00175C3C">
              <w:rPr>
                <w:rFonts w:ascii="Times New Roman" w:hAnsi="Times New Roman" w:cs="Times New Roman"/>
                <w:sz w:val="24"/>
                <w:szCs w:val="24"/>
              </w:rPr>
            </w:r>
            <w:r w:rsidR="29104456" w:rsidRPr="00175C3C">
              <w:rPr>
                <w:rFonts w:ascii="Times New Roman" w:hAnsi="Times New Roman" w:cs="Times New Roman"/>
                <w:sz w:val="24"/>
                <w:szCs w:val="24"/>
              </w:rPr>
              <w:fldChar w:fldCharType="separate"/>
            </w:r>
            <w:r w:rsidR="29104456" w:rsidRPr="00175C3C">
              <w:rPr>
                <w:rStyle w:val="Hyperlink"/>
                <w:rFonts w:ascii="Times New Roman" w:hAnsi="Times New Roman" w:cs="Times New Roman"/>
                <w:sz w:val="24"/>
                <w:szCs w:val="24"/>
              </w:rPr>
              <w:t>7</w:t>
            </w:r>
            <w:r w:rsidR="29104456" w:rsidRPr="00175C3C">
              <w:rPr>
                <w:rFonts w:ascii="Times New Roman" w:hAnsi="Times New Roman" w:cs="Times New Roman"/>
                <w:sz w:val="24"/>
                <w:szCs w:val="24"/>
              </w:rPr>
              <w:fldChar w:fldCharType="end"/>
            </w:r>
          </w:hyperlink>
        </w:p>
        <w:p w14:paraId="06A44820" w14:textId="6101048C" w:rsidR="29104456" w:rsidRPr="00175C3C" w:rsidRDefault="00772A42" w:rsidP="29104456">
          <w:pPr>
            <w:pStyle w:val="TOC1"/>
            <w:tabs>
              <w:tab w:val="right" w:leader="dot" w:pos="9360"/>
            </w:tabs>
            <w:rPr>
              <w:rFonts w:ascii="Times New Roman" w:hAnsi="Times New Roman" w:cs="Times New Roman"/>
              <w:sz w:val="24"/>
              <w:szCs w:val="24"/>
            </w:rPr>
          </w:pPr>
          <w:hyperlink w:anchor="_Toc1169700527">
            <w:r w:rsidR="29104456" w:rsidRPr="00175C3C">
              <w:rPr>
                <w:rStyle w:val="Hyperlink"/>
                <w:rFonts w:ascii="Times New Roman" w:hAnsi="Times New Roman" w:cs="Times New Roman"/>
                <w:sz w:val="24"/>
                <w:szCs w:val="24"/>
              </w:rPr>
              <w:t>Reference List</w:t>
            </w:r>
            <w:r w:rsidR="29104456" w:rsidRPr="00175C3C">
              <w:rPr>
                <w:rFonts w:ascii="Times New Roman" w:hAnsi="Times New Roman" w:cs="Times New Roman"/>
                <w:sz w:val="24"/>
                <w:szCs w:val="24"/>
              </w:rPr>
              <w:tab/>
            </w:r>
            <w:r w:rsidR="29104456" w:rsidRPr="00175C3C">
              <w:rPr>
                <w:rFonts w:ascii="Times New Roman" w:hAnsi="Times New Roman" w:cs="Times New Roman"/>
                <w:sz w:val="24"/>
                <w:szCs w:val="24"/>
              </w:rPr>
              <w:fldChar w:fldCharType="begin"/>
            </w:r>
            <w:r w:rsidR="29104456" w:rsidRPr="00175C3C">
              <w:rPr>
                <w:rFonts w:ascii="Times New Roman" w:hAnsi="Times New Roman" w:cs="Times New Roman"/>
                <w:sz w:val="24"/>
                <w:szCs w:val="24"/>
              </w:rPr>
              <w:instrText>PAGEREF _Toc1169700527 \h</w:instrText>
            </w:r>
            <w:r w:rsidR="29104456" w:rsidRPr="00175C3C">
              <w:rPr>
                <w:rFonts w:ascii="Times New Roman" w:hAnsi="Times New Roman" w:cs="Times New Roman"/>
                <w:sz w:val="24"/>
                <w:szCs w:val="24"/>
              </w:rPr>
            </w:r>
            <w:r w:rsidR="29104456" w:rsidRPr="00175C3C">
              <w:rPr>
                <w:rFonts w:ascii="Times New Roman" w:hAnsi="Times New Roman" w:cs="Times New Roman"/>
                <w:sz w:val="24"/>
                <w:szCs w:val="24"/>
              </w:rPr>
              <w:fldChar w:fldCharType="separate"/>
            </w:r>
            <w:r w:rsidR="29104456" w:rsidRPr="00175C3C">
              <w:rPr>
                <w:rStyle w:val="Hyperlink"/>
                <w:rFonts w:ascii="Times New Roman" w:hAnsi="Times New Roman" w:cs="Times New Roman"/>
                <w:sz w:val="24"/>
                <w:szCs w:val="24"/>
              </w:rPr>
              <w:t>8</w:t>
            </w:r>
            <w:r w:rsidR="29104456" w:rsidRPr="00175C3C">
              <w:rPr>
                <w:rFonts w:ascii="Times New Roman" w:hAnsi="Times New Roman" w:cs="Times New Roman"/>
                <w:sz w:val="24"/>
                <w:szCs w:val="24"/>
              </w:rPr>
              <w:fldChar w:fldCharType="end"/>
            </w:r>
          </w:hyperlink>
          <w:r w:rsidR="29104456" w:rsidRPr="00175C3C">
            <w:rPr>
              <w:rFonts w:ascii="Times New Roman" w:hAnsi="Times New Roman" w:cs="Times New Roman"/>
              <w:sz w:val="24"/>
              <w:szCs w:val="24"/>
            </w:rPr>
            <w:fldChar w:fldCharType="end"/>
          </w:r>
        </w:p>
      </w:sdtContent>
    </w:sdt>
    <w:p w14:paraId="63593EAA" w14:textId="56185198" w:rsidR="29104456" w:rsidRDefault="29104456" w:rsidP="29104456">
      <w:pPr>
        <w:spacing w:line="360" w:lineRule="auto"/>
        <w:rPr>
          <w:rFonts w:ascii="Times New Roman" w:eastAsia="Times New Roman" w:hAnsi="Times New Roman" w:cs="Times New Roman"/>
          <w:b/>
          <w:bCs/>
          <w:color w:val="222222"/>
          <w:sz w:val="28"/>
          <w:szCs w:val="28"/>
        </w:rPr>
      </w:pPr>
    </w:p>
    <w:p w14:paraId="00000008" w14:textId="77777777" w:rsidR="00B06B16" w:rsidRDefault="00A55011">
      <w:pPr>
        <w:spacing w:line="360" w:lineRule="auto"/>
        <w:jc w:val="both"/>
        <w:rPr>
          <w:rFonts w:ascii="Times New Roman" w:eastAsia="Times New Roman" w:hAnsi="Times New Roman" w:cs="Times New Roman"/>
          <w:b/>
          <w:color w:val="222222"/>
          <w:sz w:val="24"/>
          <w:szCs w:val="24"/>
        </w:rPr>
      </w:pPr>
      <w:r>
        <w:br w:type="page"/>
      </w:r>
    </w:p>
    <w:p w14:paraId="00000009" w14:textId="77777777" w:rsidR="00B06B16" w:rsidRDefault="29104456" w:rsidP="29104456">
      <w:pPr>
        <w:pStyle w:val="Heading1"/>
        <w:spacing w:line="360" w:lineRule="auto"/>
        <w:jc w:val="both"/>
        <w:rPr>
          <w:rFonts w:ascii="Times New Roman" w:eastAsia="Times New Roman" w:hAnsi="Times New Roman" w:cs="Times New Roman"/>
          <w:b/>
          <w:bCs/>
          <w:color w:val="222222"/>
          <w:sz w:val="24"/>
          <w:szCs w:val="24"/>
        </w:rPr>
      </w:pPr>
      <w:bookmarkStart w:id="1" w:name="_Toc420653063"/>
      <w:r w:rsidRPr="29104456">
        <w:rPr>
          <w:rFonts w:ascii="Times New Roman" w:eastAsia="Times New Roman" w:hAnsi="Times New Roman" w:cs="Times New Roman"/>
          <w:b/>
          <w:bCs/>
          <w:sz w:val="24"/>
          <w:szCs w:val="24"/>
        </w:rPr>
        <w:lastRenderedPageBreak/>
        <w:t>Introduction</w:t>
      </w:r>
      <w:bookmarkEnd w:id="1"/>
    </w:p>
    <w:p w14:paraId="0000000A" w14:textId="77777777" w:rsidR="00B06B16" w:rsidRDefault="00A55011">
      <w:pPr>
        <w:spacing w:line="360" w:lineRule="auto"/>
        <w:jc w:val="both"/>
        <w:rPr>
          <w:rFonts w:ascii="Times New Roman" w:eastAsia="Times New Roman" w:hAnsi="Times New Roman" w:cs="Times New Roman"/>
          <w:b/>
          <w:color w:val="222222"/>
          <w:sz w:val="24"/>
          <w:szCs w:val="24"/>
        </w:rPr>
      </w:pPr>
      <w:r>
        <w:rPr>
          <w:rFonts w:ascii="Times New Roman" w:eastAsia="Times New Roman" w:hAnsi="Times New Roman" w:cs="Times New Roman"/>
          <w:color w:val="222222"/>
          <w:sz w:val="24"/>
          <w:szCs w:val="24"/>
        </w:rPr>
        <w:t>Community engagement is a strategic process of working collaboratively within a particular Geographic area to demonstrate the impact of community contribution. This process helps to promote viable decisions by understanding the needs and the interest of all the members in the particular community. The Greenwich Inclusion Project (GrIP) is a community engagement program that aims to challenge racism and cultivate equality. This project aims to unite the community against inequality. According to this project, a strategic plan and community assembly are mandatory to eliminate the negative impact of discrimination in society. This project starts in the year 2012. It helps to inspire the minor community to upgrade their environment by challenging discrimination and racism. Equality is important in a community to upgrade the contribution of the society for growth and prosperity (Adhikari, Pell and Cheah, 2020). A majority of people face racism in different sectors including professional as well as personal. The rapidly going discrimination not only affects the opportunities of people as well as it also creates a negative impact on their well-being. This report elaborates on the importance of social platforms and stakeholders to deliver a positive impact on this project. The report aims to acknowledge the significance of community engagement programs that challenge racism and cultivate equality in society.</w:t>
      </w:r>
    </w:p>
    <w:p w14:paraId="0000000B" w14:textId="77777777" w:rsidR="00B06B16" w:rsidRDefault="29104456" w:rsidP="29104456">
      <w:pPr>
        <w:pStyle w:val="Heading1"/>
        <w:spacing w:line="360" w:lineRule="auto"/>
        <w:jc w:val="both"/>
        <w:rPr>
          <w:rFonts w:ascii="Times New Roman" w:eastAsia="Times New Roman" w:hAnsi="Times New Roman" w:cs="Times New Roman"/>
          <w:b/>
          <w:bCs/>
          <w:color w:val="222222"/>
          <w:sz w:val="24"/>
          <w:szCs w:val="24"/>
        </w:rPr>
      </w:pPr>
      <w:bookmarkStart w:id="2" w:name="_Toc749059387"/>
      <w:r w:rsidRPr="29104456">
        <w:rPr>
          <w:rFonts w:ascii="Times New Roman" w:eastAsia="Times New Roman" w:hAnsi="Times New Roman" w:cs="Times New Roman"/>
          <w:b/>
          <w:bCs/>
          <w:sz w:val="24"/>
          <w:szCs w:val="24"/>
        </w:rPr>
        <w:t>Description of the Project</w:t>
      </w:r>
      <w:bookmarkEnd w:id="2"/>
    </w:p>
    <w:p w14:paraId="0000000C" w14:textId="77777777" w:rsidR="00B06B16" w:rsidRDefault="00A55011">
      <w:pP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The Greenwich Inclusion Project is a community engagement programme which aims at fostering equality and challenge racism. The Greenwich Inclusion Project (GrlP) is an independent organisation. The project aims at fighting against inequality based on race. The project thinks that all citizens are equal and the right to equality is a fundamental right (Miller, Brown and Essex, 2021). The project believes that with proper planning and a strategic workforce the negative effects of discrimination and harassment can be removed. Opportunities could be provided to all the citizens equally. The relationship shared among citizens belonging to different racial groups and religions could be fostered. The Greenwich Inclusion Project was formed in the year 2012. It is located in Woolwich, England. The project aims at providing support to all the victims of hate crimes in the Royal Borough of Greenwich. The project deals with supporting the voice of the communities which are left unheard. The project provides consultation on improving the facilities which are necessary for the upliftment of such communities (Rishbeth and Rogaly, 2018).  The </w:t>
      </w:r>
      <w:r>
        <w:rPr>
          <w:rFonts w:ascii="Times New Roman" w:eastAsia="Times New Roman" w:hAnsi="Times New Roman" w:cs="Times New Roman"/>
          <w:color w:val="222222"/>
          <w:sz w:val="24"/>
          <w:szCs w:val="24"/>
        </w:rPr>
        <w:lastRenderedPageBreak/>
        <w:t xml:space="preserve">project aims at encouraging the voice of minority communities. The members of the minority communities are considered equal citizens of the state and therefore their role in the decision-making process is encouraged. The project aims at advising the government to provide equal opportunities and services to minority communities. The project aims at providing seminars to the organisations supporting Voluntary and Public services. These seminars educate the volunteers regarding the importance of equality in terms of race. The importance of equality and equal opportunities for all is focused on in these seminars. </w:t>
      </w:r>
    </w:p>
    <w:p w14:paraId="0000000D" w14:textId="77777777" w:rsidR="00B06B16" w:rsidRDefault="00A55011">
      <w:pP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The project aims at promoting partnerships to fight against indiscrimination in society. The volunteers are given training and are educated to bring a change in society. The hate crimes are reported and to recognise such works of bravery, felicitation is done. The felicitation provides recognition to the person involved and also encourages others to come forward. Communities are encouraged to step forward and fight against such hate crimes. The volunteers and the members of the project can be contacted to redress such hate crimes. Communities are encouraged to come forward and report such crimes. Quite often it occurs that the superior classes in the society suppress the marginalised communities in the society. This leads to the suppression and discouragement of the marginalised communities. The marginalised communities do not recognise their rights and therefore are ill-treated. This project aims at providing services which encourage the marginalised communities to realise their rights. Services in the form of support are provided to the marginalised communities that fight for their rights. </w:t>
      </w:r>
    </w:p>
    <w:p w14:paraId="0000000E" w14:textId="77777777" w:rsidR="00B06B16" w:rsidRDefault="00A55011">
      <w:pP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The Greenwich Inclusion Projects have a lot of programmes under its wing. The Greenwich Sanctuary Project shares collaboration with the Royal Borough of Greenwich and the Greenwich Islamic Centre (Duignan and Pappalepore, 2019). This project comes to the aid of the families of Syrian who have sought support through the vulnerable citizen's programme of UNHCR. The Greenwich Inclusion Project aims at connecting families to the local communities. This is done by the volunteers who offer support, and companionship and enhance integration into the society. The Volunteers understand that integration into society is a difficult task which takes a long time to achieve. This is due to the complications which arise from the cultural and language factors. The Volunteers aim at providing as much support as possible to make the victims feel welcomed in society. The other project is the Safeguarding Adults Project which aims at fostering race equality and eradicating discrimination. The Greenwich Inclusion Project is sponsored by The Royal Borough of Greenwich. </w:t>
      </w:r>
    </w:p>
    <w:p w14:paraId="0000000F" w14:textId="77777777" w:rsidR="00B06B16" w:rsidRDefault="29104456" w:rsidP="29104456">
      <w:pPr>
        <w:pStyle w:val="Heading1"/>
        <w:spacing w:line="360" w:lineRule="auto"/>
        <w:jc w:val="both"/>
        <w:rPr>
          <w:rFonts w:ascii="Times New Roman" w:eastAsia="Times New Roman" w:hAnsi="Times New Roman" w:cs="Times New Roman"/>
          <w:b/>
          <w:bCs/>
          <w:color w:val="222222"/>
          <w:sz w:val="24"/>
          <w:szCs w:val="24"/>
        </w:rPr>
      </w:pPr>
      <w:bookmarkStart w:id="3" w:name="_Toc296086215"/>
      <w:r w:rsidRPr="29104456">
        <w:rPr>
          <w:rFonts w:ascii="Times New Roman" w:eastAsia="Times New Roman" w:hAnsi="Times New Roman" w:cs="Times New Roman"/>
          <w:b/>
          <w:bCs/>
          <w:sz w:val="24"/>
          <w:szCs w:val="24"/>
        </w:rPr>
        <w:lastRenderedPageBreak/>
        <w:t>Relationship between Stakeholders</w:t>
      </w:r>
      <w:bookmarkEnd w:id="3"/>
    </w:p>
    <w:p w14:paraId="00000010" w14:textId="77777777" w:rsidR="00B06B16" w:rsidRDefault="00A55011">
      <w:pP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The engagement of stakeholders in the community engagement programme helps the community to actively take the right decision. They are playing an essential part in community engagement. This engagement program also includes a lot of people. Engaging the stakeholders also has a positive impact to deliver this project successfully in the community. Local public, local community, voluntary sector organisations and most importantly minor communities are the stakeholders in this project. The main goal of this project is to explore the voice of the minor community that challenges discrimination in society. This project also aims to support all the sufferers of hate crimes in the Royal Borough Of Greenwich. The GrIP also prompts the relationship between the stakeholders by distributing the quality practice and expedition of collaborative achievements. The involvement of stakeholders in this project effectively helps to deduct discrimination in the community (Lang and Kahn-Lang Spitzer, 2020). It also helped to element the racism and the harassment from the society. Effective engagement of the stakeholders helps to promote equality and opportunity in society. It also fosters good relationships between the people in our community.  Stakeholder engagement in this program help to efficiently prevent hate crimes to deduct the rate of discrimination in society. The community needs to deliver equality and provide all people equal opportunity in their life. GrIP project efficiently involved a lot of stakeholders that also helped to engage the community positively. The engagement of the stakeholders in this project also promotes the voice of the minor communities against equality in society. Engaging the stakeholders in this community engagement program not only improves the communal effects but also helps to improve the relationship between the community (Brown et al., 2019). It also influences the relationship between the different communities that facilitate the community engagement programme. </w:t>
      </w:r>
    </w:p>
    <w:p w14:paraId="00000011" w14:textId="77777777" w:rsidR="00B06B16" w:rsidRDefault="29104456" w:rsidP="29104456">
      <w:pPr>
        <w:pStyle w:val="Heading1"/>
        <w:spacing w:line="360" w:lineRule="auto"/>
        <w:jc w:val="both"/>
        <w:rPr>
          <w:rFonts w:ascii="Times New Roman" w:eastAsia="Times New Roman" w:hAnsi="Times New Roman" w:cs="Times New Roman"/>
          <w:b/>
          <w:bCs/>
          <w:color w:val="222222"/>
          <w:sz w:val="24"/>
          <w:szCs w:val="24"/>
        </w:rPr>
      </w:pPr>
      <w:bookmarkStart w:id="4" w:name="_Toc22423594"/>
      <w:r w:rsidRPr="29104456">
        <w:rPr>
          <w:rFonts w:ascii="Times New Roman" w:eastAsia="Times New Roman" w:hAnsi="Times New Roman" w:cs="Times New Roman"/>
          <w:b/>
          <w:bCs/>
          <w:sz w:val="24"/>
          <w:szCs w:val="24"/>
        </w:rPr>
        <w:t>Social Media Strategies for Socio-Cultural Integration and Multiculturalism</w:t>
      </w:r>
      <w:bookmarkEnd w:id="4"/>
    </w:p>
    <w:p w14:paraId="00000012" w14:textId="77777777" w:rsidR="00B06B16" w:rsidRDefault="00A55011">
      <w:pP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GrIP (Greenwich Inclusion Project)  is one of the leading organisations regarding racism and discrimination. This organisation takes various initiatives to reduce racial discrimination (Kirkinis et al., 2021). It is an independent organisation in the United Kingdom that focuses on addressing challenges regarding racial justice by implementing a comprehensive strategy. This project looks at how to engage closely with various communities such as various organisations, institutions, and many more to provide assistance, information, and education to all and other community sector </w:t>
      </w:r>
      <w:r>
        <w:rPr>
          <w:rFonts w:ascii="Times New Roman" w:eastAsia="Times New Roman" w:hAnsi="Times New Roman" w:cs="Times New Roman"/>
          <w:color w:val="222222"/>
          <w:sz w:val="24"/>
          <w:szCs w:val="24"/>
        </w:rPr>
        <w:lastRenderedPageBreak/>
        <w:t>entities on racism and religious equality issues relevant to their services. This organisation is majorly based on community. Its goal is to provide support to the victims of racial discrimination, spread awareness to reduce this discrimination, assisting the Syrian refugee families with their resettlement and integration. It is a very popular project in the United Kingdom. It makes excellent use of social media techniques to raise awareness about the project and to encourage people to participate in the event. They believe that, because more and more people are connected to social media, social media is the ideal approach to raise knowledge of this project and initiative among all people. As a result, they employ social media platforms to disseminate information about the project and to encourage local communities, such as individuals, local societies, organisations, institutes, and others, to join in the event. They utilise digital calendars to keep local communities informed about upcoming activities. A digital calendar is a wonderful social media tool to keep stakeholders up to date on all project events. They made yet another outstanding effort to keep local communities and individuals connected, even in the face of the covid-19 pandemic's challenges. The event was broadcast live on several digital platforms and websites, including Facebook. As a result, they were able to stay engaged and make new contacts. To raise finances, a variety of community projects are used. The community meetings serve to bring people together while also collecting donations. It also makes use of Zoom, a social media platform, to allow key stakeholders and community members to join in on connected meetings. The Zoom application allows users to interact with a variety of communities. Multiple social media platforms, such as Facebook, Twitter, and others, are utilised to connect and engage interested people in the events that are taking place (Spence, Mancini and Huisman, 2019). Users are connected to GrIP through their social media platforms straightforwardly and quickly by registering through their social media profiles. Emails are also used by GrIP to keep individuals informed about current and upcoming events by sending them pertinent emails. It also offers online sessions through Zoom, Google Meet, and many other online platforms (Stevenson, 2019). Through the GrIP initiative, local communities such as people may have the opportunity to be a part of something monumental. It also has a website where people may learn more about the program. The grIP makes efficient use of social media technologies to raise awareness about racial discrimination activities and to engage with community members.</w:t>
      </w:r>
    </w:p>
    <w:p w14:paraId="00000013" w14:textId="77777777" w:rsidR="00B06B16" w:rsidRDefault="29104456" w:rsidP="29104456">
      <w:pPr>
        <w:pStyle w:val="Heading1"/>
        <w:spacing w:line="360" w:lineRule="auto"/>
        <w:jc w:val="both"/>
        <w:rPr>
          <w:rFonts w:ascii="Times New Roman" w:eastAsia="Times New Roman" w:hAnsi="Times New Roman" w:cs="Times New Roman"/>
          <w:b/>
          <w:bCs/>
          <w:color w:val="222222"/>
          <w:sz w:val="24"/>
          <w:szCs w:val="24"/>
        </w:rPr>
      </w:pPr>
      <w:bookmarkStart w:id="5" w:name="_Toc637496057"/>
      <w:r w:rsidRPr="29104456">
        <w:rPr>
          <w:rFonts w:ascii="Times New Roman" w:eastAsia="Times New Roman" w:hAnsi="Times New Roman" w:cs="Times New Roman"/>
          <w:b/>
          <w:bCs/>
          <w:sz w:val="24"/>
          <w:szCs w:val="24"/>
        </w:rPr>
        <w:lastRenderedPageBreak/>
        <w:t xml:space="preserve">Forward-Looking Approach </w:t>
      </w:r>
      <w:bookmarkEnd w:id="5"/>
    </w:p>
    <w:p w14:paraId="00000014" w14:textId="77777777" w:rsidR="00B06B16" w:rsidRDefault="00A55011">
      <w:pP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The GrIP Program ultimately help the community to challenge the discrimination and cultivate equality in the society. The actions in this project are narrated as measurable. In this project, various strategies are used to improve community engagement. They are also using different social platforms for executing this project effectively. By using the social platform they can spread the challenges that the minor communities face about racism and inequality. The forward-looking approaches of this project are to eliminate the discrimination in the society, Promote equality and built a strong relationship between the communities. The analysis of this project effectively helps to acknowledge the rapidly growing discrimination and racism in society.  Understanding the importance of community engagement that ultimately delivers a positive impression on society. Their forward-looking approach also includes strategic planning that is needed to fulfil the necessity of the people from different backgrounds (Laycock and Hewitt, 2019).  It can automatically promote a larger community engagement program as it involves various communities in this program. Also building relationships between the local communities efficiently help to recognise and solve the local problems in the community. The GrIP project Also provides a value that benefited different Societies. Also, The implementation of equality by reducing the discrimination from the society helps deliver a positive impact on the community. The approach of the Greenwich Inclusion Project also includes building good relationships between the stakeholders. This project is also able to implement a strong relationship between the local authority, voluntary sector, private sector, NHS, and other statutory bodies. This project is to create a valuable community engagement process by challenging racism and eliminating discrimination from society.  Their important mint and planning are efficiently helpful to promote the cultural impact on the society. Efficient engagement of diverse communities also develops an effective impression on the community. </w:t>
      </w:r>
    </w:p>
    <w:p w14:paraId="00000015" w14:textId="77777777" w:rsidR="00B06B16" w:rsidRDefault="29104456" w:rsidP="29104456">
      <w:pPr>
        <w:pStyle w:val="Heading1"/>
        <w:spacing w:line="360" w:lineRule="auto"/>
        <w:jc w:val="both"/>
        <w:rPr>
          <w:rFonts w:ascii="Times New Roman" w:eastAsia="Times New Roman" w:hAnsi="Times New Roman" w:cs="Times New Roman"/>
          <w:b/>
          <w:bCs/>
          <w:color w:val="222222"/>
          <w:sz w:val="24"/>
          <w:szCs w:val="24"/>
        </w:rPr>
      </w:pPr>
      <w:bookmarkStart w:id="6" w:name="_Toc1376820661"/>
      <w:r w:rsidRPr="29104456">
        <w:rPr>
          <w:rFonts w:ascii="Times New Roman" w:eastAsia="Times New Roman" w:hAnsi="Times New Roman" w:cs="Times New Roman"/>
          <w:b/>
          <w:bCs/>
          <w:sz w:val="24"/>
          <w:szCs w:val="24"/>
        </w:rPr>
        <w:t xml:space="preserve">Conclusion </w:t>
      </w:r>
      <w:bookmarkEnd w:id="6"/>
    </w:p>
    <w:p w14:paraId="00000016" w14:textId="77777777" w:rsidR="00B06B16" w:rsidRDefault="00A55011">
      <w:pP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In this study, the main goals and aims of GrIP have been discussed regarding racism and discrimination. This study also discussed the social media strategies and utilisation of social media tools used by them to spread the awareness of the information of this project regarding racial discrimination. This initiative program became able to reach a large number of individuals by utilising the social media platform. This endeavour not only fosters new connections but also </w:t>
      </w:r>
      <w:r>
        <w:rPr>
          <w:rFonts w:ascii="Times New Roman" w:eastAsia="Times New Roman" w:hAnsi="Times New Roman" w:cs="Times New Roman"/>
          <w:color w:val="222222"/>
          <w:sz w:val="24"/>
          <w:szCs w:val="24"/>
        </w:rPr>
        <w:lastRenderedPageBreak/>
        <w:t xml:space="preserve">fosters a strong sense of community.  To conclude it can be said that this project has played a significant role in enhancing community participation in effectively dealing with racial discrimination. </w:t>
      </w:r>
    </w:p>
    <w:p w14:paraId="00000017" w14:textId="77777777" w:rsidR="00B06B16" w:rsidRDefault="00A55011">
      <w:pPr>
        <w:spacing w:line="360" w:lineRule="auto"/>
        <w:jc w:val="both"/>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t>Project Link:</w:t>
      </w:r>
      <w:r>
        <w:rPr>
          <w:rFonts w:ascii="Times New Roman" w:eastAsia="Times New Roman" w:hAnsi="Times New Roman" w:cs="Times New Roman"/>
          <w:color w:val="222222"/>
          <w:sz w:val="24"/>
          <w:szCs w:val="24"/>
        </w:rPr>
        <w:t xml:space="preserve"> </w:t>
      </w:r>
      <w:hyperlink r:id="rId7">
        <w:r>
          <w:rPr>
            <w:rFonts w:ascii="Times New Roman" w:eastAsia="Times New Roman" w:hAnsi="Times New Roman" w:cs="Times New Roman"/>
            <w:color w:val="222222"/>
            <w:sz w:val="24"/>
            <w:szCs w:val="24"/>
            <w:u w:val="single"/>
          </w:rPr>
          <w:t>https://www.griproject.org.uk/</w:t>
        </w:r>
      </w:hyperlink>
      <w:r>
        <w:rPr>
          <w:rFonts w:ascii="Times New Roman" w:eastAsia="Times New Roman" w:hAnsi="Times New Roman" w:cs="Times New Roman"/>
          <w:color w:val="222222"/>
          <w:sz w:val="24"/>
          <w:szCs w:val="24"/>
        </w:rPr>
        <w:t xml:space="preserve"> </w:t>
      </w:r>
      <w:r>
        <w:br w:type="page"/>
      </w:r>
    </w:p>
    <w:p w14:paraId="00000018" w14:textId="77777777" w:rsidR="00B06B16" w:rsidRDefault="29104456" w:rsidP="29104456">
      <w:pPr>
        <w:pStyle w:val="Heading1"/>
        <w:spacing w:line="360" w:lineRule="auto"/>
        <w:jc w:val="both"/>
        <w:rPr>
          <w:rFonts w:ascii="Times New Roman" w:eastAsia="Times New Roman" w:hAnsi="Times New Roman" w:cs="Times New Roman"/>
          <w:b/>
          <w:bCs/>
          <w:color w:val="222222"/>
          <w:sz w:val="24"/>
          <w:szCs w:val="24"/>
        </w:rPr>
      </w:pPr>
      <w:bookmarkStart w:id="7" w:name="_Toc1169700527"/>
      <w:r w:rsidRPr="29104456">
        <w:rPr>
          <w:rFonts w:ascii="Times New Roman" w:eastAsia="Times New Roman" w:hAnsi="Times New Roman" w:cs="Times New Roman"/>
          <w:b/>
          <w:bCs/>
          <w:sz w:val="24"/>
          <w:szCs w:val="24"/>
        </w:rPr>
        <w:lastRenderedPageBreak/>
        <w:t>Reference List</w:t>
      </w:r>
      <w:bookmarkEnd w:id="7"/>
    </w:p>
    <w:p w14:paraId="00000019" w14:textId="77777777" w:rsidR="00B06B16" w:rsidRDefault="00A55011">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Adhikari, B., Pell, C. and Cheah, P.Y., 2020. Community engagement and ethical global health research. </w:t>
      </w:r>
      <w:r>
        <w:rPr>
          <w:rFonts w:ascii="Times New Roman" w:eastAsia="Times New Roman" w:hAnsi="Times New Roman" w:cs="Times New Roman"/>
          <w:i/>
          <w:color w:val="222222"/>
          <w:sz w:val="24"/>
          <w:szCs w:val="24"/>
          <w:highlight w:val="white"/>
        </w:rPr>
        <w:t>Global Bioethics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31</w:t>
      </w:r>
      <w:r>
        <w:rPr>
          <w:rFonts w:ascii="Times New Roman" w:eastAsia="Times New Roman" w:hAnsi="Times New Roman" w:cs="Times New Roman"/>
          <w:color w:val="222222"/>
          <w:sz w:val="24"/>
          <w:szCs w:val="24"/>
          <w:highlight w:val="white"/>
        </w:rPr>
        <w:t xml:space="preserve">(1), pp.1-12. Avaialble at: </w:t>
      </w:r>
      <w:hyperlink r:id="rId8">
        <w:r>
          <w:rPr>
            <w:rFonts w:ascii="Times New Roman" w:eastAsia="Times New Roman" w:hAnsi="Times New Roman" w:cs="Times New Roman"/>
            <w:color w:val="222222"/>
            <w:sz w:val="24"/>
            <w:szCs w:val="24"/>
            <w:highlight w:val="white"/>
            <w:u w:val="single"/>
          </w:rPr>
          <w:t>https://www.tandfonline.com/doi/pdf/10.1080/11287462.2019.1703504</w:t>
        </w:r>
      </w:hyperlink>
    </w:p>
    <w:p w14:paraId="0000001A" w14:textId="77777777" w:rsidR="00B06B16" w:rsidRDefault="00A55011">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Brown, A.F., Ma, G.X., Miranda, J., Eng, E., Castille, D., Brockie, T., Jones, P., Airhihenbuwa, C.O., Farhat, T., Zhu, L. and Trinh-Shevrin, C., 2019. Structural interventions to reduce and eliminate health disparities. </w:t>
      </w:r>
      <w:r>
        <w:rPr>
          <w:rFonts w:ascii="Times New Roman" w:eastAsia="Times New Roman" w:hAnsi="Times New Roman" w:cs="Times New Roman"/>
          <w:i/>
          <w:color w:val="222222"/>
          <w:sz w:val="24"/>
          <w:szCs w:val="24"/>
          <w:highlight w:val="white"/>
        </w:rPr>
        <w:t>American journal of public health</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109</w:t>
      </w:r>
      <w:r>
        <w:rPr>
          <w:rFonts w:ascii="Times New Roman" w:eastAsia="Times New Roman" w:hAnsi="Times New Roman" w:cs="Times New Roman"/>
          <w:color w:val="222222"/>
          <w:sz w:val="24"/>
          <w:szCs w:val="24"/>
          <w:highlight w:val="white"/>
        </w:rPr>
        <w:t xml:space="preserve">(S1), pp.S72-S78. Available at: </w:t>
      </w:r>
      <w:hyperlink r:id="rId9">
        <w:r>
          <w:rPr>
            <w:rFonts w:ascii="Times New Roman" w:eastAsia="Times New Roman" w:hAnsi="Times New Roman" w:cs="Times New Roman"/>
            <w:color w:val="222222"/>
            <w:sz w:val="24"/>
            <w:szCs w:val="24"/>
            <w:highlight w:val="white"/>
            <w:u w:val="single"/>
          </w:rPr>
          <w:t>https://ajph.aphapublications.org/doi/pdfplus/10.2105/AJPH.2018.304844</w:t>
        </w:r>
      </w:hyperlink>
    </w:p>
    <w:p w14:paraId="0000001B" w14:textId="77777777" w:rsidR="00B06B16" w:rsidRDefault="00A55011">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Duignan, M.B. and Pappalepore, I., 2019. Visitor (im) mobility, leisure consumption and mega-event impact: The territorialisation of Greenwich and small business exclusion at the London 2012 Olympics. </w:t>
      </w:r>
      <w:r>
        <w:rPr>
          <w:rFonts w:ascii="Times New Roman" w:eastAsia="Times New Roman" w:hAnsi="Times New Roman" w:cs="Times New Roman"/>
          <w:i/>
          <w:color w:val="222222"/>
          <w:sz w:val="24"/>
          <w:szCs w:val="24"/>
          <w:highlight w:val="white"/>
        </w:rPr>
        <w:t>Leisure Studies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38</w:t>
      </w:r>
      <w:r>
        <w:rPr>
          <w:rFonts w:ascii="Times New Roman" w:eastAsia="Times New Roman" w:hAnsi="Times New Roman" w:cs="Times New Roman"/>
          <w:color w:val="222222"/>
          <w:sz w:val="24"/>
          <w:szCs w:val="24"/>
          <w:highlight w:val="white"/>
        </w:rPr>
        <w:t xml:space="preserve">(2), pp.160-174. </w:t>
      </w:r>
      <w:hyperlink r:id="rId10">
        <w:r>
          <w:rPr>
            <w:rFonts w:ascii="Times New Roman" w:eastAsia="Times New Roman" w:hAnsi="Times New Roman" w:cs="Times New Roman"/>
            <w:color w:val="222222"/>
            <w:sz w:val="24"/>
            <w:szCs w:val="24"/>
            <w:highlight w:val="white"/>
            <w:u w:val="single"/>
          </w:rPr>
          <w:t>https://westminsterresearch.westminster.ac.uk/download/5185db2ed895122ee7b757e304a06c5e72bd501005cad4fb4b6a6c572e211cf4/591163/Duignan%20Pappalepore%202019%20Visitor%20%28im%29mobility%2C%20leisure%20consumption%20and%20mega%20event%20impact%20-%20Accepted%20Manuscript.pdf</w:t>
        </w:r>
      </w:hyperlink>
    </w:p>
    <w:p w14:paraId="0000001C" w14:textId="77777777" w:rsidR="00B06B16" w:rsidRDefault="00A55011">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Kirkinis, K., Pieterse, A.L., Martin, C., Agiliga, A. and Brownell, A., 2021. Racism, racial discrimination, and trauma: A systematic review of the social science literature. </w:t>
      </w:r>
      <w:r>
        <w:rPr>
          <w:rFonts w:ascii="Times New Roman" w:eastAsia="Times New Roman" w:hAnsi="Times New Roman" w:cs="Times New Roman"/>
          <w:i/>
          <w:color w:val="222222"/>
          <w:sz w:val="24"/>
          <w:szCs w:val="24"/>
          <w:highlight w:val="white"/>
        </w:rPr>
        <w:t>Ethnicity &amp; Health</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26</w:t>
      </w:r>
      <w:r>
        <w:rPr>
          <w:rFonts w:ascii="Times New Roman" w:eastAsia="Times New Roman" w:hAnsi="Times New Roman" w:cs="Times New Roman"/>
          <w:color w:val="222222"/>
          <w:sz w:val="24"/>
          <w:szCs w:val="24"/>
          <w:highlight w:val="white"/>
        </w:rPr>
        <w:t xml:space="preserve">(3), pp.392-412. Available at: </w:t>
      </w:r>
      <w:hyperlink r:id="rId11">
        <w:r>
          <w:rPr>
            <w:rFonts w:ascii="Times New Roman" w:eastAsia="Times New Roman" w:hAnsi="Times New Roman" w:cs="Times New Roman"/>
            <w:color w:val="222222"/>
            <w:sz w:val="24"/>
            <w:szCs w:val="24"/>
            <w:highlight w:val="white"/>
            <w:u w:val="single"/>
          </w:rPr>
          <w:t>https://www.researchgate.net/profile/Alex-Pieterse/publication/327344336_Racism_racial_discrimination_and_trauma_a_systematic_review_of_the_social_science_literature/links/5ba2304745851574f7d5db31/Racism-racial-discrimination-and-trauma-a-systematic-review-of-the-social-science-literature.pdf</w:t>
        </w:r>
      </w:hyperlink>
    </w:p>
    <w:p w14:paraId="0000001D" w14:textId="77777777" w:rsidR="00B06B16" w:rsidRDefault="00A55011">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Lang, K. and Kahn-Lang Spitzer, A., 2020. Race discrimination: An economic perspective. </w:t>
      </w:r>
      <w:r>
        <w:rPr>
          <w:rFonts w:ascii="Times New Roman" w:eastAsia="Times New Roman" w:hAnsi="Times New Roman" w:cs="Times New Roman"/>
          <w:i/>
          <w:color w:val="222222"/>
          <w:sz w:val="24"/>
          <w:szCs w:val="24"/>
          <w:highlight w:val="white"/>
        </w:rPr>
        <w:t>Journal of Economic Perspectives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34</w:t>
      </w:r>
      <w:r>
        <w:rPr>
          <w:rFonts w:ascii="Times New Roman" w:eastAsia="Times New Roman" w:hAnsi="Times New Roman" w:cs="Times New Roman"/>
          <w:color w:val="222222"/>
          <w:sz w:val="24"/>
          <w:szCs w:val="24"/>
          <w:highlight w:val="white"/>
        </w:rPr>
        <w:t xml:space="preserve">(2), pp.68-89. Available at: </w:t>
      </w:r>
      <w:hyperlink r:id="rId12">
        <w:r>
          <w:rPr>
            <w:rFonts w:ascii="Times New Roman" w:eastAsia="Times New Roman" w:hAnsi="Times New Roman" w:cs="Times New Roman"/>
            <w:color w:val="222222"/>
            <w:sz w:val="24"/>
            <w:szCs w:val="24"/>
            <w:highlight w:val="white"/>
            <w:u w:val="single"/>
          </w:rPr>
          <w:t>https://pubs.aeaweb.org/doi/pdf/10.1257/jep.34.2.68</w:t>
        </w:r>
      </w:hyperlink>
    </w:p>
    <w:p w14:paraId="0000001E" w14:textId="77777777" w:rsidR="00B06B16" w:rsidRDefault="00A55011">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Laycock, A. and Hewitt, L., 2019. Disabled Witness Project: Monitoring Access to Justice for Disabled Witnesses of Disability Hate Crime. Available at: </w:t>
      </w:r>
      <w:hyperlink r:id="rId13">
        <w:r>
          <w:rPr>
            <w:rFonts w:ascii="Times New Roman" w:eastAsia="Times New Roman" w:hAnsi="Times New Roman" w:cs="Times New Roman"/>
            <w:color w:val="222222"/>
            <w:sz w:val="24"/>
            <w:szCs w:val="24"/>
            <w:highlight w:val="white"/>
            <w:u w:val="single"/>
          </w:rPr>
          <w:t>https://gala.gre.ac.uk/id/eprint/27141/7/27141%20LAYCOCK_Monitoring_Access_to_Justice_for_Disabled_Witnesses_2019.pdf</w:t>
        </w:r>
      </w:hyperlink>
    </w:p>
    <w:p w14:paraId="0000001F" w14:textId="77777777" w:rsidR="00B06B16" w:rsidRDefault="00A55011">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Miller, D.A., Brown, C. and Essex, R., 2021. Institute for Lifecourse Development Centre for Inequalities. Equality diversity and inclusion research conference. Available at: </w:t>
      </w:r>
      <w:hyperlink r:id="rId14">
        <w:r>
          <w:rPr>
            <w:rFonts w:ascii="Times New Roman" w:eastAsia="Times New Roman" w:hAnsi="Times New Roman" w:cs="Times New Roman"/>
            <w:color w:val="222222"/>
            <w:sz w:val="24"/>
            <w:szCs w:val="24"/>
            <w:highlight w:val="white"/>
            <w:u w:val="single"/>
          </w:rPr>
          <w:t>https://gala.gre.ac.uk/id/eprint/34447/2/34447_MILLER_ILD_Equality_diversity_and_inclusion_research_conference.pdf</w:t>
        </w:r>
      </w:hyperlink>
    </w:p>
    <w:p w14:paraId="00000020" w14:textId="77777777" w:rsidR="00B06B16" w:rsidRDefault="00A55011">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Rishbeth, C. and Rogaly, B., 2018. Sitting outside: Conviviality, self‐care and the design of benches in urban public space. </w:t>
      </w:r>
      <w:r>
        <w:rPr>
          <w:rFonts w:ascii="Times New Roman" w:eastAsia="Times New Roman" w:hAnsi="Times New Roman" w:cs="Times New Roman"/>
          <w:i/>
          <w:color w:val="222222"/>
          <w:sz w:val="24"/>
          <w:szCs w:val="24"/>
          <w:highlight w:val="white"/>
        </w:rPr>
        <w:t>Transactions of the Institute of British Geographers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43</w:t>
      </w:r>
      <w:r>
        <w:rPr>
          <w:rFonts w:ascii="Times New Roman" w:eastAsia="Times New Roman" w:hAnsi="Times New Roman" w:cs="Times New Roman"/>
          <w:color w:val="222222"/>
          <w:sz w:val="24"/>
          <w:szCs w:val="24"/>
          <w:highlight w:val="white"/>
        </w:rPr>
        <w:t xml:space="preserve">(2), pp.284-298. Available at: </w:t>
      </w:r>
      <w:hyperlink r:id="rId15">
        <w:r>
          <w:rPr>
            <w:rFonts w:ascii="Times New Roman" w:eastAsia="Times New Roman" w:hAnsi="Times New Roman" w:cs="Times New Roman"/>
            <w:color w:val="222222"/>
            <w:sz w:val="24"/>
            <w:szCs w:val="24"/>
            <w:highlight w:val="white"/>
            <w:u w:val="single"/>
          </w:rPr>
          <w:t>https://rgs-ibg.onlinelibrary.wiley.com/doi/pdf/10.1111/tran.12212</w:t>
        </w:r>
      </w:hyperlink>
    </w:p>
    <w:p w14:paraId="00000021" w14:textId="77777777" w:rsidR="00B06B16" w:rsidRDefault="00A55011">
      <w:pPr>
        <w:spacing w:line="360" w:lineRule="auto"/>
        <w:jc w:val="both"/>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color w:val="222222"/>
          <w:sz w:val="24"/>
          <w:szCs w:val="24"/>
          <w:highlight w:val="white"/>
        </w:rPr>
        <w:t xml:space="preserve">Spence, C., Mancini, M. and Huisman, G., 2019. Digital commensality: Eating and drinking in the company of technology. </w:t>
      </w:r>
      <w:r>
        <w:rPr>
          <w:rFonts w:ascii="Times New Roman" w:eastAsia="Times New Roman" w:hAnsi="Times New Roman" w:cs="Times New Roman"/>
          <w:i/>
          <w:color w:val="222222"/>
          <w:sz w:val="24"/>
          <w:szCs w:val="24"/>
          <w:highlight w:val="white"/>
        </w:rPr>
        <w:t>Frontiers in psychology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10</w:t>
      </w:r>
      <w:r>
        <w:rPr>
          <w:rFonts w:ascii="Times New Roman" w:eastAsia="Times New Roman" w:hAnsi="Times New Roman" w:cs="Times New Roman"/>
          <w:color w:val="222222"/>
          <w:sz w:val="24"/>
          <w:szCs w:val="24"/>
          <w:highlight w:val="white"/>
        </w:rPr>
        <w:t xml:space="preserve">, p.2252. Available at: </w:t>
      </w:r>
      <w:hyperlink r:id="rId16">
        <w:r>
          <w:rPr>
            <w:rFonts w:ascii="Times New Roman" w:eastAsia="Times New Roman" w:hAnsi="Times New Roman" w:cs="Times New Roman"/>
            <w:color w:val="222222"/>
            <w:sz w:val="24"/>
            <w:szCs w:val="24"/>
            <w:highlight w:val="white"/>
            <w:u w:val="single"/>
          </w:rPr>
          <w:t>https://www.frontiersin.org/articles/10.3389/fpsyg.2019.02252/full</w:t>
        </w:r>
      </w:hyperlink>
    </w:p>
    <w:p w14:paraId="00000022" w14:textId="77777777" w:rsidR="00B06B16" w:rsidRDefault="00A55011">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Stevenson, N., 2019. The street party: pleasurable community practices and placemaking. </w:t>
      </w:r>
      <w:r>
        <w:rPr>
          <w:rFonts w:ascii="Times New Roman" w:eastAsia="Times New Roman" w:hAnsi="Times New Roman" w:cs="Times New Roman"/>
          <w:i/>
          <w:color w:val="222222"/>
          <w:sz w:val="24"/>
          <w:szCs w:val="24"/>
          <w:highlight w:val="white"/>
        </w:rPr>
        <w:t>International Journal of Event and Festival Management</w:t>
      </w:r>
      <w:r>
        <w:rPr>
          <w:rFonts w:ascii="Times New Roman" w:eastAsia="Times New Roman" w:hAnsi="Times New Roman" w:cs="Times New Roman"/>
          <w:color w:val="222222"/>
          <w:sz w:val="24"/>
          <w:szCs w:val="24"/>
          <w:highlight w:val="white"/>
        </w:rPr>
        <w:t xml:space="preserve">. Available at: </w:t>
      </w:r>
      <w:hyperlink r:id="rId17">
        <w:r>
          <w:rPr>
            <w:rFonts w:ascii="Times New Roman" w:eastAsia="Times New Roman" w:hAnsi="Times New Roman" w:cs="Times New Roman"/>
            <w:color w:val="222222"/>
            <w:sz w:val="24"/>
            <w:szCs w:val="24"/>
            <w:highlight w:val="white"/>
            <w:u w:val="single"/>
          </w:rPr>
          <w:t>https://westminsterresearch.westminster.ac.uk/download/15faf0a9cfd9107fc51dc7252fb30a2424bc417c4be2bad7a4d43bbc2a12e340/1245531/IJEFM-02-2019-0014.R2_Proof_hi.pdf</w:t>
        </w:r>
      </w:hyperlink>
    </w:p>
    <w:p w14:paraId="00000023" w14:textId="77777777" w:rsidR="00B06B16" w:rsidRDefault="00B06B16">
      <w:pPr>
        <w:spacing w:line="360" w:lineRule="auto"/>
        <w:jc w:val="both"/>
        <w:rPr>
          <w:rFonts w:ascii="Times New Roman" w:eastAsia="Times New Roman" w:hAnsi="Times New Roman" w:cs="Times New Roman"/>
          <w:color w:val="222222"/>
          <w:sz w:val="24"/>
          <w:szCs w:val="24"/>
          <w:highlight w:val="white"/>
        </w:rPr>
      </w:pPr>
    </w:p>
    <w:p w14:paraId="00000024" w14:textId="77777777" w:rsidR="00B06B16" w:rsidRDefault="00B06B16">
      <w:pPr>
        <w:spacing w:line="360" w:lineRule="auto"/>
        <w:jc w:val="both"/>
        <w:rPr>
          <w:rFonts w:ascii="Times New Roman" w:eastAsia="Times New Roman" w:hAnsi="Times New Roman" w:cs="Times New Roman"/>
          <w:color w:val="222222"/>
          <w:sz w:val="24"/>
          <w:szCs w:val="24"/>
          <w:highlight w:val="white"/>
        </w:rPr>
      </w:pPr>
    </w:p>
    <w:p w14:paraId="00000025" w14:textId="77777777" w:rsidR="00B06B16" w:rsidRDefault="00B06B16">
      <w:pPr>
        <w:spacing w:line="360" w:lineRule="auto"/>
        <w:jc w:val="both"/>
        <w:rPr>
          <w:rFonts w:ascii="Times New Roman" w:eastAsia="Times New Roman" w:hAnsi="Times New Roman" w:cs="Times New Roman"/>
          <w:color w:val="222222"/>
          <w:sz w:val="24"/>
          <w:szCs w:val="24"/>
          <w:highlight w:val="white"/>
        </w:rPr>
      </w:pPr>
    </w:p>
    <w:p w14:paraId="00000026" w14:textId="77777777" w:rsidR="00B06B16" w:rsidRDefault="00B06B16">
      <w:pPr>
        <w:spacing w:line="360" w:lineRule="auto"/>
        <w:jc w:val="both"/>
        <w:rPr>
          <w:rFonts w:ascii="Times New Roman" w:eastAsia="Times New Roman" w:hAnsi="Times New Roman" w:cs="Times New Roman"/>
          <w:color w:val="222222"/>
          <w:sz w:val="24"/>
          <w:szCs w:val="24"/>
          <w:highlight w:val="white"/>
        </w:rPr>
      </w:pPr>
    </w:p>
    <w:p w14:paraId="00000027" w14:textId="77777777" w:rsidR="00B06B16" w:rsidRDefault="00B06B16">
      <w:pPr>
        <w:spacing w:line="360" w:lineRule="auto"/>
        <w:jc w:val="both"/>
        <w:rPr>
          <w:rFonts w:ascii="Times New Roman" w:eastAsia="Times New Roman" w:hAnsi="Times New Roman" w:cs="Times New Roman"/>
          <w:color w:val="222222"/>
          <w:sz w:val="24"/>
          <w:szCs w:val="24"/>
          <w:highlight w:val="white"/>
        </w:rPr>
      </w:pPr>
    </w:p>
    <w:p w14:paraId="00000028" w14:textId="77777777" w:rsidR="00B06B16" w:rsidRDefault="00B06B16">
      <w:pPr>
        <w:spacing w:line="360" w:lineRule="auto"/>
        <w:jc w:val="both"/>
        <w:rPr>
          <w:rFonts w:ascii="Times New Roman" w:eastAsia="Times New Roman" w:hAnsi="Times New Roman" w:cs="Times New Roman"/>
          <w:color w:val="222222"/>
          <w:sz w:val="24"/>
          <w:szCs w:val="24"/>
          <w:highlight w:val="white"/>
        </w:rPr>
      </w:pPr>
    </w:p>
    <w:p w14:paraId="00000029" w14:textId="77777777" w:rsidR="00B06B16" w:rsidRDefault="00B06B16">
      <w:pPr>
        <w:spacing w:line="360" w:lineRule="auto"/>
        <w:jc w:val="both"/>
        <w:rPr>
          <w:rFonts w:ascii="Times New Roman" w:eastAsia="Times New Roman" w:hAnsi="Times New Roman" w:cs="Times New Roman"/>
          <w:color w:val="222222"/>
          <w:sz w:val="24"/>
          <w:szCs w:val="24"/>
          <w:highlight w:val="white"/>
        </w:rPr>
      </w:pPr>
    </w:p>
    <w:sectPr w:rsidR="00B06B16">
      <w:footerReference w:type="default" r:id="rId18"/>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C40364D" w14:textId="77777777" w:rsidR="00772A42" w:rsidRDefault="00772A42">
      <w:pPr>
        <w:spacing w:line="240" w:lineRule="auto"/>
      </w:pPr>
      <w:r>
        <w:separator/>
      </w:r>
    </w:p>
  </w:endnote>
  <w:endnote w:type="continuationSeparator" w:id="0">
    <w:p w14:paraId="0F535926" w14:textId="77777777" w:rsidR="00772A42" w:rsidRDefault="00772A4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2A" w14:textId="06A9465E" w:rsidR="00B06B16" w:rsidRDefault="00A55011">
    <w:pPr>
      <w:jc w:val="right"/>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Page </w:t>
    </w:r>
    <w:r>
      <w:rPr>
        <w:rFonts w:ascii="Times New Roman" w:eastAsia="Times New Roman" w:hAnsi="Times New Roman" w:cs="Times New Roman"/>
        <w:b/>
        <w:sz w:val="24"/>
        <w:szCs w:val="24"/>
      </w:rPr>
      <w:fldChar w:fldCharType="begin"/>
    </w:r>
    <w:r>
      <w:rPr>
        <w:rFonts w:ascii="Times New Roman" w:eastAsia="Times New Roman" w:hAnsi="Times New Roman" w:cs="Times New Roman"/>
        <w:b/>
        <w:sz w:val="24"/>
        <w:szCs w:val="24"/>
      </w:rPr>
      <w:instrText>PAGE</w:instrText>
    </w:r>
    <w:r>
      <w:rPr>
        <w:rFonts w:ascii="Times New Roman" w:eastAsia="Times New Roman" w:hAnsi="Times New Roman" w:cs="Times New Roman"/>
        <w:b/>
        <w:sz w:val="24"/>
        <w:szCs w:val="24"/>
      </w:rPr>
      <w:fldChar w:fldCharType="separate"/>
    </w:r>
    <w:r w:rsidR="004410CE">
      <w:rPr>
        <w:rFonts w:ascii="Times New Roman" w:eastAsia="Times New Roman" w:hAnsi="Times New Roman" w:cs="Times New Roman"/>
        <w:b/>
        <w:noProof/>
        <w:sz w:val="24"/>
        <w:szCs w:val="24"/>
      </w:rPr>
      <w:t>2</w:t>
    </w:r>
    <w:r>
      <w:rPr>
        <w:rFonts w:ascii="Times New Roman" w:eastAsia="Times New Roman" w:hAnsi="Times New Roman" w:cs="Times New Roman"/>
        <w:b/>
        <w:sz w:val="24"/>
        <w:szCs w:val="24"/>
      </w:rPr>
      <w:fldChar w:fldCharType="end"/>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 xml:space="preserve">of </w:t>
    </w:r>
    <w:r>
      <w:rPr>
        <w:rFonts w:ascii="Times New Roman" w:eastAsia="Times New Roman" w:hAnsi="Times New Roman" w:cs="Times New Roman"/>
        <w:b/>
        <w:sz w:val="24"/>
        <w:szCs w:val="24"/>
      </w:rPr>
      <w:t>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3D00691" w14:textId="77777777" w:rsidR="00772A42" w:rsidRDefault="00772A42">
      <w:pPr>
        <w:spacing w:line="240" w:lineRule="auto"/>
      </w:pPr>
      <w:r>
        <w:separator/>
      </w:r>
    </w:p>
  </w:footnote>
  <w:footnote w:type="continuationSeparator" w:id="0">
    <w:p w14:paraId="755134C9" w14:textId="77777777" w:rsidR="00772A42" w:rsidRDefault="00772A42">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40"/>
  <w:removePersonalInformation/>
  <w:removeDateAndTim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9104456"/>
    <w:rsid w:val="00175C3C"/>
    <w:rsid w:val="003C6ACA"/>
    <w:rsid w:val="004410CE"/>
    <w:rsid w:val="00772A42"/>
    <w:rsid w:val="00A55011"/>
    <w:rsid w:val="00B06B16"/>
    <w:rsid w:val="2910445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BB80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styleId="Hyperlink">
    <w:name w:val="Hyperlink"/>
    <w:basedOn w:val="DefaultParagraphFont"/>
    <w:uiPriority w:val="99"/>
    <w:unhideWhenUsed/>
    <w:rPr>
      <w:color w:val="0000FF" w:themeColor="hyperlink"/>
      <w:u w:val="single"/>
    </w:rPr>
  </w:style>
  <w:style w:type="paragraph" w:styleId="TOC1">
    <w:name w:val="toc 1"/>
    <w:basedOn w:val="Normal"/>
    <w:next w:val="Normal"/>
    <w:autoRedefine/>
    <w:uiPriority w:val="39"/>
    <w:unhideWhenUsed/>
    <w:pPr>
      <w:spacing w:after="100"/>
    </w:pPr>
  </w:style>
  <w:style w:type="paragraph" w:styleId="Header">
    <w:name w:val="header"/>
    <w:basedOn w:val="Normal"/>
    <w:link w:val="HeaderChar"/>
    <w:uiPriority w:val="99"/>
    <w:unhideWhenUsed/>
    <w:rsid w:val="00175C3C"/>
    <w:pPr>
      <w:tabs>
        <w:tab w:val="center" w:pos="4513"/>
        <w:tab w:val="right" w:pos="9026"/>
      </w:tabs>
      <w:spacing w:line="240" w:lineRule="auto"/>
    </w:pPr>
  </w:style>
  <w:style w:type="character" w:customStyle="1" w:styleId="HeaderChar">
    <w:name w:val="Header Char"/>
    <w:basedOn w:val="DefaultParagraphFont"/>
    <w:link w:val="Header"/>
    <w:uiPriority w:val="99"/>
    <w:rsid w:val="00175C3C"/>
  </w:style>
  <w:style w:type="paragraph" w:styleId="Footer">
    <w:name w:val="footer"/>
    <w:basedOn w:val="Normal"/>
    <w:link w:val="FooterChar"/>
    <w:uiPriority w:val="99"/>
    <w:unhideWhenUsed/>
    <w:rsid w:val="00175C3C"/>
    <w:pPr>
      <w:tabs>
        <w:tab w:val="center" w:pos="4513"/>
        <w:tab w:val="right" w:pos="9026"/>
      </w:tabs>
      <w:spacing w:line="240" w:lineRule="auto"/>
    </w:pPr>
  </w:style>
  <w:style w:type="character" w:customStyle="1" w:styleId="FooterChar">
    <w:name w:val="Footer Char"/>
    <w:basedOn w:val="DefaultParagraphFont"/>
    <w:link w:val="Footer"/>
    <w:uiPriority w:val="99"/>
    <w:rsid w:val="00175C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https://www.tandfonline.com/doi/pdf/10.1080/11287462.2019.1703504" TargetMode="External"/><Relationship Id="rId13" Type="http://schemas.openxmlformats.org/officeDocument/2006/relationships/hyperlink" Target="https://gala.gre.ac.uk/id/eprint/27141/7/27141%20LAYCOCK_Monitoring_Access_to_Justice_for_Disabled_Witnesses_2019.pdf" TargetMode="External"/><Relationship Id="rId1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www.griproject.org.uk/" TargetMode="External"/><Relationship Id="rId12" Type="http://schemas.openxmlformats.org/officeDocument/2006/relationships/hyperlink" Target="https://pubs.aeaweb.org/doi/pdf/10.1257/jep.34.2.68" TargetMode="External"/><Relationship Id="rId17" Type="http://schemas.openxmlformats.org/officeDocument/2006/relationships/hyperlink" Target="https://westminsterresearch.westminster.ac.uk/download/15faf0a9cfd9107fc51dc7252fb30a2424bc417c4be2bad7a4d43bbc2a12e340/1245531/IJEFM-02-2019-0014.R2_Proof_hi.pdf" TargetMode="External"/><Relationship Id="rId2" Type="http://schemas.openxmlformats.org/officeDocument/2006/relationships/settings" Target="settings.xml"/><Relationship Id="rId16" Type="http://schemas.openxmlformats.org/officeDocument/2006/relationships/hyperlink" Target="https://www.frontiersin.org/articles/10.3389/fpsyg.2019.02252/full"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researchgate.net/profile/Alex-Pieterse/publication/327344336_Racism_racial_discrimination_and_trauma_a_systematic_review_of_the_social_science_literature/links/5ba2304745851574f7d5db31/Racism-racial-discrimination-and-trauma-a-systematic-review-of-the-social-science-literature.pdf" TargetMode="External"/><Relationship Id="rId5" Type="http://schemas.openxmlformats.org/officeDocument/2006/relationships/endnotes" Target="endnotes.xml"/><Relationship Id="rId15" Type="http://schemas.openxmlformats.org/officeDocument/2006/relationships/hyperlink" Target="https://rgs-ibg.onlinelibrary.wiley.com/doi/pdf/10.1111/tran.12212" TargetMode="External"/><Relationship Id="rId10" Type="http://schemas.openxmlformats.org/officeDocument/2006/relationships/hyperlink" Target="https://westminsterresearch.westminster.ac.uk/download/5185db2ed895122ee7b757e304a06c5e72bd501005cad4fb4b6a6c572e211cf4/591163/Duignan%20Pappalepore%202019%20Visitor%20%28im%29mobility%2C%20leisure%20consumption%20and%20mega%20event%20impact%20-%20Accepted%20Manuscript.pdf" TargetMode="External"/><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ajph.aphapublications.org/doi/pdfplus/10.2105/AJPH.2018.304844" TargetMode="External"/><Relationship Id="rId14" Type="http://schemas.openxmlformats.org/officeDocument/2006/relationships/hyperlink" Target="https://gala.gre.ac.uk/id/eprint/34447/2/34447_MILLER_ILD_Equality_diversity_and_inclusion_research_conferenc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2892</Words>
  <Characters>16489</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2022-04-28T22:12:00Z</dcterms:created>
  <dcterms:modified xsi:type="dcterms:W3CDTF">2022-04-28T22:12:00Z</dcterms:modified>
</cp:coreProperties>
</file>