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D282D" w:rsidRPr="009F4EF3" w:rsidRDefault="005D282D" w:rsidP="005D282D">
      <w:pPr>
        <w:spacing w:line="360" w:lineRule="auto"/>
        <w:jc w:val="both"/>
        <w:rPr>
          <w:rFonts w:ascii="Times New Roman" w:hAnsi="Times New Roman" w:cs="Times New Roman"/>
          <w:sz w:val="24"/>
          <w:szCs w:val="24"/>
        </w:rPr>
      </w:pPr>
    </w:p>
    <w:p w:rsidR="005D282D" w:rsidRPr="009F4EF3" w:rsidRDefault="005D282D" w:rsidP="005D282D">
      <w:pPr>
        <w:spacing w:line="360" w:lineRule="auto"/>
        <w:jc w:val="both"/>
        <w:rPr>
          <w:rFonts w:ascii="Times New Roman" w:hAnsi="Times New Roman" w:cs="Times New Roman"/>
          <w:sz w:val="24"/>
          <w:szCs w:val="24"/>
        </w:rPr>
      </w:pPr>
    </w:p>
    <w:p w:rsidR="005D282D" w:rsidRPr="009F4EF3" w:rsidRDefault="005D282D" w:rsidP="005D282D">
      <w:pPr>
        <w:spacing w:line="360" w:lineRule="auto"/>
        <w:jc w:val="both"/>
        <w:rPr>
          <w:rFonts w:ascii="Times New Roman" w:hAnsi="Times New Roman" w:cs="Times New Roman"/>
          <w:sz w:val="24"/>
          <w:szCs w:val="24"/>
        </w:rPr>
      </w:pPr>
    </w:p>
    <w:p w:rsidR="005D282D" w:rsidRPr="009F4EF3" w:rsidRDefault="005D282D" w:rsidP="005D282D">
      <w:pPr>
        <w:spacing w:line="360" w:lineRule="auto"/>
        <w:jc w:val="both"/>
        <w:rPr>
          <w:rFonts w:ascii="Times New Roman" w:hAnsi="Times New Roman" w:cs="Times New Roman"/>
          <w:sz w:val="24"/>
          <w:szCs w:val="24"/>
        </w:rPr>
      </w:pPr>
    </w:p>
    <w:p w:rsidR="00925FD7" w:rsidRDefault="00925FD7" w:rsidP="00925FD7">
      <w:pPr>
        <w:jc w:val="center"/>
        <w:rPr>
          <w:rFonts w:ascii="Times New Roman" w:hAnsi="Times New Roman" w:cs="Times New Roman"/>
          <w:b/>
          <w:color w:val="4472C4" w:themeColor="accent1"/>
          <w:sz w:val="32"/>
          <w:szCs w:val="32"/>
        </w:rPr>
      </w:pPr>
      <w:r w:rsidRPr="00DA61E9">
        <w:rPr>
          <w:rFonts w:ascii="Times New Roman" w:hAnsi="Times New Roman" w:cs="Times New Roman"/>
          <w:b/>
          <w:color w:val="4472C4" w:themeColor="accent1"/>
          <w:sz w:val="32"/>
          <w:szCs w:val="32"/>
        </w:rPr>
        <w:t>Assignment on Human Resource Management</w:t>
      </w:r>
    </w:p>
    <w:p w:rsidR="00925FD7" w:rsidRPr="00DA61E9" w:rsidRDefault="00925FD7" w:rsidP="00925FD7">
      <w:pPr>
        <w:jc w:val="center"/>
        <w:rPr>
          <w:rFonts w:ascii="Times New Roman" w:hAnsi="Times New Roman" w:cs="Times New Roman"/>
          <w:b/>
          <w:color w:val="4472C4" w:themeColor="accent1"/>
          <w:sz w:val="32"/>
          <w:szCs w:val="32"/>
        </w:rPr>
      </w:pPr>
    </w:p>
    <w:p w:rsidR="00925FD7" w:rsidRPr="00FD72E7" w:rsidRDefault="00925FD7" w:rsidP="00925FD7">
      <w:pPr>
        <w:spacing w:after="0" w:line="360" w:lineRule="auto"/>
        <w:jc w:val="both"/>
        <w:rPr>
          <w:rFonts w:ascii="Times New Roman" w:eastAsia="Times New Roman" w:hAnsi="Times New Roman" w:cs="Times New Roman"/>
          <w:sz w:val="24"/>
          <w:szCs w:val="24"/>
        </w:rPr>
      </w:pPr>
      <w:r w:rsidRPr="00FD72E7">
        <w:rPr>
          <w:rFonts w:ascii="Times New Roman" w:eastAsia="Times New Roman" w:hAnsi="Times New Roman" w:cs="Times New Roman"/>
          <w:b/>
          <w:bCs/>
          <w:color w:val="000000"/>
          <w:sz w:val="24"/>
          <w:szCs w:val="24"/>
        </w:rPr>
        <w:t>Module Title</w:t>
      </w:r>
      <w:r w:rsidRPr="00FD72E7">
        <w:rPr>
          <w:rFonts w:ascii="Times New Roman" w:eastAsia="Times New Roman" w:hAnsi="Times New Roman" w:cs="Times New Roman"/>
          <w:color w:val="000000"/>
          <w:sz w:val="24"/>
          <w:szCs w:val="24"/>
        </w:rPr>
        <w:t xml:space="preserve">: </w:t>
      </w:r>
      <w:r w:rsidRPr="00E855A4">
        <w:rPr>
          <w:rFonts w:ascii="Times New Roman" w:eastAsia="Times New Roman" w:hAnsi="Times New Roman" w:cs="Times New Roman"/>
          <w:color w:val="000000"/>
          <w:sz w:val="24"/>
          <w:szCs w:val="24"/>
        </w:rPr>
        <w:t>Assignment on Human Resource Management</w:t>
      </w:r>
    </w:p>
    <w:p w:rsidR="00925FD7" w:rsidRDefault="00925FD7" w:rsidP="00925FD7">
      <w:pPr>
        <w:spacing w:after="0" w:line="360" w:lineRule="auto"/>
        <w:jc w:val="both"/>
        <w:rPr>
          <w:rFonts w:ascii="Times New Roman" w:eastAsia="Times New Roman" w:hAnsi="Times New Roman" w:cs="Times New Roman"/>
          <w:bCs/>
          <w:color w:val="000000"/>
          <w:sz w:val="24"/>
          <w:szCs w:val="24"/>
        </w:rPr>
      </w:pPr>
      <w:proofErr w:type="spellStart"/>
      <w:r w:rsidRPr="005E2121">
        <w:rPr>
          <w:rFonts w:ascii="Times New Roman" w:eastAsia="Times New Roman" w:hAnsi="Times New Roman" w:cs="Times New Roman"/>
          <w:b/>
          <w:bCs/>
          <w:color w:val="000000"/>
          <w:sz w:val="24"/>
          <w:szCs w:val="24"/>
        </w:rPr>
        <w:t>Programme</w:t>
      </w:r>
      <w:proofErr w:type="spellEnd"/>
      <w:r w:rsidRPr="005E2121">
        <w:rPr>
          <w:rFonts w:ascii="Times New Roman" w:eastAsia="Times New Roman" w:hAnsi="Times New Roman" w:cs="Times New Roman"/>
          <w:b/>
          <w:bCs/>
          <w:color w:val="000000"/>
          <w:sz w:val="24"/>
          <w:szCs w:val="24"/>
        </w:rPr>
        <w:t xml:space="preserve">: </w:t>
      </w:r>
      <w:r w:rsidRPr="005E2121">
        <w:rPr>
          <w:rFonts w:ascii="Times New Roman" w:eastAsia="Times New Roman" w:hAnsi="Times New Roman" w:cs="Times New Roman"/>
          <w:bCs/>
          <w:color w:val="000000"/>
          <w:sz w:val="24"/>
          <w:szCs w:val="24"/>
        </w:rPr>
        <w:t>MBA – Masters of Business Administration</w:t>
      </w:r>
      <w:r>
        <w:rPr>
          <w:rFonts w:ascii="Times New Roman" w:eastAsia="Times New Roman" w:hAnsi="Times New Roman" w:cs="Times New Roman"/>
          <w:bCs/>
          <w:color w:val="000000"/>
          <w:sz w:val="24"/>
          <w:szCs w:val="24"/>
        </w:rPr>
        <w:t xml:space="preserve"> </w:t>
      </w:r>
      <w:r w:rsidRPr="005E2121">
        <w:rPr>
          <w:rFonts w:ascii="Times New Roman" w:eastAsia="Times New Roman" w:hAnsi="Times New Roman" w:cs="Times New Roman"/>
          <w:bCs/>
          <w:color w:val="000000"/>
          <w:sz w:val="24"/>
          <w:szCs w:val="24"/>
        </w:rPr>
        <w:t>Lecturer</w:t>
      </w:r>
    </w:p>
    <w:p w:rsidR="00925FD7" w:rsidRPr="000C76D2" w:rsidRDefault="00925FD7" w:rsidP="00925FD7">
      <w:pPr>
        <w:spacing w:after="0" w:line="360" w:lineRule="auto"/>
        <w:jc w:val="both"/>
        <w:rPr>
          <w:rFonts w:ascii="Times New Roman" w:eastAsia="Times New Roman" w:hAnsi="Times New Roman" w:cs="Times New Roman"/>
          <w:b/>
          <w:sz w:val="24"/>
          <w:szCs w:val="24"/>
        </w:rPr>
      </w:pPr>
      <w:r w:rsidRPr="000C76D2">
        <w:rPr>
          <w:rFonts w:ascii="Times New Roman" w:eastAsia="Times New Roman" w:hAnsi="Times New Roman" w:cs="Times New Roman"/>
          <w:b/>
          <w:sz w:val="24"/>
          <w:szCs w:val="24"/>
        </w:rPr>
        <w:t xml:space="preserve">Module code: </w:t>
      </w:r>
      <w:r w:rsidRPr="000C76D2">
        <w:rPr>
          <w:rFonts w:ascii="Times New Roman" w:eastAsia="Times New Roman" w:hAnsi="Times New Roman" w:cs="Times New Roman"/>
          <w:sz w:val="24"/>
          <w:szCs w:val="24"/>
        </w:rPr>
        <w:t>LCMB7000</w:t>
      </w:r>
    </w:p>
    <w:p w:rsidR="00925FD7" w:rsidRPr="00FD72E7" w:rsidRDefault="007A7F5A" w:rsidP="00925FD7">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Module Lecturer</w:t>
      </w:r>
      <w:r w:rsidR="00925FD7" w:rsidRPr="00FD72E7">
        <w:rPr>
          <w:rFonts w:ascii="Times New Roman" w:eastAsia="Times New Roman" w:hAnsi="Times New Roman" w:cs="Times New Roman"/>
          <w:b/>
          <w:bCs/>
          <w:color w:val="000000"/>
          <w:sz w:val="24"/>
          <w:szCs w:val="24"/>
        </w:rPr>
        <w:t xml:space="preserve">: </w:t>
      </w:r>
      <w:proofErr w:type="spellStart"/>
      <w:r>
        <w:t>Gladius</w:t>
      </w:r>
      <w:proofErr w:type="spellEnd"/>
      <w:r>
        <w:t xml:space="preserve"> </w:t>
      </w:r>
      <w:proofErr w:type="spellStart"/>
      <w:r>
        <w:t>Kulothungan</w:t>
      </w:r>
      <w:proofErr w:type="spellEnd"/>
    </w:p>
    <w:p w:rsidR="00925FD7" w:rsidRPr="007A7F5A" w:rsidRDefault="00925FD7" w:rsidP="00925FD7">
      <w:pPr>
        <w:spacing w:after="0" w:line="360" w:lineRule="auto"/>
        <w:jc w:val="both"/>
        <w:rPr>
          <w:rFonts w:ascii="Times New Roman" w:eastAsia="Times New Roman" w:hAnsi="Times New Roman" w:cs="Times New Roman"/>
          <w:b/>
          <w:bCs/>
          <w:color w:val="000000"/>
          <w:sz w:val="24"/>
          <w:szCs w:val="24"/>
          <w:lang w:val="pt-PT"/>
        </w:rPr>
      </w:pPr>
      <w:r w:rsidRPr="007A7F5A">
        <w:rPr>
          <w:rFonts w:ascii="Times New Roman" w:eastAsia="Times New Roman" w:hAnsi="Times New Roman" w:cs="Times New Roman"/>
          <w:b/>
          <w:bCs/>
          <w:color w:val="000000"/>
          <w:sz w:val="24"/>
          <w:szCs w:val="24"/>
          <w:lang w:val="pt-PT"/>
        </w:rPr>
        <w:t>Name:</w:t>
      </w:r>
      <w:r w:rsidR="007A7F5A" w:rsidRPr="007A7F5A">
        <w:rPr>
          <w:rFonts w:ascii="Times New Roman" w:eastAsia="Times New Roman" w:hAnsi="Times New Roman" w:cs="Times New Roman"/>
          <w:b/>
          <w:bCs/>
          <w:color w:val="000000"/>
          <w:sz w:val="24"/>
          <w:szCs w:val="24"/>
          <w:lang w:val="pt-PT"/>
        </w:rPr>
        <w:t xml:space="preserve"> </w:t>
      </w:r>
      <w:r w:rsidR="007A7F5A" w:rsidRPr="007A7F5A">
        <w:rPr>
          <w:rFonts w:ascii="Times New Roman" w:eastAsia="Times New Roman" w:hAnsi="Times New Roman" w:cs="Times New Roman"/>
          <w:bCs/>
          <w:color w:val="000000"/>
          <w:sz w:val="24"/>
          <w:szCs w:val="24"/>
          <w:lang w:val="pt-PT"/>
        </w:rPr>
        <w:t>Carla Pires dos Santos</w:t>
      </w:r>
    </w:p>
    <w:p w:rsidR="00925FD7" w:rsidRDefault="00925FD7" w:rsidP="00925FD7">
      <w:pPr>
        <w:spacing w:after="0" w:line="360" w:lineRule="auto"/>
        <w:jc w:val="both"/>
        <w:rPr>
          <w:rFonts w:ascii="Times New Roman" w:eastAsia="Times New Roman" w:hAnsi="Times New Roman" w:cs="Times New Roman"/>
          <w:b/>
          <w:bCs/>
          <w:color w:val="000000"/>
          <w:sz w:val="24"/>
          <w:szCs w:val="24"/>
          <w:lang w:val="pt-PT"/>
        </w:rPr>
      </w:pPr>
      <w:r w:rsidRPr="007A7F5A">
        <w:rPr>
          <w:rFonts w:ascii="Times New Roman" w:eastAsia="Times New Roman" w:hAnsi="Times New Roman" w:cs="Times New Roman"/>
          <w:b/>
          <w:bCs/>
          <w:color w:val="000000"/>
          <w:sz w:val="24"/>
          <w:szCs w:val="24"/>
          <w:lang w:val="pt-PT"/>
        </w:rPr>
        <w:t>ID:</w:t>
      </w:r>
      <w:r w:rsidR="007A7F5A">
        <w:rPr>
          <w:rFonts w:ascii="Times New Roman" w:eastAsia="Times New Roman" w:hAnsi="Times New Roman" w:cs="Times New Roman"/>
          <w:b/>
          <w:bCs/>
          <w:color w:val="000000"/>
          <w:sz w:val="24"/>
          <w:szCs w:val="24"/>
          <w:lang w:val="pt-PT"/>
        </w:rPr>
        <w:t xml:space="preserve"> </w:t>
      </w:r>
      <w:r w:rsidR="007A7F5A">
        <w:rPr>
          <w:rFonts w:ascii="Times New Roman" w:eastAsia="Times New Roman" w:hAnsi="Times New Roman" w:cs="Times New Roman"/>
          <w:bCs/>
          <w:color w:val="000000"/>
          <w:sz w:val="24"/>
          <w:szCs w:val="24"/>
          <w:lang w:val="pt-PT"/>
        </w:rPr>
        <w:t>2115128</w:t>
      </w:r>
      <w:bookmarkStart w:id="0" w:name="_GoBack"/>
      <w:bookmarkEnd w:id="0"/>
    </w:p>
    <w:p w:rsidR="007A7F5A" w:rsidRPr="007A7F5A" w:rsidRDefault="007A7F5A" w:rsidP="00925FD7">
      <w:pPr>
        <w:spacing w:after="0" w:line="360" w:lineRule="auto"/>
        <w:jc w:val="both"/>
        <w:rPr>
          <w:rFonts w:ascii="Times New Roman" w:eastAsia="Times New Roman" w:hAnsi="Times New Roman" w:cs="Times New Roman"/>
          <w:b/>
          <w:bCs/>
          <w:color w:val="000000"/>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r w:rsidRPr="007A7F5A">
        <w:rPr>
          <w:rFonts w:ascii="Times New Roman" w:hAnsi="Times New Roman" w:cs="Times New Roman"/>
          <w:sz w:val="24"/>
          <w:szCs w:val="24"/>
          <w:lang w:val="pt-PT"/>
        </w:rPr>
        <w:t xml:space="preserve">        </w:t>
      </w:r>
    </w:p>
    <w:p w:rsidR="005D282D" w:rsidRPr="007A7F5A" w:rsidRDefault="005D282D" w:rsidP="005D282D">
      <w:pPr>
        <w:spacing w:line="360" w:lineRule="auto"/>
        <w:jc w:val="both"/>
        <w:rPr>
          <w:rFonts w:ascii="Times New Roman" w:hAnsi="Times New Roman" w:cs="Times New Roman"/>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p>
    <w:p w:rsidR="005D282D" w:rsidRPr="007A7F5A" w:rsidRDefault="005D282D" w:rsidP="005D282D">
      <w:pPr>
        <w:spacing w:line="360" w:lineRule="auto"/>
        <w:jc w:val="both"/>
        <w:rPr>
          <w:rFonts w:ascii="Times New Roman" w:hAnsi="Times New Roman" w:cs="Times New Roman"/>
          <w:sz w:val="24"/>
          <w:szCs w:val="24"/>
          <w:lang w:val="pt-PT"/>
        </w:rPr>
      </w:pPr>
    </w:p>
    <w:sdt>
      <w:sdtPr>
        <w:rPr>
          <w:rFonts w:asciiTheme="minorHAnsi" w:eastAsiaTheme="minorHAnsi" w:hAnsiTheme="minorHAnsi" w:cstheme="minorBidi"/>
          <w:color w:val="auto"/>
          <w:sz w:val="22"/>
          <w:szCs w:val="22"/>
        </w:rPr>
        <w:id w:val="-456337674"/>
        <w:docPartObj>
          <w:docPartGallery w:val="Table of Contents"/>
          <w:docPartUnique/>
        </w:docPartObj>
      </w:sdtPr>
      <w:sdtEndPr>
        <w:rPr>
          <w:b/>
          <w:bCs/>
          <w:noProof/>
        </w:rPr>
      </w:sdtEndPr>
      <w:sdtContent>
        <w:p w:rsidR="005D282D" w:rsidRDefault="005D282D" w:rsidP="005D282D">
          <w:pPr>
            <w:pStyle w:val="TOCHeading"/>
          </w:pPr>
          <w:r>
            <w:t>Table of Contents</w:t>
          </w:r>
        </w:p>
        <w:p w:rsidR="005D282D" w:rsidRDefault="005D282D" w:rsidP="005D282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0596540" w:history="1">
            <w:r w:rsidRPr="00DE16F3">
              <w:rPr>
                <w:rStyle w:val="Hyperlink"/>
                <w:noProof/>
              </w:rPr>
              <w:t>Introduction</w:t>
            </w:r>
            <w:r>
              <w:rPr>
                <w:noProof/>
                <w:webHidden/>
              </w:rPr>
              <w:tab/>
            </w:r>
            <w:r>
              <w:rPr>
                <w:noProof/>
                <w:webHidden/>
              </w:rPr>
              <w:fldChar w:fldCharType="begin"/>
            </w:r>
            <w:r>
              <w:rPr>
                <w:noProof/>
                <w:webHidden/>
              </w:rPr>
              <w:instrText xml:space="preserve"> PAGEREF _Toc90596540 \h </w:instrText>
            </w:r>
            <w:r>
              <w:rPr>
                <w:noProof/>
                <w:webHidden/>
              </w:rPr>
            </w:r>
            <w:r>
              <w:rPr>
                <w:noProof/>
                <w:webHidden/>
              </w:rPr>
              <w:fldChar w:fldCharType="separate"/>
            </w:r>
            <w:r>
              <w:rPr>
                <w:noProof/>
                <w:webHidden/>
              </w:rPr>
              <w:t>2</w:t>
            </w:r>
            <w:r>
              <w:rPr>
                <w:noProof/>
                <w:webHidden/>
              </w:rPr>
              <w:fldChar w:fldCharType="end"/>
            </w:r>
          </w:hyperlink>
        </w:p>
        <w:p w:rsidR="005D282D" w:rsidRDefault="00E70EA8" w:rsidP="005D282D">
          <w:pPr>
            <w:pStyle w:val="TOC1"/>
            <w:tabs>
              <w:tab w:val="right" w:leader="dot" w:pos="9350"/>
            </w:tabs>
            <w:rPr>
              <w:rFonts w:eastAsiaTheme="minorEastAsia"/>
              <w:noProof/>
            </w:rPr>
          </w:pPr>
          <w:hyperlink w:anchor="_Toc90596541" w:history="1">
            <w:r w:rsidR="005D282D" w:rsidRPr="00DE16F3">
              <w:rPr>
                <w:rStyle w:val="Hyperlink"/>
                <w:noProof/>
              </w:rPr>
              <w:t>Part 1- Critically analyses the current and predicted changes in the external environment, particularly as a result of the CoVid pandemic and Brexit, as they relate to the people resourcing strategies of a specific organization.</w:t>
            </w:r>
            <w:r w:rsidR="005D282D">
              <w:rPr>
                <w:noProof/>
                <w:webHidden/>
              </w:rPr>
              <w:tab/>
            </w:r>
            <w:r w:rsidR="005D282D">
              <w:rPr>
                <w:noProof/>
                <w:webHidden/>
              </w:rPr>
              <w:fldChar w:fldCharType="begin"/>
            </w:r>
            <w:r w:rsidR="005D282D">
              <w:rPr>
                <w:noProof/>
                <w:webHidden/>
              </w:rPr>
              <w:instrText xml:space="preserve"> PAGEREF _Toc90596541 \h </w:instrText>
            </w:r>
            <w:r w:rsidR="005D282D">
              <w:rPr>
                <w:noProof/>
                <w:webHidden/>
              </w:rPr>
            </w:r>
            <w:r w:rsidR="005D282D">
              <w:rPr>
                <w:noProof/>
                <w:webHidden/>
              </w:rPr>
              <w:fldChar w:fldCharType="separate"/>
            </w:r>
            <w:r w:rsidR="005D282D">
              <w:rPr>
                <w:noProof/>
                <w:webHidden/>
              </w:rPr>
              <w:t>3</w:t>
            </w:r>
            <w:r w:rsidR="005D282D">
              <w:rPr>
                <w:noProof/>
                <w:webHidden/>
              </w:rPr>
              <w:fldChar w:fldCharType="end"/>
            </w:r>
          </w:hyperlink>
        </w:p>
        <w:p w:rsidR="005D282D" w:rsidRDefault="00E70EA8" w:rsidP="005D282D">
          <w:pPr>
            <w:pStyle w:val="TOC2"/>
            <w:tabs>
              <w:tab w:val="right" w:leader="dot" w:pos="9350"/>
            </w:tabs>
            <w:rPr>
              <w:rFonts w:eastAsiaTheme="minorEastAsia"/>
              <w:noProof/>
            </w:rPr>
          </w:pPr>
          <w:hyperlink w:anchor="_Toc90596542" w:history="1">
            <w:r w:rsidR="005D282D" w:rsidRPr="00DE16F3">
              <w:rPr>
                <w:rStyle w:val="Hyperlink"/>
                <w:noProof/>
              </w:rPr>
              <w:t>Changes to external environment, due to the Covid pandemic and Brexit and people resourcing strategies of Pfizer UK:</w:t>
            </w:r>
            <w:r w:rsidR="005D282D">
              <w:rPr>
                <w:noProof/>
                <w:webHidden/>
              </w:rPr>
              <w:tab/>
            </w:r>
            <w:r w:rsidR="005D282D">
              <w:rPr>
                <w:noProof/>
                <w:webHidden/>
              </w:rPr>
              <w:fldChar w:fldCharType="begin"/>
            </w:r>
            <w:r w:rsidR="005D282D">
              <w:rPr>
                <w:noProof/>
                <w:webHidden/>
              </w:rPr>
              <w:instrText xml:space="preserve"> PAGEREF _Toc90596542 \h </w:instrText>
            </w:r>
            <w:r w:rsidR="005D282D">
              <w:rPr>
                <w:noProof/>
                <w:webHidden/>
              </w:rPr>
            </w:r>
            <w:r w:rsidR="005D282D">
              <w:rPr>
                <w:noProof/>
                <w:webHidden/>
              </w:rPr>
              <w:fldChar w:fldCharType="separate"/>
            </w:r>
            <w:r w:rsidR="005D282D">
              <w:rPr>
                <w:noProof/>
                <w:webHidden/>
              </w:rPr>
              <w:t>3</w:t>
            </w:r>
            <w:r w:rsidR="005D282D">
              <w:rPr>
                <w:noProof/>
                <w:webHidden/>
              </w:rPr>
              <w:fldChar w:fldCharType="end"/>
            </w:r>
          </w:hyperlink>
        </w:p>
        <w:p w:rsidR="005D282D" w:rsidRDefault="00E70EA8" w:rsidP="005D282D">
          <w:pPr>
            <w:pStyle w:val="TOC2"/>
            <w:tabs>
              <w:tab w:val="right" w:leader="dot" w:pos="9350"/>
            </w:tabs>
            <w:rPr>
              <w:rFonts w:eastAsiaTheme="minorEastAsia"/>
              <w:noProof/>
            </w:rPr>
          </w:pPr>
          <w:hyperlink w:anchor="_Toc90596543" w:history="1">
            <w:r w:rsidR="005D282D" w:rsidRPr="00DE16F3">
              <w:rPr>
                <w:rStyle w:val="Hyperlink"/>
                <w:noProof/>
              </w:rPr>
              <w:t>Impacts on the external environment as a result of Brexit and Covid-19:</w:t>
            </w:r>
            <w:r w:rsidR="005D282D">
              <w:rPr>
                <w:noProof/>
                <w:webHidden/>
              </w:rPr>
              <w:tab/>
            </w:r>
            <w:r w:rsidR="005D282D">
              <w:rPr>
                <w:noProof/>
                <w:webHidden/>
              </w:rPr>
              <w:fldChar w:fldCharType="begin"/>
            </w:r>
            <w:r w:rsidR="005D282D">
              <w:rPr>
                <w:noProof/>
                <w:webHidden/>
              </w:rPr>
              <w:instrText xml:space="preserve"> PAGEREF _Toc90596543 \h </w:instrText>
            </w:r>
            <w:r w:rsidR="005D282D">
              <w:rPr>
                <w:noProof/>
                <w:webHidden/>
              </w:rPr>
            </w:r>
            <w:r w:rsidR="005D282D">
              <w:rPr>
                <w:noProof/>
                <w:webHidden/>
              </w:rPr>
              <w:fldChar w:fldCharType="separate"/>
            </w:r>
            <w:r w:rsidR="005D282D">
              <w:rPr>
                <w:noProof/>
                <w:webHidden/>
              </w:rPr>
              <w:t>4</w:t>
            </w:r>
            <w:r w:rsidR="005D282D">
              <w:rPr>
                <w:noProof/>
                <w:webHidden/>
              </w:rPr>
              <w:fldChar w:fldCharType="end"/>
            </w:r>
          </w:hyperlink>
        </w:p>
        <w:p w:rsidR="005D282D" w:rsidRDefault="00E70EA8" w:rsidP="005D282D">
          <w:pPr>
            <w:pStyle w:val="TOC1"/>
            <w:tabs>
              <w:tab w:val="right" w:leader="dot" w:pos="9350"/>
            </w:tabs>
            <w:rPr>
              <w:rFonts w:eastAsiaTheme="minorEastAsia"/>
              <w:noProof/>
            </w:rPr>
          </w:pPr>
          <w:hyperlink w:anchor="_Toc90596544" w:history="1">
            <w:r w:rsidR="005D282D" w:rsidRPr="00DE16F3">
              <w:rPr>
                <w:rStyle w:val="Hyperlink"/>
                <w:noProof/>
              </w:rPr>
              <w:t>Part 2-Assessment and evaluation of how the company chosen has responded to these changes in the external environment within their resourcing strategies</w:t>
            </w:r>
            <w:r w:rsidR="005D282D">
              <w:rPr>
                <w:noProof/>
                <w:webHidden/>
              </w:rPr>
              <w:tab/>
            </w:r>
            <w:r w:rsidR="005D282D">
              <w:rPr>
                <w:noProof/>
                <w:webHidden/>
              </w:rPr>
              <w:fldChar w:fldCharType="begin"/>
            </w:r>
            <w:r w:rsidR="005D282D">
              <w:rPr>
                <w:noProof/>
                <w:webHidden/>
              </w:rPr>
              <w:instrText xml:space="preserve"> PAGEREF _Toc90596544 \h </w:instrText>
            </w:r>
            <w:r w:rsidR="005D282D">
              <w:rPr>
                <w:noProof/>
                <w:webHidden/>
              </w:rPr>
            </w:r>
            <w:r w:rsidR="005D282D">
              <w:rPr>
                <w:noProof/>
                <w:webHidden/>
              </w:rPr>
              <w:fldChar w:fldCharType="separate"/>
            </w:r>
            <w:r w:rsidR="005D282D">
              <w:rPr>
                <w:noProof/>
                <w:webHidden/>
              </w:rPr>
              <w:t>6</w:t>
            </w:r>
            <w:r w:rsidR="005D282D">
              <w:rPr>
                <w:noProof/>
                <w:webHidden/>
              </w:rPr>
              <w:fldChar w:fldCharType="end"/>
            </w:r>
          </w:hyperlink>
        </w:p>
        <w:p w:rsidR="005D282D" w:rsidRDefault="00E70EA8" w:rsidP="005D282D">
          <w:pPr>
            <w:pStyle w:val="TOC2"/>
            <w:tabs>
              <w:tab w:val="right" w:leader="dot" w:pos="9350"/>
            </w:tabs>
            <w:rPr>
              <w:rFonts w:eastAsiaTheme="minorEastAsia"/>
              <w:noProof/>
            </w:rPr>
          </w:pPr>
          <w:hyperlink w:anchor="_Toc90596545" w:history="1">
            <w:r w:rsidR="005D282D" w:rsidRPr="00DE16F3">
              <w:rPr>
                <w:rStyle w:val="Hyperlink"/>
                <w:noProof/>
              </w:rPr>
              <w:t>The people resourcing strategies of Pfizer UK</w:t>
            </w:r>
            <w:r w:rsidR="005D282D">
              <w:rPr>
                <w:noProof/>
                <w:webHidden/>
              </w:rPr>
              <w:tab/>
            </w:r>
            <w:r w:rsidR="005D282D">
              <w:rPr>
                <w:noProof/>
                <w:webHidden/>
              </w:rPr>
              <w:fldChar w:fldCharType="begin"/>
            </w:r>
            <w:r w:rsidR="005D282D">
              <w:rPr>
                <w:noProof/>
                <w:webHidden/>
              </w:rPr>
              <w:instrText xml:space="preserve"> PAGEREF _Toc90596545 \h </w:instrText>
            </w:r>
            <w:r w:rsidR="005D282D">
              <w:rPr>
                <w:noProof/>
                <w:webHidden/>
              </w:rPr>
            </w:r>
            <w:r w:rsidR="005D282D">
              <w:rPr>
                <w:noProof/>
                <w:webHidden/>
              </w:rPr>
              <w:fldChar w:fldCharType="separate"/>
            </w:r>
            <w:r w:rsidR="005D282D">
              <w:rPr>
                <w:noProof/>
                <w:webHidden/>
              </w:rPr>
              <w:t>8</w:t>
            </w:r>
            <w:r w:rsidR="005D282D">
              <w:rPr>
                <w:noProof/>
                <w:webHidden/>
              </w:rPr>
              <w:fldChar w:fldCharType="end"/>
            </w:r>
          </w:hyperlink>
        </w:p>
        <w:p w:rsidR="005D282D" w:rsidRDefault="00E70EA8" w:rsidP="005D282D">
          <w:pPr>
            <w:pStyle w:val="TOC2"/>
            <w:tabs>
              <w:tab w:val="right" w:leader="dot" w:pos="9350"/>
            </w:tabs>
            <w:rPr>
              <w:rFonts w:eastAsiaTheme="minorEastAsia"/>
              <w:noProof/>
            </w:rPr>
          </w:pPr>
          <w:hyperlink w:anchor="_Toc90596546" w:history="1">
            <w:r w:rsidR="005D282D" w:rsidRPr="00DE16F3">
              <w:rPr>
                <w:rStyle w:val="Hyperlink"/>
                <w:noProof/>
              </w:rPr>
              <w:t>Employee resourcing strategies affect the performance of the Pfizer:</w:t>
            </w:r>
            <w:r w:rsidR="005D282D">
              <w:rPr>
                <w:noProof/>
                <w:webHidden/>
              </w:rPr>
              <w:tab/>
            </w:r>
            <w:r w:rsidR="005D282D">
              <w:rPr>
                <w:noProof/>
                <w:webHidden/>
              </w:rPr>
              <w:fldChar w:fldCharType="begin"/>
            </w:r>
            <w:r w:rsidR="005D282D">
              <w:rPr>
                <w:noProof/>
                <w:webHidden/>
              </w:rPr>
              <w:instrText xml:space="preserve"> PAGEREF _Toc90596546 \h </w:instrText>
            </w:r>
            <w:r w:rsidR="005D282D">
              <w:rPr>
                <w:noProof/>
                <w:webHidden/>
              </w:rPr>
            </w:r>
            <w:r w:rsidR="005D282D">
              <w:rPr>
                <w:noProof/>
                <w:webHidden/>
              </w:rPr>
              <w:fldChar w:fldCharType="separate"/>
            </w:r>
            <w:r w:rsidR="005D282D">
              <w:rPr>
                <w:noProof/>
                <w:webHidden/>
              </w:rPr>
              <w:t>8</w:t>
            </w:r>
            <w:r w:rsidR="005D282D">
              <w:rPr>
                <w:noProof/>
                <w:webHidden/>
              </w:rPr>
              <w:fldChar w:fldCharType="end"/>
            </w:r>
          </w:hyperlink>
        </w:p>
        <w:p w:rsidR="005D282D" w:rsidRDefault="00E70EA8" w:rsidP="005D282D">
          <w:pPr>
            <w:pStyle w:val="TOC1"/>
            <w:tabs>
              <w:tab w:val="right" w:leader="dot" w:pos="9350"/>
            </w:tabs>
            <w:rPr>
              <w:rFonts w:eastAsiaTheme="minorEastAsia"/>
              <w:noProof/>
            </w:rPr>
          </w:pPr>
          <w:hyperlink w:anchor="_Toc90596547" w:history="1">
            <w:r w:rsidR="005D282D" w:rsidRPr="00DE16F3">
              <w:rPr>
                <w:rStyle w:val="Hyperlink"/>
                <w:noProof/>
              </w:rPr>
              <w:t>Conclusion</w:t>
            </w:r>
            <w:r w:rsidR="005D282D">
              <w:rPr>
                <w:noProof/>
                <w:webHidden/>
              </w:rPr>
              <w:tab/>
            </w:r>
            <w:r w:rsidR="005D282D">
              <w:rPr>
                <w:noProof/>
                <w:webHidden/>
              </w:rPr>
              <w:fldChar w:fldCharType="begin"/>
            </w:r>
            <w:r w:rsidR="005D282D">
              <w:rPr>
                <w:noProof/>
                <w:webHidden/>
              </w:rPr>
              <w:instrText xml:space="preserve"> PAGEREF _Toc90596547 \h </w:instrText>
            </w:r>
            <w:r w:rsidR="005D282D">
              <w:rPr>
                <w:noProof/>
                <w:webHidden/>
              </w:rPr>
            </w:r>
            <w:r w:rsidR="005D282D">
              <w:rPr>
                <w:noProof/>
                <w:webHidden/>
              </w:rPr>
              <w:fldChar w:fldCharType="separate"/>
            </w:r>
            <w:r w:rsidR="005D282D">
              <w:rPr>
                <w:noProof/>
                <w:webHidden/>
              </w:rPr>
              <w:t>10</w:t>
            </w:r>
            <w:r w:rsidR="005D282D">
              <w:rPr>
                <w:noProof/>
                <w:webHidden/>
              </w:rPr>
              <w:fldChar w:fldCharType="end"/>
            </w:r>
          </w:hyperlink>
        </w:p>
        <w:p w:rsidR="005D282D" w:rsidRDefault="00E70EA8" w:rsidP="005D282D">
          <w:pPr>
            <w:pStyle w:val="TOC1"/>
            <w:tabs>
              <w:tab w:val="right" w:leader="dot" w:pos="9350"/>
            </w:tabs>
            <w:rPr>
              <w:rFonts w:eastAsiaTheme="minorEastAsia"/>
              <w:noProof/>
            </w:rPr>
          </w:pPr>
          <w:hyperlink w:anchor="_Toc90596548" w:history="1">
            <w:r w:rsidR="005D282D" w:rsidRPr="00DE16F3">
              <w:rPr>
                <w:rStyle w:val="Hyperlink"/>
                <w:noProof/>
              </w:rPr>
              <w:t>Reference</w:t>
            </w:r>
            <w:r w:rsidR="005D282D">
              <w:rPr>
                <w:noProof/>
                <w:webHidden/>
              </w:rPr>
              <w:tab/>
            </w:r>
            <w:r w:rsidR="005D282D">
              <w:rPr>
                <w:noProof/>
                <w:webHidden/>
              </w:rPr>
              <w:fldChar w:fldCharType="begin"/>
            </w:r>
            <w:r w:rsidR="005D282D">
              <w:rPr>
                <w:noProof/>
                <w:webHidden/>
              </w:rPr>
              <w:instrText xml:space="preserve"> PAGEREF _Toc90596548 \h </w:instrText>
            </w:r>
            <w:r w:rsidR="005D282D">
              <w:rPr>
                <w:noProof/>
                <w:webHidden/>
              </w:rPr>
            </w:r>
            <w:r w:rsidR="005D282D">
              <w:rPr>
                <w:noProof/>
                <w:webHidden/>
              </w:rPr>
              <w:fldChar w:fldCharType="separate"/>
            </w:r>
            <w:r w:rsidR="005D282D">
              <w:rPr>
                <w:noProof/>
                <w:webHidden/>
              </w:rPr>
              <w:t>11</w:t>
            </w:r>
            <w:r w:rsidR="005D282D">
              <w:rPr>
                <w:noProof/>
                <w:webHidden/>
              </w:rPr>
              <w:fldChar w:fldCharType="end"/>
            </w:r>
          </w:hyperlink>
        </w:p>
        <w:p w:rsidR="005D282D" w:rsidRDefault="005D282D" w:rsidP="005D282D">
          <w:r>
            <w:rPr>
              <w:b/>
              <w:bCs/>
              <w:noProof/>
            </w:rPr>
            <w:fldChar w:fldCharType="end"/>
          </w:r>
        </w:p>
      </w:sdtContent>
    </w:sdt>
    <w:p w:rsidR="005D282D" w:rsidRPr="009F4EF3" w:rsidRDefault="005D282D" w:rsidP="005D282D">
      <w:pPr>
        <w:spacing w:line="360" w:lineRule="auto"/>
        <w:jc w:val="both"/>
        <w:rPr>
          <w:rFonts w:ascii="Times New Roman" w:hAnsi="Times New Roman" w:cs="Times New Roman"/>
          <w:sz w:val="24"/>
          <w:szCs w:val="24"/>
        </w:rPr>
      </w:pPr>
    </w:p>
    <w:p w:rsidR="005D282D" w:rsidRPr="009F4EF3" w:rsidRDefault="005D282D" w:rsidP="005D282D">
      <w:pPr>
        <w:spacing w:line="360" w:lineRule="auto"/>
        <w:jc w:val="both"/>
        <w:rPr>
          <w:rFonts w:ascii="Times New Roman" w:hAnsi="Times New Roman" w:cs="Times New Roman"/>
          <w:sz w:val="24"/>
          <w:szCs w:val="24"/>
        </w:rPr>
      </w:pPr>
    </w:p>
    <w:p w:rsidR="005D282D" w:rsidRPr="009F4EF3" w:rsidRDefault="005D282D" w:rsidP="005D282D">
      <w:pPr>
        <w:spacing w:line="360" w:lineRule="auto"/>
        <w:jc w:val="both"/>
        <w:rPr>
          <w:rFonts w:ascii="Times New Roman" w:hAnsi="Times New Roman" w:cs="Times New Roman"/>
          <w:sz w:val="24"/>
          <w:szCs w:val="24"/>
        </w:rPr>
      </w:pPr>
    </w:p>
    <w:p w:rsidR="005D282D" w:rsidRDefault="005D282D" w:rsidP="005D282D">
      <w:pPr>
        <w:spacing w:line="360" w:lineRule="auto"/>
        <w:jc w:val="both"/>
        <w:rPr>
          <w:rFonts w:ascii="Times New Roman" w:hAnsi="Times New Roman" w:cs="Times New Roman"/>
          <w:sz w:val="24"/>
          <w:szCs w:val="24"/>
        </w:rPr>
      </w:pPr>
    </w:p>
    <w:p w:rsidR="005D282D" w:rsidRDefault="005D282D" w:rsidP="005D282D">
      <w:pPr>
        <w:spacing w:line="360" w:lineRule="auto"/>
        <w:jc w:val="both"/>
        <w:rPr>
          <w:rFonts w:ascii="Times New Roman" w:hAnsi="Times New Roman" w:cs="Times New Roman"/>
          <w:sz w:val="24"/>
          <w:szCs w:val="24"/>
        </w:rPr>
      </w:pPr>
    </w:p>
    <w:p w:rsidR="005D282D" w:rsidRDefault="005D282D" w:rsidP="005D282D">
      <w:pPr>
        <w:spacing w:line="360" w:lineRule="auto"/>
        <w:jc w:val="both"/>
        <w:rPr>
          <w:rFonts w:ascii="Times New Roman" w:hAnsi="Times New Roman" w:cs="Times New Roman"/>
          <w:sz w:val="24"/>
          <w:szCs w:val="24"/>
        </w:rPr>
      </w:pPr>
    </w:p>
    <w:p w:rsidR="005D282D" w:rsidRDefault="005D282D" w:rsidP="005D282D">
      <w:pPr>
        <w:spacing w:line="360" w:lineRule="auto"/>
        <w:jc w:val="both"/>
        <w:rPr>
          <w:rFonts w:ascii="Times New Roman" w:hAnsi="Times New Roman" w:cs="Times New Roman"/>
          <w:sz w:val="24"/>
          <w:szCs w:val="24"/>
        </w:rPr>
      </w:pPr>
    </w:p>
    <w:p w:rsidR="005D282D" w:rsidRDefault="005D282D" w:rsidP="005D282D">
      <w:pPr>
        <w:spacing w:line="360" w:lineRule="auto"/>
        <w:jc w:val="both"/>
        <w:rPr>
          <w:rFonts w:ascii="Times New Roman" w:hAnsi="Times New Roman" w:cs="Times New Roman"/>
          <w:sz w:val="24"/>
          <w:szCs w:val="24"/>
        </w:rPr>
      </w:pPr>
    </w:p>
    <w:p w:rsidR="005D282D" w:rsidRDefault="005D282D" w:rsidP="005D282D">
      <w:pPr>
        <w:spacing w:line="360" w:lineRule="auto"/>
        <w:jc w:val="both"/>
        <w:rPr>
          <w:rFonts w:ascii="Times New Roman" w:hAnsi="Times New Roman" w:cs="Times New Roman"/>
          <w:sz w:val="24"/>
          <w:szCs w:val="24"/>
        </w:rPr>
      </w:pPr>
    </w:p>
    <w:p w:rsidR="00B74AA3" w:rsidRDefault="00B74AA3" w:rsidP="005D282D">
      <w:pPr>
        <w:spacing w:line="360" w:lineRule="auto"/>
        <w:jc w:val="both"/>
        <w:rPr>
          <w:rFonts w:ascii="Times New Roman" w:hAnsi="Times New Roman" w:cs="Times New Roman"/>
          <w:sz w:val="24"/>
          <w:szCs w:val="24"/>
        </w:rPr>
      </w:pPr>
    </w:p>
    <w:p w:rsidR="005D282D" w:rsidRPr="009F4EF3" w:rsidRDefault="005D282D" w:rsidP="005D282D">
      <w:pPr>
        <w:spacing w:line="360" w:lineRule="auto"/>
        <w:jc w:val="both"/>
        <w:rPr>
          <w:rFonts w:ascii="Times New Roman" w:hAnsi="Times New Roman" w:cs="Times New Roman"/>
          <w:sz w:val="24"/>
          <w:szCs w:val="24"/>
        </w:rPr>
      </w:pPr>
    </w:p>
    <w:p w:rsidR="005D282D" w:rsidRPr="009F4EF3" w:rsidRDefault="005D282D" w:rsidP="005D282D">
      <w:pPr>
        <w:pStyle w:val="Heading1"/>
      </w:pPr>
      <w:bookmarkStart w:id="1" w:name="_Toc90596218"/>
      <w:bookmarkStart w:id="2" w:name="_Toc90596540"/>
      <w:r w:rsidRPr="009F4EF3">
        <w:lastRenderedPageBreak/>
        <w:t>Introduction</w:t>
      </w:r>
      <w:bookmarkEnd w:id="1"/>
      <w:bookmarkEnd w:id="2"/>
    </w:p>
    <w:p w:rsidR="005D282D" w:rsidRPr="009F4EF3" w:rsidRDefault="005D282D" w:rsidP="005D282D">
      <w:pPr>
        <w:spacing w:line="360" w:lineRule="auto"/>
        <w:jc w:val="both"/>
        <w:rPr>
          <w:rFonts w:ascii="Times New Roman" w:hAnsi="Times New Roman" w:cs="Times New Roman"/>
          <w:sz w:val="24"/>
          <w:szCs w:val="24"/>
        </w:rPr>
      </w:pPr>
      <w:r w:rsidRPr="009F4EF3">
        <w:rPr>
          <w:rFonts w:ascii="Times New Roman" w:hAnsi="Times New Roman" w:cs="Times New Roman"/>
          <w:sz w:val="24"/>
          <w:szCs w:val="24"/>
        </w:rPr>
        <w:t xml:space="preserve">Nowadays Covid-19 and United Kingdom’s flight from the European Union, which is known as </w:t>
      </w:r>
      <w:proofErr w:type="spellStart"/>
      <w:proofErr w:type="gramStart"/>
      <w:r w:rsidRPr="009F4EF3">
        <w:rPr>
          <w:rFonts w:ascii="Times New Roman" w:hAnsi="Times New Roman" w:cs="Times New Roman"/>
          <w:sz w:val="24"/>
          <w:szCs w:val="24"/>
        </w:rPr>
        <w:t>Brexit</w:t>
      </w:r>
      <w:proofErr w:type="spellEnd"/>
      <w:proofErr w:type="gramEnd"/>
      <w:r w:rsidRPr="009F4EF3">
        <w:rPr>
          <w:rFonts w:ascii="Times New Roman" w:hAnsi="Times New Roman" w:cs="Times New Roman"/>
          <w:sz w:val="24"/>
          <w:szCs w:val="24"/>
        </w:rPr>
        <w:t xml:space="preserve"> are the hot issues of the world. Because of Covid-19 and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there are great changes in the external environment of the company, as they relate to the people resourcing strategies of an organization. Human resources are a significant organizational asset if properly used and managed. The application of appropriate strategies for the development of human resources can lead to the improvement of corporate performance both in the short and long term. The company must react and adapt to too many forces in their external environments</w:t>
      </w:r>
      <w:r w:rsidR="00FA7195">
        <w:rPr>
          <w:rFonts w:ascii="Times New Roman" w:hAnsi="Times New Roman" w:cs="Times New Roman"/>
          <w:sz w:val="24"/>
          <w:szCs w:val="24"/>
        </w:rPr>
        <w:t xml:space="preserve"> </w:t>
      </w:r>
      <w:sdt>
        <w:sdtPr>
          <w:rPr>
            <w:rFonts w:ascii="Times New Roman" w:hAnsi="Times New Roman" w:cs="Times New Roman"/>
            <w:sz w:val="24"/>
            <w:szCs w:val="24"/>
          </w:rPr>
          <w:id w:val="-512918626"/>
          <w:citation/>
        </w:sdtPr>
        <w:sdtEndPr/>
        <w:sdtContent>
          <w:r w:rsidR="00FA7195">
            <w:rPr>
              <w:rFonts w:ascii="Times New Roman" w:hAnsi="Times New Roman" w:cs="Times New Roman"/>
              <w:sz w:val="24"/>
              <w:szCs w:val="24"/>
            </w:rPr>
            <w:fldChar w:fldCharType="begin"/>
          </w:r>
          <w:r w:rsidR="00FA7195">
            <w:rPr>
              <w:rFonts w:ascii="Times New Roman" w:hAnsi="Times New Roman" w:cs="Times New Roman"/>
              <w:sz w:val="24"/>
              <w:szCs w:val="24"/>
            </w:rPr>
            <w:instrText xml:space="preserve"> CITATION Ros201 \l 1033 </w:instrText>
          </w:r>
          <w:r w:rsidR="00FA7195">
            <w:rPr>
              <w:rFonts w:ascii="Times New Roman" w:hAnsi="Times New Roman" w:cs="Times New Roman"/>
              <w:sz w:val="24"/>
              <w:szCs w:val="24"/>
            </w:rPr>
            <w:fldChar w:fldCharType="separate"/>
          </w:r>
          <w:r w:rsidR="00FA7195" w:rsidRPr="00FA7195">
            <w:rPr>
              <w:rFonts w:ascii="Times New Roman" w:hAnsi="Times New Roman" w:cs="Times New Roman"/>
              <w:noProof/>
              <w:sz w:val="24"/>
              <w:szCs w:val="24"/>
            </w:rPr>
            <w:t>(Roscoe, 2020)</w:t>
          </w:r>
          <w:r w:rsidR="00FA7195">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For this report, I have taken Pfizer, a pharmaceutical company. This report will be critically analyzed the current and predicted changes in the external environment, particularly as a result of the Covid-19 pandemic and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w:t>
      </w:r>
      <w:proofErr w:type="gramStart"/>
      <w:r w:rsidRPr="009F4EF3">
        <w:rPr>
          <w:rFonts w:ascii="Times New Roman" w:hAnsi="Times New Roman" w:cs="Times New Roman"/>
          <w:sz w:val="24"/>
          <w:szCs w:val="24"/>
        </w:rPr>
        <w:t>Because they are related to the people resourcing strategies of Pfizer.</w:t>
      </w:r>
      <w:proofErr w:type="gramEnd"/>
      <w:r w:rsidRPr="009F4EF3">
        <w:rPr>
          <w:rFonts w:ascii="Times New Roman" w:hAnsi="Times New Roman" w:cs="Times New Roman"/>
          <w:sz w:val="24"/>
          <w:szCs w:val="24"/>
        </w:rPr>
        <w:t xml:space="preserve"> This report represents that a key component in a company's strategic response to unexpected events is the interpretations managers develop about the event itself and key dimensions of their people resourcing strategy. Using various articles of the pharmaceutical industry, the revealed interpretations of top management from the company of the changes in strategy undertook following a significant change in the company. </w:t>
      </w:r>
    </w:p>
    <w:p w:rsidR="0022148C" w:rsidRPr="0022148C" w:rsidRDefault="005D282D" w:rsidP="0022148C">
      <w:pPr>
        <w:pStyle w:val="Heading1"/>
      </w:pPr>
      <w:bookmarkStart w:id="3" w:name="_Toc90596219"/>
      <w:bookmarkStart w:id="4" w:name="_Toc90596541"/>
      <w:r w:rsidRPr="009F4EF3">
        <w:t xml:space="preserve">Part 1- Critically analyses the current and predicted changes in the external environment, particularly as a result of the </w:t>
      </w:r>
      <w:proofErr w:type="spellStart"/>
      <w:r w:rsidRPr="009F4EF3">
        <w:t>CoVid</w:t>
      </w:r>
      <w:proofErr w:type="spellEnd"/>
      <w:r w:rsidRPr="009F4EF3">
        <w:t xml:space="preserve"> pandemic and </w:t>
      </w:r>
      <w:proofErr w:type="spellStart"/>
      <w:r w:rsidRPr="009F4EF3">
        <w:t>Brexit</w:t>
      </w:r>
      <w:proofErr w:type="spellEnd"/>
      <w:r w:rsidRPr="009F4EF3">
        <w:t>, as they relate to the people resourcing strategies of a specific organization.</w:t>
      </w:r>
      <w:bookmarkEnd w:id="3"/>
      <w:bookmarkEnd w:id="4"/>
    </w:p>
    <w:p w:rsidR="005D282D" w:rsidRPr="009F4EF3" w:rsidRDefault="005D282D" w:rsidP="005D282D">
      <w:pPr>
        <w:spacing w:line="360" w:lineRule="auto"/>
        <w:jc w:val="both"/>
        <w:rPr>
          <w:rFonts w:ascii="Times New Roman" w:hAnsi="Times New Roman" w:cs="Times New Roman"/>
          <w:sz w:val="24"/>
          <w:szCs w:val="24"/>
        </w:rPr>
      </w:pPr>
      <w:bookmarkStart w:id="5" w:name="_Toc90596542"/>
      <w:bookmarkStart w:id="6" w:name="_Toc90596220"/>
      <w:r w:rsidRPr="009F4EF3">
        <w:rPr>
          <w:rStyle w:val="Heading2Char"/>
        </w:rPr>
        <w:t xml:space="preserve">Changes to external environment, due to the </w:t>
      </w:r>
      <w:proofErr w:type="spellStart"/>
      <w:r w:rsidRPr="009F4EF3">
        <w:rPr>
          <w:rStyle w:val="Heading2Char"/>
        </w:rPr>
        <w:t>Covid</w:t>
      </w:r>
      <w:proofErr w:type="spellEnd"/>
      <w:r w:rsidRPr="009F4EF3">
        <w:rPr>
          <w:rStyle w:val="Heading2Char"/>
        </w:rPr>
        <w:t xml:space="preserve"> pandemic and </w:t>
      </w:r>
      <w:proofErr w:type="spellStart"/>
      <w:r w:rsidRPr="009F4EF3">
        <w:rPr>
          <w:rStyle w:val="Heading2Char"/>
        </w:rPr>
        <w:t>Brexit</w:t>
      </w:r>
      <w:proofErr w:type="spellEnd"/>
      <w:r w:rsidRPr="009F4EF3">
        <w:rPr>
          <w:rStyle w:val="Heading2Char"/>
        </w:rPr>
        <w:t xml:space="preserve"> and people resourcing strategies of Pfizer UK:</w:t>
      </w:r>
      <w:bookmarkEnd w:id="5"/>
      <w:r w:rsidRPr="009F4EF3">
        <w:rPr>
          <w:rFonts w:ascii="Times New Roman" w:hAnsi="Times New Roman" w:cs="Times New Roman"/>
          <w:sz w:val="24"/>
          <w:szCs w:val="24"/>
        </w:rPr>
        <w:t xml:space="preserve">  An external environment refers to be a gathering of variables or conditions that are exterior to the organization but influence it in a few degrees. In economics, the term is often used to refer to elements related to uncontrollable aspects such as society, economy, regulation, and political systems </w:t>
      </w:r>
      <w:sdt>
        <w:sdtPr>
          <w:rPr>
            <w:rFonts w:ascii="Times New Roman" w:hAnsi="Times New Roman" w:cs="Times New Roman"/>
            <w:sz w:val="24"/>
            <w:szCs w:val="24"/>
          </w:rPr>
          <w:id w:val="1398017484"/>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Men17 \l 1033 </w:instrText>
          </w:r>
          <w:r w:rsidRPr="009F4EF3">
            <w:rPr>
              <w:rFonts w:ascii="Times New Roman" w:hAnsi="Times New Roman" w:cs="Times New Roman"/>
              <w:sz w:val="24"/>
              <w:szCs w:val="24"/>
            </w:rPr>
            <w:fldChar w:fldCharType="separate"/>
          </w:r>
          <w:r w:rsidRPr="009F4EF3">
            <w:rPr>
              <w:rFonts w:ascii="Times New Roman" w:hAnsi="Times New Roman" w:cs="Times New Roman"/>
              <w:sz w:val="24"/>
              <w:szCs w:val="24"/>
            </w:rPr>
            <w:t>(Mencer, 2017)</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Not just institutions, each organization should get it key perspectives of its outside environment. All are associated with other objects and are influenced by different occasions, circumstances, and choices of other player’s exterior of their control. Notwithstanding of how a company controls its inside forms, numerous other viewpoints influence efficiency and eventually affect productivity and development. Here are a few sorts of exterior environment factors that impact businesses: </w:t>
      </w:r>
      <w:r w:rsidRPr="009F4EF3">
        <w:rPr>
          <w:rFonts w:ascii="Times New Roman" w:hAnsi="Times New Roman" w:cs="Times New Roman"/>
          <w:sz w:val="24"/>
          <w:szCs w:val="24"/>
        </w:rPr>
        <w:lastRenderedPageBreak/>
        <w:t>mechanical variables, financial components, political and lawful components, statistic variables, social variables, competitive components, worldwide variables, moral variables, etc.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is the title given to the joined together United Kingdom’s flight from the European </w:t>
      </w:r>
      <w:r w:rsidR="00FA7195" w:rsidRPr="009F4EF3">
        <w:rPr>
          <w:rFonts w:ascii="Times New Roman" w:hAnsi="Times New Roman" w:cs="Times New Roman"/>
          <w:sz w:val="24"/>
          <w:szCs w:val="24"/>
        </w:rPr>
        <w:t xml:space="preserve">Union. </w:t>
      </w:r>
      <w:r w:rsidR="00FA7195">
        <w:rPr>
          <w:rFonts w:ascii="Times New Roman" w:hAnsi="Times New Roman" w:cs="Times New Roman"/>
          <w:sz w:val="24"/>
          <w:szCs w:val="24"/>
        </w:rPr>
        <w:t>According to (</w:t>
      </w:r>
      <w:proofErr w:type="spellStart"/>
      <w:r w:rsidR="00FA7195">
        <w:rPr>
          <w:rFonts w:ascii="Times New Roman" w:hAnsi="Times New Roman" w:cs="Times New Roman"/>
          <w:sz w:val="24"/>
          <w:szCs w:val="24"/>
        </w:rPr>
        <w:t>Shtal</w:t>
      </w:r>
      <w:proofErr w:type="spellEnd"/>
      <w:r w:rsidR="00FA7195">
        <w:rPr>
          <w:rFonts w:ascii="Times New Roman" w:hAnsi="Times New Roman" w:cs="Times New Roman"/>
          <w:sz w:val="24"/>
          <w:szCs w:val="24"/>
        </w:rPr>
        <w:t>, 2019)</w:t>
      </w:r>
      <w:r w:rsidR="00FC7222">
        <w:rPr>
          <w:rFonts w:ascii="Times New Roman" w:hAnsi="Times New Roman" w:cs="Times New Roman"/>
          <w:sz w:val="24"/>
          <w:szCs w:val="24"/>
        </w:rPr>
        <w:t>,</w:t>
      </w:r>
      <w:r w:rsidR="00FA7195">
        <w:rPr>
          <w:rFonts w:ascii="Times New Roman" w:hAnsi="Times New Roman" w:cs="Times New Roman"/>
          <w:sz w:val="24"/>
          <w:szCs w:val="24"/>
        </w:rPr>
        <w:t xml:space="preserve"> </w:t>
      </w:r>
      <w:r w:rsidR="00FA7195" w:rsidRPr="009F4EF3">
        <w:rPr>
          <w:rFonts w:ascii="Times New Roman" w:hAnsi="Times New Roman" w:cs="Times New Roman"/>
          <w:sz w:val="24"/>
          <w:szCs w:val="24"/>
        </w:rPr>
        <w:t>it</w:t>
      </w:r>
      <w:r w:rsidRPr="009F4EF3">
        <w:rPr>
          <w:rFonts w:ascii="Times New Roman" w:hAnsi="Times New Roman" w:cs="Times New Roman"/>
          <w:sz w:val="24"/>
          <w:szCs w:val="24"/>
        </w:rPr>
        <w:t xml:space="preserve"> could be a combination of ‘Britain’ and ‘exit’. The UK is the primary and so distant the as it were a part that has escaped the EU for a long time, 47 years later, the effect of a part of the EU, the European Community (EC)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to which the EU and its predecessor European Community belonged will be selected in a package by the EU.</w:t>
      </w:r>
      <w:bookmarkEnd w:id="6"/>
    </w:p>
    <w:p w:rsidR="005D282D" w:rsidRPr="009F4EF3" w:rsidRDefault="005D282D" w:rsidP="005D282D">
      <w:pPr>
        <w:spacing w:line="360" w:lineRule="auto"/>
        <w:jc w:val="center"/>
        <w:rPr>
          <w:rFonts w:ascii="Times New Roman" w:hAnsi="Times New Roman" w:cs="Times New Roman"/>
          <w:sz w:val="24"/>
          <w:szCs w:val="24"/>
        </w:rPr>
      </w:pPr>
      <w:r w:rsidRPr="009F4EF3">
        <w:rPr>
          <w:rFonts w:ascii="Times New Roman" w:hAnsi="Times New Roman" w:cs="Times New Roman"/>
          <w:noProof/>
          <w:sz w:val="24"/>
          <w:szCs w:val="24"/>
          <w:lang w:val="en-GB" w:eastAsia="en-GB"/>
        </w:rPr>
        <w:drawing>
          <wp:inline distT="0" distB="0" distL="0" distR="0" wp14:anchorId="173B530A" wp14:editId="59ED59E2">
            <wp:extent cx="3439236" cy="3513460"/>
            <wp:effectExtent l="190500" t="190500" r="180340" b="1822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51501" cy="3525990"/>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p w:rsidR="005D282D" w:rsidRPr="003A642D" w:rsidRDefault="005D282D" w:rsidP="003A642D">
      <w:pPr>
        <w:spacing w:line="360" w:lineRule="auto"/>
        <w:jc w:val="center"/>
        <w:rPr>
          <w:rFonts w:ascii="Times New Roman" w:hAnsi="Times New Roman" w:cs="Times New Roman"/>
          <w:sz w:val="24"/>
          <w:szCs w:val="24"/>
        </w:rPr>
      </w:pPr>
      <w:r w:rsidRPr="003A642D">
        <w:rPr>
          <w:rFonts w:ascii="Times New Roman" w:hAnsi="Times New Roman" w:cs="Times New Roman"/>
          <w:sz w:val="24"/>
          <w:szCs w:val="24"/>
        </w:rPr>
        <w:t xml:space="preserve">Figure: external environment </w:t>
      </w:r>
      <w:sdt>
        <w:sdtPr>
          <w:rPr>
            <w:rFonts w:ascii="Times New Roman" w:hAnsi="Times New Roman" w:cs="Times New Roman"/>
            <w:sz w:val="24"/>
            <w:szCs w:val="24"/>
          </w:rPr>
          <w:id w:val="695426948"/>
          <w:citation/>
        </w:sdtPr>
        <w:sdtEndPr/>
        <w:sdtContent>
          <w:r w:rsidRPr="003A642D">
            <w:rPr>
              <w:rFonts w:ascii="Times New Roman" w:hAnsi="Times New Roman" w:cs="Times New Roman"/>
              <w:sz w:val="24"/>
              <w:szCs w:val="24"/>
            </w:rPr>
            <w:fldChar w:fldCharType="begin"/>
          </w:r>
          <w:r w:rsidRPr="003A642D">
            <w:rPr>
              <w:rFonts w:ascii="Times New Roman" w:hAnsi="Times New Roman" w:cs="Times New Roman"/>
              <w:sz w:val="24"/>
              <w:szCs w:val="24"/>
            </w:rPr>
            <w:instrText xml:space="preserve"> CITATION Men17 \l 1033 </w:instrText>
          </w:r>
          <w:r w:rsidRPr="003A642D">
            <w:rPr>
              <w:rFonts w:ascii="Times New Roman" w:hAnsi="Times New Roman" w:cs="Times New Roman"/>
              <w:sz w:val="24"/>
              <w:szCs w:val="24"/>
            </w:rPr>
            <w:fldChar w:fldCharType="separate"/>
          </w:r>
          <w:r w:rsidRPr="003A642D">
            <w:rPr>
              <w:rFonts w:ascii="Times New Roman" w:hAnsi="Times New Roman" w:cs="Times New Roman"/>
              <w:noProof/>
              <w:sz w:val="24"/>
              <w:szCs w:val="24"/>
            </w:rPr>
            <w:t>(Mencer, 2017)</w:t>
          </w:r>
          <w:r w:rsidRPr="003A642D">
            <w:rPr>
              <w:rFonts w:ascii="Times New Roman" w:hAnsi="Times New Roman" w:cs="Times New Roman"/>
              <w:sz w:val="24"/>
              <w:szCs w:val="24"/>
            </w:rPr>
            <w:fldChar w:fldCharType="end"/>
          </w:r>
        </w:sdtContent>
      </w:sdt>
      <w:r w:rsidRPr="003A642D">
        <w:rPr>
          <w:rFonts w:ascii="Times New Roman" w:hAnsi="Times New Roman" w:cs="Times New Roman"/>
          <w:sz w:val="24"/>
          <w:szCs w:val="24"/>
        </w:rPr>
        <w:t>.</w:t>
      </w:r>
    </w:p>
    <w:p w:rsidR="005D282D" w:rsidRPr="009F4EF3" w:rsidRDefault="005D282D" w:rsidP="005D282D">
      <w:pPr>
        <w:spacing w:line="360" w:lineRule="auto"/>
        <w:jc w:val="both"/>
        <w:rPr>
          <w:rFonts w:ascii="Times New Roman" w:hAnsi="Times New Roman" w:cs="Times New Roman"/>
          <w:sz w:val="24"/>
          <w:szCs w:val="24"/>
        </w:rPr>
      </w:pPr>
      <w:bookmarkStart w:id="7" w:name="_Toc90596543"/>
      <w:bookmarkStart w:id="8" w:name="_Toc90596221"/>
      <w:r w:rsidRPr="009F4EF3">
        <w:rPr>
          <w:rStyle w:val="Heading2Char"/>
        </w:rPr>
        <w:t xml:space="preserve">Impacts on the external environment as a result of </w:t>
      </w:r>
      <w:proofErr w:type="spellStart"/>
      <w:r w:rsidRPr="009F4EF3">
        <w:rPr>
          <w:rStyle w:val="Heading2Char"/>
        </w:rPr>
        <w:t>Brexit</w:t>
      </w:r>
      <w:proofErr w:type="spellEnd"/>
      <w:r w:rsidRPr="009F4EF3">
        <w:rPr>
          <w:rStyle w:val="Heading2Char"/>
        </w:rPr>
        <w:t xml:space="preserve"> and Covid-19:</w:t>
      </w:r>
      <w:bookmarkEnd w:id="7"/>
      <w:r w:rsidRPr="009F4EF3">
        <w:rPr>
          <w:rFonts w:ascii="Times New Roman" w:hAnsi="Times New Roman" w:cs="Times New Roman"/>
          <w:sz w:val="24"/>
          <w:szCs w:val="24"/>
        </w:rPr>
        <w:t xml:space="preserve"> Shortly after the referendum, green groups expressed concern that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could lower environmental standards. In specific, they pointed out that the method of clearing out the EU might lead to regulatory gaps in UK natural arrangement; administration gaps; destitute coordination and irregularity in UK approach; intentional approach cuts. This section describes the issues associated with each issue, how </w:t>
      </w:r>
      <w:proofErr w:type="gramStart"/>
      <w:r w:rsidRPr="009F4EF3">
        <w:rPr>
          <w:rFonts w:ascii="Times New Roman" w:hAnsi="Times New Roman" w:cs="Times New Roman"/>
          <w:sz w:val="24"/>
          <w:szCs w:val="24"/>
        </w:rPr>
        <w:t>governments have worked to address these issues, and evaluates</w:t>
      </w:r>
      <w:proofErr w:type="gramEnd"/>
      <w:r w:rsidRPr="009F4EF3">
        <w:rPr>
          <w:rFonts w:ascii="Times New Roman" w:hAnsi="Times New Roman" w:cs="Times New Roman"/>
          <w:sz w:val="24"/>
          <w:szCs w:val="24"/>
        </w:rPr>
        <w:t xml:space="preserve"> how successful the strategy has been many issues remain unresolved at the time of writing. The EU has the most elevated </w:t>
      </w:r>
      <w:r w:rsidRPr="009F4EF3">
        <w:rPr>
          <w:rFonts w:ascii="Times New Roman" w:hAnsi="Times New Roman" w:cs="Times New Roman"/>
          <w:sz w:val="24"/>
          <w:szCs w:val="24"/>
        </w:rPr>
        <w:lastRenderedPageBreak/>
        <w:t xml:space="preserve">natural measures within the world </w:t>
      </w:r>
      <w:sdt>
        <w:sdtPr>
          <w:rPr>
            <w:rFonts w:ascii="Times New Roman" w:hAnsi="Times New Roman" w:cs="Times New Roman"/>
            <w:sz w:val="24"/>
            <w:szCs w:val="24"/>
          </w:rPr>
          <w:id w:val="-1904750708"/>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Hep20 \l 1033 </w:instrText>
          </w:r>
          <w:r w:rsidRPr="009F4EF3">
            <w:rPr>
              <w:rFonts w:ascii="Times New Roman" w:hAnsi="Times New Roman" w:cs="Times New Roman"/>
              <w:sz w:val="24"/>
              <w:szCs w:val="24"/>
            </w:rPr>
            <w:fldChar w:fldCharType="separate"/>
          </w:r>
          <w:r w:rsidRPr="009F4EF3">
            <w:rPr>
              <w:rFonts w:ascii="Times New Roman" w:hAnsi="Times New Roman" w:cs="Times New Roman"/>
              <w:sz w:val="24"/>
              <w:szCs w:val="24"/>
            </w:rPr>
            <w:t>(Hepburn, 2020)</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Their natural approach concerns the economy, nature and the quality of life and wellbeing of EU citizens. A few of their approaches are to “share assets such as water, discuss, and normal habitats” and to ensure uncommon and defenseless species and </w:t>
      </w:r>
      <w:r w:rsidR="00FC7222" w:rsidRPr="009F4EF3">
        <w:rPr>
          <w:rFonts w:ascii="Times New Roman" w:hAnsi="Times New Roman" w:cs="Times New Roman"/>
          <w:sz w:val="24"/>
          <w:szCs w:val="24"/>
        </w:rPr>
        <w:t xml:space="preserve">territories </w:t>
      </w:r>
      <w:sdt>
        <w:sdtPr>
          <w:rPr>
            <w:rFonts w:ascii="Times New Roman" w:hAnsi="Times New Roman" w:cs="Times New Roman"/>
            <w:sz w:val="24"/>
            <w:szCs w:val="24"/>
          </w:rPr>
          <w:id w:val="837892940"/>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Ros19 \l 1033 </w:instrText>
          </w:r>
          <w:r w:rsidRPr="009F4EF3">
            <w:rPr>
              <w:rFonts w:ascii="Times New Roman" w:hAnsi="Times New Roman" w:cs="Times New Roman"/>
              <w:sz w:val="24"/>
              <w:szCs w:val="24"/>
            </w:rPr>
            <w:fldChar w:fldCharType="separate"/>
          </w:r>
          <w:r w:rsidRPr="009F4EF3">
            <w:rPr>
              <w:rFonts w:ascii="Times New Roman" w:hAnsi="Times New Roman" w:cs="Times New Roman"/>
              <w:sz w:val="24"/>
              <w:szCs w:val="24"/>
            </w:rPr>
            <w:t>(Roscoe, 2019)</w:t>
          </w:r>
          <w:r w:rsidRPr="009F4EF3">
            <w:rPr>
              <w:rFonts w:ascii="Times New Roman" w:hAnsi="Times New Roman" w:cs="Times New Roman"/>
              <w:sz w:val="24"/>
              <w:szCs w:val="24"/>
            </w:rPr>
            <w:fldChar w:fldCharType="end"/>
          </w:r>
        </w:sdtContent>
      </w:sdt>
      <w:r w:rsidR="00FC7222">
        <w:rPr>
          <w:rFonts w:ascii="Times New Roman" w:hAnsi="Times New Roman" w:cs="Times New Roman"/>
          <w:sz w:val="24"/>
          <w:szCs w:val="24"/>
        </w:rPr>
        <w:t xml:space="preserve">. </w:t>
      </w:r>
      <w:r w:rsidRPr="009F4EF3">
        <w:rPr>
          <w:rFonts w:ascii="Times New Roman" w:hAnsi="Times New Roman" w:cs="Times New Roman"/>
          <w:sz w:val="24"/>
          <w:szCs w:val="24"/>
        </w:rPr>
        <w:t xml:space="preserve">It moreover works to guarantee secure drinking and washing water, progress discuss quality, and decrease or dispose of introduction to unsafe chemicals. For directly, it is imperative to pass a present-day Characteristic Affirmation act </w:t>
      </w:r>
      <w:sdt>
        <w:sdtPr>
          <w:rPr>
            <w:rFonts w:ascii="Times New Roman" w:hAnsi="Times New Roman" w:cs="Times New Roman"/>
            <w:sz w:val="24"/>
            <w:szCs w:val="24"/>
          </w:rPr>
          <w:id w:val="249396698"/>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Ski20 \l 1033 </w:instrText>
          </w:r>
          <w:r w:rsidRPr="009F4EF3">
            <w:rPr>
              <w:rFonts w:ascii="Times New Roman" w:hAnsi="Times New Roman" w:cs="Times New Roman"/>
              <w:sz w:val="24"/>
              <w:szCs w:val="24"/>
            </w:rPr>
            <w:fldChar w:fldCharType="separate"/>
          </w:r>
          <w:r w:rsidRPr="009F4EF3">
            <w:rPr>
              <w:rFonts w:ascii="Times New Roman" w:hAnsi="Times New Roman" w:cs="Times New Roman"/>
              <w:sz w:val="24"/>
              <w:szCs w:val="24"/>
            </w:rPr>
            <w:t>(Skipworth, 2020)</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since the UK does not have the European Union’s Approach as some time recently long as they take off the EU. They will be compelled to reexamine and pass unused common laws which won’t be a direct errand to do. A widespread, political, and money related weights, the government will go up against in the midst of and after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exchanges, pose a tremendous peril to UK characteristic securities </w:t>
      </w:r>
      <w:sdt>
        <w:sdtPr>
          <w:rPr>
            <w:rFonts w:ascii="Times New Roman" w:hAnsi="Times New Roman" w:cs="Times New Roman"/>
            <w:sz w:val="24"/>
            <w:szCs w:val="24"/>
          </w:rPr>
          <w:id w:val="934173296"/>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Ski20 \l 1033 </w:instrText>
          </w:r>
          <w:r w:rsidRPr="009F4EF3">
            <w:rPr>
              <w:rFonts w:ascii="Times New Roman" w:hAnsi="Times New Roman" w:cs="Times New Roman"/>
              <w:sz w:val="24"/>
              <w:szCs w:val="24"/>
            </w:rPr>
            <w:fldChar w:fldCharType="separate"/>
          </w:r>
          <w:r w:rsidRPr="009F4EF3">
            <w:rPr>
              <w:rFonts w:ascii="Times New Roman" w:hAnsi="Times New Roman" w:cs="Times New Roman"/>
              <w:sz w:val="24"/>
              <w:szCs w:val="24"/>
            </w:rPr>
            <w:t>(Skipworth, 2020)</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The issue is that all European sanctioning ought to be changed into UK sanctioning by the following year, which is able unfeeling a divide for changes.</w:t>
      </w:r>
      <w:bookmarkEnd w:id="8"/>
    </w:p>
    <w:p w:rsidR="005D282D" w:rsidRPr="009F4EF3" w:rsidRDefault="005D282D" w:rsidP="005D282D">
      <w:pPr>
        <w:spacing w:line="360" w:lineRule="auto"/>
        <w:jc w:val="both"/>
        <w:rPr>
          <w:rFonts w:ascii="Times New Roman" w:hAnsi="Times New Roman" w:cs="Times New Roman"/>
          <w:sz w:val="24"/>
          <w:szCs w:val="24"/>
        </w:rPr>
      </w:pPr>
      <w:r w:rsidRPr="009F4EF3">
        <w:rPr>
          <w:rFonts w:ascii="Times New Roman" w:hAnsi="Times New Roman" w:cs="Times New Roman"/>
          <w:sz w:val="24"/>
          <w:szCs w:val="24"/>
        </w:rPr>
        <w:t xml:space="preserve">At the end of a certain transition period, companies pursuing a merger or acquisition may not know which regulatory body to notify. According to </w:t>
      </w:r>
      <w:r w:rsidR="00FC7222">
        <w:rPr>
          <w:rFonts w:ascii="Times New Roman" w:hAnsi="Times New Roman" w:cs="Times New Roman"/>
          <w:sz w:val="24"/>
          <w:szCs w:val="24"/>
        </w:rPr>
        <w:t>(</w:t>
      </w:r>
      <w:proofErr w:type="spellStart"/>
      <w:proofErr w:type="gramStart"/>
      <w:r w:rsidR="00FC7222">
        <w:rPr>
          <w:rFonts w:ascii="Times New Roman" w:hAnsi="Times New Roman" w:cs="Times New Roman"/>
          <w:sz w:val="24"/>
          <w:szCs w:val="24"/>
        </w:rPr>
        <w:t>Ivančić</w:t>
      </w:r>
      <w:proofErr w:type="spellEnd"/>
      <w:r w:rsidR="00FC7222" w:rsidRPr="009F4EF3">
        <w:rPr>
          <w:rFonts w:ascii="Times New Roman" w:hAnsi="Times New Roman" w:cs="Times New Roman"/>
          <w:sz w:val="24"/>
          <w:szCs w:val="24"/>
        </w:rPr>
        <w:t xml:space="preserve"> </w:t>
      </w:r>
      <w:r w:rsidR="00FC7222">
        <w:rPr>
          <w:rFonts w:ascii="Times New Roman" w:hAnsi="Times New Roman" w:cs="Times New Roman"/>
          <w:sz w:val="24"/>
          <w:szCs w:val="24"/>
        </w:rPr>
        <w:t>,2020</w:t>
      </w:r>
      <w:proofErr w:type="gramEnd"/>
      <w:r w:rsidR="00FC7222">
        <w:rPr>
          <w:rFonts w:ascii="Times New Roman" w:hAnsi="Times New Roman" w:cs="Times New Roman"/>
          <w:sz w:val="24"/>
          <w:szCs w:val="24"/>
        </w:rPr>
        <w:t xml:space="preserve">) </w:t>
      </w:r>
      <w:r w:rsidRPr="009F4EF3">
        <w:rPr>
          <w:rFonts w:ascii="Times New Roman" w:hAnsi="Times New Roman" w:cs="Times New Roman"/>
          <w:sz w:val="24"/>
          <w:szCs w:val="24"/>
        </w:rPr>
        <w:t xml:space="preserve">guidelines issued by the CMA and the EU Commission, the CMA generally has no jurisdiction over mergers submitted to the Commission before the end of the transition period. Although challenging, strengthening compliance with domestic competition policies can also provide business opportunities. It may be easier to bring the CMA to the attention of anti-competitive practices that prevent it from expanding its activities. This could be the case, for example, when a business is closed in a territory where it is intended to be established under the exclusive provisions of a lease, state-controlled business, or long-term supply agreement.  In the long run, the UK could change competition laws to make business more rewarding </w:t>
      </w:r>
      <w:sdt>
        <w:sdtPr>
          <w:rPr>
            <w:rFonts w:ascii="Times New Roman" w:hAnsi="Times New Roman" w:cs="Times New Roman"/>
            <w:sz w:val="24"/>
            <w:szCs w:val="24"/>
          </w:rPr>
          <w:id w:val="-1701232709"/>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Cli17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(Earth, 2017)</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w:t>
      </w:r>
    </w:p>
    <w:p w:rsidR="005D282D" w:rsidRPr="009F4EF3" w:rsidRDefault="005D282D" w:rsidP="005D282D">
      <w:pPr>
        <w:spacing w:line="360" w:lineRule="auto"/>
        <w:jc w:val="both"/>
        <w:rPr>
          <w:rFonts w:ascii="Times New Roman" w:hAnsi="Times New Roman" w:cs="Times New Roman"/>
          <w:sz w:val="24"/>
          <w:szCs w:val="24"/>
        </w:rPr>
      </w:pPr>
      <w:r w:rsidRPr="009F4EF3">
        <w:rPr>
          <w:rFonts w:ascii="Times New Roman" w:hAnsi="Times New Roman" w:cs="Times New Roman"/>
          <w:sz w:val="24"/>
          <w:szCs w:val="24"/>
        </w:rPr>
        <w:t xml:space="preserve">The possibility of a gradual divergence proposed by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will allow the UK to undertake these reforms, even if recent EU proposals for digital markets are relaxed in the legislative process. At the same time, there are obvious risks such as two sets of standards that can introduce costs, uncertainty, and inefficiencies </w:t>
      </w:r>
      <w:sdt>
        <w:sdtPr>
          <w:rPr>
            <w:rFonts w:ascii="Times New Roman" w:hAnsi="Times New Roman" w:cs="Times New Roman"/>
            <w:sz w:val="24"/>
            <w:szCs w:val="24"/>
          </w:rPr>
          <w:id w:val="455061765"/>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Vic18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(Vickers, 2018)</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This can be not reasonable for trade choices, a few worldwide challenges can as it were be successfully tended to through large-scale digital platforms as well as worldwide collaboration. There's a hazard that the UK will return to the sort of open intrigued examination it depended on some time recently the Labor government chosen </w:t>
      </w:r>
      <w:r w:rsidRPr="009F4EF3">
        <w:rPr>
          <w:rFonts w:ascii="Times New Roman" w:hAnsi="Times New Roman" w:cs="Times New Roman"/>
          <w:sz w:val="24"/>
          <w:szCs w:val="24"/>
        </w:rPr>
        <w:lastRenderedPageBreak/>
        <w:t xml:space="preserve">to reinforce competition arrangement through the section of the Undertaking Act of 2002. And maybe most dangerous, there's a genuine chance that those who look for to create the UK an unregulated assess safe house will utilize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to force the frail antitrust requirement designs that the US has endured for a long time. To assess the impact of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the analysis result on investment and employment changes in companies that are increasingly exposed to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due to uncertainty and projected revenue impacts </w:t>
      </w:r>
      <w:sdt>
        <w:sdtPr>
          <w:rPr>
            <w:rFonts w:ascii="Times New Roman" w:hAnsi="Times New Roman" w:cs="Times New Roman"/>
            <w:sz w:val="24"/>
            <w:szCs w:val="24"/>
          </w:rPr>
          <w:id w:val="-618446976"/>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OLe19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(O’Leary, 2019)</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There may be impacts in both channels, but as far as we can identify using survey data, we find that the strongest impact so far is related to uncertainty. The following chart shows that companies that view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as a significant source of uncertainty tend to have lower investment growth after the referendum than companies that view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uncertainty as less important </w:t>
      </w:r>
      <w:sdt>
        <w:sdtPr>
          <w:rPr>
            <w:rFonts w:ascii="Times New Roman" w:hAnsi="Times New Roman" w:cs="Times New Roman"/>
            <w:sz w:val="24"/>
            <w:szCs w:val="24"/>
          </w:rPr>
          <w:id w:val="326556444"/>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Lia19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(Liang, 2019)</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Firms inside the UK economy that exchange more items and organizations to the EU, result more materials from the EU and utilize more labor from the EU were most flawed and expected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to definitely have a more unfavorable effect on their bargains. These sorts of more universally uncovered firms too tend to be more profitable than normal. More beneficial firms anticipate the possible impact of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on deals to be more negative than for less profitable firms </w:t>
      </w:r>
      <w:sdt>
        <w:sdtPr>
          <w:rPr>
            <w:rFonts w:ascii="Times New Roman" w:hAnsi="Times New Roman" w:cs="Times New Roman"/>
            <w:sz w:val="24"/>
            <w:szCs w:val="24"/>
          </w:rPr>
          <w:id w:val="-1321038340"/>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Dav18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(Davis, 2018)</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w:t>
      </w:r>
    </w:p>
    <w:p w:rsidR="005D282D" w:rsidRPr="009F4EF3" w:rsidRDefault="005D282D" w:rsidP="005D282D">
      <w:pPr>
        <w:spacing w:line="360" w:lineRule="auto"/>
        <w:jc w:val="center"/>
        <w:rPr>
          <w:rFonts w:ascii="Times New Roman" w:hAnsi="Times New Roman" w:cs="Times New Roman"/>
          <w:sz w:val="24"/>
          <w:szCs w:val="24"/>
        </w:rPr>
      </w:pPr>
      <w:r w:rsidRPr="009F4EF3">
        <w:rPr>
          <w:rFonts w:ascii="Times New Roman" w:hAnsi="Times New Roman" w:cs="Times New Roman"/>
          <w:noProof/>
          <w:sz w:val="24"/>
          <w:szCs w:val="24"/>
          <w:lang w:val="en-GB" w:eastAsia="en-GB"/>
        </w:rPr>
        <w:drawing>
          <wp:inline distT="0" distB="0" distL="0" distR="0" wp14:anchorId="019E163C" wp14:editId="28C7BB30">
            <wp:extent cx="3070746" cy="32794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6463" t="-1" r="13743" b="16418"/>
                    <a:stretch/>
                  </pic:blipFill>
                  <pic:spPr bwMode="auto">
                    <a:xfrm>
                      <a:off x="0" y="0"/>
                      <a:ext cx="3091230" cy="3301307"/>
                    </a:xfrm>
                    <a:prstGeom prst="rect">
                      <a:avLst/>
                    </a:prstGeom>
                    <a:ln>
                      <a:noFill/>
                    </a:ln>
                    <a:extLst>
                      <a:ext uri="{53640926-AAD7-44D8-BBD7-CCE9431645EC}">
                        <a14:shadowObscured xmlns:a14="http://schemas.microsoft.com/office/drawing/2010/main"/>
                      </a:ext>
                    </a:extLst>
                  </pic:spPr>
                </pic:pic>
              </a:graphicData>
            </a:graphic>
          </wp:inline>
        </w:drawing>
      </w:r>
    </w:p>
    <w:p w:rsidR="005D282D" w:rsidRPr="004E0C48" w:rsidRDefault="005D282D" w:rsidP="005D282D">
      <w:pPr>
        <w:spacing w:line="360" w:lineRule="auto"/>
        <w:jc w:val="center"/>
        <w:rPr>
          <w:rFonts w:ascii="Times New Roman" w:hAnsi="Times New Roman" w:cs="Times New Roman"/>
          <w:sz w:val="24"/>
          <w:szCs w:val="24"/>
        </w:rPr>
      </w:pPr>
      <w:r>
        <w:rPr>
          <w:rFonts w:ascii="Times New Roman" w:hAnsi="Times New Roman" w:cs="Times New Roman"/>
          <w:sz w:val="24"/>
          <w:szCs w:val="24"/>
        </w:rPr>
        <w:t>Figure</w:t>
      </w:r>
      <w:r w:rsidRPr="004E0C48">
        <w:rPr>
          <w:rFonts w:ascii="Times New Roman" w:hAnsi="Times New Roman" w:cs="Times New Roman"/>
          <w:sz w:val="24"/>
          <w:szCs w:val="24"/>
        </w:rPr>
        <w:t xml:space="preserve">: </w:t>
      </w:r>
      <w:proofErr w:type="spellStart"/>
      <w:r w:rsidRPr="004E0C48">
        <w:rPr>
          <w:rFonts w:ascii="Times New Roman" w:hAnsi="Times New Roman" w:cs="Times New Roman"/>
          <w:sz w:val="24"/>
          <w:szCs w:val="24"/>
        </w:rPr>
        <w:t>Brexit’s</w:t>
      </w:r>
      <w:proofErr w:type="spellEnd"/>
      <w:r w:rsidRPr="004E0C48">
        <w:rPr>
          <w:rFonts w:ascii="Times New Roman" w:hAnsi="Times New Roman" w:cs="Times New Roman"/>
          <w:sz w:val="24"/>
          <w:szCs w:val="24"/>
        </w:rPr>
        <w:t xml:space="preserve"> influence on investment growth in </w:t>
      </w:r>
      <w:r w:rsidR="00FC7222">
        <w:rPr>
          <w:rFonts w:ascii="Times New Roman" w:hAnsi="Times New Roman" w:cs="Times New Roman"/>
          <w:sz w:val="24"/>
          <w:szCs w:val="24"/>
        </w:rPr>
        <w:t xml:space="preserve">UK </w:t>
      </w:r>
      <w:r w:rsidRPr="004E0C48">
        <w:rPr>
          <w:rFonts w:ascii="Times New Roman" w:hAnsi="Times New Roman" w:cs="Times New Roman"/>
          <w:sz w:val="24"/>
          <w:szCs w:val="24"/>
        </w:rPr>
        <w:t xml:space="preserve">businesses </w:t>
      </w:r>
      <w:sdt>
        <w:sdtPr>
          <w:rPr>
            <w:rFonts w:ascii="Times New Roman" w:hAnsi="Times New Roman" w:cs="Times New Roman"/>
            <w:sz w:val="24"/>
            <w:szCs w:val="24"/>
          </w:rPr>
          <w:id w:val="648488242"/>
          <w:citation/>
        </w:sdtPr>
        <w:sdtEndPr/>
        <w:sdtContent>
          <w:r w:rsidRPr="004E0C48">
            <w:rPr>
              <w:rFonts w:ascii="Times New Roman" w:hAnsi="Times New Roman" w:cs="Times New Roman"/>
              <w:sz w:val="24"/>
              <w:szCs w:val="24"/>
            </w:rPr>
            <w:fldChar w:fldCharType="begin"/>
          </w:r>
          <w:r w:rsidRPr="004E0C48">
            <w:rPr>
              <w:rFonts w:ascii="Times New Roman" w:hAnsi="Times New Roman" w:cs="Times New Roman"/>
              <w:sz w:val="24"/>
              <w:szCs w:val="24"/>
            </w:rPr>
            <w:instrText xml:space="preserve"> CITATION Men17 \l 1033 </w:instrText>
          </w:r>
          <w:r w:rsidRPr="004E0C48">
            <w:rPr>
              <w:rFonts w:ascii="Times New Roman" w:hAnsi="Times New Roman" w:cs="Times New Roman"/>
              <w:sz w:val="24"/>
              <w:szCs w:val="24"/>
            </w:rPr>
            <w:fldChar w:fldCharType="separate"/>
          </w:r>
          <w:r w:rsidRPr="004E0C48">
            <w:rPr>
              <w:rFonts w:ascii="Times New Roman" w:hAnsi="Times New Roman" w:cs="Times New Roman"/>
              <w:noProof/>
              <w:sz w:val="24"/>
              <w:szCs w:val="24"/>
            </w:rPr>
            <w:t>(Mencer, 2017)</w:t>
          </w:r>
          <w:r w:rsidRPr="004E0C48">
            <w:rPr>
              <w:rFonts w:ascii="Times New Roman" w:hAnsi="Times New Roman" w:cs="Times New Roman"/>
              <w:sz w:val="24"/>
              <w:szCs w:val="24"/>
            </w:rPr>
            <w:fldChar w:fldCharType="end"/>
          </w:r>
        </w:sdtContent>
      </w:sdt>
      <w:r w:rsidRPr="004E0C48">
        <w:rPr>
          <w:rFonts w:ascii="Times New Roman" w:hAnsi="Times New Roman" w:cs="Times New Roman"/>
          <w:sz w:val="24"/>
          <w:szCs w:val="24"/>
        </w:rPr>
        <w:t>.</w:t>
      </w:r>
    </w:p>
    <w:p w:rsidR="005D282D" w:rsidRDefault="005D282D" w:rsidP="005D282D">
      <w:pPr>
        <w:pStyle w:val="Heading1"/>
      </w:pPr>
      <w:bookmarkStart w:id="9" w:name="_Toc90596222"/>
      <w:bookmarkStart w:id="10" w:name="_Toc90596544"/>
      <w:r w:rsidRPr="009F4EF3">
        <w:lastRenderedPageBreak/>
        <w:t>Part 2-Assessment and evaluation of how the company chosen has responded to these changes in the external environment within their resourcing strategies</w:t>
      </w:r>
      <w:bookmarkEnd w:id="9"/>
      <w:bookmarkEnd w:id="10"/>
    </w:p>
    <w:p w:rsidR="005D282D" w:rsidRPr="006863A8" w:rsidRDefault="005D282D" w:rsidP="005D282D"/>
    <w:p w:rsidR="00533063" w:rsidRPr="009F4EF3" w:rsidRDefault="005D282D" w:rsidP="005D282D">
      <w:pPr>
        <w:spacing w:line="360" w:lineRule="auto"/>
        <w:jc w:val="both"/>
        <w:rPr>
          <w:rFonts w:ascii="Times New Roman" w:hAnsi="Times New Roman" w:cs="Times New Roman"/>
          <w:sz w:val="24"/>
          <w:szCs w:val="24"/>
        </w:rPr>
      </w:pPr>
      <w:r w:rsidRPr="009F4EF3">
        <w:rPr>
          <w:rFonts w:ascii="Times New Roman" w:hAnsi="Times New Roman" w:cs="Times New Roman"/>
          <w:sz w:val="24"/>
          <w:szCs w:val="24"/>
        </w:rPr>
        <w:t>Employee resourcing strategies According to (</w:t>
      </w:r>
      <w:proofErr w:type="spellStart"/>
      <w:r w:rsidRPr="009F4EF3">
        <w:rPr>
          <w:rFonts w:ascii="Times New Roman" w:hAnsi="Times New Roman" w:cs="Times New Roman"/>
          <w:sz w:val="24"/>
          <w:szCs w:val="24"/>
        </w:rPr>
        <w:t>Noe</w:t>
      </w:r>
      <w:proofErr w:type="spellEnd"/>
      <w:r w:rsidRPr="009F4EF3">
        <w:rPr>
          <w:rFonts w:ascii="Times New Roman" w:hAnsi="Times New Roman" w:cs="Times New Roman"/>
          <w:sz w:val="24"/>
          <w:szCs w:val="24"/>
        </w:rPr>
        <w:t xml:space="preserve">, 2008) staffing strategy refers to a company’s decision regarding where to find employees, how to select them, and the mix of employee skills and statuses </w:t>
      </w:r>
      <w:sdt>
        <w:sdtPr>
          <w:rPr>
            <w:rFonts w:ascii="Times New Roman" w:hAnsi="Times New Roman" w:cs="Times New Roman"/>
            <w:sz w:val="24"/>
            <w:szCs w:val="24"/>
          </w:rPr>
          <w:id w:val="-227153008"/>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Cli17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(Earth, 2017)</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Employee resourcing strategies exist to provide the people and skills required to support the business strategy of Pfizer; it is concerned with any means available to meet the needs of the firm for certain skills and behavior (Armstrong, 2010) This role has long been regarded as part of the domain of personnel management and personnel textbooks conventionally describe resourcing as a passive, technical procedure - a matching of available candidates to the requirements of the organization </w:t>
      </w:r>
      <w:sdt>
        <w:sdtPr>
          <w:rPr>
            <w:rFonts w:ascii="Times New Roman" w:hAnsi="Times New Roman" w:cs="Times New Roman"/>
            <w:sz w:val="24"/>
            <w:szCs w:val="24"/>
          </w:rPr>
          <w:id w:val="-511066173"/>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Eat20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(Eaton, 2020)</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The company has taken the three actions to fulfill their employee resourcing: 1) reallocate tasks between employees, so that existing staff take on more or different work. 2)  Reallocate people within the company, and 3) recruit new staff from the external job market. The emphasis is on flexible working practices, requiring multi-skilled workers and sophisticated assessment and development programmers. According to </w:t>
      </w:r>
      <w:sdt>
        <w:sdtPr>
          <w:rPr>
            <w:rFonts w:ascii="Times New Roman" w:hAnsi="Times New Roman" w:cs="Times New Roman"/>
            <w:sz w:val="24"/>
            <w:szCs w:val="24"/>
          </w:rPr>
          <w:id w:val="-215197711"/>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Joh06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(al., 2006)</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recruitment is a key method of improving the strategic capability of an organization. Redeployment and redundancy planning are also important in organizations facing change. To successfully face the increasing uncertainty and competitiveness what is required is performing employees to </w:t>
      </w:r>
      <w:r w:rsidR="007B208B">
        <w:rPr>
          <w:rFonts w:ascii="Times New Roman" w:hAnsi="Times New Roman" w:cs="Times New Roman"/>
          <w:sz w:val="24"/>
          <w:szCs w:val="24"/>
        </w:rPr>
        <w:t xml:space="preserve">build performing organizations </w:t>
      </w:r>
      <w:r w:rsidRPr="009F4EF3">
        <w:rPr>
          <w:rFonts w:ascii="Times New Roman" w:hAnsi="Times New Roman" w:cs="Times New Roman"/>
          <w:sz w:val="24"/>
          <w:szCs w:val="24"/>
        </w:rPr>
        <w:t xml:space="preserve">to ensure the ongoing delivery of government programs and services, all sectors require a continuous supply of fully qualified people in the right positions at the right time. According to </w:t>
      </w:r>
      <w:sdt>
        <w:sdtPr>
          <w:rPr>
            <w:rFonts w:ascii="Times New Roman" w:hAnsi="Times New Roman" w:cs="Times New Roman"/>
            <w:sz w:val="24"/>
            <w:szCs w:val="24"/>
          </w:rPr>
          <w:id w:val="247402203"/>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Noe08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(Noe, 2008)</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deciding what skills new employees will be selected on and what skills the company will develop is another staffing strategy. The companies also need to motivate good employees to remain and work with the organization. Faced with this rapid change organizations need to develop a more focused and coherent approach to managing people. According to </w:t>
      </w:r>
      <w:sdt>
        <w:sdtPr>
          <w:rPr>
            <w:rFonts w:ascii="Times New Roman" w:hAnsi="Times New Roman" w:cs="Times New Roman"/>
            <w:sz w:val="24"/>
            <w:szCs w:val="24"/>
          </w:rPr>
          <w:id w:val="-877390640"/>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Wil05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(Kinicki, 2005)</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when employment rates are high companies are desperate to attract, retain and motivate key people. They further mention that “even in tough economic times there are always industries and occupations in which employers feel they need to bend backward to retain their human capital”. Organizational behavior studies suggest that employee retention is dependent upon levels of organizational commitment. Research has established a direct link between employee retention rates and </w:t>
      </w:r>
      <w:r w:rsidRPr="009F4EF3">
        <w:rPr>
          <w:rFonts w:ascii="Times New Roman" w:hAnsi="Times New Roman" w:cs="Times New Roman"/>
          <w:sz w:val="24"/>
          <w:szCs w:val="24"/>
        </w:rPr>
        <w:lastRenderedPageBreak/>
        <w:t xml:space="preserve">employee performance, for example, </w:t>
      </w:r>
      <w:sdt>
        <w:sdtPr>
          <w:rPr>
            <w:rFonts w:ascii="Times New Roman" w:hAnsi="Times New Roman" w:cs="Times New Roman"/>
            <w:sz w:val="24"/>
            <w:szCs w:val="24"/>
          </w:rPr>
          <w:id w:val="-2070572499"/>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Noe06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(al, 2006)</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thus there is a need to generate satisfaction and loyalty among employees. Their study focused on the potential influence that human resources management (HRM) strategies have on organizational commitment levels among employees. Researchers and scholars argue that excellent management of people is crucial to mainta</w:t>
      </w:r>
      <w:r w:rsidR="003A642D">
        <w:rPr>
          <w:rFonts w:ascii="Times New Roman" w:hAnsi="Times New Roman" w:cs="Times New Roman"/>
          <w:sz w:val="24"/>
          <w:szCs w:val="24"/>
        </w:rPr>
        <w:t>ining a foothold in the market.</w:t>
      </w:r>
    </w:p>
    <w:p w:rsidR="00D74165" w:rsidRDefault="005D282D" w:rsidP="00533063">
      <w:pPr>
        <w:pStyle w:val="Heading2"/>
      </w:pPr>
      <w:bookmarkStart w:id="11" w:name="_Toc90596223"/>
      <w:bookmarkStart w:id="12" w:name="_Toc90596545"/>
      <w:r w:rsidRPr="009F4EF3">
        <w:t>The people resourcing strategies of Pfizer UK</w:t>
      </w:r>
      <w:bookmarkEnd w:id="11"/>
      <w:bookmarkEnd w:id="12"/>
      <w:r w:rsidRPr="009F4EF3">
        <w:t xml:space="preserve"> </w:t>
      </w:r>
    </w:p>
    <w:p w:rsidR="00533063" w:rsidRPr="00533063" w:rsidRDefault="00533063" w:rsidP="00533063"/>
    <w:p w:rsidR="00E96CB7" w:rsidRDefault="005D282D" w:rsidP="005D282D">
      <w:pPr>
        <w:spacing w:line="360" w:lineRule="auto"/>
        <w:jc w:val="both"/>
        <w:rPr>
          <w:rFonts w:ascii="Times New Roman" w:hAnsi="Times New Roman" w:cs="Times New Roman"/>
          <w:sz w:val="24"/>
          <w:szCs w:val="24"/>
        </w:rPr>
      </w:pPr>
      <w:r w:rsidRPr="009F4EF3">
        <w:rPr>
          <w:rFonts w:ascii="Times New Roman" w:hAnsi="Times New Roman" w:cs="Times New Roman"/>
          <w:sz w:val="24"/>
          <w:szCs w:val="24"/>
        </w:rPr>
        <w:t xml:space="preserve">Pfizer administrators and supervisors effectively take an interest within the development of colleagues to assist them reach their career objectives. </w:t>
      </w:r>
    </w:p>
    <w:p w:rsidR="00E96CB7" w:rsidRDefault="00E96CB7" w:rsidP="00E86662">
      <w:pPr>
        <w:spacing w:line="360" w:lineRule="auto"/>
        <w:jc w:val="center"/>
        <w:rPr>
          <w:rFonts w:ascii="Times New Roman" w:hAnsi="Times New Roman" w:cs="Times New Roman"/>
          <w:sz w:val="24"/>
          <w:szCs w:val="24"/>
        </w:rPr>
      </w:pPr>
      <w:r w:rsidRPr="00E96CB7">
        <w:rPr>
          <w:rFonts w:ascii="Times New Roman" w:hAnsi="Times New Roman" w:cs="Times New Roman"/>
          <w:noProof/>
          <w:sz w:val="24"/>
          <w:szCs w:val="24"/>
          <w:lang w:val="en-GB" w:eastAsia="en-GB"/>
        </w:rPr>
        <w:drawing>
          <wp:inline distT="0" distB="0" distL="0" distR="0" wp14:anchorId="4246FBF8" wp14:editId="4C256AEE">
            <wp:extent cx="5812528" cy="244294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93" t="12659" r="681" b="14232"/>
                    <a:stretch/>
                  </pic:blipFill>
                  <pic:spPr bwMode="auto">
                    <a:xfrm>
                      <a:off x="0" y="0"/>
                      <a:ext cx="5814405" cy="2443738"/>
                    </a:xfrm>
                    <a:prstGeom prst="rect">
                      <a:avLst/>
                    </a:prstGeom>
                    <a:ln>
                      <a:noFill/>
                    </a:ln>
                    <a:extLst>
                      <a:ext uri="{53640926-AAD7-44D8-BBD7-CCE9431645EC}">
                        <a14:shadowObscured xmlns:a14="http://schemas.microsoft.com/office/drawing/2010/main"/>
                      </a:ext>
                    </a:extLst>
                  </pic:spPr>
                </pic:pic>
              </a:graphicData>
            </a:graphic>
          </wp:inline>
        </w:drawing>
      </w:r>
    </w:p>
    <w:p w:rsidR="00E86662" w:rsidRPr="00E86662" w:rsidRDefault="00E86662" w:rsidP="00E86662">
      <w:pPr>
        <w:spacing w:line="360" w:lineRule="auto"/>
        <w:jc w:val="center"/>
        <w:rPr>
          <w:rFonts w:ascii="Times New Roman" w:hAnsi="Times New Roman" w:cs="Times New Roman"/>
          <w:sz w:val="24"/>
          <w:szCs w:val="24"/>
        </w:rPr>
      </w:pPr>
      <w:r w:rsidRPr="00E86662">
        <w:rPr>
          <w:rFonts w:ascii="Times New Roman" w:hAnsi="Times New Roman" w:cs="Times New Roman"/>
          <w:sz w:val="24"/>
          <w:szCs w:val="24"/>
        </w:rPr>
        <w:t>Figure: people resourcing strategies of Pfizer UK</w:t>
      </w:r>
      <w:sdt>
        <w:sdtPr>
          <w:rPr>
            <w:rFonts w:ascii="Times New Roman" w:hAnsi="Times New Roman" w:cs="Times New Roman"/>
            <w:sz w:val="24"/>
            <w:szCs w:val="24"/>
          </w:rPr>
          <w:id w:val="-1601787924"/>
          <w:citation/>
        </w:sdtPr>
        <w:sdtEndPr/>
        <w:sdtContent>
          <w:r w:rsidRPr="00E86662">
            <w:rPr>
              <w:rFonts w:ascii="Times New Roman" w:hAnsi="Times New Roman" w:cs="Times New Roman"/>
              <w:sz w:val="24"/>
              <w:szCs w:val="24"/>
            </w:rPr>
            <w:fldChar w:fldCharType="begin"/>
          </w:r>
          <w:r w:rsidRPr="00E86662">
            <w:rPr>
              <w:rFonts w:ascii="Times New Roman" w:hAnsi="Times New Roman" w:cs="Times New Roman"/>
              <w:sz w:val="24"/>
              <w:szCs w:val="24"/>
            </w:rPr>
            <w:instrText xml:space="preserve"> CITATION Eat20 \l 1033 </w:instrText>
          </w:r>
          <w:r w:rsidRPr="00E86662">
            <w:rPr>
              <w:rFonts w:ascii="Times New Roman" w:hAnsi="Times New Roman" w:cs="Times New Roman"/>
              <w:sz w:val="24"/>
              <w:szCs w:val="24"/>
            </w:rPr>
            <w:fldChar w:fldCharType="separate"/>
          </w:r>
          <w:r w:rsidRPr="00E86662">
            <w:rPr>
              <w:rFonts w:ascii="Times New Roman" w:hAnsi="Times New Roman" w:cs="Times New Roman"/>
              <w:noProof/>
              <w:sz w:val="24"/>
              <w:szCs w:val="24"/>
            </w:rPr>
            <w:t xml:space="preserve"> (Eaton, 2020)</w:t>
          </w:r>
          <w:r w:rsidRPr="00E86662">
            <w:rPr>
              <w:rFonts w:ascii="Times New Roman" w:hAnsi="Times New Roman" w:cs="Times New Roman"/>
              <w:sz w:val="24"/>
              <w:szCs w:val="24"/>
            </w:rPr>
            <w:fldChar w:fldCharType="end"/>
          </w:r>
        </w:sdtContent>
      </w:sdt>
      <w:r w:rsidRPr="00E86662">
        <w:rPr>
          <w:rFonts w:ascii="Times New Roman" w:hAnsi="Times New Roman" w:cs="Times New Roman"/>
          <w:sz w:val="24"/>
          <w:szCs w:val="24"/>
        </w:rPr>
        <w:t>.</w:t>
      </w:r>
    </w:p>
    <w:p w:rsidR="005D282D" w:rsidRPr="009F4EF3" w:rsidRDefault="005D282D" w:rsidP="005D282D">
      <w:pPr>
        <w:spacing w:line="360" w:lineRule="auto"/>
        <w:jc w:val="both"/>
        <w:rPr>
          <w:rFonts w:ascii="Times New Roman" w:hAnsi="Times New Roman" w:cs="Times New Roman"/>
          <w:sz w:val="24"/>
          <w:szCs w:val="24"/>
        </w:rPr>
      </w:pPr>
      <w:r w:rsidRPr="00C17496">
        <w:rPr>
          <w:rFonts w:ascii="Times New Roman" w:hAnsi="Times New Roman" w:cs="Times New Roman"/>
          <w:b/>
          <w:sz w:val="24"/>
          <w:szCs w:val="24"/>
        </w:rPr>
        <w:t>Self-development arrange:</w:t>
      </w:r>
      <w:r w:rsidRPr="009F4EF3">
        <w:rPr>
          <w:rFonts w:ascii="Times New Roman" w:hAnsi="Times New Roman" w:cs="Times New Roman"/>
          <w:sz w:val="24"/>
          <w:szCs w:val="24"/>
        </w:rPr>
        <w:t xml:space="preserve"> Colleagues work with directors to develop a point by point career arrange that takes under consideration not as it were Pfizer's plans, but too commerce interface and desire. </w:t>
      </w:r>
    </w:p>
    <w:p w:rsidR="005D282D" w:rsidRPr="009F4EF3" w:rsidRDefault="005D282D" w:rsidP="005D282D">
      <w:pPr>
        <w:spacing w:line="360" w:lineRule="auto"/>
        <w:jc w:val="both"/>
        <w:rPr>
          <w:rFonts w:ascii="Times New Roman" w:hAnsi="Times New Roman" w:cs="Times New Roman"/>
          <w:sz w:val="24"/>
          <w:szCs w:val="24"/>
        </w:rPr>
      </w:pPr>
      <w:r w:rsidRPr="00C17496">
        <w:rPr>
          <w:rFonts w:ascii="Times New Roman" w:hAnsi="Times New Roman" w:cs="Times New Roman"/>
          <w:b/>
          <w:sz w:val="24"/>
          <w:szCs w:val="24"/>
        </w:rPr>
        <w:t>Mentoring:</w:t>
      </w:r>
      <w:r w:rsidRPr="009F4EF3">
        <w:rPr>
          <w:rFonts w:ascii="Times New Roman" w:hAnsi="Times New Roman" w:cs="Times New Roman"/>
          <w:sz w:val="24"/>
          <w:szCs w:val="24"/>
        </w:rPr>
        <w:t xml:space="preserve"> Pfizer effectively advances mentoring through online guide coordinate devices. With this instrument, people will connect as a coach or discover a tutor who meets certain criteria rapidly and effectively </w:t>
      </w:r>
      <w:sdt>
        <w:sdtPr>
          <w:rPr>
            <w:rFonts w:ascii="Times New Roman" w:hAnsi="Times New Roman" w:cs="Times New Roman"/>
            <w:sz w:val="24"/>
            <w:szCs w:val="24"/>
          </w:rPr>
          <w:id w:val="-1846855119"/>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Dwi20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(Dwivedi, 2020)</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w:t>
      </w:r>
    </w:p>
    <w:p w:rsidR="005D282D" w:rsidRPr="009F4EF3" w:rsidRDefault="005D282D" w:rsidP="005D282D">
      <w:pPr>
        <w:spacing w:line="360" w:lineRule="auto"/>
        <w:jc w:val="both"/>
        <w:rPr>
          <w:rFonts w:ascii="Times New Roman" w:hAnsi="Times New Roman" w:cs="Times New Roman"/>
          <w:sz w:val="24"/>
          <w:szCs w:val="24"/>
        </w:rPr>
      </w:pPr>
      <w:r w:rsidRPr="00C17496">
        <w:rPr>
          <w:rFonts w:ascii="Times New Roman" w:hAnsi="Times New Roman" w:cs="Times New Roman"/>
          <w:b/>
          <w:sz w:val="24"/>
          <w:szCs w:val="24"/>
        </w:rPr>
        <w:t>Inside Advancement:</w:t>
      </w:r>
      <w:r w:rsidRPr="009F4EF3">
        <w:rPr>
          <w:rFonts w:ascii="Times New Roman" w:hAnsi="Times New Roman" w:cs="Times New Roman"/>
          <w:sz w:val="24"/>
          <w:szCs w:val="24"/>
        </w:rPr>
        <w:t xml:space="preserve"> Colleagues can distinguish and apply for a Pfizer recruitment part. </w:t>
      </w:r>
    </w:p>
    <w:p w:rsidR="005D282D" w:rsidRPr="009F4EF3" w:rsidRDefault="005D282D" w:rsidP="005D282D">
      <w:pPr>
        <w:spacing w:line="360" w:lineRule="auto"/>
        <w:jc w:val="both"/>
        <w:rPr>
          <w:rFonts w:ascii="Times New Roman" w:hAnsi="Times New Roman" w:cs="Times New Roman"/>
          <w:sz w:val="24"/>
          <w:szCs w:val="24"/>
        </w:rPr>
      </w:pPr>
      <w:r w:rsidRPr="009F4EF3">
        <w:rPr>
          <w:rFonts w:ascii="Times New Roman" w:hAnsi="Times New Roman" w:cs="Times New Roman"/>
          <w:sz w:val="24"/>
          <w:szCs w:val="24"/>
        </w:rPr>
        <w:t>Seriously Execution Administration Handle Coaching: Pfizer prescribes that officials habitually conduct in-depth execution coaching sessions instead of showing yearly comes about.</w:t>
      </w:r>
    </w:p>
    <w:p w:rsidR="005D282D" w:rsidRPr="009F4EF3" w:rsidRDefault="005D282D" w:rsidP="005D282D">
      <w:pPr>
        <w:spacing w:line="360" w:lineRule="auto"/>
        <w:jc w:val="both"/>
        <w:rPr>
          <w:rFonts w:ascii="Times New Roman" w:hAnsi="Times New Roman" w:cs="Times New Roman"/>
          <w:sz w:val="24"/>
          <w:szCs w:val="24"/>
        </w:rPr>
      </w:pPr>
      <w:r w:rsidRPr="00C17496">
        <w:rPr>
          <w:rFonts w:ascii="Times New Roman" w:hAnsi="Times New Roman" w:cs="Times New Roman"/>
          <w:b/>
          <w:sz w:val="24"/>
          <w:szCs w:val="24"/>
        </w:rPr>
        <w:lastRenderedPageBreak/>
        <w:t>Brief and Medium-Term Pilot Openings</w:t>
      </w:r>
      <w:r w:rsidRPr="009F4EF3">
        <w:rPr>
          <w:rFonts w:ascii="Times New Roman" w:hAnsi="Times New Roman" w:cs="Times New Roman"/>
          <w:sz w:val="24"/>
          <w:szCs w:val="24"/>
        </w:rPr>
        <w:t>: Through exercises such as revolution assignments, hands-on ventures, and short-term extend parts, Pfizer offers colleagues an assortment of short-term and medium-term career openings.</w:t>
      </w:r>
    </w:p>
    <w:p w:rsidR="00533063" w:rsidRPr="009F4EF3" w:rsidRDefault="005D282D" w:rsidP="005D282D">
      <w:pPr>
        <w:spacing w:line="360" w:lineRule="auto"/>
        <w:jc w:val="both"/>
        <w:rPr>
          <w:rFonts w:ascii="Times New Roman" w:hAnsi="Times New Roman" w:cs="Times New Roman"/>
          <w:sz w:val="24"/>
          <w:szCs w:val="24"/>
        </w:rPr>
      </w:pPr>
      <w:r w:rsidRPr="00C17496">
        <w:rPr>
          <w:rFonts w:ascii="Times New Roman" w:hAnsi="Times New Roman" w:cs="Times New Roman"/>
          <w:b/>
          <w:sz w:val="24"/>
          <w:szCs w:val="24"/>
        </w:rPr>
        <w:t>Learning and Improvement Openings:</w:t>
      </w:r>
      <w:r w:rsidRPr="009F4EF3">
        <w:rPr>
          <w:rFonts w:ascii="Times New Roman" w:hAnsi="Times New Roman" w:cs="Times New Roman"/>
          <w:sz w:val="24"/>
          <w:szCs w:val="24"/>
        </w:rPr>
        <w:t xml:space="preserve"> Colleagues have learning and improvement openings centered on hundreds of themes, counting authority and administration aptitudes, mechanical and uncommon instruction, common financial investigate, fabricating, fund, and specialized abilities </w:t>
      </w:r>
      <w:sdt>
        <w:sdtPr>
          <w:rPr>
            <w:rFonts w:ascii="Times New Roman" w:hAnsi="Times New Roman" w:cs="Times New Roman"/>
            <w:sz w:val="24"/>
            <w:szCs w:val="24"/>
          </w:rPr>
          <w:id w:val="333958857"/>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Kir19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(Kirby, 2019)</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w:t>
      </w:r>
    </w:p>
    <w:p w:rsidR="00177225" w:rsidRDefault="005D282D" w:rsidP="005D282D">
      <w:pPr>
        <w:spacing w:line="360" w:lineRule="auto"/>
        <w:jc w:val="both"/>
        <w:rPr>
          <w:rStyle w:val="Heading2Char"/>
        </w:rPr>
      </w:pPr>
      <w:bookmarkStart w:id="13" w:name="_Toc90596546"/>
      <w:bookmarkStart w:id="14" w:name="_Toc90596224"/>
      <w:r w:rsidRPr="009F4EF3">
        <w:rPr>
          <w:rStyle w:val="Heading2Char"/>
        </w:rPr>
        <w:t>Employee resourcing strategies affect the performance of the Pfizer</w:t>
      </w:r>
      <w:bookmarkEnd w:id="13"/>
    </w:p>
    <w:p w:rsidR="009F0AB2" w:rsidRPr="009F0AB2" w:rsidRDefault="005D282D" w:rsidP="005D282D">
      <w:pPr>
        <w:spacing w:line="360" w:lineRule="auto"/>
        <w:jc w:val="both"/>
        <w:rPr>
          <w:rFonts w:ascii="Times New Roman" w:hAnsi="Times New Roman" w:cs="Times New Roman"/>
          <w:sz w:val="24"/>
          <w:szCs w:val="24"/>
        </w:rPr>
      </w:pPr>
      <w:r w:rsidRPr="009F4EF3">
        <w:rPr>
          <w:rFonts w:ascii="Times New Roman" w:eastAsia="Times New Roman" w:hAnsi="Times New Roman" w:cs="Times New Roman"/>
          <w:sz w:val="24"/>
          <w:szCs w:val="24"/>
        </w:rPr>
        <w:t xml:space="preserve">Employee resourcing strategies when the descriptive analysis was done for the question on how employee resourcing strategies affect Pfizer, it was found that when the company used the employee resourcing strategies the profits of the company has increased. Proper utilization of human resources can improve organizational effectiveness which is followed by the company. This finding is consistent with the findings of a study done by Zhu </w:t>
      </w:r>
      <w:sdt>
        <w:sdtPr>
          <w:rPr>
            <w:rFonts w:ascii="Times New Roman" w:eastAsia="Times New Roman" w:hAnsi="Times New Roman" w:cs="Times New Roman"/>
            <w:sz w:val="24"/>
            <w:szCs w:val="24"/>
          </w:rPr>
          <w:id w:val="1113096200"/>
          <w:citation/>
        </w:sdtPr>
        <w:sdtEndPr/>
        <w:sdtContent>
          <w:r w:rsidRPr="009F4EF3">
            <w:rPr>
              <w:rFonts w:ascii="Times New Roman" w:eastAsia="Times New Roman" w:hAnsi="Times New Roman" w:cs="Times New Roman"/>
              <w:sz w:val="24"/>
              <w:szCs w:val="24"/>
            </w:rPr>
            <w:fldChar w:fldCharType="begin"/>
          </w:r>
          <w:r w:rsidRPr="009F4EF3">
            <w:rPr>
              <w:rFonts w:ascii="Times New Roman" w:eastAsia="Times New Roman" w:hAnsi="Times New Roman" w:cs="Times New Roman"/>
              <w:sz w:val="24"/>
              <w:szCs w:val="24"/>
            </w:rPr>
            <w:instrText xml:space="preserve"> CITATION Zhu05 \l 1033 </w:instrText>
          </w:r>
          <w:r w:rsidRPr="009F4EF3">
            <w:rPr>
              <w:rFonts w:ascii="Times New Roman" w:eastAsia="Times New Roman" w:hAnsi="Times New Roman" w:cs="Times New Roman"/>
              <w:sz w:val="24"/>
              <w:szCs w:val="24"/>
            </w:rPr>
            <w:fldChar w:fldCharType="separate"/>
          </w:r>
          <w:r w:rsidRPr="009F4EF3">
            <w:rPr>
              <w:rFonts w:ascii="Times New Roman" w:eastAsia="Times New Roman" w:hAnsi="Times New Roman" w:cs="Times New Roman"/>
              <w:noProof/>
              <w:sz w:val="24"/>
              <w:szCs w:val="24"/>
            </w:rPr>
            <w:t>(Zhu, 2005)</w:t>
          </w:r>
          <w:r w:rsidRPr="009F4EF3">
            <w:rPr>
              <w:rFonts w:ascii="Times New Roman" w:eastAsia="Times New Roman" w:hAnsi="Times New Roman" w:cs="Times New Roman"/>
              <w:sz w:val="24"/>
              <w:szCs w:val="24"/>
            </w:rPr>
            <w:fldChar w:fldCharType="end"/>
          </w:r>
        </w:sdtContent>
      </w:sdt>
      <w:r w:rsidRPr="009F4EF3">
        <w:rPr>
          <w:rFonts w:ascii="Times New Roman" w:eastAsia="Times New Roman" w:hAnsi="Times New Roman" w:cs="Times New Roman"/>
          <w:sz w:val="24"/>
          <w:szCs w:val="24"/>
        </w:rPr>
        <w:t xml:space="preserve"> et al. which found a positive relationship between employee resourcing and organizational effectiveness. The objective of employee resourcing strategy is ‘to obtain the right workforce endowed with the appropriate qualities, skills, knowledge, and potential for future training. According to Taylor, 1998, the major components of employee resourcing are staffing performance, and administration. The selection and recruitment of workers best suited to meet the needs of the organization therefore ought to form a core activity upon which most other HRM policies geared towards development and motivation can be built. Thus from this study, it was found that recruitment and selection have a positive role in improving the profits of commercial banks in Kenya. This means that as recruitment and selection practices are properly executed or improved, so does organizational profits </w:t>
      </w:r>
      <w:sdt>
        <w:sdtPr>
          <w:rPr>
            <w:rFonts w:ascii="Times New Roman" w:eastAsia="Times New Roman" w:hAnsi="Times New Roman" w:cs="Times New Roman"/>
            <w:sz w:val="24"/>
            <w:szCs w:val="24"/>
          </w:rPr>
          <w:id w:val="-317037572"/>
          <w:citation/>
        </w:sdtPr>
        <w:sdtEndPr/>
        <w:sdtContent>
          <w:r w:rsidRPr="009F4EF3">
            <w:rPr>
              <w:rFonts w:ascii="Times New Roman" w:eastAsia="Times New Roman" w:hAnsi="Times New Roman" w:cs="Times New Roman"/>
              <w:sz w:val="24"/>
              <w:szCs w:val="24"/>
            </w:rPr>
            <w:fldChar w:fldCharType="begin"/>
          </w:r>
          <w:r w:rsidRPr="009F4EF3">
            <w:rPr>
              <w:rFonts w:ascii="Times New Roman" w:eastAsia="Times New Roman" w:hAnsi="Times New Roman" w:cs="Times New Roman"/>
              <w:sz w:val="24"/>
              <w:szCs w:val="24"/>
            </w:rPr>
            <w:instrText xml:space="preserve"> CITATION Dye19 \l 1033 </w:instrText>
          </w:r>
          <w:r w:rsidRPr="009F4EF3">
            <w:rPr>
              <w:rFonts w:ascii="Times New Roman" w:eastAsia="Times New Roman" w:hAnsi="Times New Roman" w:cs="Times New Roman"/>
              <w:sz w:val="24"/>
              <w:szCs w:val="24"/>
            </w:rPr>
            <w:fldChar w:fldCharType="separate"/>
          </w:r>
          <w:r w:rsidRPr="009F4EF3">
            <w:rPr>
              <w:rFonts w:ascii="Times New Roman" w:eastAsia="Times New Roman" w:hAnsi="Times New Roman" w:cs="Times New Roman"/>
              <w:noProof/>
              <w:sz w:val="24"/>
              <w:szCs w:val="24"/>
            </w:rPr>
            <w:t>(Dyer, 2019)</w:t>
          </w:r>
          <w:r w:rsidRPr="009F4EF3">
            <w:rPr>
              <w:rFonts w:ascii="Times New Roman" w:eastAsia="Times New Roman" w:hAnsi="Times New Roman" w:cs="Times New Roman"/>
              <w:sz w:val="24"/>
              <w:szCs w:val="24"/>
            </w:rPr>
            <w:fldChar w:fldCharType="end"/>
          </w:r>
        </w:sdtContent>
      </w:sdt>
      <w:r w:rsidRPr="009F4EF3">
        <w:rPr>
          <w:rFonts w:ascii="Times New Roman" w:eastAsia="Times New Roman" w:hAnsi="Times New Roman" w:cs="Times New Roman"/>
          <w:sz w:val="24"/>
          <w:szCs w:val="24"/>
        </w:rPr>
        <w:t>. The quality services offered by these employees made it possible for the company to attract more customers which in turn led to increased sales and profits.</w:t>
      </w:r>
      <w:bookmarkStart w:id="15" w:name="_Toc90596225"/>
      <w:bookmarkEnd w:id="14"/>
      <w:r>
        <w:rPr>
          <w:rFonts w:ascii="Times New Roman" w:eastAsia="Times New Roman" w:hAnsi="Times New Roman" w:cs="Times New Roman"/>
          <w:sz w:val="24"/>
          <w:szCs w:val="24"/>
        </w:rPr>
        <w:t xml:space="preserve"> </w:t>
      </w:r>
      <w:r w:rsidRPr="009F4EF3">
        <w:rPr>
          <w:rFonts w:ascii="Times New Roman" w:hAnsi="Times New Roman" w:cs="Times New Roman"/>
          <w:sz w:val="24"/>
          <w:szCs w:val="24"/>
        </w:rPr>
        <w:t>Pfizer makes five guarantees to assist researchers quicken the usage of medications and immunizations to secure humankind from this developing plague and get ready the industry to superior react to future worldwide health crises.</w:t>
      </w:r>
      <w:bookmarkEnd w:id="15"/>
      <w:r w:rsidRPr="009F4EF3">
        <w:rPr>
          <w:rFonts w:ascii="Times New Roman" w:hAnsi="Times New Roman" w:cs="Times New Roman"/>
          <w:sz w:val="24"/>
          <w:szCs w:val="24"/>
        </w:rPr>
        <w:t xml:space="preserve"> </w:t>
      </w:r>
    </w:p>
    <w:p w:rsidR="00177225" w:rsidRDefault="00177225" w:rsidP="009F0AB2">
      <w:pPr>
        <w:spacing w:line="360" w:lineRule="auto"/>
        <w:jc w:val="center"/>
        <w:rPr>
          <w:rFonts w:ascii="Times New Roman" w:eastAsia="Times New Roman" w:hAnsi="Times New Roman" w:cs="Times New Roman"/>
          <w:sz w:val="24"/>
          <w:szCs w:val="24"/>
        </w:rPr>
      </w:pPr>
      <w:r w:rsidRPr="00177225">
        <w:rPr>
          <w:rFonts w:ascii="Times New Roman" w:eastAsia="Times New Roman" w:hAnsi="Times New Roman" w:cs="Times New Roman"/>
          <w:noProof/>
          <w:sz w:val="24"/>
          <w:szCs w:val="24"/>
          <w:lang w:val="en-GB" w:eastAsia="en-GB"/>
        </w:rPr>
        <w:lastRenderedPageBreak/>
        <w:drawing>
          <wp:inline distT="0" distB="0" distL="0" distR="0" wp14:anchorId="794B80EF" wp14:editId="6A3CC435">
            <wp:extent cx="3541594" cy="3069958"/>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142" t="3267" r="23174" b="6281"/>
                    <a:stretch/>
                  </pic:blipFill>
                  <pic:spPr bwMode="auto">
                    <a:xfrm>
                      <a:off x="0" y="0"/>
                      <a:ext cx="3585925" cy="3108386"/>
                    </a:xfrm>
                    <a:prstGeom prst="rect">
                      <a:avLst/>
                    </a:prstGeom>
                    <a:ln>
                      <a:noFill/>
                    </a:ln>
                    <a:extLst>
                      <a:ext uri="{53640926-AAD7-44D8-BBD7-CCE9431645EC}">
                        <a14:shadowObscured xmlns:a14="http://schemas.microsoft.com/office/drawing/2010/main"/>
                      </a:ext>
                    </a:extLst>
                  </pic:spPr>
                </pic:pic>
              </a:graphicData>
            </a:graphic>
          </wp:inline>
        </w:drawing>
      </w:r>
    </w:p>
    <w:p w:rsidR="009F0AB2" w:rsidRPr="009F0AB2" w:rsidRDefault="009F0AB2" w:rsidP="009F0AB2">
      <w:pPr>
        <w:spacing w:line="360" w:lineRule="auto"/>
        <w:jc w:val="center"/>
        <w:rPr>
          <w:rFonts w:ascii="Times New Roman" w:eastAsia="Times New Roman" w:hAnsi="Times New Roman" w:cs="Times New Roman"/>
          <w:sz w:val="24"/>
          <w:szCs w:val="24"/>
        </w:rPr>
      </w:pPr>
      <w:r w:rsidRPr="009F0AB2">
        <w:rPr>
          <w:rFonts w:ascii="Times New Roman" w:eastAsia="Times New Roman" w:hAnsi="Times New Roman" w:cs="Times New Roman"/>
          <w:sz w:val="24"/>
          <w:szCs w:val="24"/>
        </w:rPr>
        <w:t>Figure:</w:t>
      </w:r>
      <w:r w:rsidRPr="009F0AB2">
        <w:rPr>
          <w:rStyle w:val="Heading1Char"/>
          <w:rFonts w:ascii="Times New Roman" w:hAnsi="Times New Roman" w:cs="Times New Roman"/>
          <w:color w:val="auto"/>
          <w:sz w:val="24"/>
          <w:szCs w:val="24"/>
        </w:rPr>
        <w:t xml:space="preserve"> </w:t>
      </w:r>
      <w:r w:rsidR="007B69FA" w:rsidRPr="007B69FA">
        <w:rPr>
          <w:rStyle w:val="Heading2Char"/>
          <w:rFonts w:ascii="Times New Roman" w:hAnsi="Times New Roman" w:cs="Times New Roman"/>
          <w:color w:val="auto"/>
          <w:sz w:val="24"/>
          <w:szCs w:val="24"/>
        </w:rPr>
        <w:t xml:space="preserve">resourcing strategies affect the performance of the Pfizer </w:t>
      </w:r>
      <w:sdt>
        <w:sdtPr>
          <w:rPr>
            <w:rStyle w:val="Heading2Char"/>
            <w:rFonts w:ascii="Times New Roman" w:hAnsi="Times New Roman" w:cs="Times New Roman"/>
            <w:color w:val="auto"/>
            <w:sz w:val="24"/>
            <w:szCs w:val="24"/>
          </w:rPr>
          <w:id w:val="-1601942443"/>
          <w:citation/>
        </w:sdtPr>
        <w:sdtEndPr>
          <w:rPr>
            <w:rStyle w:val="Heading2Char"/>
          </w:rPr>
        </w:sdtEndPr>
        <w:sdtContent>
          <w:r w:rsidR="00BA04EE">
            <w:rPr>
              <w:rStyle w:val="Heading2Char"/>
              <w:rFonts w:ascii="Times New Roman" w:hAnsi="Times New Roman" w:cs="Times New Roman"/>
              <w:color w:val="auto"/>
              <w:sz w:val="24"/>
              <w:szCs w:val="24"/>
            </w:rPr>
            <w:fldChar w:fldCharType="begin"/>
          </w:r>
          <w:r w:rsidR="00BA04EE">
            <w:rPr>
              <w:rStyle w:val="Heading2Char"/>
              <w:rFonts w:ascii="Times New Roman" w:hAnsi="Times New Roman" w:cs="Times New Roman"/>
              <w:color w:val="auto"/>
              <w:sz w:val="24"/>
              <w:szCs w:val="24"/>
            </w:rPr>
            <w:instrText xml:space="preserve"> CITATION Iva20 \l 1033 </w:instrText>
          </w:r>
          <w:r w:rsidR="00BA04EE">
            <w:rPr>
              <w:rStyle w:val="Heading2Char"/>
              <w:rFonts w:ascii="Times New Roman" w:hAnsi="Times New Roman" w:cs="Times New Roman"/>
              <w:color w:val="auto"/>
              <w:sz w:val="24"/>
              <w:szCs w:val="24"/>
            </w:rPr>
            <w:fldChar w:fldCharType="separate"/>
          </w:r>
          <w:r w:rsidR="00BA04EE" w:rsidRPr="00BA04EE">
            <w:rPr>
              <w:rFonts w:ascii="Times New Roman" w:eastAsiaTheme="majorEastAsia" w:hAnsi="Times New Roman" w:cs="Times New Roman"/>
              <w:noProof/>
              <w:sz w:val="24"/>
              <w:szCs w:val="24"/>
            </w:rPr>
            <w:t>(Ivančić, 2020)</w:t>
          </w:r>
          <w:r w:rsidR="00BA04EE">
            <w:rPr>
              <w:rStyle w:val="Heading2Char"/>
              <w:rFonts w:ascii="Times New Roman" w:hAnsi="Times New Roman" w:cs="Times New Roman"/>
              <w:color w:val="auto"/>
              <w:sz w:val="24"/>
              <w:szCs w:val="24"/>
            </w:rPr>
            <w:fldChar w:fldCharType="end"/>
          </w:r>
        </w:sdtContent>
      </w:sdt>
      <w:r w:rsidR="00BA04EE">
        <w:rPr>
          <w:rStyle w:val="Heading2Char"/>
          <w:rFonts w:ascii="Times New Roman" w:hAnsi="Times New Roman" w:cs="Times New Roman"/>
          <w:color w:val="auto"/>
          <w:sz w:val="24"/>
          <w:szCs w:val="24"/>
        </w:rPr>
        <w:t>.</w:t>
      </w:r>
    </w:p>
    <w:p w:rsidR="005D282D" w:rsidRPr="009F4EF3" w:rsidRDefault="005D282D" w:rsidP="005D282D">
      <w:pPr>
        <w:spacing w:line="360" w:lineRule="auto"/>
        <w:jc w:val="both"/>
        <w:rPr>
          <w:rFonts w:ascii="Times New Roman" w:hAnsi="Times New Roman" w:cs="Times New Roman"/>
          <w:sz w:val="24"/>
          <w:szCs w:val="24"/>
        </w:rPr>
      </w:pPr>
      <w:r w:rsidRPr="00C17496">
        <w:rPr>
          <w:rFonts w:ascii="Times New Roman" w:hAnsi="Times New Roman" w:cs="Times New Roman"/>
          <w:b/>
          <w:sz w:val="24"/>
          <w:szCs w:val="24"/>
        </w:rPr>
        <w:t>Sharing Devices and Concepts:</w:t>
      </w:r>
      <w:r w:rsidRPr="009F4EF3">
        <w:rPr>
          <w:rFonts w:ascii="Times New Roman" w:hAnsi="Times New Roman" w:cs="Times New Roman"/>
          <w:sz w:val="24"/>
          <w:szCs w:val="24"/>
        </w:rPr>
        <w:t xml:space="preserve"> Since small is known almost this infection, numerous are working to create cellular measures, infection screening, serological measures, and translational models to test potential treatments and immunizations. Pfizer provides useful gadgets that are open source-based and available in a broader and more consistent community, sharing that data and data with other companies in real time to accelerate patient solutions and antibodies </w:t>
      </w:r>
      <w:sdt>
        <w:sdtPr>
          <w:rPr>
            <w:rFonts w:ascii="Times New Roman" w:hAnsi="Times New Roman" w:cs="Times New Roman"/>
            <w:sz w:val="24"/>
            <w:szCs w:val="24"/>
          </w:rPr>
          <w:id w:val="-1136336561"/>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Kra18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(Kraatz, 2018)</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We are working on improvement.</w:t>
      </w:r>
    </w:p>
    <w:p w:rsidR="005D282D" w:rsidRPr="009F4EF3" w:rsidRDefault="005D282D" w:rsidP="005D282D">
      <w:pPr>
        <w:spacing w:line="360" w:lineRule="auto"/>
        <w:jc w:val="both"/>
        <w:rPr>
          <w:rFonts w:ascii="Times New Roman" w:hAnsi="Times New Roman" w:cs="Times New Roman"/>
          <w:sz w:val="24"/>
          <w:szCs w:val="24"/>
        </w:rPr>
      </w:pPr>
      <w:r w:rsidRPr="00A15087">
        <w:rPr>
          <w:rFonts w:ascii="Times New Roman" w:hAnsi="Times New Roman" w:cs="Times New Roman"/>
          <w:b/>
          <w:sz w:val="24"/>
          <w:szCs w:val="24"/>
        </w:rPr>
        <w:t>Human Resources:</w:t>
      </w:r>
      <w:r w:rsidRPr="009F4EF3">
        <w:rPr>
          <w:rFonts w:ascii="Times New Roman" w:hAnsi="Times New Roman" w:cs="Times New Roman"/>
          <w:sz w:val="24"/>
          <w:szCs w:val="24"/>
        </w:rPr>
        <w:t xml:space="preserve"> Human capital is our most important asset. Pfizer brings together a SWAT group of beet virologists, scientists, chemists, clinicians, infectious disease specialists, immunization specialists, pharmaceutical researchers, and other key specialists to bring together this widespread disease</w:t>
      </w:r>
      <w:r w:rsidR="00AB70D2">
        <w:rPr>
          <w:rFonts w:ascii="Times New Roman" w:hAnsi="Times New Roman" w:cs="Times New Roman"/>
          <w:sz w:val="24"/>
          <w:szCs w:val="24"/>
        </w:rPr>
        <w:t xml:space="preserve"> </w:t>
      </w:r>
      <w:sdt>
        <w:sdtPr>
          <w:rPr>
            <w:rFonts w:ascii="Times New Roman" w:hAnsi="Times New Roman" w:cs="Times New Roman"/>
            <w:sz w:val="24"/>
            <w:szCs w:val="24"/>
          </w:rPr>
          <w:id w:val="159519002"/>
          <w:citation/>
        </w:sdtPr>
        <w:sdtEndPr/>
        <w:sdtContent>
          <w:r w:rsidR="00AB70D2">
            <w:rPr>
              <w:rFonts w:ascii="Times New Roman" w:hAnsi="Times New Roman" w:cs="Times New Roman"/>
              <w:sz w:val="24"/>
              <w:szCs w:val="24"/>
            </w:rPr>
            <w:fldChar w:fldCharType="begin"/>
          </w:r>
          <w:r w:rsidR="00AB70D2">
            <w:rPr>
              <w:rFonts w:ascii="Times New Roman" w:hAnsi="Times New Roman" w:cs="Times New Roman"/>
              <w:sz w:val="24"/>
              <w:szCs w:val="24"/>
            </w:rPr>
            <w:instrText xml:space="preserve"> CITATION Eat20 \l 1033 </w:instrText>
          </w:r>
          <w:r w:rsidR="00AB70D2">
            <w:rPr>
              <w:rFonts w:ascii="Times New Roman" w:hAnsi="Times New Roman" w:cs="Times New Roman"/>
              <w:sz w:val="24"/>
              <w:szCs w:val="24"/>
            </w:rPr>
            <w:fldChar w:fldCharType="separate"/>
          </w:r>
          <w:r w:rsidR="00AB70D2" w:rsidRPr="00AB70D2">
            <w:rPr>
              <w:rFonts w:ascii="Times New Roman" w:hAnsi="Times New Roman" w:cs="Times New Roman"/>
              <w:noProof/>
              <w:sz w:val="24"/>
              <w:szCs w:val="24"/>
            </w:rPr>
            <w:t>(Eaton, 2020)</w:t>
          </w:r>
          <w:r w:rsidR="00AB70D2">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This group brings together enthusiasm, dedication and skills in one center to prepare for disclosure and improvement to provide treatment and antibodies to patients as soon as possible. </w:t>
      </w:r>
    </w:p>
    <w:p w:rsidR="005D282D" w:rsidRPr="009F4EF3" w:rsidRDefault="005D282D" w:rsidP="005D282D">
      <w:pPr>
        <w:spacing w:line="360" w:lineRule="auto"/>
        <w:jc w:val="both"/>
        <w:rPr>
          <w:rFonts w:ascii="Times New Roman" w:hAnsi="Times New Roman" w:cs="Times New Roman"/>
          <w:sz w:val="24"/>
          <w:szCs w:val="24"/>
        </w:rPr>
      </w:pPr>
      <w:r w:rsidRPr="00A15087">
        <w:rPr>
          <w:rFonts w:ascii="Times New Roman" w:hAnsi="Times New Roman" w:cs="Times New Roman"/>
          <w:b/>
          <w:sz w:val="24"/>
          <w:szCs w:val="24"/>
        </w:rPr>
        <w:t>Applying Medical Advancement Skills:</w:t>
      </w:r>
      <w:r w:rsidRPr="009F4EF3">
        <w:rPr>
          <w:rFonts w:ascii="Times New Roman" w:hAnsi="Times New Roman" w:cs="Times New Roman"/>
          <w:sz w:val="24"/>
          <w:szCs w:val="24"/>
        </w:rPr>
        <w:t xml:space="preserve"> Many small biotechnology companies are investigating exercise compounds or </w:t>
      </w:r>
      <w:proofErr w:type="gramStart"/>
      <w:r w:rsidRPr="009F4EF3">
        <w:rPr>
          <w:rFonts w:ascii="Times New Roman" w:hAnsi="Times New Roman" w:cs="Times New Roman"/>
          <w:sz w:val="24"/>
          <w:szCs w:val="24"/>
        </w:rPr>
        <w:t>existing</w:t>
      </w:r>
      <w:proofErr w:type="gramEnd"/>
      <w:r w:rsidRPr="009F4EF3">
        <w:rPr>
          <w:rFonts w:ascii="Times New Roman" w:hAnsi="Times New Roman" w:cs="Times New Roman"/>
          <w:sz w:val="24"/>
          <w:szCs w:val="24"/>
        </w:rPr>
        <w:t xml:space="preserve"> therapies for COVID19-causing infections, but face the latest developments and research into complex management frameworks. Pfizer is committed to sharing clinical progress and management skills to serve the most promising candidates from these companies </w:t>
      </w:r>
      <w:sdt>
        <w:sdtPr>
          <w:rPr>
            <w:rFonts w:ascii="Times New Roman" w:hAnsi="Times New Roman" w:cs="Times New Roman"/>
            <w:sz w:val="24"/>
            <w:szCs w:val="24"/>
          </w:rPr>
          <w:id w:val="50586695"/>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Gue19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(Guest, 2019)</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w:t>
      </w:r>
    </w:p>
    <w:p w:rsidR="005D282D" w:rsidRPr="009F4EF3" w:rsidRDefault="005D282D" w:rsidP="005D282D">
      <w:pPr>
        <w:spacing w:line="360" w:lineRule="auto"/>
        <w:jc w:val="both"/>
        <w:rPr>
          <w:rFonts w:ascii="Times New Roman" w:hAnsi="Times New Roman" w:cs="Times New Roman"/>
          <w:sz w:val="24"/>
          <w:szCs w:val="24"/>
        </w:rPr>
      </w:pPr>
      <w:r w:rsidRPr="00A15087">
        <w:rPr>
          <w:rFonts w:ascii="Times New Roman" w:hAnsi="Times New Roman" w:cs="Times New Roman"/>
          <w:b/>
          <w:sz w:val="24"/>
          <w:szCs w:val="24"/>
        </w:rPr>
        <w:lastRenderedPageBreak/>
        <w:t>Capacity provision:</w:t>
      </w:r>
      <w:r w:rsidRPr="009F4EF3">
        <w:rPr>
          <w:rFonts w:ascii="Times New Roman" w:hAnsi="Times New Roman" w:cs="Times New Roman"/>
          <w:sz w:val="24"/>
          <w:szCs w:val="24"/>
        </w:rPr>
        <w:t xml:space="preserve"> As soon as a treatment or vaccine is approved, it needs to be quickly scaled up and rolled out worldwide to put an end to this pandemic.  As one of the largest manufacturers of vaccines and treatments, Pfizer leverages its excess production capacity and, in some cases, transfers production’ to make breakthroughs in the hands of others as soon as possible to save these lives. We are working to ensure that it is delivered to. </w:t>
      </w:r>
    </w:p>
    <w:p w:rsidR="005D282D" w:rsidRPr="009F4EF3" w:rsidRDefault="005D282D" w:rsidP="005D282D">
      <w:pPr>
        <w:spacing w:line="360" w:lineRule="auto"/>
        <w:jc w:val="both"/>
        <w:rPr>
          <w:rFonts w:ascii="Times New Roman" w:hAnsi="Times New Roman" w:cs="Times New Roman"/>
          <w:sz w:val="24"/>
          <w:szCs w:val="24"/>
        </w:rPr>
      </w:pPr>
      <w:r w:rsidRPr="00A15087">
        <w:rPr>
          <w:rFonts w:ascii="Times New Roman" w:hAnsi="Times New Roman" w:cs="Times New Roman"/>
          <w:b/>
          <w:sz w:val="24"/>
          <w:szCs w:val="24"/>
        </w:rPr>
        <w:t>Future Enhancement of Rapid Response:</w:t>
      </w:r>
      <w:r w:rsidRPr="009F4EF3">
        <w:rPr>
          <w:rFonts w:ascii="Times New Roman" w:hAnsi="Times New Roman" w:cs="Times New Roman"/>
          <w:sz w:val="24"/>
          <w:szCs w:val="24"/>
        </w:rPr>
        <w:t xml:space="preserve"> Finally, Pfizer will work with federal agencies such as NIH, NIAID, and CDC to address future global health threats and in the event of a future pandemic and take immediate action.</w:t>
      </w:r>
    </w:p>
    <w:p w:rsidR="005D282D" w:rsidRPr="009F4EF3" w:rsidRDefault="005D282D" w:rsidP="005D282D">
      <w:pPr>
        <w:pStyle w:val="Heading1"/>
      </w:pPr>
      <w:bookmarkStart w:id="16" w:name="_Toc90596226"/>
      <w:bookmarkStart w:id="17" w:name="_Toc90596547"/>
      <w:r w:rsidRPr="009F4EF3">
        <w:t>Conclusion</w:t>
      </w:r>
      <w:bookmarkEnd w:id="16"/>
      <w:bookmarkEnd w:id="17"/>
    </w:p>
    <w:p w:rsidR="005D282D" w:rsidRPr="009F4EF3" w:rsidRDefault="005D282D" w:rsidP="005D282D">
      <w:pPr>
        <w:spacing w:line="360" w:lineRule="auto"/>
        <w:jc w:val="both"/>
        <w:rPr>
          <w:rFonts w:ascii="Times New Roman" w:hAnsi="Times New Roman" w:cs="Times New Roman"/>
          <w:sz w:val="24"/>
          <w:szCs w:val="24"/>
        </w:rPr>
      </w:pPr>
      <w:r w:rsidRPr="009F4EF3">
        <w:rPr>
          <w:rFonts w:ascii="Times New Roman" w:hAnsi="Times New Roman" w:cs="Times New Roman"/>
          <w:sz w:val="24"/>
          <w:szCs w:val="24"/>
        </w:rPr>
        <w:t>Human Resource Management is pivotal to achieving business results, as per the top management of Pfizer. The HR team focuses on Mergers and acquisition and divestiture planning models. Pfizer has a global HR team that aids in the integration and subsequent implementation of plans</w:t>
      </w:r>
      <w:r w:rsidR="004061EF">
        <w:rPr>
          <w:rFonts w:ascii="Times New Roman" w:hAnsi="Times New Roman" w:cs="Times New Roman"/>
          <w:sz w:val="24"/>
          <w:szCs w:val="24"/>
        </w:rPr>
        <w:t xml:space="preserve"> </w:t>
      </w:r>
      <w:sdt>
        <w:sdtPr>
          <w:rPr>
            <w:rFonts w:ascii="Times New Roman" w:hAnsi="Times New Roman" w:cs="Times New Roman"/>
            <w:sz w:val="24"/>
            <w:szCs w:val="24"/>
          </w:rPr>
          <w:id w:val="-1556155549"/>
          <w:citation/>
        </w:sdtPr>
        <w:sdtEndPr/>
        <w:sdtContent>
          <w:r w:rsidR="004061EF">
            <w:rPr>
              <w:rFonts w:ascii="Times New Roman" w:hAnsi="Times New Roman" w:cs="Times New Roman"/>
              <w:sz w:val="24"/>
              <w:szCs w:val="24"/>
            </w:rPr>
            <w:fldChar w:fldCharType="begin"/>
          </w:r>
          <w:r w:rsidR="004061EF">
            <w:rPr>
              <w:rFonts w:ascii="Times New Roman" w:hAnsi="Times New Roman" w:cs="Times New Roman"/>
              <w:sz w:val="24"/>
              <w:szCs w:val="24"/>
            </w:rPr>
            <w:instrText xml:space="preserve"> CITATION Lia20 \l 1033 </w:instrText>
          </w:r>
          <w:r w:rsidR="004061EF">
            <w:rPr>
              <w:rFonts w:ascii="Times New Roman" w:hAnsi="Times New Roman" w:cs="Times New Roman"/>
              <w:sz w:val="24"/>
              <w:szCs w:val="24"/>
            </w:rPr>
            <w:fldChar w:fldCharType="separate"/>
          </w:r>
          <w:r w:rsidR="004061EF" w:rsidRPr="004061EF">
            <w:rPr>
              <w:rFonts w:ascii="Times New Roman" w:hAnsi="Times New Roman" w:cs="Times New Roman"/>
              <w:noProof/>
              <w:sz w:val="24"/>
              <w:szCs w:val="24"/>
            </w:rPr>
            <w:t>(Liang, 2020)</w:t>
          </w:r>
          <w:r w:rsidR="004061EF">
            <w:rPr>
              <w:rFonts w:ascii="Times New Roman" w:hAnsi="Times New Roman" w:cs="Times New Roman"/>
              <w:sz w:val="24"/>
              <w:szCs w:val="24"/>
            </w:rPr>
            <w:fldChar w:fldCharType="end"/>
          </w:r>
        </w:sdtContent>
      </w:sdt>
      <w:r w:rsidRPr="009F4EF3">
        <w:rPr>
          <w:rFonts w:ascii="Times New Roman" w:hAnsi="Times New Roman" w:cs="Times New Roman"/>
          <w:sz w:val="24"/>
          <w:szCs w:val="24"/>
        </w:rPr>
        <w:t xml:space="preserve">. The biggest challenges faced by Pfizer in human resource planning are reduction in time and costs in training new hires, holding heritage content developed in-house and from third-parties, reducing onsite training costs to reach a large and highly dispersed workforce, removing fruitless wait periods for new hires, Facilitating new hire’s training in the local market. From the study, it was found that recruitment strategies have a high influence on performance </w:t>
      </w:r>
      <w:sdt>
        <w:sdtPr>
          <w:rPr>
            <w:rFonts w:ascii="Times New Roman" w:hAnsi="Times New Roman" w:cs="Times New Roman"/>
            <w:sz w:val="24"/>
            <w:szCs w:val="24"/>
          </w:rPr>
          <w:id w:val="547581331"/>
          <w:citation/>
        </w:sdtPr>
        <w:sdtEndPr/>
        <w:sdtContent>
          <w:r w:rsidRPr="009F4EF3">
            <w:rPr>
              <w:rFonts w:ascii="Times New Roman" w:hAnsi="Times New Roman" w:cs="Times New Roman"/>
              <w:sz w:val="24"/>
              <w:szCs w:val="24"/>
            </w:rPr>
            <w:fldChar w:fldCharType="begin"/>
          </w:r>
          <w:r w:rsidRPr="009F4EF3">
            <w:rPr>
              <w:rFonts w:ascii="Times New Roman" w:hAnsi="Times New Roman" w:cs="Times New Roman"/>
              <w:sz w:val="24"/>
              <w:szCs w:val="24"/>
            </w:rPr>
            <w:instrText xml:space="preserve"> CITATION Mil20 \l 1033 </w:instrText>
          </w:r>
          <w:r w:rsidRPr="009F4EF3">
            <w:rPr>
              <w:rFonts w:ascii="Times New Roman" w:hAnsi="Times New Roman" w:cs="Times New Roman"/>
              <w:sz w:val="24"/>
              <w:szCs w:val="24"/>
            </w:rPr>
            <w:fldChar w:fldCharType="separate"/>
          </w:r>
          <w:r w:rsidRPr="009F4EF3">
            <w:rPr>
              <w:rFonts w:ascii="Times New Roman" w:hAnsi="Times New Roman" w:cs="Times New Roman"/>
              <w:noProof/>
              <w:sz w:val="24"/>
              <w:szCs w:val="24"/>
            </w:rPr>
            <w:t>(Miller, 2020)</w:t>
          </w:r>
          <w:r w:rsidRPr="009F4EF3">
            <w:rPr>
              <w:rFonts w:ascii="Times New Roman" w:hAnsi="Times New Roman" w:cs="Times New Roman"/>
              <w:sz w:val="24"/>
              <w:szCs w:val="24"/>
            </w:rPr>
            <w:fldChar w:fldCharType="end"/>
          </w:r>
        </w:sdtContent>
      </w:sdt>
      <w:r w:rsidRPr="009F4EF3">
        <w:rPr>
          <w:rFonts w:ascii="Times New Roman" w:hAnsi="Times New Roman" w:cs="Times New Roman"/>
          <w:sz w:val="24"/>
          <w:szCs w:val="24"/>
        </w:rPr>
        <w:t>. The specific strategies used in the staffing process, therefore, directly impact an organization's success.</w:t>
      </w:r>
    </w:p>
    <w:p w:rsidR="005D282D" w:rsidRPr="009F4EF3" w:rsidRDefault="005D282D" w:rsidP="005D282D">
      <w:pPr>
        <w:spacing w:line="360" w:lineRule="auto"/>
        <w:jc w:val="both"/>
        <w:rPr>
          <w:rFonts w:ascii="Times New Roman" w:hAnsi="Times New Roman" w:cs="Times New Roman"/>
          <w:sz w:val="24"/>
          <w:szCs w:val="24"/>
        </w:rPr>
      </w:pPr>
    </w:p>
    <w:p w:rsidR="005D282D" w:rsidRPr="009F4EF3" w:rsidRDefault="005D282D" w:rsidP="005D282D">
      <w:pPr>
        <w:spacing w:line="360" w:lineRule="auto"/>
        <w:jc w:val="both"/>
        <w:rPr>
          <w:rFonts w:ascii="Times New Roman" w:hAnsi="Times New Roman" w:cs="Times New Roman"/>
          <w:sz w:val="24"/>
          <w:szCs w:val="24"/>
        </w:rPr>
      </w:pPr>
    </w:p>
    <w:p w:rsidR="005D282D" w:rsidRDefault="005D282D" w:rsidP="005D282D">
      <w:pPr>
        <w:spacing w:line="360" w:lineRule="auto"/>
        <w:jc w:val="both"/>
        <w:rPr>
          <w:rFonts w:ascii="Times New Roman" w:hAnsi="Times New Roman" w:cs="Times New Roman"/>
          <w:sz w:val="24"/>
          <w:szCs w:val="24"/>
        </w:rPr>
      </w:pPr>
    </w:p>
    <w:p w:rsidR="002F396F" w:rsidRDefault="002F396F" w:rsidP="005D282D">
      <w:pPr>
        <w:spacing w:line="360" w:lineRule="auto"/>
        <w:jc w:val="both"/>
        <w:rPr>
          <w:rFonts w:ascii="Times New Roman" w:hAnsi="Times New Roman" w:cs="Times New Roman"/>
          <w:sz w:val="24"/>
          <w:szCs w:val="24"/>
        </w:rPr>
      </w:pPr>
    </w:p>
    <w:p w:rsidR="002F396F" w:rsidRDefault="002F396F" w:rsidP="005D282D">
      <w:pPr>
        <w:spacing w:line="360" w:lineRule="auto"/>
        <w:jc w:val="both"/>
        <w:rPr>
          <w:rFonts w:ascii="Times New Roman" w:hAnsi="Times New Roman" w:cs="Times New Roman"/>
          <w:sz w:val="24"/>
          <w:szCs w:val="24"/>
        </w:rPr>
      </w:pPr>
    </w:p>
    <w:p w:rsidR="002F396F" w:rsidRDefault="002F396F" w:rsidP="005D282D">
      <w:pPr>
        <w:spacing w:line="360" w:lineRule="auto"/>
        <w:jc w:val="both"/>
        <w:rPr>
          <w:rFonts w:ascii="Times New Roman" w:hAnsi="Times New Roman" w:cs="Times New Roman"/>
          <w:sz w:val="24"/>
          <w:szCs w:val="24"/>
        </w:rPr>
      </w:pPr>
    </w:p>
    <w:p w:rsidR="002F396F" w:rsidRDefault="002F396F" w:rsidP="005D282D">
      <w:pPr>
        <w:spacing w:line="360" w:lineRule="auto"/>
        <w:jc w:val="both"/>
        <w:rPr>
          <w:rFonts w:ascii="Times New Roman" w:hAnsi="Times New Roman" w:cs="Times New Roman"/>
          <w:sz w:val="24"/>
          <w:szCs w:val="24"/>
        </w:rPr>
      </w:pPr>
    </w:p>
    <w:p w:rsidR="002F396F" w:rsidRPr="009F4EF3" w:rsidRDefault="002F396F" w:rsidP="005D282D">
      <w:pPr>
        <w:spacing w:line="360" w:lineRule="auto"/>
        <w:jc w:val="both"/>
        <w:rPr>
          <w:rFonts w:ascii="Times New Roman" w:hAnsi="Times New Roman" w:cs="Times New Roman"/>
          <w:sz w:val="24"/>
          <w:szCs w:val="24"/>
        </w:rPr>
      </w:pPr>
    </w:p>
    <w:p w:rsidR="005D282D" w:rsidRPr="009F4EF3" w:rsidRDefault="005D282D" w:rsidP="005D282D">
      <w:pPr>
        <w:pStyle w:val="Heading1"/>
      </w:pPr>
      <w:bookmarkStart w:id="18" w:name="_Toc90596227"/>
      <w:bookmarkStart w:id="19" w:name="_Toc90596548"/>
      <w:r w:rsidRPr="009F4EF3">
        <w:lastRenderedPageBreak/>
        <w:t>Reference</w:t>
      </w:r>
      <w:bookmarkEnd w:id="18"/>
      <w:bookmarkEnd w:id="19"/>
      <w:r w:rsidRPr="009F4EF3">
        <w:t xml:space="preserve"> </w:t>
      </w:r>
    </w:p>
    <w:p w:rsidR="005D282D" w:rsidRDefault="005D282D" w:rsidP="005D282D">
      <w:pPr>
        <w:spacing w:line="360" w:lineRule="auto"/>
        <w:jc w:val="both"/>
        <w:rPr>
          <w:rFonts w:ascii="Times New Roman" w:hAnsi="Times New Roman" w:cs="Times New Roman"/>
          <w:sz w:val="24"/>
          <w:szCs w:val="24"/>
        </w:rPr>
      </w:pPr>
    </w:p>
    <w:p w:rsidR="00D566A4" w:rsidRDefault="00D566A4" w:rsidP="00D566A4">
      <w:pPr>
        <w:spacing w:after="0" w:line="360" w:lineRule="auto"/>
        <w:ind w:left="720" w:hanging="720"/>
        <w:jc w:val="both"/>
        <w:rPr>
          <w:rFonts w:ascii="Times New Roman" w:hAnsi="Times New Roman" w:cs="Times New Roman"/>
          <w:sz w:val="24"/>
          <w:szCs w:val="24"/>
        </w:rPr>
      </w:pPr>
      <w:proofErr w:type="spellStart"/>
      <w:proofErr w:type="gramStart"/>
      <w:r w:rsidRPr="009F4EF3">
        <w:rPr>
          <w:rFonts w:ascii="Times New Roman" w:hAnsi="Times New Roman" w:cs="Times New Roman"/>
          <w:sz w:val="24"/>
          <w:szCs w:val="24"/>
        </w:rPr>
        <w:t>Tvaronavičienė</w:t>
      </w:r>
      <w:proofErr w:type="spellEnd"/>
      <w:r w:rsidRPr="009F4EF3">
        <w:rPr>
          <w:rFonts w:ascii="Times New Roman" w:hAnsi="Times New Roman" w:cs="Times New Roman"/>
          <w:sz w:val="24"/>
          <w:szCs w:val="24"/>
        </w:rPr>
        <w:t>, M., 2018.</w:t>
      </w:r>
      <w:proofErr w:type="gramEnd"/>
      <w:r w:rsidRPr="009F4EF3">
        <w:rPr>
          <w:rFonts w:ascii="Times New Roman" w:hAnsi="Times New Roman" w:cs="Times New Roman"/>
          <w:sz w:val="24"/>
          <w:szCs w:val="24"/>
        </w:rPr>
        <w:t xml:space="preserve"> Preconditions of sustainable entrepreneurship: Estimating of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w:t>
      </w:r>
      <w:proofErr w:type="spellStart"/>
      <w:r w:rsidRPr="009F4EF3">
        <w:rPr>
          <w:rFonts w:ascii="Times New Roman" w:hAnsi="Times New Roman" w:cs="Times New Roman"/>
          <w:sz w:val="24"/>
          <w:szCs w:val="24"/>
        </w:rPr>
        <w:t>scenarious</w:t>
      </w:r>
      <w:proofErr w:type="spellEnd"/>
      <w:r w:rsidRPr="009F4EF3">
        <w:rPr>
          <w:rFonts w:ascii="Times New Roman" w:hAnsi="Times New Roman" w:cs="Times New Roman"/>
          <w:sz w:val="24"/>
          <w:szCs w:val="24"/>
        </w:rPr>
        <w:t xml:space="preserve"> impact on macroeconomic environment. </w:t>
      </w:r>
      <w:proofErr w:type="gramStart"/>
      <w:r w:rsidRPr="009F4EF3">
        <w:rPr>
          <w:rFonts w:ascii="Times New Roman" w:hAnsi="Times New Roman" w:cs="Times New Roman"/>
          <w:sz w:val="24"/>
          <w:szCs w:val="24"/>
        </w:rPr>
        <w:t>Polish Journal of Management Studies, 17.</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proofErr w:type="gramStart"/>
      <w:r w:rsidRPr="009F4EF3">
        <w:rPr>
          <w:rFonts w:ascii="Times New Roman" w:hAnsi="Times New Roman" w:cs="Times New Roman"/>
          <w:sz w:val="24"/>
          <w:szCs w:val="24"/>
        </w:rPr>
        <w:t xml:space="preserve">Roscoe, S., </w:t>
      </w:r>
      <w:proofErr w:type="spellStart"/>
      <w:r w:rsidRPr="009F4EF3">
        <w:rPr>
          <w:rFonts w:ascii="Times New Roman" w:hAnsi="Times New Roman" w:cs="Times New Roman"/>
          <w:sz w:val="24"/>
          <w:szCs w:val="24"/>
        </w:rPr>
        <w:t>Skipworth</w:t>
      </w:r>
      <w:proofErr w:type="spellEnd"/>
      <w:r w:rsidRPr="009F4EF3">
        <w:rPr>
          <w:rFonts w:ascii="Times New Roman" w:hAnsi="Times New Roman" w:cs="Times New Roman"/>
          <w:sz w:val="24"/>
          <w:szCs w:val="24"/>
        </w:rPr>
        <w:t xml:space="preserve">, H., </w:t>
      </w:r>
      <w:proofErr w:type="spellStart"/>
      <w:r w:rsidRPr="009F4EF3">
        <w:rPr>
          <w:rFonts w:ascii="Times New Roman" w:hAnsi="Times New Roman" w:cs="Times New Roman"/>
          <w:sz w:val="24"/>
          <w:szCs w:val="24"/>
        </w:rPr>
        <w:t>Aktas</w:t>
      </w:r>
      <w:proofErr w:type="spellEnd"/>
      <w:r w:rsidRPr="009F4EF3">
        <w:rPr>
          <w:rFonts w:ascii="Times New Roman" w:hAnsi="Times New Roman" w:cs="Times New Roman"/>
          <w:sz w:val="24"/>
          <w:szCs w:val="24"/>
        </w:rPr>
        <w:t xml:space="preserve">, E. and </w:t>
      </w:r>
      <w:proofErr w:type="spellStart"/>
      <w:r w:rsidRPr="009F4EF3">
        <w:rPr>
          <w:rFonts w:ascii="Times New Roman" w:hAnsi="Times New Roman" w:cs="Times New Roman"/>
          <w:sz w:val="24"/>
          <w:szCs w:val="24"/>
        </w:rPr>
        <w:t>Habib</w:t>
      </w:r>
      <w:proofErr w:type="spellEnd"/>
      <w:r w:rsidRPr="009F4EF3">
        <w:rPr>
          <w:rFonts w:ascii="Times New Roman" w:hAnsi="Times New Roman" w:cs="Times New Roman"/>
          <w:sz w:val="24"/>
          <w:szCs w:val="24"/>
        </w:rPr>
        <w:t>, F., 2020.</w:t>
      </w:r>
      <w:proofErr w:type="gramEnd"/>
      <w:r w:rsidRPr="009F4EF3">
        <w:rPr>
          <w:rFonts w:ascii="Times New Roman" w:hAnsi="Times New Roman" w:cs="Times New Roman"/>
          <w:sz w:val="24"/>
          <w:szCs w:val="24"/>
        </w:rPr>
        <w:t xml:space="preserve"> Managing supply chain uncertainty arising from geopolitical disruptions: evidence from the pharmaceutical industry and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w:t>
      </w:r>
      <w:proofErr w:type="gramStart"/>
      <w:r w:rsidRPr="009F4EF3">
        <w:rPr>
          <w:rFonts w:ascii="Times New Roman" w:hAnsi="Times New Roman" w:cs="Times New Roman"/>
          <w:sz w:val="24"/>
          <w:szCs w:val="24"/>
        </w:rPr>
        <w:t>International Journal of Operations &amp; Production Management.</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proofErr w:type="spellStart"/>
      <w:proofErr w:type="gramStart"/>
      <w:r w:rsidRPr="009F4EF3">
        <w:rPr>
          <w:rFonts w:ascii="Times New Roman" w:hAnsi="Times New Roman" w:cs="Times New Roman"/>
          <w:sz w:val="24"/>
          <w:szCs w:val="24"/>
        </w:rPr>
        <w:t>Shtal</w:t>
      </w:r>
      <w:proofErr w:type="spellEnd"/>
      <w:r w:rsidRPr="009F4EF3">
        <w:rPr>
          <w:rFonts w:ascii="Times New Roman" w:hAnsi="Times New Roman" w:cs="Times New Roman"/>
          <w:sz w:val="24"/>
          <w:szCs w:val="24"/>
        </w:rPr>
        <w:t xml:space="preserve">, T., </w:t>
      </w:r>
      <w:proofErr w:type="spellStart"/>
      <w:r w:rsidRPr="009F4EF3">
        <w:rPr>
          <w:rFonts w:ascii="Times New Roman" w:hAnsi="Times New Roman" w:cs="Times New Roman"/>
          <w:sz w:val="24"/>
          <w:szCs w:val="24"/>
        </w:rPr>
        <w:t>Buriak</w:t>
      </w:r>
      <w:proofErr w:type="spellEnd"/>
      <w:r w:rsidRPr="009F4EF3">
        <w:rPr>
          <w:rFonts w:ascii="Times New Roman" w:hAnsi="Times New Roman" w:cs="Times New Roman"/>
          <w:sz w:val="24"/>
          <w:szCs w:val="24"/>
        </w:rPr>
        <w:t xml:space="preserve">, M., </w:t>
      </w:r>
      <w:proofErr w:type="spellStart"/>
      <w:r w:rsidRPr="009F4EF3">
        <w:rPr>
          <w:rFonts w:ascii="Times New Roman" w:hAnsi="Times New Roman" w:cs="Times New Roman"/>
          <w:sz w:val="24"/>
          <w:szCs w:val="24"/>
        </w:rPr>
        <w:t>Ukubassova</w:t>
      </w:r>
      <w:proofErr w:type="spellEnd"/>
      <w:r w:rsidRPr="009F4EF3">
        <w:rPr>
          <w:rFonts w:ascii="Times New Roman" w:hAnsi="Times New Roman" w:cs="Times New Roman"/>
          <w:sz w:val="24"/>
          <w:szCs w:val="24"/>
        </w:rPr>
        <w:t xml:space="preserve">, G., </w:t>
      </w:r>
      <w:proofErr w:type="spellStart"/>
      <w:r w:rsidRPr="009F4EF3">
        <w:rPr>
          <w:rFonts w:ascii="Times New Roman" w:hAnsi="Times New Roman" w:cs="Times New Roman"/>
          <w:sz w:val="24"/>
          <w:szCs w:val="24"/>
        </w:rPr>
        <w:t>Amirbekuly</w:t>
      </w:r>
      <w:proofErr w:type="spellEnd"/>
      <w:r w:rsidRPr="009F4EF3">
        <w:rPr>
          <w:rFonts w:ascii="Times New Roman" w:hAnsi="Times New Roman" w:cs="Times New Roman"/>
          <w:sz w:val="24"/>
          <w:szCs w:val="24"/>
        </w:rPr>
        <w:t xml:space="preserve">, Y., </w:t>
      </w:r>
      <w:proofErr w:type="spellStart"/>
      <w:r w:rsidRPr="009F4EF3">
        <w:rPr>
          <w:rFonts w:ascii="Times New Roman" w:hAnsi="Times New Roman" w:cs="Times New Roman"/>
          <w:sz w:val="24"/>
          <w:szCs w:val="24"/>
        </w:rPr>
        <w:t>Toiboldinova</w:t>
      </w:r>
      <w:proofErr w:type="spellEnd"/>
      <w:r w:rsidRPr="009F4EF3">
        <w:rPr>
          <w:rFonts w:ascii="Times New Roman" w:hAnsi="Times New Roman" w:cs="Times New Roman"/>
          <w:sz w:val="24"/>
          <w:szCs w:val="24"/>
        </w:rPr>
        <w:t xml:space="preserve">, Z. and </w:t>
      </w:r>
      <w:proofErr w:type="spellStart"/>
      <w:r w:rsidRPr="009F4EF3">
        <w:rPr>
          <w:rFonts w:ascii="Times New Roman" w:hAnsi="Times New Roman" w:cs="Times New Roman"/>
          <w:sz w:val="24"/>
          <w:szCs w:val="24"/>
        </w:rPr>
        <w:t>Tlegen</w:t>
      </w:r>
      <w:proofErr w:type="spellEnd"/>
      <w:r w:rsidRPr="009F4EF3">
        <w:rPr>
          <w:rFonts w:ascii="Times New Roman" w:hAnsi="Times New Roman" w:cs="Times New Roman"/>
          <w:sz w:val="24"/>
          <w:szCs w:val="24"/>
        </w:rPr>
        <w:t>, T., 2018.</w:t>
      </w:r>
      <w:proofErr w:type="gramEnd"/>
      <w:r w:rsidRPr="009F4EF3">
        <w:rPr>
          <w:rFonts w:ascii="Times New Roman" w:hAnsi="Times New Roman" w:cs="Times New Roman"/>
          <w:sz w:val="24"/>
          <w:szCs w:val="24"/>
        </w:rPr>
        <w:t xml:space="preserve"> </w:t>
      </w:r>
      <w:proofErr w:type="gramStart"/>
      <w:r w:rsidRPr="009F4EF3">
        <w:rPr>
          <w:rFonts w:ascii="Times New Roman" w:hAnsi="Times New Roman" w:cs="Times New Roman"/>
          <w:sz w:val="24"/>
          <w:szCs w:val="24"/>
        </w:rPr>
        <w:t>Methods of analysis of the external environment of business activities.</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proofErr w:type="spellStart"/>
      <w:proofErr w:type="gramStart"/>
      <w:r w:rsidRPr="009F4EF3">
        <w:rPr>
          <w:rFonts w:ascii="Times New Roman" w:hAnsi="Times New Roman" w:cs="Times New Roman"/>
          <w:sz w:val="24"/>
          <w:szCs w:val="24"/>
        </w:rPr>
        <w:t>Ivančić</w:t>
      </w:r>
      <w:proofErr w:type="spellEnd"/>
      <w:r w:rsidRPr="009F4EF3">
        <w:rPr>
          <w:rFonts w:ascii="Times New Roman" w:hAnsi="Times New Roman" w:cs="Times New Roman"/>
          <w:sz w:val="24"/>
          <w:szCs w:val="24"/>
        </w:rPr>
        <w:t xml:space="preserve">, V., </w:t>
      </w:r>
      <w:proofErr w:type="spellStart"/>
      <w:r w:rsidRPr="009F4EF3">
        <w:rPr>
          <w:rFonts w:ascii="Times New Roman" w:hAnsi="Times New Roman" w:cs="Times New Roman"/>
          <w:sz w:val="24"/>
          <w:szCs w:val="24"/>
        </w:rPr>
        <w:t>Mencer</w:t>
      </w:r>
      <w:proofErr w:type="spellEnd"/>
      <w:r w:rsidRPr="009F4EF3">
        <w:rPr>
          <w:rFonts w:ascii="Times New Roman" w:hAnsi="Times New Roman" w:cs="Times New Roman"/>
          <w:sz w:val="24"/>
          <w:szCs w:val="24"/>
        </w:rPr>
        <w:t xml:space="preserve">, I., </w:t>
      </w:r>
      <w:proofErr w:type="spellStart"/>
      <w:r w:rsidRPr="009F4EF3">
        <w:rPr>
          <w:rFonts w:ascii="Times New Roman" w:hAnsi="Times New Roman" w:cs="Times New Roman"/>
          <w:sz w:val="24"/>
          <w:szCs w:val="24"/>
        </w:rPr>
        <w:t>Jelenc</w:t>
      </w:r>
      <w:proofErr w:type="spellEnd"/>
      <w:r w:rsidRPr="009F4EF3">
        <w:rPr>
          <w:rFonts w:ascii="Times New Roman" w:hAnsi="Times New Roman" w:cs="Times New Roman"/>
          <w:sz w:val="24"/>
          <w:szCs w:val="24"/>
        </w:rPr>
        <w:t xml:space="preserve">, L. and </w:t>
      </w:r>
      <w:proofErr w:type="spellStart"/>
      <w:r w:rsidRPr="009F4EF3">
        <w:rPr>
          <w:rFonts w:ascii="Times New Roman" w:hAnsi="Times New Roman" w:cs="Times New Roman"/>
          <w:sz w:val="24"/>
          <w:szCs w:val="24"/>
        </w:rPr>
        <w:t>Dulčić</w:t>
      </w:r>
      <w:proofErr w:type="spellEnd"/>
      <w:r w:rsidRPr="009F4EF3">
        <w:rPr>
          <w:rFonts w:ascii="Times New Roman" w:hAnsi="Times New Roman" w:cs="Times New Roman"/>
          <w:sz w:val="24"/>
          <w:szCs w:val="24"/>
        </w:rPr>
        <w:t>, Ž. 2017.</w:t>
      </w:r>
      <w:proofErr w:type="gramEnd"/>
      <w:r w:rsidRPr="009F4EF3">
        <w:rPr>
          <w:rFonts w:ascii="Times New Roman" w:hAnsi="Times New Roman" w:cs="Times New Roman"/>
          <w:sz w:val="24"/>
          <w:szCs w:val="24"/>
        </w:rPr>
        <w:t xml:space="preserve"> </w:t>
      </w:r>
      <w:proofErr w:type="gramStart"/>
      <w:r w:rsidRPr="009F4EF3">
        <w:rPr>
          <w:rFonts w:ascii="Times New Roman" w:hAnsi="Times New Roman" w:cs="Times New Roman"/>
          <w:sz w:val="24"/>
          <w:szCs w:val="24"/>
        </w:rPr>
        <w:t>Strategy implementation–external environment alignment.</w:t>
      </w:r>
      <w:proofErr w:type="gramEnd"/>
      <w:r w:rsidRPr="009F4EF3">
        <w:rPr>
          <w:rFonts w:ascii="Times New Roman" w:hAnsi="Times New Roman" w:cs="Times New Roman"/>
          <w:sz w:val="24"/>
          <w:szCs w:val="24"/>
        </w:rPr>
        <w:t xml:space="preserve"> Management: journal of contemporary management issues, 22(Special Issue), pp.51-67.</w:t>
      </w:r>
    </w:p>
    <w:p w:rsidR="00D566A4" w:rsidRDefault="00D566A4" w:rsidP="00D566A4">
      <w:pPr>
        <w:spacing w:after="0" w:line="360" w:lineRule="auto"/>
        <w:ind w:left="720" w:hanging="720"/>
        <w:jc w:val="both"/>
        <w:rPr>
          <w:rFonts w:ascii="Times New Roman" w:hAnsi="Times New Roman" w:cs="Times New Roman"/>
          <w:sz w:val="24"/>
          <w:szCs w:val="24"/>
        </w:rPr>
      </w:pPr>
      <w:proofErr w:type="gramStart"/>
      <w:r w:rsidRPr="009F4EF3">
        <w:rPr>
          <w:rFonts w:ascii="Times New Roman" w:hAnsi="Times New Roman" w:cs="Times New Roman"/>
          <w:sz w:val="24"/>
          <w:szCs w:val="24"/>
        </w:rPr>
        <w:t>O’Leary, S., 2019.</w:t>
      </w:r>
      <w:proofErr w:type="gramEnd"/>
      <w:r w:rsidRPr="009F4EF3">
        <w:rPr>
          <w:rFonts w:ascii="Times New Roman" w:hAnsi="Times New Roman" w:cs="Times New Roman"/>
          <w:sz w:val="24"/>
          <w:szCs w:val="24"/>
        </w:rPr>
        <w:t xml:space="preserve"> </w:t>
      </w:r>
      <w:proofErr w:type="gramStart"/>
      <w:r w:rsidRPr="009F4EF3">
        <w:rPr>
          <w:rFonts w:ascii="Times New Roman" w:hAnsi="Times New Roman" w:cs="Times New Roman"/>
          <w:sz w:val="24"/>
          <w:szCs w:val="24"/>
        </w:rPr>
        <w:t xml:space="preserve">Migrant entrepreneurs’ views on the potential impacts of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on their UK businesses.’</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r w:rsidRPr="009F4EF3">
        <w:rPr>
          <w:rFonts w:ascii="Times New Roman" w:hAnsi="Times New Roman" w:cs="Times New Roman"/>
          <w:sz w:val="24"/>
          <w:szCs w:val="24"/>
        </w:rPr>
        <w:t xml:space="preserve">Hepburn, E., 2020. Uncharted waters: The social and equality impacts of </w:t>
      </w:r>
      <w:proofErr w:type="spellStart"/>
      <w:r w:rsidRPr="009F4EF3">
        <w:rPr>
          <w:rFonts w:ascii="Times New Roman" w:hAnsi="Times New Roman" w:cs="Times New Roman"/>
          <w:sz w:val="24"/>
          <w:szCs w:val="24"/>
        </w:rPr>
        <w:t>Brexit</w:t>
      </w:r>
      <w:proofErr w:type="spellEnd"/>
      <w:r w:rsidRPr="009F4EF3">
        <w:rPr>
          <w:rFonts w:ascii="Times New Roman" w:hAnsi="Times New Roman" w:cs="Times New Roman"/>
          <w:sz w:val="24"/>
          <w:szCs w:val="24"/>
        </w:rPr>
        <w:t xml:space="preserve">. </w:t>
      </w:r>
      <w:proofErr w:type="gramStart"/>
      <w:r w:rsidRPr="009F4EF3">
        <w:rPr>
          <w:rFonts w:ascii="Times New Roman" w:hAnsi="Times New Roman" w:cs="Times New Roman"/>
          <w:sz w:val="24"/>
          <w:szCs w:val="24"/>
        </w:rPr>
        <w:t>Scottish Affairs, 29(2), pp.141-178.</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proofErr w:type="gramStart"/>
      <w:r w:rsidRPr="009F4EF3">
        <w:rPr>
          <w:rFonts w:ascii="Times New Roman" w:hAnsi="Times New Roman" w:cs="Times New Roman"/>
          <w:sz w:val="24"/>
          <w:szCs w:val="24"/>
          <w:shd w:val="clear" w:color="auto" w:fill="FFFFFF"/>
        </w:rPr>
        <w:t>Liang, Y., Sharma, S., Yamaoka, Y. and Takashi, K., 2021.</w:t>
      </w:r>
      <w:proofErr w:type="gramEnd"/>
      <w:r w:rsidRPr="009F4EF3">
        <w:rPr>
          <w:rFonts w:ascii="Times New Roman" w:hAnsi="Times New Roman" w:cs="Times New Roman"/>
          <w:sz w:val="24"/>
          <w:szCs w:val="24"/>
          <w:shd w:val="clear" w:color="auto" w:fill="FFFFFF"/>
        </w:rPr>
        <w:t xml:space="preserve"> An exploratory discussion of the global expansion strategy of a health sector business in the COVID-19 pandemic: A Perspective of economic security.</w:t>
      </w:r>
    </w:p>
    <w:p w:rsidR="00D566A4" w:rsidRDefault="00D566A4" w:rsidP="00D566A4">
      <w:pPr>
        <w:spacing w:after="0" w:line="360" w:lineRule="auto"/>
        <w:ind w:left="720" w:hanging="720"/>
        <w:jc w:val="both"/>
        <w:rPr>
          <w:rFonts w:ascii="Times New Roman" w:hAnsi="Times New Roman" w:cs="Times New Roman"/>
          <w:sz w:val="24"/>
          <w:szCs w:val="24"/>
        </w:rPr>
      </w:pPr>
      <w:r w:rsidRPr="009F4EF3">
        <w:rPr>
          <w:rFonts w:ascii="Times New Roman" w:hAnsi="Times New Roman" w:cs="Times New Roman"/>
          <w:sz w:val="24"/>
          <w:szCs w:val="24"/>
          <w:shd w:val="clear" w:color="auto" w:fill="FFFFFF"/>
        </w:rPr>
        <w:t>Davis, C.M., 2021. Readiness and resilience of the health systems of the UK and Russia during Covid-19 epidemics in 2020-2021: impacts of priorities, shortages and rationing. </w:t>
      </w:r>
      <w:proofErr w:type="gramStart"/>
      <w:r w:rsidRPr="009F4EF3">
        <w:rPr>
          <w:rFonts w:ascii="Times New Roman" w:hAnsi="Times New Roman" w:cs="Times New Roman"/>
          <w:i/>
          <w:iCs/>
          <w:sz w:val="24"/>
          <w:szCs w:val="24"/>
          <w:shd w:val="clear" w:color="auto" w:fill="FFFFFF"/>
        </w:rPr>
        <w:t>Post-Communist Economies</w:t>
      </w:r>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33</w:t>
      </w:r>
      <w:r w:rsidRPr="009F4EF3">
        <w:rPr>
          <w:rFonts w:ascii="Times New Roman" w:hAnsi="Times New Roman" w:cs="Times New Roman"/>
          <w:sz w:val="24"/>
          <w:szCs w:val="24"/>
          <w:shd w:val="clear" w:color="auto" w:fill="FFFFFF"/>
        </w:rPr>
        <w:t>(1), pp.1-63.</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proofErr w:type="gramStart"/>
      <w:r w:rsidRPr="009F4EF3">
        <w:rPr>
          <w:rFonts w:ascii="Times New Roman" w:hAnsi="Times New Roman" w:cs="Times New Roman"/>
          <w:sz w:val="24"/>
          <w:szCs w:val="24"/>
          <w:shd w:val="clear" w:color="auto" w:fill="FFFFFF"/>
        </w:rPr>
        <w:t>van</w:t>
      </w:r>
      <w:proofErr w:type="gramEnd"/>
      <w:r w:rsidRPr="009F4EF3">
        <w:rPr>
          <w:rFonts w:ascii="Times New Roman" w:hAnsi="Times New Roman" w:cs="Times New Roman"/>
          <w:sz w:val="24"/>
          <w:szCs w:val="24"/>
          <w:shd w:val="clear" w:color="auto" w:fill="FFFFFF"/>
        </w:rPr>
        <w:t xml:space="preserve"> </w:t>
      </w:r>
      <w:proofErr w:type="spellStart"/>
      <w:r w:rsidRPr="009F4EF3">
        <w:rPr>
          <w:rFonts w:ascii="Times New Roman" w:hAnsi="Times New Roman" w:cs="Times New Roman"/>
          <w:sz w:val="24"/>
          <w:szCs w:val="24"/>
          <w:shd w:val="clear" w:color="auto" w:fill="FFFFFF"/>
        </w:rPr>
        <w:t>Tatenhove</w:t>
      </w:r>
      <w:proofErr w:type="spellEnd"/>
      <w:r w:rsidRPr="009F4EF3">
        <w:rPr>
          <w:rFonts w:ascii="Times New Roman" w:hAnsi="Times New Roman" w:cs="Times New Roman"/>
          <w:sz w:val="24"/>
          <w:szCs w:val="24"/>
          <w:shd w:val="clear" w:color="auto" w:fill="FFFFFF"/>
        </w:rPr>
        <w:t>, J.P., 2021. COVID-19 and European maritime futures: different pathways to deal with the pandemic. </w:t>
      </w:r>
      <w:proofErr w:type="gramStart"/>
      <w:r w:rsidRPr="009F4EF3">
        <w:rPr>
          <w:rFonts w:ascii="Times New Roman" w:hAnsi="Times New Roman" w:cs="Times New Roman"/>
          <w:i/>
          <w:iCs/>
          <w:sz w:val="24"/>
          <w:szCs w:val="24"/>
          <w:shd w:val="clear" w:color="auto" w:fill="FFFFFF"/>
        </w:rPr>
        <w:t>Maritime Studies</w:t>
      </w:r>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20</w:t>
      </w:r>
      <w:r w:rsidRPr="009F4EF3">
        <w:rPr>
          <w:rFonts w:ascii="Times New Roman" w:hAnsi="Times New Roman" w:cs="Times New Roman"/>
          <w:sz w:val="24"/>
          <w:szCs w:val="24"/>
          <w:shd w:val="clear" w:color="auto" w:fill="FFFFFF"/>
        </w:rPr>
        <w:t>(1), pp.63-74.</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r w:rsidRPr="009F4EF3">
        <w:rPr>
          <w:rFonts w:ascii="Times New Roman" w:hAnsi="Times New Roman" w:cs="Times New Roman"/>
          <w:sz w:val="24"/>
          <w:szCs w:val="24"/>
          <w:shd w:val="clear" w:color="auto" w:fill="FFFFFF"/>
        </w:rPr>
        <w:t>Carnegie</w:t>
      </w:r>
      <w:r w:rsidRPr="009F4EF3">
        <w:rPr>
          <w:rFonts w:ascii="Times New Roman" w:hAnsi="Times New Roman" w:cs="Times New Roman"/>
          <w:sz w:val="24"/>
          <w:szCs w:val="24"/>
        </w:rPr>
        <w:t xml:space="preserve">, D., 2021. Fiscal policy effect on the </w:t>
      </w:r>
      <w:proofErr w:type="spellStart"/>
      <w:r w:rsidRPr="009F4EF3">
        <w:rPr>
          <w:rFonts w:ascii="Times New Roman" w:hAnsi="Times New Roman" w:cs="Times New Roman"/>
          <w:sz w:val="24"/>
          <w:szCs w:val="24"/>
        </w:rPr>
        <w:t>uUK</w:t>
      </w:r>
      <w:proofErr w:type="spellEnd"/>
      <w:r w:rsidRPr="009F4EF3">
        <w:rPr>
          <w:rFonts w:ascii="Times New Roman" w:hAnsi="Times New Roman" w:cs="Times New Roman"/>
          <w:sz w:val="24"/>
          <w:szCs w:val="24"/>
        </w:rPr>
        <w:t xml:space="preserve"> </w:t>
      </w:r>
      <w:proofErr w:type="gramStart"/>
      <w:r w:rsidRPr="009F4EF3">
        <w:rPr>
          <w:rFonts w:ascii="Times New Roman" w:hAnsi="Times New Roman" w:cs="Times New Roman"/>
          <w:sz w:val="24"/>
          <w:szCs w:val="24"/>
        </w:rPr>
        <w:t xml:space="preserve">economy </w:t>
      </w:r>
      <w:r w:rsidRPr="009F4EF3">
        <w:rPr>
          <w:rFonts w:ascii="Times New Roman" w:hAnsi="Times New Roman" w:cs="Times New Roman"/>
          <w:i/>
          <w:iCs/>
          <w:sz w:val="24"/>
          <w:szCs w:val="24"/>
        </w:rPr>
        <w:t>.</w:t>
      </w:r>
      <w:r w:rsidRPr="009F4EF3">
        <w:rPr>
          <w:rFonts w:ascii="Times New Roman" w:hAnsi="Times New Roman" w:cs="Times New Roman"/>
          <w:sz w:val="24"/>
          <w:szCs w:val="24"/>
        </w:rPr>
        <w:t> Bulletin of the Economy of Western Society, 18(6), p.260.</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r w:rsidRPr="009F4EF3">
        <w:rPr>
          <w:rFonts w:ascii="Times New Roman" w:hAnsi="Times New Roman" w:cs="Times New Roman"/>
          <w:sz w:val="24"/>
          <w:szCs w:val="24"/>
          <w:lang w:bidi="bn-BD"/>
        </w:rPr>
        <w:t xml:space="preserve"> </w:t>
      </w:r>
      <w:r w:rsidRPr="009F4EF3">
        <w:rPr>
          <w:rFonts w:ascii="Times New Roman" w:hAnsi="Times New Roman" w:cs="Times New Roman"/>
          <w:sz w:val="24"/>
          <w:szCs w:val="24"/>
        </w:rPr>
        <w:t xml:space="preserve">Coleman, J., 2017. </w:t>
      </w:r>
      <w:proofErr w:type="gramStart"/>
      <w:r w:rsidRPr="009F4EF3">
        <w:rPr>
          <w:rFonts w:ascii="Times New Roman" w:hAnsi="Times New Roman" w:cs="Times New Roman"/>
          <w:sz w:val="24"/>
          <w:szCs w:val="24"/>
        </w:rPr>
        <w:t>Economic factors and achieving competitive advantage in a business environment.</w:t>
      </w:r>
      <w:proofErr w:type="gramEnd"/>
      <w:r w:rsidRPr="009F4EF3">
        <w:rPr>
          <w:rFonts w:ascii="Times New Roman" w:hAnsi="Times New Roman" w:cs="Times New Roman"/>
          <w:sz w:val="24"/>
          <w:szCs w:val="24"/>
        </w:rPr>
        <w:t xml:space="preserve"> Harlow: Pearson. </w:t>
      </w:r>
      <w:proofErr w:type="gramStart"/>
      <w:r w:rsidRPr="009F4EF3">
        <w:rPr>
          <w:rFonts w:ascii="Times New Roman" w:hAnsi="Times New Roman" w:cs="Times New Roman"/>
          <w:i/>
          <w:iCs/>
          <w:sz w:val="24"/>
          <w:szCs w:val="24"/>
        </w:rPr>
        <w:t>British Journal of Business and Economics</w:t>
      </w:r>
      <w:r w:rsidRPr="009F4EF3">
        <w:rPr>
          <w:rFonts w:ascii="Times New Roman" w:hAnsi="Times New Roman" w:cs="Times New Roman"/>
          <w:sz w:val="24"/>
          <w:szCs w:val="24"/>
        </w:rPr>
        <w:t xml:space="preserve">, </w:t>
      </w:r>
      <w:proofErr w:type="spellStart"/>
      <w:r w:rsidRPr="009F4EF3">
        <w:rPr>
          <w:rFonts w:ascii="Times New Roman" w:hAnsi="Times New Roman" w:cs="Times New Roman"/>
          <w:sz w:val="24"/>
          <w:szCs w:val="24"/>
        </w:rPr>
        <w:t>Vol</w:t>
      </w:r>
      <w:proofErr w:type="spellEnd"/>
      <w:r w:rsidRPr="009F4EF3">
        <w:rPr>
          <w:rFonts w:ascii="Times New Roman" w:hAnsi="Times New Roman" w:cs="Times New Roman"/>
          <w:sz w:val="24"/>
          <w:szCs w:val="24"/>
        </w:rPr>
        <w:t xml:space="preserve"> 7, No.5.</w:t>
      </w:r>
      <w:proofErr w:type="gramEnd"/>
      <w:r w:rsidRPr="009F4EF3">
        <w:rPr>
          <w:rFonts w:ascii="Times New Roman" w:hAnsi="Times New Roman" w:cs="Times New Roman"/>
          <w:sz w:val="24"/>
          <w:szCs w:val="24"/>
        </w:rPr>
        <w:t xml:space="preserve"> </w:t>
      </w:r>
      <w:proofErr w:type="gramStart"/>
      <w:r w:rsidRPr="009F4EF3">
        <w:rPr>
          <w:rFonts w:ascii="Times New Roman" w:hAnsi="Times New Roman" w:cs="Times New Roman"/>
          <w:sz w:val="24"/>
          <w:szCs w:val="24"/>
        </w:rPr>
        <w:t>pp.45-74</w:t>
      </w:r>
      <w:proofErr w:type="gramEnd"/>
      <w:r w:rsidRPr="009F4EF3">
        <w:rPr>
          <w:rFonts w:ascii="Times New Roman" w:hAnsi="Times New Roman" w:cs="Times New Roman"/>
          <w:sz w:val="24"/>
          <w:szCs w:val="24"/>
        </w:rPr>
        <w:t>.</w:t>
      </w:r>
    </w:p>
    <w:p w:rsidR="00D566A4" w:rsidRDefault="00D566A4" w:rsidP="00D566A4">
      <w:pPr>
        <w:spacing w:after="0" w:line="360" w:lineRule="auto"/>
        <w:ind w:left="720" w:hanging="720"/>
        <w:jc w:val="both"/>
        <w:rPr>
          <w:rFonts w:ascii="Times New Roman" w:hAnsi="Times New Roman" w:cs="Times New Roman"/>
          <w:sz w:val="24"/>
          <w:szCs w:val="24"/>
        </w:rPr>
      </w:pPr>
      <w:r w:rsidRPr="009F4EF3">
        <w:rPr>
          <w:rFonts w:ascii="Times New Roman" w:hAnsi="Times New Roman" w:cs="Times New Roman"/>
          <w:sz w:val="24"/>
          <w:szCs w:val="24"/>
          <w:shd w:val="clear" w:color="auto" w:fill="FFFFFF"/>
        </w:rPr>
        <w:lastRenderedPageBreak/>
        <w:t xml:space="preserve">Eaton, L., 2021. Covid-19: WHO warns against “vaccine nationalism” or face further virus </w:t>
      </w:r>
      <w:proofErr w:type="gramStart"/>
      <w:r w:rsidRPr="009F4EF3">
        <w:rPr>
          <w:rFonts w:ascii="Times New Roman" w:hAnsi="Times New Roman" w:cs="Times New Roman"/>
          <w:sz w:val="24"/>
          <w:szCs w:val="24"/>
          <w:shd w:val="clear" w:color="auto" w:fill="FFFFFF"/>
        </w:rPr>
        <w:t>mutations.</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proofErr w:type="spellStart"/>
      <w:proofErr w:type="gramStart"/>
      <w:r w:rsidRPr="009F4EF3">
        <w:rPr>
          <w:rFonts w:ascii="Times New Roman" w:hAnsi="Times New Roman" w:cs="Times New Roman"/>
          <w:sz w:val="24"/>
          <w:szCs w:val="24"/>
          <w:shd w:val="clear" w:color="auto" w:fill="FFFFFF"/>
        </w:rPr>
        <w:t>Dwivedi</w:t>
      </w:r>
      <w:proofErr w:type="spellEnd"/>
      <w:r w:rsidRPr="009F4EF3">
        <w:rPr>
          <w:rFonts w:ascii="Times New Roman" w:hAnsi="Times New Roman" w:cs="Times New Roman"/>
          <w:sz w:val="24"/>
          <w:szCs w:val="24"/>
          <w:shd w:val="clear" w:color="auto" w:fill="FFFFFF"/>
        </w:rPr>
        <w:t xml:space="preserve">, Y.K., Hughes, D.L., Coombs, C., </w:t>
      </w:r>
      <w:proofErr w:type="spellStart"/>
      <w:r w:rsidRPr="009F4EF3">
        <w:rPr>
          <w:rFonts w:ascii="Times New Roman" w:hAnsi="Times New Roman" w:cs="Times New Roman"/>
          <w:sz w:val="24"/>
          <w:szCs w:val="24"/>
          <w:shd w:val="clear" w:color="auto" w:fill="FFFFFF"/>
        </w:rPr>
        <w:t>Constantiou</w:t>
      </w:r>
      <w:proofErr w:type="spellEnd"/>
      <w:r w:rsidRPr="009F4EF3">
        <w:rPr>
          <w:rFonts w:ascii="Times New Roman" w:hAnsi="Times New Roman" w:cs="Times New Roman"/>
          <w:sz w:val="24"/>
          <w:szCs w:val="24"/>
          <w:shd w:val="clear" w:color="auto" w:fill="FFFFFF"/>
        </w:rPr>
        <w:t xml:space="preserve">, I., </w:t>
      </w:r>
      <w:proofErr w:type="spellStart"/>
      <w:r w:rsidRPr="009F4EF3">
        <w:rPr>
          <w:rFonts w:ascii="Times New Roman" w:hAnsi="Times New Roman" w:cs="Times New Roman"/>
          <w:sz w:val="24"/>
          <w:szCs w:val="24"/>
          <w:shd w:val="clear" w:color="auto" w:fill="FFFFFF"/>
        </w:rPr>
        <w:t>Duan</w:t>
      </w:r>
      <w:proofErr w:type="spellEnd"/>
      <w:r w:rsidRPr="009F4EF3">
        <w:rPr>
          <w:rFonts w:ascii="Times New Roman" w:hAnsi="Times New Roman" w:cs="Times New Roman"/>
          <w:sz w:val="24"/>
          <w:szCs w:val="24"/>
          <w:shd w:val="clear" w:color="auto" w:fill="FFFFFF"/>
        </w:rPr>
        <w:t xml:space="preserve">, Y., Edwards, J.S., Gupta, B., </w:t>
      </w:r>
      <w:proofErr w:type="spellStart"/>
      <w:r w:rsidRPr="009F4EF3">
        <w:rPr>
          <w:rFonts w:ascii="Times New Roman" w:hAnsi="Times New Roman" w:cs="Times New Roman"/>
          <w:sz w:val="24"/>
          <w:szCs w:val="24"/>
          <w:shd w:val="clear" w:color="auto" w:fill="FFFFFF"/>
        </w:rPr>
        <w:t>Lal</w:t>
      </w:r>
      <w:proofErr w:type="spellEnd"/>
      <w:r w:rsidRPr="009F4EF3">
        <w:rPr>
          <w:rFonts w:ascii="Times New Roman" w:hAnsi="Times New Roman" w:cs="Times New Roman"/>
          <w:sz w:val="24"/>
          <w:szCs w:val="24"/>
          <w:shd w:val="clear" w:color="auto" w:fill="FFFFFF"/>
        </w:rPr>
        <w:t xml:space="preserve">, B., </w:t>
      </w:r>
      <w:proofErr w:type="spellStart"/>
      <w:r w:rsidRPr="009F4EF3">
        <w:rPr>
          <w:rFonts w:ascii="Times New Roman" w:hAnsi="Times New Roman" w:cs="Times New Roman"/>
          <w:sz w:val="24"/>
          <w:szCs w:val="24"/>
          <w:shd w:val="clear" w:color="auto" w:fill="FFFFFF"/>
        </w:rPr>
        <w:t>Misra</w:t>
      </w:r>
      <w:proofErr w:type="spellEnd"/>
      <w:r w:rsidRPr="009F4EF3">
        <w:rPr>
          <w:rFonts w:ascii="Times New Roman" w:hAnsi="Times New Roman" w:cs="Times New Roman"/>
          <w:sz w:val="24"/>
          <w:szCs w:val="24"/>
          <w:shd w:val="clear" w:color="auto" w:fill="FFFFFF"/>
        </w:rPr>
        <w:t xml:space="preserve">, S., </w:t>
      </w:r>
      <w:proofErr w:type="spellStart"/>
      <w:r w:rsidRPr="009F4EF3">
        <w:rPr>
          <w:rFonts w:ascii="Times New Roman" w:hAnsi="Times New Roman" w:cs="Times New Roman"/>
          <w:sz w:val="24"/>
          <w:szCs w:val="24"/>
          <w:shd w:val="clear" w:color="auto" w:fill="FFFFFF"/>
        </w:rPr>
        <w:t>Prashant</w:t>
      </w:r>
      <w:proofErr w:type="spellEnd"/>
      <w:r w:rsidRPr="009F4EF3">
        <w:rPr>
          <w:rFonts w:ascii="Times New Roman" w:hAnsi="Times New Roman" w:cs="Times New Roman"/>
          <w:sz w:val="24"/>
          <w:szCs w:val="24"/>
          <w:shd w:val="clear" w:color="auto" w:fill="FFFFFF"/>
        </w:rPr>
        <w:t>, P. and Raman, R., 2020.</w:t>
      </w:r>
      <w:proofErr w:type="gramEnd"/>
      <w:r w:rsidRPr="009F4EF3">
        <w:rPr>
          <w:rFonts w:ascii="Times New Roman" w:hAnsi="Times New Roman" w:cs="Times New Roman"/>
          <w:sz w:val="24"/>
          <w:szCs w:val="24"/>
          <w:shd w:val="clear" w:color="auto" w:fill="FFFFFF"/>
        </w:rPr>
        <w:t xml:space="preserve"> Impact of COVID-19 pandemic on information management research and practice: Transforming education, work and life. </w:t>
      </w:r>
      <w:r w:rsidRPr="009F4EF3">
        <w:rPr>
          <w:rFonts w:ascii="Times New Roman" w:hAnsi="Times New Roman" w:cs="Times New Roman"/>
          <w:i/>
          <w:iCs/>
          <w:sz w:val="24"/>
          <w:szCs w:val="24"/>
          <w:shd w:val="clear" w:color="auto" w:fill="FFFFFF"/>
        </w:rPr>
        <w:t>International Journal of Information Management</w:t>
      </w:r>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55</w:t>
      </w:r>
      <w:r w:rsidRPr="009F4EF3">
        <w:rPr>
          <w:rFonts w:ascii="Times New Roman" w:hAnsi="Times New Roman" w:cs="Times New Roman"/>
          <w:sz w:val="24"/>
          <w:szCs w:val="24"/>
          <w:shd w:val="clear" w:color="auto" w:fill="FFFFFF"/>
        </w:rPr>
        <w:t>, p.102211.</w:t>
      </w:r>
    </w:p>
    <w:p w:rsidR="00D566A4" w:rsidRDefault="00D566A4" w:rsidP="00D566A4">
      <w:pPr>
        <w:spacing w:after="0" w:line="360" w:lineRule="auto"/>
        <w:ind w:left="720" w:hanging="720"/>
        <w:jc w:val="both"/>
        <w:rPr>
          <w:rFonts w:ascii="Times New Roman" w:hAnsi="Times New Roman" w:cs="Times New Roman"/>
          <w:sz w:val="24"/>
          <w:szCs w:val="24"/>
        </w:rPr>
      </w:pPr>
      <w:proofErr w:type="spellStart"/>
      <w:proofErr w:type="gramStart"/>
      <w:r w:rsidRPr="009F4EF3">
        <w:rPr>
          <w:rFonts w:ascii="Times New Roman" w:hAnsi="Times New Roman" w:cs="Times New Roman"/>
          <w:sz w:val="24"/>
          <w:szCs w:val="24"/>
          <w:shd w:val="clear" w:color="auto" w:fill="FFFFFF"/>
        </w:rPr>
        <w:t>Sudlow</w:t>
      </w:r>
      <w:proofErr w:type="spellEnd"/>
      <w:r w:rsidRPr="009F4EF3">
        <w:rPr>
          <w:rFonts w:ascii="Times New Roman" w:hAnsi="Times New Roman" w:cs="Times New Roman"/>
          <w:sz w:val="24"/>
          <w:szCs w:val="24"/>
          <w:shd w:val="clear" w:color="auto" w:fill="FFFFFF"/>
        </w:rPr>
        <w:t xml:space="preserve">, C., </w:t>
      </w:r>
      <w:proofErr w:type="spellStart"/>
      <w:r w:rsidRPr="009F4EF3">
        <w:rPr>
          <w:rFonts w:ascii="Times New Roman" w:hAnsi="Times New Roman" w:cs="Times New Roman"/>
          <w:sz w:val="24"/>
          <w:szCs w:val="24"/>
          <w:shd w:val="clear" w:color="auto" w:fill="FFFFFF"/>
        </w:rPr>
        <w:t>Gallacher</w:t>
      </w:r>
      <w:proofErr w:type="spellEnd"/>
      <w:r w:rsidRPr="009F4EF3">
        <w:rPr>
          <w:rFonts w:ascii="Times New Roman" w:hAnsi="Times New Roman" w:cs="Times New Roman"/>
          <w:sz w:val="24"/>
          <w:szCs w:val="24"/>
          <w:shd w:val="clear" w:color="auto" w:fill="FFFFFF"/>
        </w:rPr>
        <w:t xml:space="preserve">, J., Allen, N., </w:t>
      </w:r>
      <w:proofErr w:type="spellStart"/>
      <w:r w:rsidRPr="009F4EF3">
        <w:rPr>
          <w:rFonts w:ascii="Times New Roman" w:hAnsi="Times New Roman" w:cs="Times New Roman"/>
          <w:sz w:val="24"/>
          <w:szCs w:val="24"/>
          <w:shd w:val="clear" w:color="auto" w:fill="FFFFFF"/>
        </w:rPr>
        <w:t>Beral</w:t>
      </w:r>
      <w:proofErr w:type="spellEnd"/>
      <w:r w:rsidRPr="009F4EF3">
        <w:rPr>
          <w:rFonts w:ascii="Times New Roman" w:hAnsi="Times New Roman" w:cs="Times New Roman"/>
          <w:sz w:val="24"/>
          <w:szCs w:val="24"/>
          <w:shd w:val="clear" w:color="auto" w:fill="FFFFFF"/>
        </w:rPr>
        <w:t xml:space="preserve">, V., Burton, P., </w:t>
      </w:r>
      <w:proofErr w:type="spellStart"/>
      <w:r w:rsidRPr="009F4EF3">
        <w:rPr>
          <w:rFonts w:ascii="Times New Roman" w:hAnsi="Times New Roman" w:cs="Times New Roman"/>
          <w:sz w:val="24"/>
          <w:szCs w:val="24"/>
          <w:shd w:val="clear" w:color="auto" w:fill="FFFFFF"/>
        </w:rPr>
        <w:t>Danesh</w:t>
      </w:r>
      <w:proofErr w:type="spellEnd"/>
      <w:r w:rsidRPr="009F4EF3">
        <w:rPr>
          <w:rFonts w:ascii="Times New Roman" w:hAnsi="Times New Roman" w:cs="Times New Roman"/>
          <w:sz w:val="24"/>
          <w:szCs w:val="24"/>
          <w:shd w:val="clear" w:color="auto" w:fill="FFFFFF"/>
        </w:rPr>
        <w:t xml:space="preserve">, J., Downey, P., Elliott, P., Green, J., </w:t>
      </w:r>
      <w:proofErr w:type="spellStart"/>
      <w:r w:rsidRPr="009F4EF3">
        <w:rPr>
          <w:rFonts w:ascii="Times New Roman" w:hAnsi="Times New Roman" w:cs="Times New Roman"/>
          <w:sz w:val="24"/>
          <w:szCs w:val="24"/>
          <w:shd w:val="clear" w:color="auto" w:fill="FFFFFF"/>
        </w:rPr>
        <w:t>Landray</w:t>
      </w:r>
      <w:proofErr w:type="spellEnd"/>
      <w:r w:rsidRPr="009F4EF3">
        <w:rPr>
          <w:rFonts w:ascii="Times New Roman" w:hAnsi="Times New Roman" w:cs="Times New Roman"/>
          <w:sz w:val="24"/>
          <w:szCs w:val="24"/>
          <w:shd w:val="clear" w:color="auto" w:fill="FFFFFF"/>
        </w:rPr>
        <w:t>, M. and Liu, B., 2018.</w:t>
      </w:r>
      <w:proofErr w:type="gramEnd"/>
      <w:r w:rsidRPr="009F4EF3">
        <w:rPr>
          <w:rFonts w:ascii="Times New Roman" w:hAnsi="Times New Roman" w:cs="Times New Roman"/>
          <w:sz w:val="24"/>
          <w:szCs w:val="24"/>
          <w:shd w:val="clear" w:color="auto" w:fill="FFFFFF"/>
        </w:rPr>
        <w:t xml:space="preserve"> UK </w:t>
      </w:r>
      <w:proofErr w:type="spellStart"/>
      <w:r w:rsidRPr="009F4EF3">
        <w:rPr>
          <w:rFonts w:ascii="Times New Roman" w:hAnsi="Times New Roman" w:cs="Times New Roman"/>
          <w:sz w:val="24"/>
          <w:szCs w:val="24"/>
          <w:shd w:val="clear" w:color="auto" w:fill="FFFFFF"/>
        </w:rPr>
        <w:t>biobank</w:t>
      </w:r>
      <w:proofErr w:type="spellEnd"/>
      <w:r w:rsidRPr="009F4EF3">
        <w:rPr>
          <w:rFonts w:ascii="Times New Roman" w:hAnsi="Times New Roman" w:cs="Times New Roman"/>
          <w:sz w:val="24"/>
          <w:szCs w:val="24"/>
          <w:shd w:val="clear" w:color="auto" w:fill="FFFFFF"/>
        </w:rPr>
        <w:t>: an open access resource for identifying the causes of a wide range of complex diseases of middle and old age. </w:t>
      </w:r>
      <w:proofErr w:type="spellStart"/>
      <w:proofErr w:type="gramStart"/>
      <w:r w:rsidRPr="009F4EF3">
        <w:rPr>
          <w:rFonts w:ascii="Times New Roman" w:hAnsi="Times New Roman" w:cs="Times New Roman"/>
          <w:i/>
          <w:iCs/>
          <w:sz w:val="24"/>
          <w:szCs w:val="24"/>
          <w:shd w:val="clear" w:color="auto" w:fill="FFFFFF"/>
        </w:rPr>
        <w:t>PLoS</w:t>
      </w:r>
      <w:proofErr w:type="spellEnd"/>
      <w:r w:rsidRPr="009F4EF3">
        <w:rPr>
          <w:rFonts w:ascii="Times New Roman" w:hAnsi="Times New Roman" w:cs="Times New Roman"/>
          <w:i/>
          <w:iCs/>
          <w:sz w:val="24"/>
          <w:szCs w:val="24"/>
          <w:shd w:val="clear" w:color="auto" w:fill="FFFFFF"/>
        </w:rPr>
        <w:t xml:space="preserve"> medicine</w:t>
      </w:r>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12</w:t>
      </w:r>
      <w:r w:rsidRPr="009F4EF3">
        <w:rPr>
          <w:rFonts w:ascii="Times New Roman" w:hAnsi="Times New Roman" w:cs="Times New Roman"/>
          <w:sz w:val="24"/>
          <w:szCs w:val="24"/>
          <w:shd w:val="clear" w:color="auto" w:fill="FFFFFF"/>
        </w:rPr>
        <w:t>(3), p.e1001779.</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proofErr w:type="gramStart"/>
      <w:r w:rsidRPr="009F4EF3">
        <w:rPr>
          <w:rFonts w:ascii="Times New Roman" w:hAnsi="Times New Roman" w:cs="Times New Roman"/>
          <w:sz w:val="24"/>
          <w:szCs w:val="24"/>
          <w:shd w:val="clear" w:color="auto" w:fill="FFFFFF"/>
        </w:rPr>
        <w:t>Kirby, T., 2021.</w:t>
      </w:r>
      <w:proofErr w:type="gramEnd"/>
      <w:r w:rsidRPr="009F4EF3">
        <w:rPr>
          <w:rFonts w:ascii="Times New Roman" w:hAnsi="Times New Roman" w:cs="Times New Roman"/>
          <w:sz w:val="24"/>
          <w:szCs w:val="24"/>
          <w:shd w:val="clear" w:color="auto" w:fill="FFFFFF"/>
        </w:rPr>
        <w:t xml:space="preserve"> New variant of SARS-CoV-2 in UK causes surge of COVID-19. </w:t>
      </w:r>
      <w:r w:rsidRPr="009F4EF3">
        <w:rPr>
          <w:rFonts w:ascii="Times New Roman" w:hAnsi="Times New Roman" w:cs="Times New Roman"/>
          <w:i/>
          <w:iCs/>
          <w:sz w:val="24"/>
          <w:szCs w:val="24"/>
          <w:shd w:val="clear" w:color="auto" w:fill="FFFFFF"/>
        </w:rPr>
        <w:t>The Lancet Respiratory Medicine</w:t>
      </w:r>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9</w:t>
      </w:r>
      <w:r w:rsidRPr="009F4EF3">
        <w:rPr>
          <w:rFonts w:ascii="Times New Roman" w:hAnsi="Times New Roman" w:cs="Times New Roman"/>
          <w:sz w:val="24"/>
          <w:szCs w:val="24"/>
          <w:shd w:val="clear" w:color="auto" w:fill="FFFFFF"/>
        </w:rPr>
        <w:t xml:space="preserve">(2), pp.e20-e21.Youman, P., Wilson, K., </w:t>
      </w:r>
      <w:proofErr w:type="spellStart"/>
      <w:r w:rsidRPr="009F4EF3">
        <w:rPr>
          <w:rFonts w:ascii="Times New Roman" w:hAnsi="Times New Roman" w:cs="Times New Roman"/>
          <w:sz w:val="24"/>
          <w:szCs w:val="24"/>
          <w:shd w:val="clear" w:color="auto" w:fill="FFFFFF"/>
        </w:rPr>
        <w:t>Harraf</w:t>
      </w:r>
      <w:proofErr w:type="spellEnd"/>
      <w:r w:rsidRPr="009F4EF3">
        <w:rPr>
          <w:rFonts w:ascii="Times New Roman" w:hAnsi="Times New Roman" w:cs="Times New Roman"/>
          <w:sz w:val="24"/>
          <w:szCs w:val="24"/>
          <w:shd w:val="clear" w:color="auto" w:fill="FFFFFF"/>
        </w:rPr>
        <w:t xml:space="preserve">, F. and </w:t>
      </w:r>
      <w:proofErr w:type="spellStart"/>
      <w:r w:rsidRPr="009F4EF3">
        <w:rPr>
          <w:rFonts w:ascii="Times New Roman" w:hAnsi="Times New Roman" w:cs="Times New Roman"/>
          <w:sz w:val="24"/>
          <w:szCs w:val="24"/>
          <w:shd w:val="clear" w:color="auto" w:fill="FFFFFF"/>
        </w:rPr>
        <w:t>Kalra</w:t>
      </w:r>
      <w:proofErr w:type="spellEnd"/>
      <w:r w:rsidRPr="009F4EF3">
        <w:rPr>
          <w:rFonts w:ascii="Times New Roman" w:hAnsi="Times New Roman" w:cs="Times New Roman"/>
          <w:sz w:val="24"/>
          <w:szCs w:val="24"/>
          <w:shd w:val="clear" w:color="auto" w:fill="FFFFFF"/>
        </w:rPr>
        <w:t xml:space="preserve">, L., 2003. </w:t>
      </w:r>
      <w:proofErr w:type="gramStart"/>
      <w:r w:rsidRPr="009F4EF3">
        <w:rPr>
          <w:rFonts w:ascii="Times New Roman" w:hAnsi="Times New Roman" w:cs="Times New Roman"/>
          <w:sz w:val="24"/>
          <w:szCs w:val="24"/>
          <w:shd w:val="clear" w:color="auto" w:fill="FFFFFF"/>
        </w:rPr>
        <w:t>The economic burden of stroke in the United Kingdom.</w:t>
      </w:r>
      <w:proofErr w:type="gramEnd"/>
      <w:r w:rsidRPr="009F4EF3">
        <w:rPr>
          <w:rFonts w:ascii="Times New Roman" w:hAnsi="Times New Roman" w:cs="Times New Roman"/>
          <w:sz w:val="24"/>
          <w:szCs w:val="24"/>
          <w:shd w:val="clear" w:color="auto" w:fill="FFFFFF"/>
        </w:rPr>
        <w:t> </w:t>
      </w:r>
      <w:proofErr w:type="spellStart"/>
      <w:proofErr w:type="gramStart"/>
      <w:r w:rsidRPr="009F4EF3">
        <w:rPr>
          <w:rFonts w:ascii="Times New Roman" w:hAnsi="Times New Roman" w:cs="Times New Roman"/>
          <w:i/>
          <w:iCs/>
          <w:sz w:val="24"/>
          <w:szCs w:val="24"/>
          <w:shd w:val="clear" w:color="auto" w:fill="FFFFFF"/>
        </w:rPr>
        <w:t>Pharmacoeconomics</w:t>
      </w:r>
      <w:proofErr w:type="spellEnd"/>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21</w:t>
      </w:r>
      <w:r w:rsidRPr="009F4EF3">
        <w:rPr>
          <w:rFonts w:ascii="Times New Roman" w:hAnsi="Times New Roman" w:cs="Times New Roman"/>
          <w:sz w:val="24"/>
          <w:szCs w:val="24"/>
          <w:shd w:val="clear" w:color="auto" w:fill="FFFFFF"/>
        </w:rPr>
        <w:t>(1), pp.43-50.</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r w:rsidRPr="009F4EF3">
        <w:rPr>
          <w:rFonts w:ascii="Times New Roman" w:hAnsi="Times New Roman" w:cs="Times New Roman"/>
          <w:sz w:val="24"/>
          <w:szCs w:val="24"/>
          <w:shd w:val="clear" w:color="auto" w:fill="FFFFFF"/>
        </w:rPr>
        <w:t>Dyer, L. and Reeves, T.</w:t>
      </w:r>
      <w:proofErr w:type="gramStart"/>
      <w:r w:rsidRPr="009F4EF3">
        <w:rPr>
          <w:rFonts w:ascii="Times New Roman" w:hAnsi="Times New Roman" w:cs="Times New Roman"/>
          <w:sz w:val="24"/>
          <w:szCs w:val="24"/>
          <w:shd w:val="clear" w:color="auto" w:fill="FFFFFF"/>
        </w:rPr>
        <w:t>,2019</w:t>
      </w:r>
      <w:proofErr w:type="gramEnd"/>
      <w:r w:rsidRPr="009F4EF3">
        <w:rPr>
          <w:rFonts w:ascii="Times New Roman" w:hAnsi="Times New Roman" w:cs="Times New Roman"/>
          <w:sz w:val="24"/>
          <w:szCs w:val="24"/>
          <w:shd w:val="clear" w:color="auto" w:fill="FFFFFF"/>
        </w:rPr>
        <w:t>. Human resource strategies and firm performance: what do we know and where do we need to go</w:t>
      </w:r>
      <w:proofErr w:type="gramStart"/>
      <w:r w:rsidRPr="009F4EF3">
        <w:rPr>
          <w:rFonts w:ascii="Times New Roman" w:hAnsi="Times New Roman" w:cs="Times New Roman"/>
          <w:sz w:val="24"/>
          <w:szCs w:val="24"/>
          <w:shd w:val="clear" w:color="auto" w:fill="FFFFFF"/>
        </w:rPr>
        <w:t>?.</w:t>
      </w:r>
      <w:proofErr w:type="gramEnd"/>
      <w:r w:rsidRPr="009F4EF3">
        <w:rPr>
          <w:rFonts w:ascii="Times New Roman" w:hAnsi="Times New Roman" w:cs="Times New Roman"/>
          <w:sz w:val="24"/>
          <w:szCs w:val="24"/>
          <w:shd w:val="clear" w:color="auto" w:fill="FFFFFF"/>
        </w:rPr>
        <w:t> </w:t>
      </w:r>
      <w:proofErr w:type="gramStart"/>
      <w:r w:rsidRPr="009F4EF3">
        <w:rPr>
          <w:rFonts w:ascii="Times New Roman" w:hAnsi="Times New Roman" w:cs="Times New Roman"/>
          <w:i/>
          <w:iCs/>
          <w:sz w:val="24"/>
          <w:szCs w:val="24"/>
          <w:shd w:val="clear" w:color="auto" w:fill="FFFFFF"/>
        </w:rPr>
        <w:t>International Journal of human resource management</w:t>
      </w:r>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6</w:t>
      </w:r>
      <w:r w:rsidRPr="009F4EF3">
        <w:rPr>
          <w:rFonts w:ascii="Times New Roman" w:hAnsi="Times New Roman" w:cs="Times New Roman"/>
          <w:sz w:val="24"/>
          <w:szCs w:val="24"/>
          <w:shd w:val="clear" w:color="auto" w:fill="FFFFFF"/>
        </w:rPr>
        <w:t>(3), pp.656-670.</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proofErr w:type="spellStart"/>
      <w:r w:rsidRPr="009F4EF3">
        <w:rPr>
          <w:rFonts w:ascii="Times New Roman" w:hAnsi="Times New Roman" w:cs="Times New Roman"/>
          <w:sz w:val="24"/>
          <w:szCs w:val="24"/>
          <w:shd w:val="clear" w:color="auto" w:fill="FFFFFF"/>
        </w:rPr>
        <w:t>Kraatz</w:t>
      </w:r>
      <w:proofErr w:type="spellEnd"/>
      <w:r w:rsidRPr="009F4EF3">
        <w:rPr>
          <w:rFonts w:ascii="Times New Roman" w:hAnsi="Times New Roman" w:cs="Times New Roman"/>
          <w:sz w:val="24"/>
          <w:szCs w:val="24"/>
          <w:shd w:val="clear" w:color="auto" w:fill="FFFFFF"/>
        </w:rPr>
        <w:t xml:space="preserve">, M.S. and </w:t>
      </w:r>
      <w:proofErr w:type="spellStart"/>
      <w:r w:rsidRPr="009F4EF3">
        <w:rPr>
          <w:rFonts w:ascii="Times New Roman" w:hAnsi="Times New Roman" w:cs="Times New Roman"/>
          <w:sz w:val="24"/>
          <w:szCs w:val="24"/>
          <w:shd w:val="clear" w:color="auto" w:fill="FFFFFF"/>
        </w:rPr>
        <w:t>Zajac</w:t>
      </w:r>
      <w:proofErr w:type="spellEnd"/>
      <w:r w:rsidRPr="009F4EF3">
        <w:rPr>
          <w:rFonts w:ascii="Times New Roman" w:hAnsi="Times New Roman" w:cs="Times New Roman"/>
          <w:sz w:val="24"/>
          <w:szCs w:val="24"/>
          <w:shd w:val="clear" w:color="auto" w:fill="FFFFFF"/>
        </w:rPr>
        <w:t>, E.J., 2017. How organizational resources affect strategic change and performance in turbulent environments: Theory and evidence. </w:t>
      </w:r>
      <w:proofErr w:type="gramStart"/>
      <w:r w:rsidRPr="009F4EF3">
        <w:rPr>
          <w:rFonts w:ascii="Times New Roman" w:hAnsi="Times New Roman" w:cs="Times New Roman"/>
          <w:i/>
          <w:iCs/>
          <w:sz w:val="24"/>
          <w:szCs w:val="24"/>
          <w:shd w:val="clear" w:color="auto" w:fill="FFFFFF"/>
        </w:rPr>
        <w:t>Organization science</w:t>
      </w:r>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12</w:t>
      </w:r>
      <w:r w:rsidRPr="009F4EF3">
        <w:rPr>
          <w:rFonts w:ascii="Times New Roman" w:hAnsi="Times New Roman" w:cs="Times New Roman"/>
          <w:sz w:val="24"/>
          <w:szCs w:val="24"/>
          <w:shd w:val="clear" w:color="auto" w:fill="FFFFFF"/>
        </w:rPr>
        <w:t>(5), pp.632-657.</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r w:rsidRPr="009F4EF3">
        <w:rPr>
          <w:rFonts w:ascii="Times New Roman" w:hAnsi="Times New Roman" w:cs="Times New Roman"/>
          <w:sz w:val="24"/>
          <w:szCs w:val="24"/>
          <w:shd w:val="clear" w:color="auto" w:fill="FFFFFF"/>
        </w:rPr>
        <w:t>Guest, D.E.</w:t>
      </w:r>
      <w:proofErr w:type="gramStart"/>
      <w:r w:rsidRPr="009F4EF3">
        <w:rPr>
          <w:rFonts w:ascii="Times New Roman" w:hAnsi="Times New Roman" w:cs="Times New Roman"/>
          <w:sz w:val="24"/>
          <w:szCs w:val="24"/>
          <w:shd w:val="clear" w:color="auto" w:fill="FFFFFF"/>
        </w:rPr>
        <w:t>,2018</w:t>
      </w:r>
      <w:proofErr w:type="gramEnd"/>
      <w:r w:rsidRPr="009F4EF3">
        <w:rPr>
          <w:rFonts w:ascii="Times New Roman" w:hAnsi="Times New Roman" w:cs="Times New Roman"/>
          <w:sz w:val="24"/>
          <w:szCs w:val="24"/>
          <w:shd w:val="clear" w:color="auto" w:fill="FFFFFF"/>
        </w:rPr>
        <w:t>. Human resource management and performance: a review and research agenda. </w:t>
      </w:r>
      <w:proofErr w:type="gramStart"/>
      <w:r w:rsidRPr="009F4EF3">
        <w:rPr>
          <w:rFonts w:ascii="Times New Roman" w:hAnsi="Times New Roman" w:cs="Times New Roman"/>
          <w:i/>
          <w:iCs/>
          <w:sz w:val="24"/>
          <w:szCs w:val="24"/>
          <w:shd w:val="clear" w:color="auto" w:fill="FFFFFF"/>
        </w:rPr>
        <w:t>International journal of human resource management</w:t>
      </w:r>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8</w:t>
      </w:r>
      <w:r w:rsidRPr="009F4EF3">
        <w:rPr>
          <w:rFonts w:ascii="Times New Roman" w:hAnsi="Times New Roman" w:cs="Times New Roman"/>
          <w:sz w:val="24"/>
          <w:szCs w:val="24"/>
          <w:shd w:val="clear" w:color="auto" w:fill="FFFFFF"/>
        </w:rPr>
        <w:t>(3), pp.263-276.</w:t>
      </w:r>
      <w:proofErr w:type="gramEnd"/>
    </w:p>
    <w:p w:rsidR="00D566A4" w:rsidRDefault="00D566A4" w:rsidP="00D566A4">
      <w:pPr>
        <w:spacing w:after="0" w:line="360" w:lineRule="auto"/>
        <w:ind w:left="720" w:hanging="720"/>
        <w:jc w:val="both"/>
        <w:rPr>
          <w:rFonts w:ascii="Times New Roman" w:hAnsi="Times New Roman" w:cs="Times New Roman"/>
          <w:sz w:val="24"/>
          <w:szCs w:val="24"/>
        </w:rPr>
      </w:pPr>
      <w:proofErr w:type="spellStart"/>
      <w:r w:rsidRPr="009F4EF3">
        <w:rPr>
          <w:rFonts w:ascii="Times New Roman" w:hAnsi="Times New Roman" w:cs="Times New Roman"/>
          <w:sz w:val="24"/>
          <w:szCs w:val="24"/>
          <w:shd w:val="clear" w:color="auto" w:fill="FFFFFF"/>
        </w:rPr>
        <w:t>Vande</w:t>
      </w:r>
      <w:proofErr w:type="spellEnd"/>
      <w:r w:rsidRPr="009F4EF3">
        <w:rPr>
          <w:rFonts w:ascii="Times New Roman" w:hAnsi="Times New Roman" w:cs="Times New Roman"/>
          <w:sz w:val="24"/>
          <w:szCs w:val="24"/>
          <w:shd w:val="clear" w:color="auto" w:fill="FFFFFF"/>
        </w:rPr>
        <w:t xml:space="preserve"> </w:t>
      </w:r>
      <w:proofErr w:type="spellStart"/>
      <w:r w:rsidRPr="009F4EF3">
        <w:rPr>
          <w:rFonts w:ascii="Times New Roman" w:hAnsi="Times New Roman" w:cs="Times New Roman"/>
          <w:sz w:val="24"/>
          <w:szCs w:val="24"/>
          <w:shd w:val="clear" w:color="auto" w:fill="FFFFFF"/>
        </w:rPr>
        <w:t>Vusse</w:t>
      </w:r>
      <w:proofErr w:type="spellEnd"/>
      <w:r w:rsidRPr="009F4EF3">
        <w:rPr>
          <w:rFonts w:ascii="Times New Roman" w:hAnsi="Times New Roman" w:cs="Times New Roman"/>
          <w:sz w:val="24"/>
          <w:szCs w:val="24"/>
          <w:shd w:val="clear" w:color="auto" w:fill="FFFFFF"/>
        </w:rPr>
        <w:t xml:space="preserve">, L.K., Ryder, H.F. and Best, J.A., 2021. </w:t>
      </w:r>
      <w:proofErr w:type="gramStart"/>
      <w:r w:rsidRPr="009F4EF3">
        <w:rPr>
          <w:rFonts w:ascii="Times New Roman" w:hAnsi="Times New Roman" w:cs="Times New Roman"/>
          <w:sz w:val="24"/>
          <w:szCs w:val="24"/>
          <w:shd w:val="clear" w:color="auto" w:fill="FFFFFF"/>
        </w:rPr>
        <w:t>Maximizing career advancement during the COVID-19 pandemic: recommendations for postgraduate training programs.</w:t>
      </w:r>
      <w:proofErr w:type="gramEnd"/>
      <w:r w:rsidRPr="009F4EF3">
        <w:rPr>
          <w:rFonts w:ascii="Times New Roman" w:hAnsi="Times New Roman" w:cs="Times New Roman"/>
          <w:sz w:val="24"/>
          <w:szCs w:val="24"/>
          <w:shd w:val="clear" w:color="auto" w:fill="FFFFFF"/>
        </w:rPr>
        <w:t> </w:t>
      </w:r>
      <w:proofErr w:type="gramStart"/>
      <w:r w:rsidRPr="009F4EF3">
        <w:rPr>
          <w:rFonts w:ascii="Times New Roman" w:hAnsi="Times New Roman" w:cs="Times New Roman"/>
          <w:i/>
          <w:iCs/>
          <w:sz w:val="24"/>
          <w:szCs w:val="24"/>
          <w:shd w:val="clear" w:color="auto" w:fill="FFFFFF"/>
        </w:rPr>
        <w:t>Academic Medicine</w:t>
      </w:r>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96</w:t>
      </w:r>
      <w:r w:rsidRPr="009F4EF3">
        <w:rPr>
          <w:rFonts w:ascii="Times New Roman" w:hAnsi="Times New Roman" w:cs="Times New Roman"/>
          <w:sz w:val="24"/>
          <w:szCs w:val="24"/>
          <w:shd w:val="clear" w:color="auto" w:fill="FFFFFF"/>
        </w:rPr>
        <w:t>(7), pp.967-973.</w:t>
      </w:r>
      <w:proofErr w:type="gramEnd"/>
    </w:p>
    <w:p w:rsidR="00D566A4" w:rsidRPr="009F4EF3" w:rsidRDefault="00D566A4" w:rsidP="00D566A4">
      <w:pPr>
        <w:spacing w:after="0" w:line="360" w:lineRule="auto"/>
        <w:ind w:left="720" w:hanging="720"/>
        <w:jc w:val="both"/>
        <w:rPr>
          <w:rFonts w:ascii="Times New Roman" w:hAnsi="Times New Roman" w:cs="Times New Roman"/>
          <w:sz w:val="24"/>
          <w:szCs w:val="24"/>
        </w:rPr>
      </w:pPr>
      <w:r w:rsidRPr="009F4EF3">
        <w:rPr>
          <w:rFonts w:ascii="Times New Roman" w:hAnsi="Times New Roman" w:cs="Times New Roman"/>
          <w:sz w:val="24"/>
          <w:szCs w:val="24"/>
          <w:shd w:val="clear" w:color="auto" w:fill="FFFFFF"/>
        </w:rPr>
        <w:t xml:space="preserve">Miller, A.L., Wyman, S.E., Huppert, J.D., Glassman, S.L. and </w:t>
      </w:r>
      <w:proofErr w:type="spellStart"/>
      <w:r w:rsidRPr="009F4EF3">
        <w:rPr>
          <w:rFonts w:ascii="Times New Roman" w:hAnsi="Times New Roman" w:cs="Times New Roman"/>
          <w:sz w:val="24"/>
          <w:szCs w:val="24"/>
          <w:shd w:val="clear" w:color="auto" w:fill="FFFFFF"/>
        </w:rPr>
        <w:t>Rathus</w:t>
      </w:r>
      <w:proofErr w:type="spellEnd"/>
      <w:r w:rsidRPr="009F4EF3">
        <w:rPr>
          <w:rFonts w:ascii="Times New Roman" w:hAnsi="Times New Roman" w:cs="Times New Roman"/>
          <w:sz w:val="24"/>
          <w:szCs w:val="24"/>
          <w:shd w:val="clear" w:color="auto" w:fill="FFFFFF"/>
        </w:rPr>
        <w:t xml:space="preserve">, J.H., 2017. </w:t>
      </w:r>
      <w:proofErr w:type="gramStart"/>
      <w:r w:rsidRPr="009F4EF3">
        <w:rPr>
          <w:rFonts w:ascii="Times New Roman" w:hAnsi="Times New Roman" w:cs="Times New Roman"/>
          <w:sz w:val="24"/>
          <w:szCs w:val="24"/>
          <w:shd w:val="clear" w:color="auto" w:fill="FFFFFF"/>
        </w:rPr>
        <w:t>Analysis of behavioral skills utilized by suicidal adolescents receiving dialectical behavior therapy.</w:t>
      </w:r>
      <w:proofErr w:type="gramEnd"/>
      <w:r w:rsidRPr="009F4EF3">
        <w:rPr>
          <w:rFonts w:ascii="Times New Roman" w:hAnsi="Times New Roman" w:cs="Times New Roman"/>
          <w:sz w:val="24"/>
          <w:szCs w:val="24"/>
          <w:shd w:val="clear" w:color="auto" w:fill="FFFFFF"/>
        </w:rPr>
        <w:t> </w:t>
      </w:r>
      <w:proofErr w:type="gramStart"/>
      <w:r w:rsidRPr="009F4EF3">
        <w:rPr>
          <w:rFonts w:ascii="Times New Roman" w:hAnsi="Times New Roman" w:cs="Times New Roman"/>
          <w:i/>
          <w:iCs/>
          <w:sz w:val="24"/>
          <w:szCs w:val="24"/>
          <w:shd w:val="clear" w:color="auto" w:fill="FFFFFF"/>
        </w:rPr>
        <w:t>Cognitive and Behavioral Practice</w:t>
      </w:r>
      <w:r w:rsidRPr="009F4EF3">
        <w:rPr>
          <w:rFonts w:ascii="Times New Roman" w:hAnsi="Times New Roman" w:cs="Times New Roman"/>
          <w:sz w:val="24"/>
          <w:szCs w:val="24"/>
          <w:shd w:val="clear" w:color="auto" w:fill="FFFFFF"/>
        </w:rPr>
        <w:t>, </w:t>
      </w:r>
      <w:r w:rsidRPr="009F4EF3">
        <w:rPr>
          <w:rFonts w:ascii="Times New Roman" w:hAnsi="Times New Roman" w:cs="Times New Roman"/>
          <w:i/>
          <w:iCs/>
          <w:sz w:val="24"/>
          <w:szCs w:val="24"/>
          <w:shd w:val="clear" w:color="auto" w:fill="FFFFFF"/>
        </w:rPr>
        <w:t>7</w:t>
      </w:r>
      <w:r w:rsidRPr="009F4EF3">
        <w:rPr>
          <w:rFonts w:ascii="Times New Roman" w:hAnsi="Times New Roman" w:cs="Times New Roman"/>
          <w:sz w:val="24"/>
          <w:szCs w:val="24"/>
          <w:shd w:val="clear" w:color="auto" w:fill="FFFFFF"/>
        </w:rPr>
        <w:t>(2), pp.183-187.</w:t>
      </w:r>
      <w:proofErr w:type="gramEnd"/>
    </w:p>
    <w:p w:rsidR="00D566A4" w:rsidRPr="009F4EF3" w:rsidRDefault="00D566A4" w:rsidP="00D566A4">
      <w:pPr>
        <w:spacing w:line="360" w:lineRule="auto"/>
        <w:jc w:val="both"/>
        <w:rPr>
          <w:rFonts w:ascii="Times New Roman" w:hAnsi="Times New Roman" w:cs="Times New Roman"/>
          <w:sz w:val="24"/>
          <w:szCs w:val="24"/>
        </w:rPr>
      </w:pPr>
    </w:p>
    <w:p w:rsidR="00D566A4" w:rsidRDefault="00D566A4" w:rsidP="00D566A4"/>
    <w:p w:rsidR="00D566A4" w:rsidRDefault="00D566A4" w:rsidP="005D282D">
      <w:pPr>
        <w:spacing w:line="360" w:lineRule="auto"/>
        <w:jc w:val="both"/>
        <w:rPr>
          <w:rFonts w:ascii="Times New Roman" w:hAnsi="Times New Roman" w:cs="Times New Roman"/>
          <w:sz w:val="24"/>
          <w:szCs w:val="24"/>
        </w:rPr>
      </w:pPr>
    </w:p>
    <w:sectPr w:rsidR="00D566A4">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0EA8" w:rsidRDefault="00E70EA8">
      <w:pPr>
        <w:spacing w:after="0" w:line="240" w:lineRule="auto"/>
      </w:pPr>
      <w:r>
        <w:separator/>
      </w:r>
    </w:p>
  </w:endnote>
  <w:endnote w:type="continuationSeparator" w:id="0">
    <w:p w:rsidR="00E70EA8" w:rsidRDefault="00E70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3500880"/>
      <w:docPartObj>
        <w:docPartGallery w:val="Page Numbers (Bottom of Page)"/>
        <w:docPartUnique/>
      </w:docPartObj>
    </w:sdtPr>
    <w:sdtEndPr>
      <w:rPr>
        <w:noProof/>
      </w:rPr>
    </w:sdtEndPr>
    <w:sdtContent>
      <w:p w:rsidR="006B1184" w:rsidRDefault="004061EF">
        <w:pPr>
          <w:pStyle w:val="Footer"/>
          <w:jc w:val="right"/>
        </w:pPr>
        <w:r>
          <w:fldChar w:fldCharType="begin"/>
        </w:r>
        <w:r>
          <w:instrText xml:space="preserve"> PAGE   \* MERGEFORMAT </w:instrText>
        </w:r>
        <w:r>
          <w:fldChar w:fldCharType="separate"/>
        </w:r>
        <w:r w:rsidR="007A7F5A">
          <w:rPr>
            <w:noProof/>
          </w:rPr>
          <w:t>2</w:t>
        </w:r>
        <w:r>
          <w:rPr>
            <w:noProof/>
          </w:rPr>
          <w:fldChar w:fldCharType="end"/>
        </w:r>
      </w:p>
    </w:sdtContent>
  </w:sdt>
  <w:p w:rsidR="006C26C1" w:rsidRDefault="00E70E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0EA8" w:rsidRDefault="00E70EA8">
      <w:pPr>
        <w:spacing w:after="0" w:line="240" w:lineRule="auto"/>
      </w:pPr>
      <w:r>
        <w:separator/>
      </w:r>
    </w:p>
  </w:footnote>
  <w:footnote w:type="continuationSeparator" w:id="0">
    <w:p w:rsidR="00E70EA8" w:rsidRDefault="00E70E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381E"/>
    <w:rsid w:val="0001381E"/>
    <w:rsid w:val="00051354"/>
    <w:rsid w:val="00177225"/>
    <w:rsid w:val="0022148C"/>
    <w:rsid w:val="002F396F"/>
    <w:rsid w:val="003A642D"/>
    <w:rsid w:val="004061EF"/>
    <w:rsid w:val="004D3E0A"/>
    <w:rsid w:val="00533063"/>
    <w:rsid w:val="005C6C6D"/>
    <w:rsid w:val="005D0105"/>
    <w:rsid w:val="005D282D"/>
    <w:rsid w:val="007A7F5A"/>
    <w:rsid w:val="007B208B"/>
    <w:rsid w:val="007B69FA"/>
    <w:rsid w:val="008B080F"/>
    <w:rsid w:val="00925FD7"/>
    <w:rsid w:val="0094686A"/>
    <w:rsid w:val="009F0AB2"/>
    <w:rsid w:val="00A8369E"/>
    <w:rsid w:val="00AB70D2"/>
    <w:rsid w:val="00B74AA3"/>
    <w:rsid w:val="00BA04EE"/>
    <w:rsid w:val="00C27F7E"/>
    <w:rsid w:val="00D566A4"/>
    <w:rsid w:val="00D74165"/>
    <w:rsid w:val="00DF31F4"/>
    <w:rsid w:val="00E70CE6"/>
    <w:rsid w:val="00E70EA8"/>
    <w:rsid w:val="00E86662"/>
    <w:rsid w:val="00E96CB7"/>
    <w:rsid w:val="00F91312"/>
    <w:rsid w:val="00FA7195"/>
    <w:rsid w:val="00FC7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282D"/>
  </w:style>
  <w:style w:type="paragraph" w:styleId="Heading1">
    <w:name w:val="heading 1"/>
    <w:basedOn w:val="Normal"/>
    <w:next w:val="Normal"/>
    <w:link w:val="Heading1Char"/>
    <w:uiPriority w:val="9"/>
    <w:qFormat/>
    <w:rsid w:val="005D28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28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82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282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D282D"/>
    <w:rPr>
      <w:color w:val="0000FF"/>
      <w:u w:val="single"/>
    </w:rPr>
  </w:style>
  <w:style w:type="paragraph" w:styleId="TOCHeading">
    <w:name w:val="TOC Heading"/>
    <w:basedOn w:val="Heading1"/>
    <w:next w:val="Normal"/>
    <w:uiPriority w:val="39"/>
    <w:unhideWhenUsed/>
    <w:qFormat/>
    <w:rsid w:val="005D282D"/>
    <w:pPr>
      <w:outlineLvl w:val="9"/>
    </w:pPr>
  </w:style>
  <w:style w:type="paragraph" w:styleId="TOC1">
    <w:name w:val="toc 1"/>
    <w:basedOn w:val="Normal"/>
    <w:next w:val="Normal"/>
    <w:autoRedefine/>
    <w:uiPriority w:val="39"/>
    <w:unhideWhenUsed/>
    <w:rsid w:val="005D282D"/>
    <w:pPr>
      <w:spacing w:after="100"/>
    </w:pPr>
  </w:style>
  <w:style w:type="paragraph" w:styleId="TOC2">
    <w:name w:val="toc 2"/>
    <w:basedOn w:val="Normal"/>
    <w:next w:val="Normal"/>
    <w:autoRedefine/>
    <w:uiPriority w:val="39"/>
    <w:unhideWhenUsed/>
    <w:rsid w:val="005D282D"/>
    <w:pPr>
      <w:spacing w:after="100"/>
      <w:ind w:left="220"/>
    </w:pPr>
  </w:style>
  <w:style w:type="paragraph" w:styleId="Footer">
    <w:name w:val="footer"/>
    <w:basedOn w:val="Normal"/>
    <w:link w:val="FooterChar"/>
    <w:uiPriority w:val="99"/>
    <w:unhideWhenUsed/>
    <w:rsid w:val="005D28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282D"/>
  </w:style>
  <w:style w:type="paragraph" w:styleId="BalloonText">
    <w:name w:val="Balloon Text"/>
    <w:basedOn w:val="Normal"/>
    <w:link w:val="BalloonTextChar"/>
    <w:uiPriority w:val="99"/>
    <w:semiHidden/>
    <w:unhideWhenUsed/>
    <w:rsid w:val="007A7F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F5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282D"/>
  </w:style>
  <w:style w:type="paragraph" w:styleId="Heading1">
    <w:name w:val="heading 1"/>
    <w:basedOn w:val="Normal"/>
    <w:next w:val="Normal"/>
    <w:link w:val="Heading1Char"/>
    <w:uiPriority w:val="9"/>
    <w:qFormat/>
    <w:rsid w:val="005D28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28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82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282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D282D"/>
    <w:rPr>
      <w:color w:val="0000FF"/>
      <w:u w:val="single"/>
    </w:rPr>
  </w:style>
  <w:style w:type="paragraph" w:styleId="TOCHeading">
    <w:name w:val="TOC Heading"/>
    <w:basedOn w:val="Heading1"/>
    <w:next w:val="Normal"/>
    <w:uiPriority w:val="39"/>
    <w:unhideWhenUsed/>
    <w:qFormat/>
    <w:rsid w:val="005D282D"/>
    <w:pPr>
      <w:outlineLvl w:val="9"/>
    </w:pPr>
  </w:style>
  <w:style w:type="paragraph" w:styleId="TOC1">
    <w:name w:val="toc 1"/>
    <w:basedOn w:val="Normal"/>
    <w:next w:val="Normal"/>
    <w:autoRedefine/>
    <w:uiPriority w:val="39"/>
    <w:unhideWhenUsed/>
    <w:rsid w:val="005D282D"/>
    <w:pPr>
      <w:spacing w:after="100"/>
    </w:pPr>
  </w:style>
  <w:style w:type="paragraph" w:styleId="TOC2">
    <w:name w:val="toc 2"/>
    <w:basedOn w:val="Normal"/>
    <w:next w:val="Normal"/>
    <w:autoRedefine/>
    <w:uiPriority w:val="39"/>
    <w:unhideWhenUsed/>
    <w:rsid w:val="005D282D"/>
    <w:pPr>
      <w:spacing w:after="100"/>
      <w:ind w:left="220"/>
    </w:pPr>
  </w:style>
  <w:style w:type="paragraph" w:styleId="Footer">
    <w:name w:val="footer"/>
    <w:basedOn w:val="Normal"/>
    <w:link w:val="FooterChar"/>
    <w:uiPriority w:val="99"/>
    <w:unhideWhenUsed/>
    <w:rsid w:val="005D28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282D"/>
  </w:style>
  <w:style w:type="paragraph" w:styleId="BalloonText">
    <w:name w:val="Balloon Text"/>
    <w:basedOn w:val="Normal"/>
    <w:link w:val="BalloonTextChar"/>
    <w:uiPriority w:val="99"/>
    <w:semiHidden/>
    <w:unhideWhenUsed/>
    <w:rsid w:val="007A7F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F5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4234333">
      <w:bodyDiv w:val="1"/>
      <w:marLeft w:val="0"/>
      <w:marRight w:val="0"/>
      <w:marTop w:val="0"/>
      <w:marBottom w:val="0"/>
      <w:divBdr>
        <w:top w:val="none" w:sz="0" w:space="0" w:color="auto"/>
        <w:left w:val="none" w:sz="0" w:space="0" w:color="auto"/>
        <w:bottom w:val="none" w:sz="0" w:space="0" w:color="auto"/>
        <w:right w:val="none" w:sz="0" w:space="0" w:color="auto"/>
      </w:divBdr>
    </w:div>
    <w:div w:id="684867256">
      <w:bodyDiv w:val="1"/>
      <w:marLeft w:val="0"/>
      <w:marRight w:val="0"/>
      <w:marTop w:val="0"/>
      <w:marBottom w:val="0"/>
      <w:divBdr>
        <w:top w:val="none" w:sz="0" w:space="0" w:color="auto"/>
        <w:left w:val="none" w:sz="0" w:space="0" w:color="auto"/>
        <w:bottom w:val="none" w:sz="0" w:space="0" w:color="auto"/>
        <w:right w:val="none" w:sz="0" w:space="0" w:color="auto"/>
      </w:divBdr>
    </w:div>
    <w:div w:id="849609512">
      <w:bodyDiv w:val="1"/>
      <w:marLeft w:val="0"/>
      <w:marRight w:val="0"/>
      <w:marTop w:val="0"/>
      <w:marBottom w:val="0"/>
      <w:divBdr>
        <w:top w:val="none" w:sz="0" w:space="0" w:color="auto"/>
        <w:left w:val="none" w:sz="0" w:space="0" w:color="auto"/>
        <w:bottom w:val="none" w:sz="0" w:space="0" w:color="auto"/>
        <w:right w:val="none" w:sz="0" w:space="0" w:color="auto"/>
      </w:divBdr>
    </w:div>
    <w:div w:id="1130443485">
      <w:bodyDiv w:val="1"/>
      <w:marLeft w:val="0"/>
      <w:marRight w:val="0"/>
      <w:marTop w:val="0"/>
      <w:marBottom w:val="0"/>
      <w:divBdr>
        <w:top w:val="none" w:sz="0" w:space="0" w:color="auto"/>
        <w:left w:val="none" w:sz="0" w:space="0" w:color="auto"/>
        <w:bottom w:val="none" w:sz="0" w:space="0" w:color="auto"/>
        <w:right w:val="none" w:sz="0" w:space="0" w:color="auto"/>
      </w:divBdr>
    </w:div>
    <w:div w:id="1420443930">
      <w:bodyDiv w:val="1"/>
      <w:marLeft w:val="0"/>
      <w:marRight w:val="0"/>
      <w:marTop w:val="0"/>
      <w:marBottom w:val="0"/>
      <w:divBdr>
        <w:top w:val="none" w:sz="0" w:space="0" w:color="auto"/>
        <w:left w:val="none" w:sz="0" w:space="0" w:color="auto"/>
        <w:bottom w:val="none" w:sz="0" w:space="0" w:color="auto"/>
        <w:right w:val="none" w:sz="0" w:space="0" w:color="auto"/>
      </w:divBdr>
    </w:div>
    <w:div w:id="1425303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Men17</b:Tag>
    <b:SourceType>JournalArticle</b:SourceType>
    <b:Guid>{215F7350-BD7A-49BB-8725-1AD9DC3B8CF1}</b:Guid>
    <b:Author>
      <b:Author>
        <b:NameList>
          <b:Person>
            <b:Last>Mencer</b:Last>
          </b:Person>
        </b:NameList>
      </b:Author>
    </b:Author>
    <b:Year>2017</b:Year>
    <b:RefOrder>2</b:RefOrder>
  </b:Source>
  <b:Source>
    <b:Tag>Ros181</b:Tag>
    <b:SourceType>JournalArticle</b:SourceType>
    <b:Guid>{01D4B372-4302-4E55-90E8-195F51723C72}</b:Guid>
    <b:Author>
      <b:Author>
        <b:NameList>
          <b:Person>
            <b:Last>Roscoe</b:Last>
          </b:Person>
        </b:NameList>
      </b:Author>
    </b:Author>
    <b:Year>2018</b:Year>
    <b:RefOrder>25</b:RefOrder>
  </b:Source>
  <b:Source>
    <b:Tag>Hep20</b:Tag>
    <b:SourceType>JournalArticle</b:SourceType>
    <b:Guid>{9C556523-E6C1-4817-B00C-4E9D043924A9}</b:Guid>
    <b:Author>
      <b:Author>
        <b:NameList>
          <b:Person>
            <b:Last>Hepburn</b:Last>
          </b:Person>
        </b:NameList>
      </b:Author>
    </b:Author>
    <b:Year>2020</b:Year>
    <b:RefOrder>3</b:RefOrder>
  </b:Source>
  <b:Source>
    <b:Tag>Ros19</b:Tag>
    <b:SourceType>JournalArticle</b:SourceType>
    <b:Guid>{F4D4B1DD-B967-4B47-A35A-39E5F56C3987}</b:Guid>
    <b:Author>
      <b:Author>
        <b:NameList>
          <b:Person>
            <b:Last>Roscoe</b:Last>
          </b:Person>
        </b:NameList>
      </b:Author>
    </b:Author>
    <b:Year>2019</b:Year>
    <b:RefOrder>4</b:RefOrder>
  </b:Source>
  <b:Source>
    <b:Tag>Ski20</b:Tag>
    <b:SourceType>JournalArticle</b:SourceType>
    <b:Guid>{AFD85560-E0B8-4D81-8930-91BA5A5B2382}</b:Guid>
    <b:Author>
      <b:Author>
        <b:NameList>
          <b:Person>
            <b:Last>Skipworth</b:Last>
            <b:First>H</b:First>
          </b:Person>
        </b:NameList>
      </b:Author>
    </b:Author>
    <b:Year>2020</b:Year>
    <b:RefOrder>5</b:RefOrder>
  </b:Source>
  <b:Source>
    <b:Tag>Iva20</b:Tag>
    <b:SourceType>JournalArticle</b:SourceType>
    <b:Guid>{C0887521-42F7-4CB6-81C0-FD6084BFD105}</b:Guid>
    <b:Author>
      <b:Author>
        <b:NameList>
          <b:Person>
            <b:Last>Ivančić</b:Last>
          </b:Person>
        </b:NameList>
      </b:Author>
    </b:Author>
    <b:Year>2020</b:Year>
    <b:RefOrder>20</b:RefOrder>
  </b:Source>
  <b:Source>
    <b:Tag>Cli17</b:Tag>
    <b:SourceType>JournalArticle</b:SourceType>
    <b:Guid>{1DA0144C-D53E-4E33-8B5C-B18BE5D3D2BA}</b:Guid>
    <b:Year>2017</b:Year>
    <b:Author>
      <b:Author>
        <b:NameList>
          <b:Person>
            <b:Last>Earth</b:Last>
            <b:First>Client</b:First>
          </b:Person>
        </b:NameList>
      </b:Author>
    </b:Author>
    <b:RefOrder>6</b:RefOrder>
  </b:Source>
  <b:Source>
    <b:Tag>Vic18</b:Tag>
    <b:SourceType>JournalArticle</b:SourceType>
    <b:Guid>{586E84B9-7F2E-419B-971D-82936BDA07BD}</b:Guid>
    <b:Author>
      <b:Author>
        <b:NameList>
          <b:Person>
            <b:Last>Vickers</b:Last>
          </b:Person>
        </b:NameList>
      </b:Author>
    </b:Author>
    <b:Year>2018</b:Year>
    <b:RefOrder>7</b:RefOrder>
  </b:Source>
  <b:Source>
    <b:Tag>OLe19</b:Tag>
    <b:SourceType>JournalArticle</b:SourceType>
    <b:Guid>{6136DEA9-9E41-48D4-93DC-801723BE3187}</b:Guid>
    <b:Author>
      <b:Author>
        <b:NameList>
          <b:Person>
            <b:Last>O’Leary</b:Last>
          </b:Person>
        </b:NameList>
      </b:Author>
    </b:Author>
    <b:Year>2019</b:Year>
    <b:RefOrder>8</b:RefOrder>
  </b:Source>
  <b:Source>
    <b:Tag>Lia19</b:Tag>
    <b:SourceType>JournalArticle</b:SourceType>
    <b:Guid>{AB0EA597-8A78-4A0B-96FC-977DBD63F0E5}</b:Guid>
    <b:Author>
      <b:Author>
        <b:NameList>
          <b:Person>
            <b:Last>Liang</b:Last>
          </b:Person>
        </b:NameList>
      </b:Author>
    </b:Author>
    <b:Year>2019</b:Year>
    <b:RefOrder>9</b:RefOrder>
  </b:Source>
  <b:Source>
    <b:Tag>Dav18</b:Tag>
    <b:SourceType>JournalArticle</b:SourceType>
    <b:Guid>{6ECAEF98-B28B-40C9-9C0B-E5178E6A634B}</b:Guid>
    <b:Author>
      <b:Author>
        <b:NameList>
          <b:Person>
            <b:Last>Davis</b:Last>
          </b:Person>
        </b:NameList>
      </b:Author>
    </b:Author>
    <b:Year>2018</b:Year>
    <b:RefOrder>10</b:RefOrder>
  </b:Source>
  <b:Source>
    <b:Tag>Eat20</b:Tag>
    <b:SourceType>JournalArticle</b:SourceType>
    <b:Guid>{7CC81F0F-7B5E-49EC-B400-B02B7AA66962}</b:Guid>
    <b:Author>
      <b:Author>
        <b:NameList>
          <b:Person>
            <b:Last>Eaton</b:Last>
          </b:Person>
        </b:NameList>
      </b:Author>
    </b:Author>
    <b:Year>2020</b:Year>
    <b:RefOrder>11</b:RefOrder>
  </b:Source>
  <b:Source>
    <b:Tag>Joh06</b:Tag>
    <b:SourceType>Book</b:SourceType>
    <b:Guid>{033AA8F3-023F-47EE-83B7-94D02A8A2107}</b:Guid>
    <b:Author>
      <b:Author>
        <b:NameList>
          <b:Person>
            <b:Last>al.</b:Last>
            <b:First>Johnson</b:First>
            <b:Middle>et</b:Middle>
          </b:Person>
        </b:NameList>
      </b:Author>
    </b:Author>
    <b:Year>2006</b:Year>
    <b:RefOrder>12</b:RefOrder>
  </b:Source>
  <b:Source>
    <b:Tag>Pat081</b:Tag>
    <b:SourceType>Book</b:SourceType>
    <b:Guid>{75ECA82E-7F7F-4172-A308-E6DB10B1A13E}</b:Guid>
    <b:Author>
      <b:Author>
        <b:NameList>
          <b:Person>
            <b:Last>Pattanayak</b:Last>
          </b:Person>
        </b:NameList>
      </b:Author>
    </b:Author>
    <b:Year>2008</b:Year>
    <b:RefOrder>26</b:RefOrder>
  </b:Source>
  <b:Source>
    <b:Tag>Noe08</b:Tag>
    <b:SourceType>Book</b:SourceType>
    <b:Guid>{A795B94E-6FBC-4132-BCE9-DD469AE65C14}</b:Guid>
    <b:Author>
      <b:Author>
        <b:NameList>
          <b:Person>
            <b:Last>Noe</b:Last>
          </b:Person>
        </b:NameList>
      </b:Author>
    </b:Author>
    <b:Year>2008</b:Year>
    <b:RefOrder>13</b:RefOrder>
  </b:Source>
  <b:Source>
    <b:Tag>Wil05</b:Tag>
    <b:SourceType>Book</b:SourceType>
    <b:Guid>{4C6A6C56-E830-4302-8DEB-F297326252AC}</b:Guid>
    <b:Author>
      <b:Author>
        <b:NameList>
          <b:Person>
            <b:Last>Kinicki</b:Last>
            <b:First>William</b:First>
            <b:Middle>and</b:Middle>
          </b:Person>
        </b:NameList>
      </b:Author>
    </b:Author>
    <b:Year>2005</b:Year>
    <b:RefOrder>14</b:RefOrder>
  </b:Source>
  <b:Source>
    <b:Tag>Noe06</b:Tag>
    <b:SourceType>Book</b:SourceType>
    <b:Guid>{C633061E-7799-499B-BF5B-F78016162A47}</b:Guid>
    <b:Author>
      <b:Author>
        <b:NameList>
          <b:Person>
            <b:Last>al</b:Last>
            <b:First>Noe</b:First>
            <b:Middle>et</b:Middle>
          </b:Person>
        </b:NameList>
      </b:Author>
    </b:Author>
    <b:Year>2006</b:Year>
    <b:RefOrder>15</b:RefOrder>
  </b:Source>
  <b:Source>
    <b:Tag>Dwi20</b:Tag>
    <b:SourceType>JournalArticle</b:SourceType>
    <b:Guid>{69FE1534-B02C-4E5A-B3A3-B7B10D77C3F8}</b:Guid>
    <b:Author>
      <b:Author>
        <b:NameList>
          <b:Person>
            <b:Last>Dwivedi</b:Last>
          </b:Person>
        </b:NameList>
      </b:Author>
    </b:Author>
    <b:Year>2020</b:Year>
    <b:RefOrder>16</b:RefOrder>
  </b:Source>
  <b:Source>
    <b:Tag>Kir19</b:Tag>
    <b:SourceType>JournalArticle</b:SourceType>
    <b:Guid>{9DF27497-3E2C-4EA9-8C65-D3988B1AAF91}</b:Guid>
    <b:Author>
      <b:Author>
        <b:NameList>
          <b:Person>
            <b:Last>Kirby</b:Last>
          </b:Person>
        </b:NameList>
      </b:Author>
    </b:Author>
    <b:Year>2019</b:Year>
    <b:RefOrder>17</b:RefOrder>
  </b:Source>
  <b:Source>
    <b:Tag>Zhu05</b:Tag>
    <b:SourceType>Book</b:SourceType>
    <b:Guid>{7B00B005-3A0B-435B-9B15-2433B88E107B}</b:Guid>
    <b:Author>
      <b:Author>
        <b:NameList>
          <b:Person>
            <b:Last>Zhu</b:Last>
          </b:Person>
        </b:NameList>
      </b:Author>
    </b:Author>
    <b:Year>2005</b:Year>
    <b:RefOrder>18</b:RefOrder>
  </b:Source>
  <b:Source>
    <b:Tag>Dye19</b:Tag>
    <b:SourceType>JournalArticle</b:SourceType>
    <b:Guid>{5C196D47-CC44-445E-B439-7136AB22237E}</b:Guid>
    <b:Author>
      <b:Author>
        <b:NameList>
          <b:Person>
            <b:Last>Dyer</b:Last>
          </b:Person>
        </b:NameList>
      </b:Author>
    </b:Author>
    <b:Year>2019</b:Year>
    <b:RefOrder>19</b:RefOrder>
  </b:Source>
  <b:Source>
    <b:Tag>Kra18</b:Tag>
    <b:SourceType>JournalArticle</b:SourceType>
    <b:Guid>{61B1FE52-A64A-4A13-ACAA-9856694DDAD3}</b:Guid>
    <b:Author>
      <b:Author>
        <b:NameList>
          <b:Person>
            <b:Last>Kraatz</b:Last>
          </b:Person>
        </b:NameList>
      </b:Author>
    </b:Author>
    <b:Year>2018</b:Year>
    <b:RefOrder>21</b:RefOrder>
  </b:Source>
  <b:Source>
    <b:Tag>Gue19</b:Tag>
    <b:SourceType>JournalArticle</b:SourceType>
    <b:Guid>{257422E0-8B8D-4F7C-AF7C-74B0792471D2}</b:Guid>
    <b:Author>
      <b:Author>
        <b:NameList>
          <b:Person>
            <b:Last>Guest</b:Last>
          </b:Person>
        </b:NameList>
      </b:Author>
    </b:Author>
    <b:Year>2019</b:Year>
    <b:RefOrder>22</b:RefOrder>
  </b:Source>
  <b:Source>
    <b:Tag>Dye29</b:Tag>
    <b:SourceType>JournalArticle</b:SourceType>
    <b:Guid>{DFF03905-555E-4FAB-A411-EBFE3ED11C93}</b:Guid>
    <b:Author>
      <b:Author>
        <b:NameList>
          <b:Person>
            <b:Last>Dyer</b:Last>
          </b:Person>
        </b:NameList>
      </b:Author>
    </b:Author>
    <b:Year>2029</b:Year>
    <b:RefOrder>27</b:RefOrder>
  </b:Source>
  <b:Source>
    <b:Tag>Mil20</b:Tag>
    <b:SourceType>JournalArticle</b:SourceType>
    <b:Guid>{0850C35F-1A0D-4F2E-8CDE-32AB3815863F}</b:Guid>
    <b:Author>
      <b:Author>
        <b:NameList>
          <b:Person>
            <b:Last>Miller</b:Last>
          </b:Person>
        </b:NameList>
      </b:Author>
    </b:Author>
    <b:Year>2020</b:Year>
    <b:RefOrder>24</b:RefOrder>
  </b:Source>
  <b:Source>
    <b:Tag>Ros201</b:Tag>
    <b:SourceType>JournalArticle</b:SourceType>
    <b:Guid>{B243A7A7-F9C0-4D7F-A6D5-A94802641FA5}</b:Guid>
    <b:Author>
      <b:Author>
        <b:NameList>
          <b:Person>
            <b:Last>Roscoe</b:Last>
          </b:Person>
        </b:NameList>
      </b:Author>
    </b:Author>
    <b:Year>2020</b:Year>
    <b:RefOrder>1</b:RefOrder>
  </b:Source>
  <b:Source>
    <b:Tag>Lia20</b:Tag>
    <b:SourceType>JournalArticle</b:SourceType>
    <b:Guid>{0816BD7C-7AD9-444D-9DF2-2E8E49AD2F76}</b:Guid>
    <b:Author>
      <b:Author>
        <b:NameList>
          <b:Person>
            <b:Last>Liang</b:Last>
          </b:Person>
        </b:NameList>
      </b:Author>
    </b:Author>
    <b:Year>2020</b:Year>
    <b:RefOrder>23</b:RefOrder>
  </b:Source>
</b:Sources>
</file>

<file path=customXml/itemProps1.xml><?xml version="1.0" encoding="utf-8"?>
<ds:datastoreItem xmlns:ds="http://schemas.openxmlformats.org/officeDocument/2006/customXml" ds:itemID="{6F3DFD3C-76E2-4C26-8D94-8CA1D7183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3569</Words>
  <Characters>20347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Carla José Santos</cp:lastModifiedBy>
  <cp:revision>3</cp:revision>
  <dcterms:created xsi:type="dcterms:W3CDTF">2022-01-12T20:24:00Z</dcterms:created>
  <dcterms:modified xsi:type="dcterms:W3CDTF">2022-01-13T10:59:00Z</dcterms:modified>
</cp:coreProperties>
</file>