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0FDE6" w14:textId="77777777" w:rsidR="003E0FD5" w:rsidRPr="00A74FE9" w:rsidRDefault="003E0FD5" w:rsidP="003E0FD5">
      <w:pPr>
        <w:ind w:left="-284"/>
        <w:rPr>
          <w:rFonts w:ascii="Arial" w:hAnsi="Arial" w:cs="Arial"/>
          <w:b/>
          <w:bCs/>
          <w:sz w:val="24"/>
          <w:szCs w:val="24"/>
        </w:rPr>
      </w:pPr>
      <w:r w:rsidRPr="00A74FE9">
        <w:rPr>
          <w:rFonts w:ascii="Arial" w:hAnsi="Arial" w:cs="Arial"/>
          <w:b/>
          <w:bCs/>
          <w:sz w:val="24"/>
          <w:szCs w:val="24"/>
        </w:rPr>
        <w:t>Hilton Hotel</w:t>
      </w:r>
    </w:p>
    <w:p w14:paraId="5D096447" w14:textId="23C81816" w:rsidR="003E0FD5" w:rsidRDefault="003E0FD5" w:rsidP="003E0FD5">
      <w:pPr>
        <w:ind w:left="-284"/>
        <w:rPr>
          <w:rFonts w:ascii="Arial" w:hAnsi="Arial" w:cs="Arial"/>
          <w:sz w:val="24"/>
          <w:szCs w:val="24"/>
        </w:rPr>
      </w:pPr>
      <w:r w:rsidRPr="003E0FD5">
        <w:rPr>
          <w:rFonts w:ascii="Arial" w:hAnsi="Arial" w:cs="Arial"/>
          <w:sz w:val="24"/>
          <w:szCs w:val="24"/>
        </w:rPr>
        <w:t>Ioana Basenco</w:t>
      </w:r>
    </w:p>
    <w:p w14:paraId="4E50C268" w14:textId="721DE105" w:rsidR="00A74FE9" w:rsidRPr="003E0FD5" w:rsidRDefault="00A74FE9" w:rsidP="003E0FD5">
      <w:pPr>
        <w:ind w:left="-284"/>
        <w:rPr>
          <w:rFonts w:ascii="Arial" w:hAnsi="Arial" w:cs="Arial"/>
          <w:sz w:val="24"/>
          <w:szCs w:val="24"/>
        </w:rPr>
      </w:pPr>
      <w:r>
        <w:rPr>
          <w:rFonts w:ascii="Arial" w:hAnsi="Arial" w:cs="Arial"/>
          <w:sz w:val="24"/>
          <w:szCs w:val="24"/>
        </w:rPr>
        <w:t>1905191</w:t>
      </w:r>
    </w:p>
    <w:p w14:paraId="4C58DE38" w14:textId="77777777" w:rsidR="003E0FD5" w:rsidRPr="003E0FD5" w:rsidRDefault="003E0FD5" w:rsidP="003E0FD5">
      <w:pPr>
        <w:ind w:left="-284"/>
        <w:rPr>
          <w:rFonts w:ascii="Arial" w:hAnsi="Arial" w:cs="Arial"/>
          <w:sz w:val="24"/>
          <w:szCs w:val="24"/>
        </w:rPr>
      </w:pPr>
      <w:r w:rsidRPr="003E0FD5">
        <w:rPr>
          <w:rFonts w:ascii="Arial" w:hAnsi="Arial" w:cs="Arial"/>
          <w:sz w:val="24"/>
          <w:szCs w:val="24"/>
        </w:rPr>
        <w:t>BMIH5007</w:t>
      </w:r>
    </w:p>
    <w:p w14:paraId="0851EFCD" w14:textId="77777777" w:rsidR="003E0FD5" w:rsidRPr="003E0FD5" w:rsidRDefault="003E0FD5" w:rsidP="003E0FD5">
      <w:pPr>
        <w:ind w:left="-284"/>
        <w:rPr>
          <w:rFonts w:ascii="Arial" w:hAnsi="Arial" w:cs="Arial"/>
          <w:sz w:val="24"/>
          <w:szCs w:val="24"/>
        </w:rPr>
      </w:pPr>
      <w:r w:rsidRPr="003E0FD5">
        <w:rPr>
          <w:rFonts w:ascii="Arial" w:hAnsi="Arial" w:cs="Arial"/>
          <w:sz w:val="24"/>
          <w:szCs w:val="24"/>
        </w:rPr>
        <w:t>Financial Management for the Hotel Industry</w:t>
      </w:r>
    </w:p>
    <w:p w14:paraId="0B098C32" w14:textId="33C01953" w:rsidR="009B5A55" w:rsidRDefault="003E0FD5" w:rsidP="003E0FD5">
      <w:pPr>
        <w:ind w:left="-284"/>
        <w:rPr>
          <w:rFonts w:ascii="Arial" w:hAnsi="Arial" w:cs="Arial"/>
          <w:sz w:val="24"/>
          <w:szCs w:val="24"/>
        </w:rPr>
      </w:pPr>
      <w:r w:rsidRPr="003E0FD5">
        <w:rPr>
          <w:rFonts w:ascii="Arial" w:hAnsi="Arial" w:cs="Arial"/>
          <w:sz w:val="24"/>
          <w:szCs w:val="24"/>
        </w:rPr>
        <w:t>Dale Clarke</w:t>
      </w:r>
    </w:p>
    <w:p w14:paraId="6B985D44" w14:textId="6063B6AC" w:rsidR="003E0FD5" w:rsidRDefault="003E0FD5" w:rsidP="003E0FD5">
      <w:pPr>
        <w:ind w:left="-284"/>
        <w:rPr>
          <w:rFonts w:ascii="Arial" w:hAnsi="Arial" w:cs="Arial"/>
          <w:sz w:val="24"/>
          <w:szCs w:val="24"/>
        </w:rPr>
      </w:pPr>
    </w:p>
    <w:p w14:paraId="4C498824" w14:textId="77777777" w:rsidR="00930156" w:rsidRDefault="00930156" w:rsidP="00930156">
      <w:pPr>
        <w:pStyle w:val="ListParagraph"/>
        <w:numPr>
          <w:ilvl w:val="0"/>
          <w:numId w:val="2"/>
        </w:numPr>
        <w:ind w:left="-284" w:firstLine="0"/>
        <w:rPr>
          <w:rFonts w:ascii="Arial" w:hAnsi="Arial" w:cs="Arial"/>
          <w:b/>
          <w:bCs/>
          <w:sz w:val="24"/>
          <w:szCs w:val="24"/>
        </w:rPr>
      </w:pPr>
      <w:r w:rsidRPr="000C3C37">
        <w:rPr>
          <w:rFonts w:ascii="Arial" w:hAnsi="Arial" w:cs="Arial"/>
          <w:b/>
          <w:bCs/>
          <w:sz w:val="24"/>
          <w:szCs w:val="24"/>
        </w:rPr>
        <w:t xml:space="preserve">Executive summary </w:t>
      </w:r>
    </w:p>
    <w:p w14:paraId="3BF89A54" w14:textId="77777777" w:rsidR="00930156" w:rsidRDefault="00930156" w:rsidP="00930156">
      <w:pPr>
        <w:ind w:left="-284"/>
        <w:rPr>
          <w:rFonts w:ascii="Arial" w:hAnsi="Arial" w:cs="Arial"/>
          <w:sz w:val="24"/>
          <w:szCs w:val="24"/>
        </w:rPr>
      </w:pPr>
      <w:r>
        <w:rPr>
          <w:rFonts w:ascii="Arial" w:hAnsi="Arial" w:cs="Arial"/>
          <w:sz w:val="24"/>
          <w:szCs w:val="24"/>
        </w:rPr>
        <w:t xml:space="preserve">This report’s aim is to analyze the financial performance of Hilton Hotel. Furthermore, there was provided calculation of Horizontal ratios for 2019 and 2020 followed by interpretations. </w:t>
      </w:r>
    </w:p>
    <w:p w14:paraId="4B456CC5" w14:textId="77777777" w:rsidR="00930156" w:rsidRDefault="00930156" w:rsidP="00930156">
      <w:pPr>
        <w:ind w:left="-284"/>
        <w:rPr>
          <w:rFonts w:ascii="Arial" w:hAnsi="Arial" w:cs="Arial"/>
          <w:sz w:val="24"/>
          <w:szCs w:val="24"/>
        </w:rPr>
      </w:pPr>
      <w:r>
        <w:rPr>
          <w:rFonts w:ascii="Arial" w:hAnsi="Arial" w:cs="Arial"/>
          <w:sz w:val="24"/>
          <w:szCs w:val="24"/>
        </w:rPr>
        <w:t>Another important task in this report was to discuss and interpret the importance of the first task which was the horizontal calculations and the analyze made.</w:t>
      </w:r>
    </w:p>
    <w:p w14:paraId="416A9CC1" w14:textId="77777777" w:rsidR="00930156" w:rsidRPr="000C3C37" w:rsidRDefault="00930156" w:rsidP="00930156">
      <w:pPr>
        <w:ind w:left="-284"/>
        <w:rPr>
          <w:rFonts w:ascii="Arial" w:hAnsi="Arial" w:cs="Arial"/>
          <w:sz w:val="24"/>
          <w:szCs w:val="24"/>
        </w:rPr>
      </w:pPr>
      <w:r>
        <w:rPr>
          <w:rFonts w:ascii="Arial" w:hAnsi="Arial" w:cs="Arial"/>
          <w:sz w:val="24"/>
          <w:szCs w:val="24"/>
        </w:rPr>
        <w:t xml:space="preserve">The last task discussed in this report is the limitation of ratio analysis, followed by conclusion. </w:t>
      </w:r>
    </w:p>
    <w:p w14:paraId="6C63D0AE" w14:textId="77777777" w:rsidR="00930156" w:rsidRDefault="00930156" w:rsidP="003E0FD5">
      <w:pPr>
        <w:ind w:left="-284"/>
        <w:rPr>
          <w:rFonts w:ascii="Arial" w:hAnsi="Arial" w:cs="Arial"/>
          <w:sz w:val="24"/>
          <w:szCs w:val="24"/>
        </w:rPr>
      </w:pPr>
    </w:p>
    <w:p w14:paraId="3BC724E5" w14:textId="61DF31C4" w:rsidR="003E0FD5" w:rsidRDefault="003E0FD5" w:rsidP="003E0FD5">
      <w:pPr>
        <w:ind w:left="-284"/>
        <w:rPr>
          <w:rFonts w:ascii="Arial" w:hAnsi="Arial" w:cs="Arial"/>
          <w:sz w:val="24"/>
          <w:szCs w:val="24"/>
        </w:rPr>
      </w:pPr>
    </w:p>
    <w:p w14:paraId="07159531" w14:textId="77777777" w:rsidR="003E0FD5" w:rsidRPr="00930156" w:rsidRDefault="003E0FD5" w:rsidP="00930156">
      <w:pPr>
        <w:pStyle w:val="Title"/>
        <w:spacing w:line="360" w:lineRule="auto"/>
        <w:ind w:left="-284"/>
        <w:rPr>
          <w:rFonts w:ascii="Arial" w:hAnsi="Arial" w:cs="Arial"/>
          <w:sz w:val="24"/>
          <w:szCs w:val="24"/>
          <w:lang w:val="en-GB"/>
        </w:rPr>
      </w:pPr>
      <w:r w:rsidRPr="00930156">
        <w:rPr>
          <w:rFonts w:ascii="Arial" w:hAnsi="Arial" w:cs="Arial"/>
          <w:sz w:val="24"/>
          <w:szCs w:val="24"/>
          <w:lang w:val="en-GB"/>
        </w:rPr>
        <w:t>Table of contents</w:t>
      </w:r>
    </w:p>
    <w:p w14:paraId="620920BC" w14:textId="77777777" w:rsidR="003E0FD5" w:rsidRDefault="003E0FD5" w:rsidP="003E0FD5">
      <w:pPr>
        <w:pStyle w:val="Title"/>
        <w:numPr>
          <w:ilvl w:val="0"/>
          <w:numId w:val="1"/>
        </w:numPr>
        <w:spacing w:line="360" w:lineRule="auto"/>
        <w:rPr>
          <w:rFonts w:ascii="Arial" w:hAnsi="Arial" w:cs="Arial"/>
          <w:b w:val="0"/>
          <w:bCs w:val="0"/>
          <w:sz w:val="24"/>
          <w:szCs w:val="24"/>
          <w:lang w:val="en-GB"/>
        </w:rPr>
      </w:pPr>
      <w:r>
        <w:rPr>
          <w:rFonts w:ascii="Arial" w:hAnsi="Arial" w:cs="Arial"/>
          <w:b w:val="0"/>
          <w:bCs w:val="0"/>
          <w:sz w:val="24"/>
          <w:szCs w:val="24"/>
          <w:lang w:val="en-GB"/>
        </w:rPr>
        <w:t>Executive summary ……………………………………………………1</w:t>
      </w:r>
    </w:p>
    <w:p w14:paraId="1339C562" w14:textId="77777777" w:rsidR="003E0FD5" w:rsidRDefault="003E0FD5" w:rsidP="003E0FD5">
      <w:pPr>
        <w:pStyle w:val="Title"/>
        <w:numPr>
          <w:ilvl w:val="0"/>
          <w:numId w:val="1"/>
        </w:numPr>
        <w:spacing w:line="360" w:lineRule="auto"/>
        <w:rPr>
          <w:rFonts w:ascii="Arial" w:hAnsi="Arial" w:cs="Arial"/>
          <w:b w:val="0"/>
          <w:bCs w:val="0"/>
          <w:sz w:val="24"/>
          <w:szCs w:val="24"/>
          <w:lang w:val="en-GB"/>
        </w:rPr>
      </w:pPr>
      <w:r>
        <w:rPr>
          <w:rFonts w:ascii="Arial" w:hAnsi="Arial" w:cs="Arial"/>
          <w:b w:val="0"/>
          <w:bCs w:val="0"/>
          <w:sz w:val="24"/>
          <w:szCs w:val="24"/>
          <w:lang w:val="en-GB"/>
        </w:rPr>
        <w:t>Introduction……………………………………………………………...2</w:t>
      </w:r>
    </w:p>
    <w:p w14:paraId="2A560876" w14:textId="77777777" w:rsidR="003E0FD5" w:rsidRDefault="003E0FD5" w:rsidP="003E0FD5">
      <w:pPr>
        <w:pStyle w:val="Title"/>
        <w:numPr>
          <w:ilvl w:val="0"/>
          <w:numId w:val="1"/>
        </w:numPr>
        <w:spacing w:line="360" w:lineRule="auto"/>
        <w:rPr>
          <w:rFonts w:ascii="Arial" w:hAnsi="Arial" w:cs="Arial"/>
          <w:b w:val="0"/>
          <w:bCs w:val="0"/>
          <w:sz w:val="24"/>
          <w:szCs w:val="24"/>
          <w:lang w:val="en-GB"/>
        </w:rPr>
      </w:pPr>
      <w:r>
        <w:rPr>
          <w:rFonts w:ascii="Arial" w:hAnsi="Arial" w:cs="Arial"/>
          <w:b w:val="0"/>
          <w:bCs w:val="0"/>
          <w:sz w:val="24"/>
          <w:szCs w:val="24"/>
          <w:lang w:val="en-GB"/>
        </w:rPr>
        <w:t>Ratio discussion………………………………………………………...3</w:t>
      </w:r>
    </w:p>
    <w:p w14:paraId="418F51C3" w14:textId="4AD94BE3" w:rsidR="003E0FD5" w:rsidRDefault="003E0FD5" w:rsidP="003E0FD5">
      <w:pPr>
        <w:pStyle w:val="Title"/>
        <w:numPr>
          <w:ilvl w:val="0"/>
          <w:numId w:val="1"/>
        </w:numPr>
        <w:spacing w:line="360" w:lineRule="auto"/>
        <w:rPr>
          <w:rFonts w:ascii="Arial" w:hAnsi="Arial" w:cs="Arial"/>
          <w:b w:val="0"/>
          <w:bCs w:val="0"/>
          <w:sz w:val="24"/>
          <w:szCs w:val="24"/>
          <w:lang w:val="en-GB"/>
        </w:rPr>
      </w:pPr>
      <w:r>
        <w:rPr>
          <w:rFonts w:ascii="Arial" w:hAnsi="Arial" w:cs="Arial"/>
          <w:b w:val="0"/>
          <w:bCs w:val="0"/>
          <w:sz w:val="24"/>
          <w:szCs w:val="24"/>
          <w:lang w:val="en-GB"/>
        </w:rPr>
        <w:t>Interpretation…………………………………………………………….4</w:t>
      </w:r>
    </w:p>
    <w:p w14:paraId="0D412CBE" w14:textId="09701354" w:rsidR="00930156" w:rsidRDefault="00930156" w:rsidP="00930156">
      <w:pPr>
        <w:pStyle w:val="Title"/>
        <w:numPr>
          <w:ilvl w:val="1"/>
          <w:numId w:val="1"/>
        </w:numPr>
        <w:spacing w:line="360" w:lineRule="auto"/>
        <w:rPr>
          <w:rFonts w:ascii="Arial" w:hAnsi="Arial" w:cs="Arial"/>
          <w:b w:val="0"/>
          <w:bCs w:val="0"/>
          <w:sz w:val="24"/>
          <w:szCs w:val="24"/>
          <w:lang w:val="en-GB"/>
        </w:rPr>
      </w:pPr>
      <w:r>
        <w:rPr>
          <w:rFonts w:ascii="Arial" w:hAnsi="Arial" w:cs="Arial"/>
          <w:b w:val="0"/>
          <w:bCs w:val="0"/>
          <w:sz w:val="24"/>
          <w:szCs w:val="24"/>
          <w:lang w:val="en-GB"/>
        </w:rPr>
        <w:t>Interpretation……………………………………………………………4</w:t>
      </w:r>
    </w:p>
    <w:p w14:paraId="333EF7C8" w14:textId="2BA24021" w:rsidR="00930156" w:rsidRDefault="00930156" w:rsidP="00930156">
      <w:pPr>
        <w:pStyle w:val="Title"/>
        <w:numPr>
          <w:ilvl w:val="1"/>
          <w:numId w:val="1"/>
        </w:numPr>
        <w:spacing w:line="360" w:lineRule="auto"/>
        <w:rPr>
          <w:rFonts w:ascii="Arial" w:hAnsi="Arial" w:cs="Arial"/>
          <w:b w:val="0"/>
          <w:bCs w:val="0"/>
          <w:sz w:val="24"/>
          <w:szCs w:val="24"/>
          <w:lang w:val="en-GB"/>
        </w:rPr>
      </w:pPr>
      <w:r>
        <w:rPr>
          <w:rFonts w:ascii="Arial" w:hAnsi="Arial" w:cs="Arial"/>
          <w:b w:val="0"/>
          <w:bCs w:val="0"/>
          <w:sz w:val="24"/>
          <w:szCs w:val="24"/>
          <w:lang w:val="en-GB"/>
        </w:rPr>
        <w:t>Interpretation……………………………………………………………4</w:t>
      </w:r>
    </w:p>
    <w:p w14:paraId="0A82F7D3" w14:textId="10978554" w:rsidR="00930156" w:rsidRDefault="00930156" w:rsidP="00930156">
      <w:pPr>
        <w:pStyle w:val="Title"/>
        <w:numPr>
          <w:ilvl w:val="1"/>
          <w:numId w:val="1"/>
        </w:numPr>
        <w:spacing w:line="360" w:lineRule="auto"/>
        <w:rPr>
          <w:rFonts w:ascii="Arial" w:hAnsi="Arial" w:cs="Arial"/>
          <w:b w:val="0"/>
          <w:bCs w:val="0"/>
          <w:sz w:val="24"/>
          <w:szCs w:val="24"/>
          <w:lang w:val="en-GB"/>
        </w:rPr>
      </w:pPr>
      <w:r>
        <w:rPr>
          <w:rFonts w:ascii="Arial" w:hAnsi="Arial" w:cs="Arial"/>
          <w:b w:val="0"/>
          <w:bCs w:val="0"/>
          <w:sz w:val="24"/>
          <w:szCs w:val="24"/>
          <w:lang w:val="en-GB"/>
        </w:rPr>
        <w:t>Interpretation……………………………………………………………5</w:t>
      </w:r>
    </w:p>
    <w:p w14:paraId="7D2F21B6" w14:textId="0364EA74" w:rsidR="00930156" w:rsidRPr="00930156" w:rsidRDefault="00930156" w:rsidP="00930156">
      <w:pPr>
        <w:pStyle w:val="ListParagraph"/>
        <w:numPr>
          <w:ilvl w:val="0"/>
          <w:numId w:val="1"/>
        </w:numPr>
        <w:rPr>
          <w:rFonts w:ascii="Arial" w:eastAsia="Times New Roman" w:hAnsi="Arial" w:cs="Arial"/>
          <w:sz w:val="24"/>
          <w:szCs w:val="24"/>
          <w:lang w:val="en-GB"/>
        </w:rPr>
      </w:pPr>
      <w:r w:rsidRPr="00930156">
        <w:rPr>
          <w:rFonts w:ascii="Arial" w:eastAsia="Times New Roman" w:hAnsi="Arial" w:cs="Arial"/>
          <w:sz w:val="24"/>
          <w:szCs w:val="24"/>
          <w:lang w:val="en-GB"/>
        </w:rPr>
        <w:t xml:space="preserve">Outlining the importance of using the ratio analysis </w:t>
      </w:r>
      <w:proofErr w:type="gramStart"/>
      <w:r w:rsidRPr="00930156">
        <w:rPr>
          <w:rFonts w:ascii="Arial" w:eastAsia="Times New Roman" w:hAnsi="Arial" w:cs="Arial"/>
          <w:sz w:val="24"/>
          <w:szCs w:val="24"/>
          <w:lang w:val="en-GB"/>
        </w:rPr>
        <w:t>in order to</w:t>
      </w:r>
      <w:proofErr w:type="gramEnd"/>
      <w:r w:rsidRPr="00930156">
        <w:rPr>
          <w:rFonts w:ascii="Arial" w:eastAsia="Times New Roman" w:hAnsi="Arial" w:cs="Arial"/>
          <w:sz w:val="24"/>
          <w:szCs w:val="24"/>
          <w:lang w:val="en-GB"/>
        </w:rPr>
        <w:t xml:space="preserve"> make an effective decision making</w:t>
      </w:r>
      <w:r>
        <w:rPr>
          <w:rFonts w:ascii="Arial" w:eastAsia="Times New Roman" w:hAnsi="Arial" w:cs="Arial"/>
          <w:sz w:val="24"/>
          <w:szCs w:val="24"/>
          <w:lang w:val="en-GB"/>
        </w:rPr>
        <w:t>………………………………………………………....6</w:t>
      </w:r>
    </w:p>
    <w:p w14:paraId="7156735F" w14:textId="66850595" w:rsidR="00930156" w:rsidRPr="00930156" w:rsidRDefault="00930156" w:rsidP="00930156">
      <w:pPr>
        <w:pStyle w:val="ListParagraph"/>
        <w:numPr>
          <w:ilvl w:val="0"/>
          <w:numId w:val="1"/>
        </w:numPr>
        <w:rPr>
          <w:rFonts w:ascii="Arial" w:eastAsia="Times New Roman" w:hAnsi="Arial" w:cs="Arial"/>
          <w:sz w:val="24"/>
          <w:szCs w:val="24"/>
          <w:lang w:val="en-GB"/>
        </w:rPr>
      </w:pPr>
      <w:r w:rsidRPr="00930156">
        <w:rPr>
          <w:rFonts w:ascii="Arial" w:eastAsia="Times New Roman" w:hAnsi="Arial" w:cs="Arial"/>
          <w:sz w:val="24"/>
          <w:szCs w:val="24"/>
          <w:lang w:val="en-GB"/>
        </w:rPr>
        <w:t>Discussing the limitations of Ratio Analysis</w:t>
      </w:r>
      <w:r>
        <w:rPr>
          <w:rFonts w:ascii="Arial" w:eastAsia="Times New Roman" w:hAnsi="Arial" w:cs="Arial"/>
          <w:sz w:val="24"/>
          <w:szCs w:val="24"/>
          <w:lang w:val="en-GB"/>
        </w:rPr>
        <w:t>………………………….7</w:t>
      </w:r>
    </w:p>
    <w:p w14:paraId="1FE2A6C2" w14:textId="51EE58C2" w:rsidR="00930156" w:rsidRDefault="00930156" w:rsidP="00930156">
      <w:pPr>
        <w:pStyle w:val="Title"/>
        <w:numPr>
          <w:ilvl w:val="0"/>
          <w:numId w:val="1"/>
        </w:numPr>
        <w:spacing w:line="360" w:lineRule="auto"/>
        <w:rPr>
          <w:rFonts w:ascii="Arial" w:hAnsi="Arial" w:cs="Arial"/>
          <w:b w:val="0"/>
          <w:bCs w:val="0"/>
          <w:sz w:val="24"/>
          <w:szCs w:val="24"/>
          <w:lang w:val="en-GB"/>
        </w:rPr>
      </w:pPr>
      <w:r>
        <w:rPr>
          <w:rFonts w:ascii="Arial" w:hAnsi="Arial" w:cs="Arial"/>
          <w:b w:val="0"/>
          <w:bCs w:val="0"/>
          <w:sz w:val="24"/>
          <w:szCs w:val="24"/>
          <w:lang w:val="en-GB"/>
        </w:rPr>
        <w:t>Conclusion……………………………………………………………….7</w:t>
      </w:r>
    </w:p>
    <w:p w14:paraId="31798D3F" w14:textId="460A2A7D" w:rsidR="00C70CBA" w:rsidRPr="00C70CBA" w:rsidRDefault="00C70CBA" w:rsidP="00C70CBA">
      <w:pPr>
        <w:pStyle w:val="ListParagraph"/>
        <w:numPr>
          <w:ilvl w:val="0"/>
          <w:numId w:val="1"/>
        </w:numPr>
        <w:rPr>
          <w:rFonts w:ascii="Arial" w:eastAsia="Times New Roman" w:hAnsi="Arial" w:cs="Arial"/>
          <w:sz w:val="24"/>
          <w:szCs w:val="24"/>
          <w:lang w:val="en-GB"/>
        </w:rPr>
      </w:pPr>
      <w:r w:rsidRPr="00C70CBA">
        <w:rPr>
          <w:rFonts w:ascii="Arial" w:eastAsia="Times New Roman" w:hAnsi="Arial" w:cs="Arial"/>
          <w:sz w:val="24"/>
          <w:szCs w:val="24"/>
          <w:lang w:val="en-GB"/>
        </w:rPr>
        <w:t>Income statement 2019 &amp; 2020</w:t>
      </w:r>
      <w:r>
        <w:rPr>
          <w:rFonts w:ascii="Arial" w:eastAsia="Times New Roman" w:hAnsi="Arial" w:cs="Arial"/>
          <w:sz w:val="24"/>
          <w:szCs w:val="24"/>
          <w:lang w:val="en-GB"/>
        </w:rPr>
        <w:t>……………………………………….8</w:t>
      </w:r>
    </w:p>
    <w:p w14:paraId="55B93B4E" w14:textId="4FAB1EB7" w:rsidR="00C70CBA" w:rsidRDefault="00C70CBA" w:rsidP="00930156">
      <w:pPr>
        <w:pStyle w:val="Title"/>
        <w:numPr>
          <w:ilvl w:val="0"/>
          <w:numId w:val="1"/>
        </w:numPr>
        <w:spacing w:line="360" w:lineRule="auto"/>
        <w:rPr>
          <w:rFonts w:ascii="Arial" w:hAnsi="Arial" w:cs="Arial"/>
          <w:b w:val="0"/>
          <w:bCs w:val="0"/>
          <w:sz w:val="24"/>
          <w:szCs w:val="24"/>
          <w:lang w:val="en-GB"/>
        </w:rPr>
      </w:pPr>
      <w:r>
        <w:rPr>
          <w:rFonts w:ascii="Arial" w:hAnsi="Arial" w:cs="Arial"/>
          <w:b w:val="0"/>
          <w:bCs w:val="0"/>
          <w:sz w:val="24"/>
          <w:szCs w:val="24"/>
          <w:lang w:val="en-GB"/>
        </w:rPr>
        <w:lastRenderedPageBreak/>
        <w:t>Balance Sheet……………………………………………………………9</w:t>
      </w:r>
    </w:p>
    <w:p w14:paraId="72C63E99" w14:textId="6B5B21AE" w:rsidR="00C70CBA" w:rsidRDefault="00C70CBA" w:rsidP="00930156">
      <w:pPr>
        <w:pStyle w:val="Title"/>
        <w:numPr>
          <w:ilvl w:val="0"/>
          <w:numId w:val="1"/>
        </w:numPr>
        <w:spacing w:line="360" w:lineRule="auto"/>
        <w:rPr>
          <w:rFonts w:ascii="Arial" w:hAnsi="Arial" w:cs="Arial"/>
          <w:b w:val="0"/>
          <w:bCs w:val="0"/>
          <w:sz w:val="24"/>
          <w:szCs w:val="24"/>
          <w:lang w:val="en-GB"/>
        </w:rPr>
      </w:pPr>
      <w:r>
        <w:rPr>
          <w:rFonts w:ascii="Arial" w:hAnsi="Arial" w:cs="Arial"/>
          <w:b w:val="0"/>
          <w:bCs w:val="0"/>
          <w:sz w:val="24"/>
          <w:szCs w:val="24"/>
          <w:lang w:val="en-GB"/>
        </w:rPr>
        <w:t xml:space="preserve"> References…………………………………………………………9</w:t>
      </w:r>
    </w:p>
    <w:p w14:paraId="2F2991E0" w14:textId="40A0542C" w:rsidR="003E0FD5" w:rsidRDefault="003E0FD5" w:rsidP="003E0FD5">
      <w:pPr>
        <w:ind w:left="-284"/>
        <w:rPr>
          <w:rFonts w:ascii="Arial" w:hAnsi="Arial" w:cs="Arial"/>
          <w:sz w:val="24"/>
          <w:szCs w:val="24"/>
        </w:rPr>
      </w:pPr>
    </w:p>
    <w:p w14:paraId="61C9E989" w14:textId="1A110689" w:rsidR="003E0FD5" w:rsidRDefault="003E0FD5" w:rsidP="003E0FD5">
      <w:pPr>
        <w:ind w:left="-284"/>
        <w:rPr>
          <w:rFonts w:ascii="Arial" w:hAnsi="Arial" w:cs="Arial"/>
          <w:sz w:val="24"/>
          <w:szCs w:val="24"/>
        </w:rPr>
      </w:pPr>
    </w:p>
    <w:p w14:paraId="64F3EC71" w14:textId="7CC2A0C2" w:rsidR="003E0FD5" w:rsidRDefault="003E0FD5" w:rsidP="003E0FD5">
      <w:pPr>
        <w:ind w:left="-284"/>
        <w:rPr>
          <w:rFonts w:ascii="Arial" w:hAnsi="Arial" w:cs="Arial"/>
          <w:sz w:val="24"/>
          <w:szCs w:val="24"/>
        </w:rPr>
      </w:pPr>
    </w:p>
    <w:p w14:paraId="75AB55D5" w14:textId="799A9B59" w:rsidR="003E0FD5" w:rsidRPr="003E0FD5" w:rsidRDefault="003E0FD5" w:rsidP="003E0FD5">
      <w:pPr>
        <w:pStyle w:val="ListParagraph"/>
        <w:numPr>
          <w:ilvl w:val="0"/>
          <w:numId w:val="2"/>
        </w:numPr>
        <w:rPr>
          <w:rFonts w:ascii="Arial" w:hAnsi="Arial" w:cs="Arial"/>
          <w:b/>
          <w:bCs/>
          <w:sz w:val="24"/>
          <w:szCs w:val="24"/>
          <w:lang w:val="en-GB"/>
        </w:rPr>
      </w:pPr>
      <w:r w:rsidRPr="003E0FD5">
        <w:rPr>
          <w:rFonts w:ascii="Arial" w:hAnsi="Arial" w:cs="Arial"/>
          <w:b/>
          <w:bCs/>
          <w:sz w:val="24"/>
          <w:szCs w:val="24"/>
          <w:lang w:val="en-GB"/>
        </w:rPr>
        <w:t>Introduction</w:t>
      </w:r>
    </w:p>
    <w:p w14:paraId="4908B98D" w14:textId="77777777" w:rsidR="003E0FD5" w:rsidRPr="003E0FD5" w:rsidRDefault="003E0FD5" w:rsidP="003E0FD5">
      <w:pPr>
        <w:ind w:left="-284"/>
        <w:rPr>
          <w:rFonts w:ascii="Arial" w:hAnsi="Arial" w:cs="Arial"/>
          <w:sz w:val="24"/>
          <w:szCs w:val="24"/>
          <w:lang w:val="en-GB"/>
        </w:rPr>
      </w:pPr>
    </w:p>
    <w:p w14:paraId="519E4064" w14:textId="3F721F61" w:rsidR="003E0FD5" w:rsidRDefault="003E0FD5" w:rsidP="003E0FD5">
      <w:pPr>
        <w:ind w:left="-284"/>
        <w:rPr>
          <w:rFonts w:ascii="Arial" w:hAnsi="Arial" w:cs="Arial"/>
          <w:sz w:val="24"/>
          <w:szCs w:val="24"/>
          <w:lang w:val="en-GB"/>
        </w:rPr>
      </w:pPr>
      <w:r w:rsidRPr="003E0FD5">
        <w:rPr>
          <w:rFonts w:ascii="Arial" w:hAnsi="Arial" w:cs="Arial"/>
          <w:sz w:val="24"/>
          <w:szCs w:val="24"/>
          <w:lang w:val="en-GB"/>
        </w:rPr>
        <w:t>Financial management is referred as the strategic planning, managing, reviewing and description of all the required financial dealings in an effective approach to assure a suitable workflow. Furthermore, it also supports a company to take a proper judgment for clutching suitable chances (</w:t>
      </w:r>
      <w:proofErr w:type="spellStart"/>
      <w:r w:rsidRPr="003E0FD5">
        <w:rPr>
          <w:rFonts w:ascii="Arial" w:hAnsi="Arial" w:cs="Arial"/>
          <w:sz w:val="24"/>
          <w:szCs w:val="24"/>
          <w:lang w:val="en-GB"/>
        </w:rPr>
        <w:t>Muttakin</w:t>
      </w:r>
      <w:proofErr w:type="spellEnd"/>
      <w:r w:rsidRPr="003E0FD5">
        <w:rPr>
          <w:rFonts w:ascii="Arial" w:hAnsi="Arial" w:cs="Arial"/>
          <w:sz w:val="24"/>
          <w:szCs w:val="24"/>
          <w:lang w:val="en-GB"/>
        </w:rPr>
        <w:t xml:space="preserve">, et al. 2021). Thus, focusing and concentrating on the key perception of the value of finance, this paper defines </w:t>
      </w:r>
      <w:proofErr w:type="gramStart"/>
      <w:r w:rsidRPr="003E0FD5">
        <w:rPr>
          <w:rFonts w:ascii="Arial" w:hAnsi="Arial" w:cs="Arial"/>
          <w:sz w:val="24"/>
          <w:szCs w:val="24"/>
          <w:lang w:val="en-GB"/>
        </w:rPr>
        <w:t>particular ratios</w:t>
      </w:r>
      <w:proofErr w:type="gramEnd"/>
      <w:r w:rsidRPr="003E0FD5">
        <w:rPr>
          <w:rFonts w:ascii="Arial" w:hAnsi="Arial" w:cs="Arial"/>
          <w:sz w:val="24"/>
          <w:szCs w:val="24"/>
          <w:lang w:val="en-GB"/>
        </w:rPr>
        <w:t xml:space="preserve"> that will be made for the Hilton Hotels. It is a hospitality business that mostly concentrates on controlling a portfolio of hotels in the world. All kinds of ratios will be made to define the financial efficacy of Hilton for the period of 2019 and 2020. This paper also presents benefits of ratios for Hilton. Moreover, this paper also presents different limitations of the ratios about Hilton, to define the importance of the financial ratios.</w:t>
      </w:r>
    </w:p>
    <w:p w14:paraId="182A9213" w14:textId="77777777" w:rsidR="00930156" w:rsidRDefault="00930156" w:rsidP="003E0FD5">
      <w:pPr>
        <w:ind w:left="-284"/>
        <w:rPr>
          <w:rFonts w:ascii="Arial" w:hAnsi="Arial" w:cs="Arial"/>
          <w:sz w:val="24"/>
          <w:szCs w:val="24"/>
          <w:lang w:val="en-GB"/>
        </w:rPr>
      </w:pPr>
    </w:p>
    <w:p w14:paraId="5C003F2E" w14:textId="6CB84BDB" w:rsidR="003E0FD5" w:rsidRPr="003E0FD5" w:rsidRDefault="003E0FD5" w:rsidP="003E0FD5">
      <w:pPr>
        <w:pStyle w:val="ListParagraph"/>
        <w:numPr>
          <w:ilvl w:val="0"/>
          <w:numId w:val="2"/>
        </w:numPr>
        <w:rPr>
          <w:rFonts w:ascii="Arial" w:hAnsi="Arial" w:cs="Arial"/>
          <w:b/>
          <w:bCs/>
          <w:sz w:val="24"/>
          <w:szCs w:val="24"/>
          <w:lang w:val="en-GB"/>
        </w:rPr>
      </w:pPr>
      <w:r w:rsidRPr="003E0FD5">
        <w:rPr>
          <w:rFonts w:ascii="Arial" w:hAnsi="Arial" w:cs="Arial"/>
          <w:b/>
          <w:bCs/>
          <w:sz w:val="24"/>
          <w:szCs w:val="24"/>
          <w:lang w:val="en-GB"/>
        </w:rPr>
        <w:t xml:space="preserve">Ratio Discussion </w:t>
      </w:r>
    </w:p>
    <w:p w14:paraId="1084BD20" w14:textId="77777777" w:rsidR="003E0FD5" w:rsidRPr="003E0FD5" w:rsidRDefault="003E0FD5" w:rsidP="003E0FD5">
      <w:pPr>
        <w:ind w:left="-284"/>
        <w:rPr>
          <w:rFonts w:ascii="Arial" w:hAnsi="Arial" w:cs="Arial"/>
          <w:sz w:val="24"/>
          <w:szCs w:val="24"/>
          <w:lang w:val="en-GB"/>
        </w:rPr>
      </w:pPr>
    </w:p>
    <w:p w14:paraId="4F58404D" w14:textId="6E0D3820" w:rsidR="003E0FD5" w:rsidRPr="003E0FD5" w:rsidRDefault="003E0FD5" w:rsidP="003E0FD5">
      <w:pPr>
        <w:ind w:left="-284"/>
        <w:rPr>
          <w:rFonts w:ascii="Arial" w:hAnsi="Arial" w:cs="Arial"/>
          <w:sz w:val="24"/>
          <w:szCs w:val="24"/>
          <w:lang w:val="en-GB"/>
        </w:rPr>
      </w:pPr>
      <w:r w:rsidRPr="003E0FD5">
        <w:rPr>
          <w:rFonts w:ascii="Arial" w:hAnsi="Arial" w:cs="Arial"/>
          <w:sz w:val="24"/>
          <w:szCs w:val="24"/>
          <w:lang w:val="en-GB"/>
        </w:rPr>
        <w:t>Experts can define a financial ratio as the procedure by which an organisation computes and defines the ratios to review the financial performance (Axel, 2012). The ratio also supports the financial management to explain the defined financial dealings and the outcomes to prepare important financial judgments for getting suitable chances. Ratio assessment has been calculated for the Hilton Hotels, focusing years 2019 and 2020 (Sadeghi, et al. 2020).</w:t>
      </w:r>
    </w:p>
    <w:p w14:paraId="7E6877FF" w14:textId="3A3552AB" w:rsidR="003E0FD5" w:rsidRDefault="003E0FD5" w:rsidP="003E0FD5">
      <w:pPr>
        <w:ind w:left="-284"/>
        <w:rPr>
          <w:rFonts w:ascii="Arial" w:hAnsi="Arial" w:cs="Arial"/>
          <w:sz w:val="24"/>
          <w:szCs w:val="24"/>
          <w:lang w:val="en-GB"/>
        </w:rPr>
      </w:pPr>
      <w:r w:rsidRPr="003E0FD5">
        <w:rPr>
          <w:rFonts w:ascii="Arial" w:hAnsi="Arial" w:cs="Arial"/>
          <w:sz w:val="24"/>
          <w:szCs w:val="24"/>
          <w:lang w:val="en-GB"/>
        </w:rPr>
        <w:t>Since the horizontal ratio could show the difference of the ratios during the mentioned years and demonstrates a tendency to predict the future situations, mentioned years data would be applied. So, the horizontal ratios in Hilton will be computed through the acquired data based on the formulae in the profitability, liquidity, and solvency assessment. Finally, average horizontal ratio into mean value, which will be used to Hilton ratio analysis.</w:t>
      </w:r>
    </w:p>
    <w:p w14:paraId="7739E607" w14:textId="77777777" w:rsidR="003E0FD5" w:rsidRPr="003E0FD5" w:rsidRDefault="003E0FD5" w:rsidP="003E0FD5">
      <w:pPr>
        <w:ind w:left="-284"/>
        <w:rPr>
          <w:rFonts w:ascii="Arial" w:hAnsi="Arial" w:cs="Arial"/>
          <w:b/>
          <w:bCs/>
          <w:sz w:val="24"/>
          <w:szCs w:val="24"/>
          <w:lang w:val="en-GB"/>
        </w:rPr>
      </w:pPr>
      <w:r w:rsidRPr="003E0FD5">
        <w:rPr>
          <w:rFonts w:ascii="Arial" w:hAnsi="Arial" w:cs="Arial"/>
          <w:b/>
          <w:bCs/>
          <w:sz w:val="24"/>
          <w:szCs w:val="24"/>
          <w:lang w:val="en-GB"/>
        </w:rPr>
        <w:t>Computing the financial performance of Hilton Hotels considering the years 2019 and 2020</w:t>
      </w:r>
    </w:p>
    <w:p w14:paraId="033A968E" w14:textId="6E0D16C2" w:rsidR="003E0FD5" w:rsidRPr="003E0FD5" w:rsidRDefault="003E0FD5" w:rsidP="003E0FD5">
      <w:pPr>
        <w:ind w:left="-284"/>
        <w:rPr>
          <w:rFonts w:ascii="Arial" w:hAnsi="Arial" w:cs="Arial"/>
          <w:sz w:val="24"/>
          <w:szCs w:val="24"/>
          <w:lang w:val="en-GB"/>
        </w:rPr>
      </w:pPr>
      <w:r w:rsidRPr="003E0FD5">
        <w:rPr>
          <w:rFonts w:ascii="Arial" w:hAnsi="Arial" w:cs="Arial"/>
          <w:sz w:val="24"/>
          <w:szCs w:val="24"/>
          <w:lang w:val="en-GB"/>
        </w:rPr>
        <w:t>To review the financial efficacy of the Hilton Hotels, the ratios have been calculated with a suitable assessment to fulfil the present approach that has been removed by the calculations.</w:t>
      </w:r>
    </w:p>
    <w:p w14:paraId="2AB13AD2" w14:textId="79AE6A5F" w:rsidR="003E0FD5" w:rsidRPr="003E0FD5" w:rsidRDefault="003E0FD5" w:rsidP="003E0FD5">
      <w:pPr>
        <w:ind w:left="-284"/>
        <w:rPr>
          <w:rFonts w:ascii="Arial" w:hAnsi="Arial" w:cs="Arial"/>
          <w:sz w:val="24"/>
          <w:szCs w:val="24"/>
          <w:lang w:val="en-GB"/>
        </w:rPr>
      </w:pPr>
      <w:r w:rsidRPr="003E0FD5">
        <w:rPr>
          <w:rFonts w:ascii="Arial" w:hAnsi="Arial" w:cs="Arial"/>
          <w:sz w:val="24"/>
          <w:szCs w:val="24"/>
          <w:lang w:val="en-GB"/>
        </w:rPr>
        <w:lastRenderedPageBreak/>
        <w:t xml:space="preserve">1. </w:t>
      </w:r>
      <w:r w:rsidRPr="003E0FD5">
        <w:rPr>
          <w:rFonts w:ascii="Arial" w:hAnsi="Arial" w:cs="Arial"/>
          <w:sz w:val="24"/>
          <w:szCs w:val="24"/>
          <w:u w:val="single"/>
          <w:lang w:val="en-GB"/>
        </w:rPr>
        <w:t>Computation of the profitability ratios</w:t>
      </w:r>
    </w:p>
    <w:tbl>
      <w:tblPr>
        <w:tblW w:w="9350" w:type="dxa"/>
        <w:tblInd w:w="113"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2064"/>
        <w:gridCol w:w="2738"/>
        <w:gridCol w:w="2288"/>
        <w:gridCol w:w="2260"/>
      </w:tblGrid>
      <w:tr w:rsidR="003E0FD5" w:rsidRPr="001B258B" w14:paraId="3CEBD69D" w14:textId="77777777" w:rsidTr="003E0FD5">
        <w:trPr>
          <w:trHeight w:val="270"/>
        </w:trPr>
        <w:tc>
          <w:tcPr>
            <w:tcW w:w="9350" w:type="dxa"/>
            <w:gridSpan w:val="4"/>
            <w:tcBorders>
              <w:left w:val="single" w:sz="4" w:space="0" w:color="000009"/>
              <w:right w:val="single" w:sz="4" w:space="0" w:color="000009"/>
            </w:tcBorders>
          </w:tcPr>
          <w:p w14:paraId="08D05F7C" w14:textId="77777777" w:rsidR="003E0FD5" w:rsidRPr="001B258B" w:rsidRDefault="003E0FD5" w:rsidP="000F29F2">
            <w:pPr>
              <w:pStyle w:val="TableParagraph"/>
              <w:spacing w:line="360" w:lineRule="auto"/>
              <w:ind w:left="3396" w:right="3402"/>
              <w:jc w:val="center"/>
              <w:rPr>
                <w:rFonts w:ascii="Arial" w:hAnsi="Arial" w:cs="Arial"/>
                <w:b/>
                <w:i/>
                <w:sz w:val="24"/>
                <w:szCs w:val="24"/>
                <w:lang w:val="en-GB"/>
              </w:rPr>
            </w:pPr>
            <w:r w:rsidRPr="001B258B">
              <w:rPr>
                <w:rFonts w:ascii="Arial" w:hAnsi="Arial" w:cs="Arial"/>
                <w:b/>
                <w:i/>
                <w:sz w:val="24"/>
                <w:szCs w:val="24"/>
                <w:lang w:val="en-GB"/>
              </w:rPr>
              <w:t>Profitability</w:t>
            </w:r>
            <w:r w:rsidRPr="001B258B">
              <w:rPr>
                <w:rFonts w:ascii="Arial" w:hAnsi="Arial" w:cs="Arial"/>
                <w:b/>
                <w:i/>
                <w:spacing w:val="-4"/>
                <w:sz w:val="24"/>
                <w:szCs w:val="24"/>
                <w:lang w:val="en-GB"/>
              </w:rPr>
              <w:t xml:space="preserve"> </w:t>
            </w:r>
            <w:r w:rsidRPr="001B258B">
              <w:rPr>
                <w:rFonts w:ascii="Arial" w:hAnsi="Arial" w:cs="Arial"/>
                <w:b/>
                <w:i/>
                <w:sz w:val="24"/>
                <w:szCs w:val="24"/>
                <w:lang w:val="en-GB"/>
              </w:rPr>
              <w:t>Ratios</w:t>
            </w:r>
          </w:p>
        </w:tc>
      </w:tr>
      <w:tr w:rsidR="003E0FD5" w:rsidRPr="001B258B" w14:paraId="23507637" w14:textId="77777777" w:rsidTr="003E0FD5">
        <w:trPr>
          <w:trHeight w:val="271"/>
        </w:trPr>
        <w:tc>
          <w:tcPr>
            <w:tcW w:w="2064" w:type="dxa"/>
            <w:tcBorders>
              <w:left w:val="single" w:sz="4" w:space="0" w:color="000009"/>
              <w:right w:val="single" w:sz="4" w:space="0" w:color="000009"/>
            </w:tcBorders>
          </w:tcPr>
          <w:p w14:paraId="3E951236" w14:textId="77777777" w:rsidR="003E0FD5" w:rsidRPr="001B258B" w:rsidRDefault="003E0FD5" w:rsidP="000F29F2">
            <w:pPr>
              <w:pStyle w:val="TableParagraph"/>
              <w:spacing w:line="360" w:lineRule="auto"/>
              <w:ind w:left="691" w:right="696"/>
              <w:jc w:val="center"/>
              <w:rPr>
                <w:rFonts w:ascii="Arial" w:hAnsi="Arial" w:cs="Arial"/>
                <w:b/>
                <w:i/>
                <w:sz w:val="24"/>
                <w:szCs w:val="24"/>
                <w:lang w:val="en-GB"/>
              </w:rPr>
            </w:pPr>
            <w:r w:rsidRPr="001B258B">
              <w:rPr>
                <w:rFonts w:ascii="Arial" w:hAnsi="Arial" w:cs="Arial"/>
                <w:b/>
                <w:i/>
                <w:sz w:val="24"/>
                <w:szCs w:val="24"/>
                <w:lang w:val="en-GB"/>
              </w:rPr>
              <w:t>Ratios</w:t>
            </w:r>
          </w:p>
        </w:tc>
        <w:tc>
          <w:tcPr>
            <w:tcW w:w="2738" w:type="dxa"/>
            <w:tcBorders>
              <w:left w:val="single" w:sz="4" w:space="0" w:color="000009"/>
              <w:right w:val="single" w:sz="4" w:space="0" w:color="000009"/>
            </w:tcBorders>
          </w:tcPr>
          <w:p w14:paraId="77E87EE6" w14:textId="77777777" w:rsidR="003E0FD5" w:rsidRPr="001B258B" w:rsidRDefault="003E0FD5" w:rsidP="000F29F2">
            <w:pPr>
              <w:pStyle w:val="TableParagraph"/>
              <w:spacing w:line="360" w:lineRule="auto"/>
              <w:ind w:left="890"/>
              <w:rPr>
                <w:rFonts w:ascii="Arial" w:hAnsi="Arial" w:cs="Arial"/>
                <w:b/>
                <w:i/>
                <w:sz w:val="24"/>
                <w:szCs w:val="24"/>
                <w:lang w:val="en-GB"/>
              </w:rPr>
            </w:pPr>
            <w:r w:rsidRPr="001B258B">
              <w:rPr>
                <w:rFonts w:ascii="Arial" w:hAnsi="Arial" w:cs="Arial"/>
                <w:b/>
                <w:i/>
                <w:sz w:val="24"/>
                <w:szCs w:val="24"/>
                <w:lang w:val="en-GB"/>
              </w:rPr>
              <w:t>Formula</w:t>
            </w:r>
          </w:p>
        </w:tc>
        <w:tc>
          <w:tcPr>
            <w:tcW w:w="2288" w:type="dxa"/>
            <w:tcBorders>
              <w:left w:val="single" w:sz="4" w:space="0" w:color="000009"/>
              <w:right w:val="single" w:sz="4" w:space="0" w:color="000009"/>
            </w:tcBorders>
          </w:tcPr>
          <w:p w14:paraId="2D59433A" w14:textId="77777777" w:rsidR="003E0FD5" w:rsidRPr="001B258B" w:rsidRDefault="003E0FD5" w:rsidP="000F29F2">
            <w:pPr>
              <w:pStyle w:val="TableParagraph"/>
              <w:spacing w:line="360" w:lineRule="auto"/>
              <w:ind w:left="71" w:right="74"/>
              <w:jc w:val="center"/>
              <w:rPr>
                <w:rFonts w:ascii="Arial" w:hAnsi="Arial" w:cs="Arial"/>
                <w:b/>
                <w:i/>
                <w:sz w:val="24"/>
                <w:szCs w:val="24"/>
                <w:lang w:val="en-GB"/>
              </w:rPr>
            </w:pPr>
            <w:r w:rsidRPr="001B258B">
              <w:rPr>
                <w:rFonts w:ascii="Arial" w:hAnsi="Arial" w:cs="Arial"/>
                <w:b/>
                <w:i/>
                <w:sz w:val="24"/>
                <w:szCs w:val="24"/>
                <w:lang w:val="en-GB"/>
              </w:rPr>
              <w:t>2019</w:t>
            </w:r>
          </w:p>
        </w:tc>
        <w:tc>
          <w:tcPr>
            <w:tcW w:w="2260" w:type="dxa"/>
            <w:tcBorders>
              <w:left w:val="single" w:sz="4" w:space="0" w:color="000009"/>
              <w:right w:val="single" w:sz="4" w:space="0" w:color="000009"/>
            </w:tcBorders>
          </w:tcPr>
          <w:p w14:paraId="5474E3B5" w14:textId="77777777" w:rsidR="003E0FD5" w:rsidRPr="001B258B" w:rsidRDefault="003E0FD5" w:rsidP="000F29F2">
            <w:pPr>
              <w:pStyle w:val="TableParagraph"/>
              <w:spacing w:line="360" w:lineRule="auto"/>
              <w:ind w:left="863" w:right="866"/>
              <w:jc w:val="center"/>
              <w:rPr>
                <w:rFonts w:ascii="Arial" w:hAnsi="Arial" w:cs="Arial"/>
                <w:b/>
                <w:i/>
                <w:sz w:val="24"/>
                <w:szCs w:val="24"/>
                <w:lang w:val="en-GB"/>
              </w:rPr>
            </w:pPr>
            <w:r w:rsidRPr="001B258B">
              <w:rPr>
                <w:rFonts w:ascii="Arial" w:hAnsi="Arial" w:cs="Arial"/>
                <w:b/>
                <w:i/>
                <w:sz w:val="24"/>
                <w:szCs w:val="24"/>
                <w:lang w:val="en-GB"/>
              </w:rPr>
              <w:t>2020</w:t>
            </w:r>
          </w:p>
        </w:tc>
      </w:tr>
      <w:tr w:rsidR="003E0FD5" w:rsidRPr="001B258B" w14:paraId="33DFFB1C" w14:textId="77777777" w:rsidTr="003E0FD5">
        <w:trPr>
          <w:trHeight w:val="559"/>
        </w:trPr>
        <w:tc>
          <w:tcPr>
            <w:tcW w:w="2064" w:type="dxa"/>
            <w:tcBorders>
              <w:left w:val="single" w:sz="4" w:space="0" w:color="000009"/>
              <w:right w:val="single" w:sz="4" w:space="0" w:color="000009"/>
            </w:tcBorders>
          </w:tcPr>
          <w:p w14:paraId="60D3DF31" w14:textId="77777777" w:rsidR="003E0FD5" w:rsidRPr="001B258B" w:rsidRDefault="003E0FD5" w:rsidP="000F29F2">
            <w:pPr>
              <w:pStyle w:val="TableParagraph"/>
              <w:spacing w:line="360" w:lineRule="auto"/>
              <w:rPr>
                <w:rFonts w:ascii="Arial" w:hAnsi="Arial" w:cs="Arial"/>
                <w:b/>
                <w:i/>
                <w:sz w:val="24"/>
                <w:szCs w:val="24"/>
                <w:lang w:val="en-GB"/>
              </w:rPr>
            </w:pPr>
            <w:r w:rsidRPr="001B258B">
              <w:rPr>
                <w:rFonts w:ascii="Arial" w:hAnsi="Arial" w:cs="Arial"/>
                <w:b/>
                <w:i/>
                <w:sz w:val="24"/>
                <w:szCs w:val="24"/>
                <w:lang w:val="en-GB"/>
              </w:rPr>
              <w:t>Gross</w:t>
            </w:r>
            <w:r w:rsidRPr="001B258B">
              <w:rPr>
                <w:rFonts w:ascii="Arial" w:hAnsi="Arial" w:cs="Arial"/>
                <w:b/>
                <w:i/>
                <w:spacing w:val="-2"/>
                <w:sz w:val="24"/>
                <w:szCs w:val="24"/>
                <w:lang w:val="en-GB"/>
              </w:rPr>
              <w:t xml:space="preserve"> </w:t>
            </w:r>
            <w:r w:rsidRPr="001B258B">
              <w:rPr>
                <w:rFonts w:ascii="Arial" w:hAnsi="Arial" w:cs="Arial"/>
                <w:b/>
                <w:i/>
                <w:sz w:val="24"/>
                <w:szCs w:val="24"/>
                <w:lang w:val="en-GB"/>
              </w:rPr>
              <w:t>profit</w:t>
            </w:r>
          </w:p>
        </w:tc>
        <w:tc>
          <w:tcPr>
            <w:tcW w:w="2738" w:type="dxa"/>
            <w:tcBorders>
              <w:left w:val="single" w:sz="4" w:space="0" w:color="000009"/>
              <w:right w:val="single" w:sz="4" w:space="0" w:color="000009"/>
            </w:tcBorders>
          </w:tcPr>
          <w:p w14:paraId="3B263205" w14:textId="77777777" w:rsidR="003E0FD5" w:rsidRPr="001B258B" w:rsidRDefault="003E0FD5" w:rsidP="000F29F2">
            <w:pPr>
              <w:pStyle w:val="TableParagraph"/>
              <w:spacing w:line="360" w:lineRule="auto"/>
              <w:ind w:left="285"/>
              <w:rPr>
                <w:rFonts w:ascii="Arial" w:hAnsi="Arial" w:cs="Arial"/>
                <w:sz w:val="24"/>
                <w:szCs w:val="24"/>
                <w:lang w:val="en-GB"/>
              </w:rPr>
            </w:pPr>
            <w:r w:rsidRPr="001B258B">
              <w:rPr>
                <w:rFonts w:ascii="Arial" w:hAnsi="Arial" w:cs="Arial"/>
                <w:spacing w:val="-1"/>
                <w:sz w:val="24"/>
                <w:szCs w:val="24"/>
                <w:lang w:val="en-GB"/>
              </w:rPr>
              <w:t>(</w:t>
            </w:r>
            <w:r w:rsidRPr="001B258B">
              <w:rPr>
                <w:rFonts w:ascii="Arial" w:hAnsi="Arial" w:cs="Arial"/>
                <w:i/>
                <w:spacing w:val="-1"/>
                <w:sz w:val="24"/>
                <w:szCs w:val="24"/>
                <w:lang w:val="en-GB"/>
              </w:rPr>
              <w:t>Gross</w:t>
            </w:r>
            <w:r w:rsidRPr="001B258B">
              <w:rPr>
                <w:rFonts w:ascii="Arial" w:hAnsi="Arial" w:cs="Arial"/>
                <w:i/>
                <w:spacing w:val="-8"/>
                <w:sz w:val="24"/>
                <w:szCs w:val="24"/>
                <w:lang w:val="en-GB"/>
              </w:rPr>
              <w:t xml:space="preserve"> </w:t>
            </w:r>
            <w:r w:rsidRPr="001B258B">
              <w:rPr>
                <w:rFonts w:ascii="Arial" w:hAnsi="Arial" w:cs="Arial"/>
                <w:i/>
                <w:spacing w:val="-1"/>
                <w:sz w:val="24"/>
                <w:szCs w:val="24"/>
                <w:lang w:val="en-GB"/>
              </w:rPr>
              <w:t>profit</w:t>
            </w:r>
            <w:r w:rsidRPr="001B258B">
              <w:rPr>
                <w:rFonts w:ascii="Arial" w:hAnsi="Arial" w:cs="Arial"/>
                <w:i/>
                <w:spacing w:val="-29"/>
                <w:sz w:val="24"/>
                <w:szCs w:val="24"/>
                <w:lang w:val="en-GB"/>
              </w:rPr>
              <w:t xml:space="preserve"> </w:t>
            </w:r>
            <w:r w:rsidRPr="001B258B">
              <w:rPr>
                <w:rFonts w:ascii="Arial" w:hAnsi="Arial" w:cs="Arial"/>
                <w:spacing w:val="-1"/>
                <w:sz w:val="24"/>
                <w:szCs w:val="24"/>
                <w:lang w:val="en-GB"/>
              </w:rPr>
              <w:t>/</w:t>
            </w:r>
            <w:r w:rsidRPr="001B258B">
              <w:rPr>
                <w:rFonts w:ascii="Arial" w:hAnsi="Arial" w:cs="Arial"/>
                <w:spacing w:val="-21"/>
                <w:sz w:val="24"/>
                <w:szCs w:val="24"/>
                <w:lang w:val="en-GB"/>
              </w:rPr>
              <w:t xml:space="preserve"> </w:t>
            </w:r>
            <w:r w:rsidRPr="001B258B">
              <w:rPr>
                <w:rFonts w:ascii="Arial" w:hAnsi="Arial" w:cs="Arial"/>
                <w:i/>
                <w:sz w:val="24"/>
                <w:szCs w:val="24"/>
                <w:lang w:val="en-GB"/>
              </w:rPr>
              <w:t>Sales</w:t>
            </w:r>
            <w:r w:rsidRPr="001B258B">
              <w:rPr>
                <w:rFonts w:ascii="Arial" w:hAnsi="Arial" w:cs="Arial"/>
                <w:sz w:val="24"/>
                <w:szCs w:val="24"/>
                <w:lang w:val="en-GB"/>
              </w:rPr>
              <w:t>)</w:t>
            </w:r>
            <w:r w:rsidRPr="001B258B">
              <w:rPr>
                <w:rFonts w:ascii="Arial" w:hAnsi="Arial" w:cs="Arial"/>
                <w:spacing w:val="-22"/>
                <w:sz w:val="24"/>
                <w:szCs w:val="24"/>
                <w:lang w:val="en-GB"/>
              </w:rPr>
              <w:t xml:space="preserve"> </w:t>
            </w:r>
            <w:r w:rsidRPr="001B258B">
              <w:rPr>
                <w:rFonts w:ascii="Arial" w:hAnsi="Arial" w:cs="Arial"/>
                <w:i/>
                <w:sz w:val="24"/>
                <w:szCs w:val="24"/>
                <w:lang w:val="en-GB"/>
              </w:rPr>
              <w:t>x</w:t>
            </w:r>
            <w:r w:rsidRPr="001B258B">
              <w:rPr>
                <w:rFonts w:ascii="Arial" w:hAnsi="Arial" w:cs="Arial"/>
                <w:i/>
                <w:spacing w:val="-33"/>
                <w:sz w:val="24"/>
                <w:szCs w:val="24"/>
                <w:lang w:val="en-GB"/>
              </w:rPr>
              <w:t xml:space="preserve"> </w:t>
            </w:r>
            <w:r w:rsidRPr="001B258B">
              <w:rPr>
                <w:rFonts w:ascii="Arial" w:hAnsi="Arial" w:cs="Arial"/>
                <w:sz w:val="24"/>
                <w:szCs w:val="24"/>
                <w:lang w:val="en-GB"/>
              </w:rPr>
              <w:t>10</w:t>
            </w:r>
          </w:p>
        </w:tc>
        <w:tc>
          <w:tcPr>
            <w:tcW w:w="2288" w:type="dxa"/>
            <w:tcBorders>
              <w:left w:val="single" w:sz="4" w:space="0" w:color="000009"/>
              <w:right w:val="single" w:sz="4" w:space="0" w:color="000009"/>
            </w:tcBorders>
          </w:tcPr>
          <w:p w14:paraId="4359ADC7" w14:textId="77777777" w:rsidR="003E0FD5" w:rsidRPr="001B258B" w:rsidRDefault="003E0FD5" w:rsidP="000F29F2">
            <w:pPr>
              <w:pStyle w:val="TableParagraph"/>
              <w:spacing w:line="360" w:lineRule="auto"/>
              <w:ind w:left="286" w:right="-44"/>
              <w:rPr>
                <w:rFonts w:ascii="Arial" w:hAnsi="Arial" w:cs="Arial"/>
                <w:i/>
                <w:sz w:val="24"/>
                <w:szCs w:val="24"/>
                <w:lang w:val="en-GB"/>
              </w:rPr>
            </w:pPr>
            <w:r w:rsidRPr="001B258B">
              <w:rPr>
                <w:rFonts w:ascii="Arial" w:hAnsi="Arial" w:cs="Arial"/>
                <w:sz w:val="24"/>
                <w:szCs w:val="24"/>
                <w:lang w:val="en-GB"/>
              </w:rPr>
              <w:t>(2435000/</w:t>
            </w:r>
            <w:r w:rsidRPr="001B258B">
              <w:rPr>
                <w:rFonts w:ascii="Arial" w:hAnsi="Arial" w:cs="Arial"/>
                <w:spacing w:val="-34"/>
                <w:sz w:val="24"/>
                <w:szCs w:val="24"/>
                <w:lang w:val="en-GB"/>
              </w:rPr>
              <w:t xml:space="preserve"> </w:t>
            </w:r>
            <w:r w:rsidRPr="001B258B">
              <w:rPr>
                <w:rFonts w:ascii="Arial" w:hAnsi="Arial" w:cs="Arial"/>
                <w:sz w:val="24"/>
                <w:szCs w:val="24"/>
                <w:lang w:val="en-GB"/>
              </w:rPr>
              <w:t>9452000</w:t>
            </w:r>
            <w:r w:rsidRPr="001B258B">
              <w:rPr>
                <w:rFonts w:ascii="Arial" w:hAnsi="Arial" w:cs="Arial"/>
                <w:spacing w:val="1"/>
                <w:sz w:val="24"/>
                <w:szCs w:val="24"/>
                <w:lang w:val="en-GB"/>
              </w:rPr>
              <w:t xml:space="preserve"> </w:t>
            </w:r>
            <w:r w:rsidRPr="001B258B">
              <w:rPr>
                <w:rFonts w:ascii="Arial" w:hAnsi="Arial" w:cs="Arial"/>
                <w:i/>
                <w:sz w:val="24"/>
                <w:szCs w:val="24"/>
                <w:lang w:val="en-GB"/>
              </w:rPr>
              <w:t>x</w:t>
            </w:r>
          </w:p>
          <w:p w14:paraId="626C7B77" w14:textId="77777777" w:rsidR="003E0FD5" w:rsidRPr="001B258B" w:rsidRDefault="003E0FD5" w:rsidP="000F29F2">
            <w:pPr>
              <w:pStyle w:val="TableParagraph"/>
              <w:spacing w:before="12" w:line="360" w:lineRule="auto"/>
              <w:ind w:left="115"/>
              <w:rPr>
                <w:rFonts w:ascii="Arial" w:hAnsi="Arial" w:cs="Arial"/>
                <w:b/>
                <w:i/>
                <w:sz w:val="24"/>
                <w:szCs w:val="24"/>
                <w:lang w:val="en-GB"/>
              </w:rPr>
            </w:pPr>
            <w:r w:rsidRPr="001B258B">
              <w:rPr>
                <w:rFonts w:ascii="Arial" w:hAnsi="Arial" w:cs="Arial"/>
                <w:b/>
                <w:i/>
                <w:sz w:val="24"/>
                <w:szCs w:val="24"/>
                <w:lang w:val="en-GB"/>
              </w:rPr>
              <w:t>=</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25.76%</w:t>
            </w:r>
          </w:p>
        </w:tc>
        <w:tc>
          <w:tcPr>
            <w:tcW w:w="2260" w:type="dxa"/>
            <w:tcBorders>
              <w:left w:val="single" w:sz="4" w:space="0" w:color="000009"/>
              <w:right w:val="single" w:sz="4" w:space="0" w:color="000009"/>
            </w:tcBorders>
          </w:tcPr>
          <w:p w14:paraId="76C96BB4" w14:textId="77777777" w:rsidR="003E0FD5" w:rsidRPr="001B258B" w:rsidRDefault="003E0FD5" w:rsidP="000F29F2">
            <w:pPr>
              <w:pStyle w:val="TableParagraph"/>
              <w:spacing w:line="360" w:lineRule="auto"/>
              <w:ind w:left="286"/>
              <w:rPr>
                <w:rFonts w:ascii="Arial" w:hAnsi="Arial" w:cs="Arial"/>
                <w:i/>
                <w:sz w:val="24"/>
                <w:szCs w:val="24"/>
                <w:lang w:val="en-GB"/>
              </w:rPr>
            </w:pPr>
            <w:r w:rsidRPr="001B258B">
              <w:rPr>
                <w:rFonts w:ascii="Arial" w:hAnsi="Arial" w:cs="Arial"/>
                <w:sz w:val="24"/>
                <w:szCs w:val="24"/>
                <w:lang w:val="en-GB"/>
              </w:rPr>
              <w:t>(583000/</w:t>
            </w:r>
            <w:r w:rsidRPr="001B258B">
              <w:rPr>
                <w:rFonts w:ascii="Arial" w:hAnsi="Arial" w:cs="Arial"/>
                <w:spacing w:val="-34"/>
                <w:sz w:val="24"/>
                <w:szCs w:val="24"/>
                <w:lang w:val="en-GB"/>
              </w:rPr>
              <w:t xml:space="preserve"> </w:t>
            </w:r>
            <w:r w:rsidRPr="001B258B">
              <w:rPr>
                <w:rFonts w:ascii="Arial" w:hAnsi="Arial" w:cs="Arial"/>
                <w:sz w:val="24"/>
                <w:szCs w:val="24"/>
                <w:lang w:val="en-GB"/>
              </w:rPr>
              <w:t>4307000</w:t>
            </w:r>
            <w:r w:rsidRPr="001B258B">
              <w:rPr>
                <w:rFonts w:ascii="Arial" w:hAnsi="Arial" w:cs="Arial"/>
                <w:spacing w:val="-7"/>
                <w:sz w:val="24"/>
                <w:szCs w:val="24"/>
                <w:lang w:val="en-GB"/>
              </w:rPr>
              <w:t xml:space="preserve"> </w:t>
            </w:r>
            <w:r w:rsidRPr="001B258B">
              <w:rPr>
                <w:rFonts w:ascii="Arial" w:hAnsi="Arial" w:cs="Arial"/>
                <w:i/>
                <w:sz w:val="24"/>
                <w:szCs w:val="24"/>
                <w:lang w:val="en-GB"/>
              </w:rPr>
              <w:t>x</w:t>
            </w:r>
          </w:p>
          <w:p w14:paraId="2835D2AD" w14:textId="77777777" w:rsidR="003E0FD5" w:rsidRPr="001B258B" w:rsidRDefault="003E0FD5" w:rsidP="000F29F2">
            <w:pPr>
              <w:pStyle w:val="TableParagraph"/>
              <w:spacing w:before="12" w:line="360" w:lineRule="auto"/>
              <w:ind w:left="114"/>
              <w:rPr>
                <w:rFonts w:ascii="Arial" w:hAnsi="Arial" w:cs="Arial"/>
                <w:b/>
                <w:i/>
                <w:sz w:val="24"/>
                <w:szCs w:val="24"/>
                <w:lang w:val="en-GB"/>
              </w:rPr>
            </w:pPr>
            <w:r w:rsidRPr="001B258B">
              <w:rPr>
                <w:rFonts w:ascii="Arial" w:hAnsi="Arial" w:cs="Arial"/>
                <w:b/>
                <w:i/>
                <w:sz w:val="24"/>
                <w:szCs w:val="24"/>
                <w:lang w:val="en-GB"/>
              </w:rPr>
              <w:t>=</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14%</w:t>
            </w:r>
          </w:p>
        </w:tc>
      </w:tr>
      <w:tr w:rsidR="003E0FD5" w:rsidRPr="001B258B" w14:paraId="56D551FD" w14:textId="77777777" w:rsidTr="003E0FD5">
        <w:trPr>
          <w:trHeight w:val="1110"/>
        </w:trPr>
        <w:tc>
          <w:tcPr>
            <w:tcW w:w="2064" w:type="dxa"/>
            <w:tcBorders>
              <w:left w:val="single" w:sz="4" w:space="0" w:color="000009"/>
              <w:right w:val="single" w:sz="4" w:space="0" w:color="000009"/>
            </w:tcBorders>
          </w:tcPr>
          <w:p w14:paraId="32B126DB" w14:textId="77777777" w:rsidR="003E0FD5" w:rsidRPr="001B258B" w:rsidRDefault="003E0FD5" w:rsidP="000F29F2">
            <w:pPr>
              <w:pStyle w:val="TableParagraph"/>
              <w:spacing w:line="360" w:lineRule="auto"/>
              <w:rPr>
                <w:rFonts w:ascii="Arial" w:hAnsi="Arial" w:cs="Arial"/>
                <w:b/>
                <w:i/>
                <w:sz w:val="24"/>
                <w:szCs w:val="24"/>
                <w:lang w:val="en-GB"/>
              </w:rPr>
            </w:pPr>
            <w:r w:rsidRPr="001B258B">
              <w:rPr>
                <w:rFonts w:ascii="Arial" w:hAnsi="Arial" w:cs="Arial"/>
                <w:b/>
                <w:i/>
                <w:sz w:val="24"/>
                <w:szCs w:val="24"/>
                <w:lang w:val="en-GB"/>
              </w:rPr>
              <w:t>Net</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profit</w:t>
            </w:r>
          </w:p>
        </w:tc>
        <w:tc>
          <w:tcPr>
            <w:tcW w:w="2738" w:type="dxa"/>
            <w:tcBorders>
              <w:left w:val="single" w:sz="4" w:space="0" w:color="000009"/>
              <w:right w:val="single" w:sz="4" w:space="0" w:color="000009"/>
            </w:tcBorders>
          </w:tcPr>
          <w:p w14:paraId="512C768D" w14:textId="77777777" w:rsidR="003E0FD5" w:rsidRPr="001B258B" w:rsidRDefault="003E0FD5" w:rsidP="000F29F2">
            <w:pPr>
              <w:pStyle w:val="TableParagraph"/>
              <w:spacing w:line="360" w:lineRule="auto"/>
              <w:ind w:left="285"/>
              <w:rPr>
                <w:rFonts w:ascii="Arial" w:hAnsi="Arial" w:cs="Arial"/>
                <w:sz w:val="24"/>
                <w:szCs w:val="24"/>
                <w:lang w:val="en-GB"/>
              </w:rPr>
            </w:pPr>
            <w:proofErr w:type="gramStart"/>
            <w:r w:rsidRPr="001B258B">
              <w:rPr>
                <w:rFonts w:ascii="Arial" w:hAnsi="Arial" w:cs="Arial"/>
                <w:sz w:val="24"/>
                <w:szCs w:val="24"/>
                <w:lang w:val="en-GB"/>
              </w:rPr>
              <w:t>(</w:t>
            </w:r>
            <w:r w:rsidRPr="001B258B">
              <w:rPr>
                <w:rFonts w:ascii="Arial" w:hAnsi="Arial" w:cs="Arial"/>
                <w:spacing w:val="-38"/>
                <w:sz w:val="24"/>
                <w:szCs w:val="24"/>
                <w:lang w:val="en-GB"/>
              </w:rPr>
              <w:t xml:space="preserve"> </w:t>
            </w:r>
            <w:r w:rsidRPr="001B258B">
              <w:rPr>
                <w:rFonts w:ascii="Arial" w:hAnsi="Arial" w:cs="Arial"/>
                <w:i/>
                <w:sz w:val="24"/>
                <w:szCs w:val="24"/>
                <w:lang w:val="en-GB"/>
              </w:rPr>
              <w:t>Net</w:t>
            </w:r>
            <w:proofErr w:type="gramEnd"/>
            <w:r w:rsidRPr="001B258B">
              <w:rPr>
                <w:rFonts w:ascii="Arial" w:hAnsi="Arial" w:cs="Arial"/>
                <w:i/>
                <w:spacing w:val="1"/>
                <w:sz w:val="24"/>
                <w:szCs w:val="24"/>
                <w:lang w:val="en-GB"/>
              </w:rPr>
              <w:t xml:space="preserve"> </w:t>
            </w:r>
            <w:r w:rsidRPr="001B258B">
              <w:rPr>
                <w:rFonts w:ascii="Arial" w:hAnsi="Arial" w:cs="Arial"/>
                <w:i/>
                <w:sz w:val="24"/>
                <w:szCs w:val="24"/>
                <w:lang w:val="en-GB"/>
              </w:rPr>
              <w:t>profit</w:t>
            </w:r>
            <w:r w:rsidRPr="001B258B">
              <w:rPr>
                <w:rFonts w:ascii="Arial" w:hAnsi="Arial" w:cs="Arial"/>
                <w:i/>
                <w:spacing w:val="-13"/>
                <w:sz w:val="24"/>
                <w:szCs w:val="24"/>
                <w:lang w:val="en-GB"/>
              </w:rPr>
              <w:t xml:space="preserve"> </w:t>
            </w:r>
            <w:r w:rsidRPr="001B258B">
              <w:rPr>
                <w:rFonts w:ascii="Arial" w:hAnsi="Arial" w:cs="Arial"/>
                <w:sz w:val="24"/>
                <w:szCs w:val="24"/>
                <w:lang w:val="en-GB"/>
              </w:rPr>
              <w:t>/</w:t>
            </w:r>
            <w:r w:rsidRPr="001B258B">
              <w:rPr>
                <w:rFonts w:ascii="Arial" w:hAnsi="Arial" w:cs="Arial"/>
                <w:spacing w:val="-36"/>
                <w:sz w:val="24"/>
                <w:szCs w:val="24"/>
                <w:lang w:val="en-GB"/>
              </w:rPr>
              <w:t xml:space="preserve"> </w:t>
            </w:r>
            <w:r w:rsidRPr="001B258B">
              <w:rPr>
                <w:rFonts w:ascii="Arial" w:hAnsi="Arial" w:cs="Arial"/>
                <w:i/>
                <w:sz w:val="24"/>
                <w:szCs w:val="24"/>
                <w:lang w:val="en-GB"/>
              </w:rPr>
              <w:t>Sales</w:t>
            </w:r>
            <w:r w:rsidRPr="001B258B">
              <w:rPr>
                <w:rFonts w:ascii="Arial" w:hAnsi="Arial" w:cs="Arial"/>
                <w:sz w:val="24"/>
                <w:szCs w:val="24"/>
                <w:lang w:val="en-GB"/>
              </w:rPr>
              <w:t>)</w:t>
            </w:r>
            <w:r w:rsidRPr="001B258B">
              <w:rPr>
                <w:rFonts w:ascii="Arial" w:hAnsi="Arial" w:cs="Arial"/>
                <w:spacing w:val="-38"/>
                <w:sz w:val="24"/>
                <w:szCs w:val="24"/>
                <w:lang w:val="en-GB"/>
              </w:rPr>
              <w:t xml:space="preserve"> </w:t>
            </w:r>
            <w:r w:rsidRPr="001B258B">
              <w:rPr>
                <w:rFonts w:ascii="Arial" w:hAnsi="Arial" w:cs="Arial"/>
                <w:i/>
                <w:sz w:val="24"/>
                <w:szCs w:val="24"/>
                <w:lang w:val="en-GB"/>
              </w:rPr>
              <w:t>x</w:t>
            </w:r>
            <w:r w:rsidRPr="001B258B">
              <w:rPr>
                <w:rFonts w:ascii="Arial" w:hAnsi="Arial" w:cs="Arial"/>
                <w:i/>
                <w:spacing w:val="-30"/>
                <w:sz w:val="24"/>
                <w:szCs w:val="24"/>
                <w:lang w:val="en-GB"/>
              </w:rPr>
              <w:t xml:space="preserve"> </w:t>
            </w:r>
            <w:r w:rsidRPr="001B258B">
              <w:rPr>
                <w:rFonts w:ascii="Arial" w:hAnsi="Arial" w:cs="Arial"/>
                <w:sz w:val="24"/>
                <w:szCs w:val="24"/>
                <w:lang w:val="en-GB"/>
              </w:rPr>
              <w:t>100</w:t>
            </w:r>
          </w:p>
        </w:tc>
        <w:tc>
          <w:tcPr>
            <w:tcW w:w="2288" w:type="dxa"/>
            <w:tcBorders>
              <w:left w:val="single" w:sz="4" w:space="0" w:color="000009"/>
              <w:right w:val="single" w:sz="4" w:space="0" w:color="000009"/>
            </w:tcBorders>
          </w:tcPr>
          <w:p w14:paraId="31CCD4A4" w14:textId="77777777" w:rsidR="003E0FD5" w:rsidRPr="001B258B" w:rsidRDefault="003E0FD5" w:rsidP="000F29F2">
            <w:pPr>
              <w:pStyle w:val="TableParagraph"/>
              <w:spacing w:line="360" w:lineRule="auto"/>
              <w:ind w:left="286" w:right="-72"/>
              <w:rPr>
                <w:rFonts w:ascii="Arial" w:hAnsi="Arial" w:cs="Arial"/>
                <w:sz w:val="24"/>
                <w:szCs w:val="24"/>
                <w:lang w:val="en-GB"/>
              </w:rPr>
            </w:pPr>
            <w:r w:rsidRPr="001B258B">
              <w:rPr>
                <w:rFonts w:ascii="Arial" w:hAnsi="Arial" w:cs="Arial"/>
                <w:sz w:val="24"/>
                <w:szCs w:val="24"/>
                <w:lang w:val="en-GB"/>
              </w:rPr>
              <w:t>(881000/</w:t>
            </w:r>
            <w:r w:rsidRPr="001B258B">
              <w:rPr>
                <w:rFonts w:ascii="Arial" w:hAnsi="Arial" w:cs="Arial"/>
                <w:spacing w:val="-33"/>
                <w:sz w:val="24"/>
                <w:szCs w:val="24"/>
                <w:lang w:val="en-GB"/>
              </w:rPr>
              <w:t xml:space="preserve"> </w:t>
            </w:r>
            <w:r w:rsidRPr="001B258B">
              <w:rPr>
                <w:rFonts w:ascii="Arial" w:hAnsi="Arial" w:cs="Arial"/>
                <w:sz w:val="24"/>
                <w:szCs w:val="24"/>
                <w:lang w:val="en-GB"/>
              </w:rPr>
              <w:t>9452000</w:t>
            </w:r>
            <w:r w:rsidRPr="001B258B">
              <w:rPr>
                <w:rFonts w:ascii="Arial" w:hAnsi="Arial" w:cs="Arial"/>
                <w:spacing w:val="-5"/>
                <w:sz w:val="24"/>
                <w:szCs w:val="24"/>
                <w:lang w:val="en-GB"/>
              </w:rPr>
              <w:t xml:space="preserve"> </w:t>
            </w:r>
            <w:r w:rsidRPr="001B258B">
              <w:rPr>
                <w:rFonts w:ascii="Arial" w:hAnsi="Arial" w:cs="Arial"/>
                <w:i/>
                <w:sz w:val="24"/>
                <w:szCs w:val="24"/>
                <w:lang w:val="en-GB"/>
              </w:rPr>
              <w:t>x</w:t>
            </w:r>
            <w:r w:rsidRPr="001B258B">
              <w:rPr>
                <w:rFonts w:ascii="Arial" w:hAnsi="Arial" w:cs="Arial"/>
                <w:i/>
                <w:spacing w:val="-25"/>
                <w:sz w:val="24"/>
                <w:szCs w:val="24"/>
                <w:lang w:val="en-GB"/>
              </w:rPr>
              <w:t xml:space="preserve"> </w:t>
            </w:r>
            <w:r w:rsidRPr="001B258B">
              <w:rPr>
                <w:rFonts w:ascii="Arial" w:hAnsi="Arial" w:cs="Arial"/>
                <w:sz w:val="24"/>
                <w:szCs w:val="24"/>
                <w:lang w:val="en-GB"/>
              </w:rPr>
              <w:t>1</w:t>
            </w:r>
          </w:p>
          <w:p w14:paraId="1A06741E" w14:textId="77777777" w:rsidR="003E0FD5" w:rsidRPr="001B258B" w:rsidRDefault="003E0FD5" w:rsidP="000F29F2">
            <w:pPr>
              <w:pStyle w:val="TableParagraph"/>
              <w:spacing w:before="10" w:line="360" w:lineRule="auto"/>
              <w:ind w:left="115"/>
              <w:rPr>
                <w:rFonts w:ascii="Arial" w:hAnsi="Arial" w:cs="Arial"/>
                <w:b/>
                <w:i/>
                <w:sz w:val="24"/>
                <w:szCs w:val="24"/>
                <w:lang w:val="en-GB"/>
              </w:rPr>
            </w:pPr>
            <w:r w:rsidRPr="001B258B">
              <w:rPr>
                <w:rFonts w:ascii="Arial" w:hAnsi="Arial" w:cs="Arial"/>
                <w:b/>
                <w:i/>
                <w:sz w:val="24"/>
                <w:szCs w:val="24"/>
                <w:lang w:val="en-GB"/>
              </w:rPr>
              <w:t>=</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9.32%</w:t>
            </w:r>
          </w:p>
        </w:tc>
        <w:tc>
          <w:tcPr>
            <w:tcW w:w="2260" w:type="dxa"/>
            <w:tcBorders>
              <w:left w:val="single" w:sz="4" w:space="0" w:color="000009"/>
              <w:right w:val="single" w:sz="4" w:space="0" w:color="000009"/>
            </w:tcBorders>
          </w:tcPr>
          <w:p w14:paraId="04A162E4" w14:textId="77777777" w:rsidR="003E0FD5" w:rsidRPr="001B258B" w:rsidRDefault="003E0FD5" w:rsidP="000F29F2">
            <w:pPr>
              <w:pStyle w:val="TableParagraph"/>
              <w:spacing w:line="360" w:lineRule="auto"/>
              <w:ind w:left="286"/>
              <w:rPr>
                <w:rFonts w:ascii="Arial" w:hAnsi="Arial" w:cs="Arial"/>
                <w:i/>
                <w:sz w:val="24"/>
                <w:szCs w:val="24"/>
                <w:lang w:val="en-GB"/>
              </w:rPr>
            </w:pPr>
            <w:r w:rsidRPr="001B258B">
              <w:rPr>
                <w:rFonts w:ascii="Arial" w:hAnsi="Arial" w:cs="Arial"/>
                <w:sz w:val="24"/>
                <w:szCs w:val="24"/>
                <w:lang w:val="en-GB"/>
              </w:rPr>
              <w:t>(715000/</w:t>
            </w:r>
            <w:r w:rsidRPr="001B258B">
              <w:rPr>
                <w:rFonts w:ascii="Arial" w:hAnsi="Arial" w:cs="Arial"/>
                <w:spacing w:val="-34"/>
                <w:sz w:val="24"/>
                <w:szCs w:val="24"/>
                <w:lang w:val="en-GB"/>
              </w:rPr>
              <w:t xml:space="preserve"> </w:t>
            </w:r>
            <w:r w:rsidRPr="001B258B">
              <w:rPr>
                <w:rFonts w:ascii="Arial" w:hAnsi="Arial" w:cs="Arial"/>
                <w:sz w:val="24"/>
                <w:szCs w:val="24"/>
                <w:lang w:val="en-GB"/>
              </w:rPr>
              <w:t>4307000</w:t>
            </w:r>
            <w:r w:rsidRPr="001B258B">
              <w:rPr>
                <w:rFonts w:ascii="Arial" w:hAnsi="Arial" w:cs="Arial"/>
                <w:spacing w:val="-7"/>
                <w:sz w:val="24"/>
                <w:szCs w:val="24"/>
                <w:lang w:val="en-GB"/>
              </w:rPr>
              <w:t xml:space="preserve"> </w:t>
            </w:r>
            <w:r w:rsidRPr="001B258B">
              <w:rPr>
                <w:rFonts w:ascii="Arial" w:hAnsi="Arial" w:cs="Arial"/>
                <w:i/>
                <w:sz w:val="24"/>
                <w:szCs w:val="24"/>
                <w:lang w:val="en-GB"/>
              </w:rPr>
              <w:t>x</w:t>
            </w:r>
          </w:p>
          <w:p w14:paraId="3E5B7CF3" w14:textId="77777777" w:rsidR="003E0FD5" w:rsidRPr="001B258B" w:rsidRDefault="003E0FD5" w:rsidP="000F29F2">
            <w:pPr>
              <w:pStyle w:val="TableParagraph"/>
              <w:spacing w:before="10" w:line="360" w:lineRule="auto"/>
              <w:ind w:left="114"/>
              <w:rPr>
                <w:rFonts w:ascii="Arial" w:hAnsi="Arial" w:cs="Arial"/>
                <w:b/>
                <w:i/>
                <w:sz w:val="24"/>
                <w:szCs w:val="24"/>
                <w:lang w:val="en-GB"/>
              </w:rPr>
            </w:pPr>
            <w:r w:rsidRPr="001B258B">
              <w:rPr>
                <w:rFonts w:ascii="Arial" w:hAnsi="Arial" w:cs="Arial"/>
                <w:b/>
                <w:i/>
                <w:sz w:val="24"/>
                <w:szCs w:val="24"/>
                <w:lang w:val="en-GB"/>
              </w:rPr>
              <w:t>=</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17%</w:t>
            </w:r>
          </w:p>
        </w:tc>
      </w:tr>
      <w:tr w:rsidR="003E0FD5" w:rsidRPr="001B258B" w14:paraId="634BE83C" w14:textId="77777777" w:rsidTr="003E0FD5">
        <w:trPr>
          <w:trHeight w:val="738"/>
        </w:trPr>
        <w:tc>
          <w:tcPr>
            <w:tcW w:w="2064" w:type="dxa"/>
            <w:tcBorders>
              <w:left w:val="single" w:sz="4" w:space="0" w:color="000009"/>
              <w:right w:val="single" w:sz="4" w:space="0" w:color="000009"/>
            </w:tcBorders>
          </w:tcPr>
          <w:p w14:paraId="50B73D56" w14:textId="77777777" w:rsidR="003E0FD5" w:rsidRPr="001B258B" w:rsidRDefault="003E0FD5" w:rsidP="000F29F2">
            <w:pPr>
              <w:pStyle w:val="TableParagraph"/>
              <w:spacing w:line="360" w:lineRule="auto"/>
              <w:rPr>
                <w:rFonts w:ascii="Arial" w:hAnsi="Arial" w:cs="Arial"/>
                <w:b/>
                <w:i/>
                <w:sz w:val="24"/>
                <w:szCs w:val="24"/>
                <w:lang w:val="en-GB"/>
              </w:rPr>
            </w:pPr>
            <w:r w:rsidRPr="001B258B">
              <w:rPr>
                <w:rFonts w:ascii="Arial" w:hAnsi="Arial" w:cs="Arial"/>
                <w:b/>
                <w:i/>
                <w:sz w:val="24"/>
                <w:szCs w:val="24"/>
                <w:lang w:val="en-GB"/>
              </w:rPr>
              <w:t>ROCE</w:t>
            </w:r>
          </w:p>
        </w:tc>
        <w:tc>
          <w:tcPr>
            <w:tcW w:w="2738" w:type="dxa"/>
            <w:tcBorders>
              <w:left w:val="single" w:sz="4" w:space="0" w:color="000009"/>
              <w:right w:val="single" w:sz="4" w:space="0" w:color="000009"/>
            </w:tcBorders>
          </w:tcPr>
          <w:p w14:paraId="20B8F1B3" w14:textId="77777777" w:rsidR="003E0FD5" w:rsidRPr="001B258B" w:rsidRDefault="003E0FD5" w:rsidP="000F29F2">
            <w:pPr>
              <w:pStyle w:val="TableParagraph"/>
              <w:spacing w:line="360" w:lineRule="auto"/>
              <w:ind w:left="285" w:right="-15"/>
              <w:rPr>
                <w:rFonts w:ascii="Arial" w:hAnsi="Arial" w:cs="Arial"/>
                <w:i/>
                <w:sz w:val="24"/>
                <w:szCs w:val="24"/>
                <w:lang w:val="en-GB"/>
              </w:rPr>
            </w:pPr>
            <w:proofErr w:type="gramStart"/>
            <w:r w:rsidRPr="001B258B">
              <w:rPr>
                <w:rFonts w:ascii="Arial" w:hAnsi="Arial" w:cs="Arial"/>
                <w:spacing w:val="-1"/>
                <w:sz w:val="24"/>
                <w:szCs w:val="24"/>
                <w:lang w:val="en-GB"/>
              </w:rPr>
              <w:t>(</w:t>
            </w:r>
            <w:r w:rsidRPr="001B258B">
              <w:rPr>
                <w:rFonts w:ascii="Arial" w:hAnsi="Arial" w:cs="Arial"/>
                <w:spacing w:val="-36"/>
                <w:sz w:val="24"/>
                <w:szCs w:val="24"/>
                <w:lang w:val="en-GB"/>
              </w:rPr>
              <w:t xml:space="preserve"> </w:t>
            </w:r>
            <w:r w:rsidRPr="001B258B">
              <w:rPr>
                <w:rFonts w:ascii="Arial" w:hAnsi="Arial" w:cs="Arial"/>
                <w:i/>
                <w:spacing w:val="-1"/>
                <w:sz w:val="24"/>
                <w:szCs w:val="24"/>
                <w:lang w:val="en-GB"/>
              </w:rPr>
              <w:t>Earnings</w:t>
            </w:r>
            <w:proofErr w:type="gramEnd"/>
            <w:r w:rsidRPr="001B258B">
              <w:rPr>
                <w:rFonts w:ascii="Arial" w:hAnsi="Arial" w:cs="Arial"/>
                <w:i/>
                <w:spacing w:val="-38"/>
                <w:sz w:val="24"/>
                <w:szCs w:val="24"/>
                <w:lang w:val="en-GB"/>
              </w:rPr>
              <w:t xml:space="preserve"> </w:t>
            </w:r>
            <w:r w:rsidRPr="001B258B">
              <w:rPr>
                <w:rFonts w:ascii="Arial" w:hAnsi="Arial" w:cs="Arial"/>
                <w:i/>
                <w:spacing w:val="-1"/>
                <w:sz w:val="24"/>
                <w:szCs w:val="24"/>
                <w:lang w:val="en-GB"/>
              </w:rPr>
              <w:t>before</w:t>
            </w:r>
            <w:r w:rsidRPr="001B258B">
              <w:rPr>
                <w:rFonts w:ascii="Arial" w:hAnsi="Arial" w:cs="Arial"/>
                <w:i/>
                <w:spacing w:val="-19"/>
                <w:sz w:val="24"/>
                <w:szCs w:val="24"/>
                <w:lang w:val="en-GB"/>
              </w:rPr>
              <w:t xml:space="preserve"> </w:t>
            </w:r>
            <w:r w:rsidRPr="001B258B">
              <w:rPr>
                <w:rFonts w:ascii="Arial" w:hAnsi="Arial" w:cs="Arial"/>
                <w:i/>
                <w:spacing w:val="-1"/>
                <w:sz w:val="24"/>
                <w:szCs w:val="24"/>
                <w:lang w:val="en-GB"/>
              </w:rPr>
              <w:t>tax</w:t>
            </w:r>
            <w:r w:rsidRPr="001B258B">
              <w:rPr>
                <w:rFonts w:ascii="Arial" w:hAnsi="Arial" w:cs="Arial"/>
                <w:i/>
                <w:spacing w:val="-37"/>
                <w:sz w:val="24"/>
                <w:szCs w:val="24"/>
                <w:lang w:val="en-GB"/>
              </w:rPr>
              <w:t xml:space="preserve"> </w:t>
            </w:r>
            <w:r w:rsidRPr="001B258B">
              <w:rPr>
                <w:rFonts w:ascii="Arial" w:hAnsi="Arial" w:cs="Arial"/>
                <w:spacing w:val="-1"/>
                <w:sz w:val="24"/>
                <w:szCs w:val="24"/>
                <w:lang w:val="en-GB"/>
              </w:rPr>
              <w:t>/</w:t>
            </w:r>
            <w:r w:rsidRPr="001B258B">
              <w:rPr>
                <w:rFonts w:ascii="Arial" w:hAnsi="Arial" w:cs="Arial"/>
                <w:spacing w:val="-37"/>
                <w:sz w:val="24"/>
                <w:szCs w:val="24"/>
                <w:lang w:val="en-GB"/>
              </w:rPr>
              <w:t xml:space="preserve"> </w:t>
            </w:r>
            <w:r w:rsidRPr="001B258B">
              <w:rPr>
                <w:rFonts w:ascii="Arial" w:hAnsi="Arial" w:cs="Arial"/>
                <w:i/>
                <w:sz w:val="24"/>
                <w:szCs w:val="24"/>
                <w:lang w:val="en-GB"/>
              </w:rPr>
              <w:t>Cap</w:t>
            </w:r>
          </w:p>
        </w:tc>
        <w:tc>
          <w:tcPr>
            <w:tcW w:w="2288" w:type="dxa"/>
            <w:tcBorders>
              <w:left w:val="single" w:sz="4" w:space="0" w:color="000009"/>
              <w:right w:val="single" w:sz="4" w:space="0" w:color="000009"/>
            </w:tcBorders>
          </w:tcPr>
          <w:p w14:paraId="721D1141" w14:textId="77777777" w:rsidR="003E0FD5" w:rsidRPr="001B258B" w:rsidRDefault="003E0FD5" w:rsidP="000F29F2">
            <w:pPr>
              <w:pStyle w:val="TableParagraph"/>
              <w:spacing w:line="360" w:lineRule="auto"/>
              <w:ind w:left="271" w:right="74"/>
              <w:jc w:val="center"/>
              <w:rPr>
                <w:rFonts w:ascii="Arial" w:hAnsi="Arial" w:cs="Arial"/>
                <w:sz w:val="24"/>
                <w:szCs w:val="24"/>
                <w:lang w:val="en-GB"/>
              </w:rPr>
            </w:pPr>
            <w:r w:rsidRPr="001B258B">
              <w:rPr>
                <w:rFonts w:ascii="Arial" w:hAnsi="Arial" w:cs="Arial"/>
                <w:sz w:val="24"/>
                <w:szCs w:val="24"/>
                <w:lang w:val="en-GB"/>
              </w:rPr>
              <w:t>1295000/</w:t>
            </w:r>
            <w:r w:rsidRPr="001B258B">
              <w:rPr>
                <w:rFonts w:ascii="Arial" w:hAnsi="Arial" w:cs="Arial"/>
                <w:spacing w:val="-35"/>
                <w:sz w:val="24"/>
                <w:szCs w:val="24"/>
                <w:lang w:val="en-GB"/>
              </w:rPr>
              <w:t xml:space="preserve"> </w:t>
            </w:r>
            <w:r w:rsidRPr="001B258B">
              <w:rPr>
                <w:rFonts w:ascii="Arial" w:hAnsi="Arial" w:cs="Arial"/>
                <w:sz w:val="24"/>
                <w:szCs w:val="24"/>
                <w:lang w:val="en-GB"/>
              </w:rPr>
              <w:t>12086000</w:t>
            </w:r>
          </w:p>
          <w:p w14:paraId="602BD16A" w14:textId="77777777" w:rsidR="003E0FD5" w:rsidRPr="001B258B" w:rsidRDefault="003E0FD5" w:rsidP="000F29F2">
            <w:pPr>
              <w:pStyle w:val="TableParagraph"/>
              <w:spacing w:line="360" w:lineRule="auto"/>
              <w:ind w:left="202"/>
              <w:jc w:val="center"/>
              <w:rPr>
                <w:rFonts w:ascii="Arial" w:hAnsi="Arial" w:cs="Arial"/>
                <w:sz w:val="24"/>
                <w:szCs w:val="24"/>
                <w:lang w:val="en-GB"/>
              </w:rPr>
            </w:pPr>
            <w:r w:rsidRPr="001B258B">
              <w:rPr>
                <w:rFonts w:ascii="Arial" w:hAnsi="Arial" w:cs="Arial"/>
                <w:color w:val="7F0000"/>
                <w:w w:val="99"/>
                <w:sz w:val="24"/>
                <w:szCs w:val="24"/>
                <w:lang w:val="en-GB"/>
              </w:rPr>
              <w:t>¿</w:t>
            </w:r>
          </w:p>
          <w:p w14:paraId="0C0DB171" w14:textId="77777777" w:rsidR="003E0FD5" w:rsidRPr="001B258B" w:rsidRDefault="003E0FD5" w:rsidP="000F29F2">
            <w:pPr>
              <w:pStyle w:val="TableParagraph"/>
              <w:spacing w:line="360" w:lineRule="auto"/>
              <w:ind w:left="96" w:right="1186"/>
              <w:jc w:val="center"/>
              <w:rPr>
                <w:rFonts w:ascii="Arial" w:hAnsi="Arial" w:cs="Arial"/>
                <w:b/>
                <w:i/>
                <w:sz w:val="24"/>
                <w:szCs w:val="24"/>
                <w:lang w:val="en-GB"/>
              </w:rPr>
            </w:pPr>
            <w:r w:rsidRPr="001B258B">
              <w:rPr>
                <w:rFonts w:ascii="Arial" w:hAnsi="Arial" w:cs="Arial"/>
                <w:b/>
                <w:i/>
                <w:sz w:val="24"/>
                <w:szCs w:val="24"/>
                <w:lang w:val="en-GB"/>
              </w:rPr>
              <w:t>) =</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1.07%</w:t>
            </w:r>
          </w:p>
        </w:tc>
        <w:tc>
          <w:tcPr>
            <w:tcW w:w="2260" w:type="dxa"/>
            <w:tcBorders>
              <w:left w:val="single" w:sz="4" w:space="0" w:color="000009"/>
              <w:right w:val="single" w:sz="4" w:space="0" w:color="000009"/>
            </w:tcBorders>
          </w:tcPr>
          <w:p w14:paraId="045CFF0A" w14:textId="77777777" w:rsidR="003E0FD5" w:rsidRPr="001B258B" w:rsidRDefault="003E0FD5" w:rsidP="000F29F2">
            <w:pPr>
              <w:pStyle w:val="TableParagraph"/>
              <w:spacing w:line="360" w:lineRule="auto"/>
              <w:ind w:left="286"/>
              <w:rPr>
                <w:rFonts w:ascii="Arial" w:hAnsi="Arial" w:cs="Arial"/>
                <w:sz w:val="24"/>
                <w:szCs w:val="24"/>
                <w:lang w:val="en-GB"/>
              </w:rPr>
            </w:pPr>
            <w:r w:rsidRPr="001B258B">
              <w:rPr>
                <w:rFonts w:ascii="Arial" w:hAnsi="Arial" w:cs="Arial"/>
                <w:spacing w:val="-1"/>
                <w:sz w:val="24"/>
                <w:szCs w:val="24"/>
                <w:lang w:val="en-GB"/>
              </w:rPr>
              <w:t>(1144000</w:t>
            </w:r>
            <w:r w:rsidRPr="001B258B">
              <w:rPr>
                <w:rFonts w:ascii="Arial" w:hAnsi="Arial" w:cs="Arial"/>
                <w:spacing w:val="-30"/>
                <w:sz w:val="24"/>
                <w:szCs w:val="24"/>
                <w:lang w:val="en-GB"/>
              </w:rPr>
              <w:t xml:space="preserve"> </w:t>
            </w:r>
            <w:r w:rsidRPr="001B258B">
              <w:rPr>
                <w:rFonts w:ascii="Arial" w:hAnsi="Arial" w:cs="Arial"/>
                <w:spacing w:val="-1"/>
                <w:sz w:val="24"/>
                <w:szCs w:val="24"/>
                <w:lang w:val="en-GB"/>
              </w:rPr>
              <w:t>/</w:t>
            </w:r>
            <w:r w:rsidRPr="001B258B">
              <w:rPr>
                <w:rFonts w:ascii="Arial" w:hAnsi="Arial" w:cs="Arial"/>
                <w:spacing w:val="-38"/>
                <w:sz w:val="24"/>
                <w:szCs w:val="24"/>
                <w:lang w:val="en-GB"/>
              </w:rPr>
              <w:t xml:space="preserve"> </w:t>
            </w:r>
            <w:r w:rsidRPr="001B258B">
              <w:rPr>
                <w:rFonts w:ascii="Arial" w:hAnsi="Arial" w:cs="Arial"/>
                <w:spacing w:val="-1"/>
                <w:sz w:val="24"/>
                <w:szCs w:val="24"/>
                <w:lang w:val="en-GB"/>
              </w:rPr>
              <w:t>4106000)</w:t>
            </w:r>
          </w:p>
          <w:p w14:paraId="7EB0E4F1" w14:textId="77777777" w:rsidR="003E0FD5" w:rsidRPr="001B258B" w:rsidRDefault="003E0FD5" w:rsidP="000F29F2">
            <w:pPr>
              <w:pStyle w:val="TableParagraph"/>
              <w:spacing w:before="10" w:line="360" w:lineRule="auto"/>
              <w:ind w:left="114"/>
              <w:rPr>
                <w:rFonts w:ascii="Arial" w:hAnsi="Arial" w:cs="Arial"/>
                <w:b/>
                <w:i/>
                <w:sz w:val="24"/>
                <w:szCs w:val="24"/>
                <w:lang w:val="en-GB"/>
              </w:rPr>
            </w:pPr>
            <w:r w:rsidRPr="001B258B">
              <w:rPr>
                <w:rFonts w:ascii="Arial" w:hAnsi="Arial" w:cs="Arial"/>
                <w:b/>
                <w:i/>
                <w:sz w:val="24"/>
                <w:szCs w:val="24"/>
                <w:lang w:val="en-GB"/>
              </w:rPr>
              <w:t>=</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2.8%</w:t>
            </w:r>
          </w:p>
        </w:tc>
      </w:tr>
    </w:tbl>
    <w:p w14:paraId="156945C6" w14:textId="77777777" w:rsidR="00930156" w:rsidRDefault="00930156" w:rsidP="00930156">
      <w:pPr>
        <w:pStyle w:val="ListParagraph"/>
        <w:ind w:left="76"/>
        <w:rPr>
          <w:rFonts w:ascii="Arial" w:hAnsi="Arial" w:cs="Arial"/>
          <w:b/>
          <w:bCs/>
          <w:sz w:val="24"/>
          <w:szCs w:val="24"/>
          <w:lang w:val="en-GB"/>
        </w:rPr>
      </w:pPr>
    </w:p>
    <w:p w14:paraId="4701F875" w14:textId="3432A178" w:rsidR="003E0FD5" w:rsidRPr="00EA11CF" w:rsidRDefault="003E0FD5" w:rsidP="00EA11CF">
      <w:pPr>
        <w:pStyle w:val="ListParagraph"/>
        <w:numPr>
          <w:ilvl w:val="0"/>
          <w:numId w:val="2"/>
        </w:numPr>
        <w:rPr>
          <w:rFonts w:ascii="Arial" w:hAnsi="Arial" w:cs="Arial"/>
          <w:b/>
          <w:bCs/>
          <w:sz w:val="24"/>
          <w:szCs w:val="24"/>
          <w:lang w:val="en-GB"/>
        </w:rPr>
      </w:pPr>
      <w:r w:rsidRPr="00EA11CF">
        <w:rPr>
          <w:rFonts w:ascii="Arial" w:hAnsi="Arial" w:cs="Arial"/>
          <w:b/>
          <w:bCs/>
          <w:sz w:val="24"/>
          <w:szCs w:val="24"/>
          <w:lang w:val="en-GB"/>
        </w:rPr>
        <w:t>Interpretation</w:t>
      </w:r>
    </w:p>
    <w:p w14:paraId="3E9D81B3" w14:textId="79BC4723" w:rsidR="003E0FD5" w:rsidRPr="003E0FD5" w:rsidRDefault="003E0FD5" w:rsidP="003E0FD5">
      <w:pPr>
        <w:ind w:left="-284"/>
        <w:rPr>
          <w:rFonts w:ascii="Arial" w:hAnsi="Arial" w:cs="Arial"/>
          <w:sz w:val="24"/>
          <w:szCs w:val="24"/>
          <w:lang w:val="en-GB"/>
        </w:rPr>
      </w:pPr>
      <w:r w:rsidRPr="003E0FD5">
        <w:rPr>
          <w:rFonts w:ascii="Arial" w:hAnsi="Arial" w:cs="Arial"/>
          <w:sz w:val="24"/>
          <w:szCs w:val="24"/>
          <w:lang w:val="en-GB"/>
        </w:rPr>
        <w:t>The above measurements have been performed to define the profitability ratio, and so, there are different kinds of ratios that refers profitability ratios that is gross profit, net profit and the return on capital used.</w:t>
      </w:r>
    </w:p>
    <w:p w14:paraId="3B857E54" w14:textId="77777777" w:rsidR="003E0FD5" w:rsidRPr="003E0FD5" w:rsidRDefault="003E0FD5" w:rsidP="003E0FD5">
      <w:pPr>
        <w:ind w:left="-284"/>
        <w:rPr>
          <w:rFonts w:ascii="Arial" w:hAnsi="Arial" w:cs="Arial"/>
          <w:sz w:val="24"/>
          <w:szCs w:val="24"/>
          <w:lang w:val="en-GB"/>
        </w:rPr>
      </w:pPr>
      <w:r w:rsidRPr="003E0FD5">
        <w:rPr>
          <w:rFonts w:ascii="Arial" w:hAnsi="Arial" w:cs="Arial"/>
          <w:b/>
          <w:bCs/>
          <w:sz w:val="24"/>
          <w:szCs w:val="24"/>
          <w:lang w:val="en-GB"/>
        </w:rPr>
        <w:t>Gross profit</w:t>
      </w:r>
      <w:r w:rsidRPr="003E0FD5">
        <w:rPr>
          <w:rFonts w:ascii="Arial" w:hAnsi="Arial" w:cs="Arial"/>
          <w:sz w:val="24"/>
          <w:szCs w:val="24"/>
          <w:lang w:val="en-GB"/>
        </w:rPr>
        <w:t xml:space="preserve"> – The GP has been measured for Hilton Hotel for the years 2019 and 2020. People can observe that for 2019, the GP has been determined as 25.76% and that of the year 2020 as 14%. People can observe the GP for the year has considered and thus, it is essential for Hilton Hotel to take successful calculations for improve their gross profit.</w:t>
      </w:r>
    </w:p>
    <w:p w14:paraId="0B4C2F3D" w14:textId="77777777" w:rsidR="003E0FD5" w:rsidRPr="003E0FD5" w:rsidRDefault="003E0FD5" w:rsidP="003E0FD5">
      <w:pPr>
        <w:ind w:left="-284"/>
        <w:rPr>
          <w:rFonts w:ascii="Arial" w:hAnsi="Arial" w:cs="Arial"/>
          <w:sz w:val="24"/>
          <w:szCs w:val="24"/>
          <w:lang w:val="en-GB"/>
        </w:rPr>
      </w:pPr>
      <w:r w:rsidRPr="003E0FD5">
        <w:rPr>
          <w:rFonts w:ascii="Arial" w:hAnsi="Arial" w:cs="Arial"/>
          <w:b/>
          <w:bCs/>
          <w:sz w:val="24"/>
          <w:szCs w:val="24"/>
          <w:lang w:val="en-GB"/>
        </w:rPr>
        <w:t>Net profit</w:t>
      </w:r>
      <w:r w:rsidRPr="003E0FD5">
        <w:rPr>
          <w:rFonts w:ascii="Arial" w:hAnsi="Arial" w:cs="Arial"/>
          <w:sz w:val="24"/>
          <w:szCs w:val="24"/>
          <w:lang w:val="en-GB"/>
        </w:rPr>
        <w:t xml:space="preserve"> – It is measured for Hilton Hotel for the years 2019 and 2020. It can be observed that for the year 2019, the NP has been referred as 9.32% and that 2020 as 17%, correspondingly. People can observe the GP for the year 2020 is further than 2019, and so, the performance has enhanced separately (Sadeghi, et al. 2020).</w:t>
      </w:r>
    </w:p>
    <w:p w14:paraId="422D7CD8" w14:textId="440149CF" w:rsidR="003E0FD5" w:rsidRDefault="003E0FD5" w:rsidP="003E0FD5">
      <w:pPr>
        <w:ind w:left="-284"/>
        <w:rPr>
          <w:rFonts w:ascii="Arial" w:hAnsi="Arial" w:cs="Arial"/>
          <w:sz w:val="24"/>
          <w:szCs w:val="24"/>
          <w:lang w:val="en-GB"/>
        </w:rPr>
      </w:pPr>
      <w:r w:rsidRPr="003E0FD5">
        <w:rPr>
          <w:rFonts w:ascii="Arial" w:hAnsi="Arial" w:cs="Arial"/>
          <w:b/>
          <w:bCs/>
          <w:sz w:val="24"/>
          <w:szCs w:val="24"/>
          <w:lang w:val="en-GB"/>
        </w:rPr>
        <w:t>Return on capital employed</w:t>
      </w:r>
      <w:r w:rsidRPr="003E0FD5">
        <w:rPr>
          <w:rFonts w:ascii="Arial" w:hAnsi="Arial" w:cs="Arial"/>
          <w:sz w:val="24"/>
          <w:szCs w:val="24"/>
          <w:lang w:val="en-GB"/>
        </w:rPr>
        <w:t>- It has been measured for business for the years 2019 and 2020. It can be observed that for the year 2019, the ROCE has been referred as 1.07% and that of the year 2020 as 2.8% (Raj, 2020). People can observe that the ROCE for the year 2020 is further than that of 2019, and so, the performance has increased correspondingly.</w:t>
      </w:r>
    </w:p>
    <w:tbl>
      <w:tblPr>
        <w:tblW w:w="0" w:type="auto"/>
        <w:tblInd w:w="113"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2064"/>
        <w:gridCol w:w="2738"/>
        <w:gridCol w:w="2288"/>
        <w:gridCol w:w="2260"/>
      </w:tblGrid>
      <w:tr w:rsidR="003E0FD5" w:rsidRPr="001B258B" w14:paraId="43F6AF43" w14:textId="77777777" w:rsidTr="000F29F2">
        <w:trPr>
          <w:trHeight w:val="271"/>
        </w:trPr>
        <w:tc>
          <w:tcPr>
            <w:tcW w:w="9350" w:type="dxa"/>
            <w:gridSpan w:val="4"/>
            <w:tcBorders>
              <w:left w:val="single" w:sz="4" w:space="0" w:color="000009"/>
              <w:right w:val="single" w:sz="4" w:space="0" w:color="000009"/>
            </w:tcBorders>
          </w:tcPr>
          <w:p w14:paraId="4E7D9CD6" w14:textId="77777777" w:rsidR="003E0FD5" w:rsidRPr="001B258B" w:rsidRDefault="003E0FD5" w:rsidP="000F29F2">
            <w:pPr>
              <w:pStyle w:val="TableParagraph"/>
              <w:spacing w:line="360" w:lineRule="auto"/>
              <w:ind w:left="3396" w:right="3402"/>
              <w:jc w:val="center"/>
              <w:rPr>
                <w:rFonts w:ascii="Arial" w:hAnsi="Arial" w:cs="Arial"/>
                <w:b/>
                <w:i/>
                <w:sz w:val="24"/>
                <w:szCs w:val="24"/>
                <w:lang w:val="en-GB"/>
              </w:rPr>
            </w:pPr>
            <w:r w:rsidRPr="001B258B">
              <w:rPr>
                <w:rFonts w:ascii="Arial" w:hAnsi="Arial" w:cs="Arial"/>
                <w:b/>
                <w:i/>
                <w:sz w:val="24"/>
                <w:szCs w:val="24"/>
                <w:lang w:val="en-GB"/>
              </w:rPr>
              <w:lastRenderedPageBreak/>
              <w:t>Liquidity</w:t>
            </w:r>
            <w:r w:rsidRPr="001B258B">
              <w:rPr>
                <w:rFonts w:ascii="Arial" w:hAnsi="Arial" w:cs="Arial"/>
                <w:b/>
                <w:i/>
                <w:spacing w:val="-4"/>
                <w:sz w:val="24"/>
                <w:szCs w:val="24"/>
                <w:lang w:val="en-GB"/>
              </w:rPr>
              <w:t xml:space="preserve"> </w:t>
            </w:r>
            <w:r w:rsidRPr="001B258B">
              <w:rPr>
                <w:rFonts w:ascii="Arial" w:hAnsi="Arial" w:cs="Arial"/>
                <w:b/>
                <w:i/>
                <w:sz w:val="24"/>
                <w:szCs w:val="24"/>
                <w:lang w:val="en-GB"/>
              </w:rPr>
              <w:t>Ratios</w:t>
            </w:r>
          </w:p>
        </w:tc>
      </w:tr>
      <w:tr w:rsidR="003E0FD5" w:rsidRPr="001B258B" w14:paraId="0D5A92AB" w14:textId="77777777" w:rsidTr="000F29F2">
        <w:trPr>
          <w:trHeight w:val="270"/>
        </w:trPr>
        <w:tc>
          <w:tcPr>
            <w:tcW w:w="2064" w:type="dxa"/>
            <w:tcBorders>
              <w:left w:val="single" w:sz="4" w:space="0" w:color="000009"/>
              <w:right w:val="single" w:sz="4" w:space="0" w:color="000009"/>
            </w:tcBorders>
          </w:tcPr>
          <w:p w14:paraId="69AE6EEF" w14:textId="77777777" w:rsidR="003E0FD5" w:rsidRPr="001B258B" w:rsidRDefault="003E0FD5" w:rsidP="000F29F2">
            <w:pPr>
              <w:pStyle w:val="TableParagraph"/>
              <w:spacing w:line="360" w:lineRule="auto"/>
              <w:ind w:left="691" w:right="696"/>
              <w:jc w:val="center"/>
              <w:rPr>
                <w:rFonts w:ascii="Arial" w:hAnsi="Arial" w:cs="Arial"/>
                <w:b/>
                <w:i/>
                <w:sz w:val="24"/>
                <w:szCs w:val="24"/>
                <w:lang w:val="en-GB"/>
              </w:rPr>
            </w:pPr>
            <w:r w:rsidRPr="001B258B">
              <w:rPr>
                <w:rFonts w:ascii="Arial" w:hAnsi="Arial" w:cs="Arial"/>
                <w:b/>
                <w:i/>
                <w:sz w:val="24"/>
                <w:szCs w:val="24"/>
                <w:lang w:val="en-GB"/>
              </w:rPr>
              <w:t>Ratios</w:t>
            </w:r>
          </w:p>
        </w:tc>
        <w:tc>
          <w:tcPr>
            <w:tcW w:w="2738" w:type="dxa"/>
            <w:tcBorders>
              <w:left w:val="single" w:sz="4" w:space="0" w:color="000009"/>
              <w:right w:val="single" w:sz="4" w:space="0" w:color="000009"/>
            </w:tcBorders>
          </w:tcPr>
          <w:p w14:paraId="63E2BF9B" w14:textId="77777777" w:rsidR="003E0FD5" w:rsidRPr="001B258B" w:rsidRDefault="003E0FD5" w:rsidP="000F29F2">
            <w:pPr>
              <w:pStyle w:val="TableParagraph"/>
              <w:spacing w:line="360" w:lineRule="auto"/>
              <w:ind w:left="890"/>
              <w:rPr>
                <w:rFonts w:ascii="Arial" w:hAnsi="Arial" w:cs="Arial"/>
                <w:b/>
                <w:i/>
                <w:sz w:val="24"/>
                <w:szCs w:val="24"/>
                <w:lang w:val="en-GB"/>
              </w:rPr>
            </w:pPr>
            <w:r w:rsidRPr="001B258B">
              <w:rPr>
                <w:rFonts w:ascii="Arial" w:hAnsi="Arial" w:cs="Arial"/>
                <w:b/>
                <w:i/>
                <w:sz w:val="24"/>
                <w:szCs w:val="24"/>
                <w:lang w:val="en-GB"/>
              </w:rPr>
              <w:t>Formula</w:t>
            </w:r>
          </w:p>
        </w:tc>
        <w:tc>
          <w:tcPr>
            <w:tcW w:w="2288" w:type="dxa"/>
            <w:tcBorders>
              <w:left w:val="single" w:sz="4" w:space="0" w:color="000009"/>
              <w:right w:val="single" w:sz="4" w:space="0" w:color="000009"/>
            </w:tcBorders>
          </w:tcPr>
          <w:p w14:paraId="0CDD9606" w14:textId="77777777" w:rsidR="003E0FD5" w:rsidRPr="001B258B" w:rsidRDefault="003E0FD5" w:rsidP="000F29F2">
            <w:pPr>
              <w:pStyle w:val="TableParagraph"/>
              <w:spacing w:line="360" w:lineRule="auto"/>
              <w:ind w:left="71" w:right="74"/>
              <w:jc w:val="center"/>
              <w:rPr>
                <w:rFonts w:ascii="Arial" w:hAnsi="Arial" w:cs="Arial"/>
                <w:b/>
                <w:i/>
                <w:sz w:val="24"/>
                <w:szCs w:val="24"/>
                <w:lang w:val="en-GB"/>
              </w:rPr>
            </w:pPr>
            <w:r w:rsidRPr="001B258B">
              <w:rPr>
                <w:rFonts w:ascii="Arial" w:hAnsi="Arial" w:cs="Arial"/>
                <w:b/>
                <w:i/>
                <w:sz w:val="24"/>
                <w:szCs w:val="24"/>
                <w:lang w:val="en-GB"/>
              </w:rPr>
              <w:t>2019</w:t>
            </w:r>
          </w:p>
        </w:tc>
        <w:tc>
          <w:tcPr>
            <w:tcW w:w="2260" w:type="dxa"/>
            <w:tcBorders>
              <w:left w:val="single" w:sz="4" w:space="0" w:color="000009"/>
              <w:right w:val="single" w:sz="4" w:space="0" w:color="000009"/>
            </w:tcBorders>
          </w:tcPr>
          <w:p w14:paraId="2BD10932" w14:textId="77777777" w:rsidR="003E0FD5" w:rsidRPr="001B258B" w:rsidRDefault="003E0FD5" w:rsidP="000F29F2">
            <w:pPr>
              <w:pStyle w:val="TableParagraph"/>
              <w:spacing w:line="360" w:lineRule="auto"/>
              <w:ind w:left="863" w:right="866"/>
              <w:jc w:val="center"/>
              <w:rPr>
                <w:rFonts w:ascii="Arial" w:hAnsi="Arial" w:cs="Arial"/>
                <w:b/>
                <w:i/>
                <w:sz w:val="24"/>
                <w:szCs w:val="24"/>
                <w:lang w:val="en-GB"/>
              </w:rPr>
            </w:pPr>
            <w:r w:rsidRPr="001B258B">
              <w:rPr>
                <w:rFonts w:ascii="Arial" w:hAnsi="Arial" w:cs="Arial"/>
                <w:b/>
                <w:i/>
                <w:sz w:val="24"/>
                <w:szCs w:val="24"/>
                <w:lang w:val="en-GB"/>
              </w:rPr>
              <w:t>2020</w:t>
            </w:r>
          </w:p>
        </w:tc>
      </w:tr>
      <w:tr w:rsidR="003E0FD5" w:rsidRPr="001B258B" w14:paraId="75B0E25E" w14:textId="77777777" w:rsidTr="000F29F2">
        <w:trPr>
          <w:trHeight w:val="739"/>
        </w:trPr>
        <w:tc>
          <w:tcPr>
            <w:tcW w:w="2064" w:type="dxa"/>
            <w:tcBorders>
              <w:left w:val="single" w:sz="4" w:space="0" w:color="000009"/>
              <w:right w:val="single" w:sz="4" w:space="0" w:color="000009"/>
            </w:tcBorders>
          </w:tcPr>
          <w:p w14:paraId="66B952E1" w14:textId="77777777" w:rsidR="003E0FD5" w:rsidRPr="001B258B" w:rsidRDefault="003E0FD5" w:rsidP="000F29F2">
            <w:pPr>
              <w:pStyle w:val="TableParagraph"/>
              <w:spacing w:line="360" w:lineRule="auto"/>
              <w:rPr>
                <w:rFonts w:ascii="Arial" w:hAnsi="Arial" w:cs="Arial"/>
                <w:b/>
                <w:i/>
                <w:sz w:val="24"/>
                <w:szCs w:val="24"/>
                <w:lang w:val="en-GB"/>
              </w:rPr>
            </w:pPr>
            <w:r w:rsidRPr="001B258B">
              <w:rPr>
                <w:rFonts w:ascii="Arial" w:hAnsi="Arial" w:cs="Arial"/>
                <w:b/>
                <w:i/>
                <w:sz w:val="24"/>
                <w:szCs w:val="24"/>
                <w:lang w:val="en-GB"/>
              </w:rPr>
              <w:t>Current</w:t>
            </w:r>
            <w:r w:rsidRPr="001B258B">
              <w:rPr>
                <w:rFonts w:ascii="Arial" w:hAnsi="Arial" w:cs="Arial"/>
                <w:b/>
                <w:i/>
                <w:spacing w:val="-2"/>
                <w:sz w:val="24"/>
                <w:szCs w:val="24"/>
                <w:lang w:val="en-GB"/>
              </w:rPr>
              <w:t xml:space="preserve"> </w:t>
            </w:r>
            <w:r w:rsidRPr="001B258B">
              <w:rPr>
                <w:rFonts w:ascii="Arial" w:hAnsi="Arial" w:cs="Arial"/>
                <w:b/>
                <w:i/>
                <w:sz w:val="24"/>
                <w:szCs w:val="24"/>
                <w:lang w:val="en-GB"/>
              </w:rPr>
              <w:t>ratio</w:t>
            </w:r>
          </w:p>
        </w:tc>
        <w:tc>
          <w:tcPr>
            <w:tcW w:w="2738" w:type="dxa"/>
            <w:tcBorders>
              <w:left w:val="single" w:sz="4" w:space="0" w:color="000009"/>
              <w:right w:val="single" w:sz="4" w:space="0" w:color="000009"/>
            </w:tcBorders>
          </w:tcPr>
          <w:p w14:paraId="6EAD7ABF" w14:textId="77777777" w:rsidR="003E0FD5" w:rsidRPr="001B258B" w:rsidRDefault="003E0FD5" w:rsidP="000F29F2">
            <w:pPr>
              <w:pStyle w:val="TableParagraph"/>
              <w:spacing w:line="360" w:lineRule="auto"/>
              <w:ind w:left="285"/>
              <w:rPr>
                <w:rFonts w:ascii="Arial" w:hAnsi="Arial" w:cs="Arial"/>
                <w:i/>
                <w:sz w:val="24"/>
                <w:szCs w:val="24"/>
                <w:lang w:val="en-GB"/>
              </w:rPr>
            </w:pPr>
            <w:r w:rsidRPr="001B258B">
              <w:rPr>
                <w:rFonts w:ascii="Arial" w:hAnsi="Arial" w:cs="Arial"/>
                <w:i/>
                <w:spacing w:val="-2"/>
                <w:sz w:val="24"/>
                <w:szCs w:val="24"/>
                <w:lang w:val="en-GB"/>
              </w:rPr>
              <w:t>Current</w:t>
            </w:r>
            <w:r w:rsidRPr="001B258B">
              <w:rPr>
                <w:rFonts w:ascii="Arial" w:hAnsi="Arial" w:cs="Arial"/>
                <w:i/>
                <w:spacing w:val="-11"/>
                <w:sz w:val="24"/>
                <w:szCs w:val="24"/>
                <w:lang w:val="en-GB"/>
              </w:rPr>
              <w:t xml:space="preserve"> </w:t>
            </w:r>
            <w:r w:rsidRPr="001B258B">
              <w:rPr>
                <w:rFonts w:ascii="Arial" w:hAnsi="Arial" w:cs="Arial"/>
                <w:i/>
                <w:spacing w:val="-1"/>
                <w:sz w:val="24"/>
                <w:szCs w:val="24"/>
                <w:lang w:val="en-GB"/>
              </w:rPr>
              <w:t>assets</w:t>
            </w:r>
            <w:r w:rsidRPr="001B258B">
              <w:rPr>
                <w:rFonts w:ascii="Arial" w:hAnsi="Arial" w:cs="Arial"/>
                <w:spacing w:val="-1"/>
                <w:sz w:val="24"/>
                <w:szCs w:val="24"/>
                <w:lang w:val="en-GB"/>
              </w:rPr>
              <w:t>/</w:t>
            </w:r>
            <w:r w:rsidRPr="001B258B">
              <w:rPr>
                <w:rFonts w:ascii="Arial" w:hAnsi="Arial" w:cs="Arial"/>
                <w:spacing w:val="-37"/>
                <w:sz w:val="24"/>
                <w:szCs w:val="24"/>
                <w:lang w:val="en-GB"/>
              </w:rPr>
              <w:t xml:space="preserve"> </w:t>
            </w:r>
            <w:r w:rsidRPr="001B258B">
              <w:rPr>
                <w:rFonts w:ascii="Arial" w:hAnsi="Arial" w:cs="Arial"/>
                <w:i/>
                <w:spacing w:val="-1"/>
                <w:sz w:val="24"/>
                <w:szCs w:val="24"/>
                <w:lang w:val="en-GB"/>
              </w:rPr>
              <w:t>Current</w:t>
            </w:r>
            <w:r w:rsidRPr="001B258B">
              <w:rPr>
                <w:rFonts w:ascii="Arial" w:hAnsi="Arial" w:cs="Arial"/>
                <w:i/>
                <w:spacing w:val="-10"/>
                <w:sz w:val="24"/>
                <w:szCs w:val="24"/>
                <w:lang w:val="en-GB"/>
              </w:rPr>
              <w:t xml:space="preserve"> </w:t>
            </w:r>
            <w:r w:rsidRPr="001B258B">
              <w:rPr>
                <w:rFonts w:ascii="Arial" w:hAnsi="Arial" w:cs="Arial"/>
                <w:i/>
                <w:spacing w:val="-1"/>
                <w:sz w:val="24"/>
                <w:szCs w:val="24"/>
                <w:lang w:val="en-GB"/>
              </w:rPr>
              <w:t>li</w:t>
            </w:r>
          </w:p>
          <w:p w14:paraId="104AD8A4" w14:textId="77777777" w:rsidR="003E0FD5" w:rsidRPr="001B258B" w:rsidRDefault="003E0FD5" w:rsidP="000F29F2">
            <w:pPr>
              <w:pStyle w:val="TableParagraph"/>
              <w:spacing w:line="360" w:lineRule="auto"/>
              <w:ind w:left="1814"/>
              <w:rPr>
                <w:rFonts w:ascii="Arial" w:hAnsi="Arial" w:cs="Arial"/>
                <w:sz w:val="24"/>
                <w:szCs w:val="24"/>
                <w:lang w:val="en-GB"/>
              </w:rPr>
            </w:pPr>
            <w:r w:rsidRPr="001B258B">
              <w:rPr>
                <w:rFonts w:ascii="Arial" w:hAnsi="Arial" w:cs="Arial"/>
                <w:color w:val="7F0000"/>
                <w:w w:val="99"/>
                <w:sz w:val="24"/>
                <w:szCs w:val="24"/>
                <w:lang w:val="en-GB"/>
              </w:rPr>
              <w:t>¿</w:t>
            </w:r>
          </w:p>
          <w:p w14:paraId="2265CABF" w14:textId="77777777" w:rsidR="003E0FD5" w:rsidRPr="001B258B" w:rsidRDefault="003E0FD5" w:rsidP="000F29F2">
            <w:pPr>
              <w:pStyle w:val="TableParagraph"/>
              <w:spacing w:line="360" w:lineRule="auto"/>
              <w:ind w:left="113"/>
              <w:rPr>
                <w:rFonts w:ascii="Arial" w:hAnsi="Arial" w:cs="Arial"/>
                <w:b/>
                <w:i/>
                <w:sz w:val="24"/>
                <w:szCs w:val="24"/>
                <w:lang w:val="en-GB"/>
              </w:rPr>
            </w:pPr>
            <w:r w:rsidRPr="001B258B">
              <w:rPr>
                <w:rFonts w:ascii="Arial" w:hAnsi="Arial" w:cs="Arial"/>
                <w:b/>
                <w:i/>
                <w:sz w:val="24"/>
                <w:szCs w:val="24"/>
                <w:lang w:val="en-GB"/>
              </w:rPr>
              <w:t>)</w:t>
            </w:r>
          </w:p>
        </w:tc>
        <w:tc>
          <w:tcPr>
            <w:tcW w:w="2288" w:type="dxa"/>
            <w:tcBorders>
              <w:left w:val="single" w:sz="4" w:space="0" w:color="000009"/>
              <w:right w:val="single" w:sz="4" w:space="0" w:color="000009"/>
            </w:tcBorders>
          </w:tcPr>
          <w:p w14:paraId="361FB995" w14:textId="77777777" w:rsidR="003E0FD5" w:rsidRPr="001B258B" w:rsidRDefault="003E0FD5" w:rsidP="000F29F2">
            <w:pPr>
              <w:pStyle w:val="TableParagraph"/>
              <w:spacing w:line="360" w:lineRule="auto"/>
              <w:ind w:left="286"/>
              <w:rPr>
                <w:rFonts w:ascii="Arial" w:hAnsi="Arial" w:cs="Arial"/>
                <w:sz w:val="24"/>
                <w:szCs w:val="24"/>
                <w:lang w:val="en-GB"/>
              </w:rPr>
            </w:pPr>
            <w:r w:rsidRPr="001B258B">
              <w:rPr>
                <w:rFonts w:ascii="Arial" w:hAnsi="Arial" w:cs="Arial"/>
                <w:sz w:val="24"/>
                <w:szCs w:val="24"/>
                <w:lang w:val="en-GB"/>
              </w:rPr>
              <w:t>(2093000/</w:t>
            </w:r>
            <w:r w:rsidRPr="001B258B">
              <w:rPr>
                <w:rFonts w:ascii="Arial" w:hAnsi="Arial" w:cs="Arial"/>
                <w:spacing w:val="-20"/>
                <w:sz w:val="24"/>
                <w:szCs w:val="24"/>
                <w:lang w:val="en-GB"/>
              </w:rPr>
              <w:t xml:space="preserve"> </w:t>
            </w:r>
            <w:r w:rsidRPr="001B258B">
              <w:rPr>
                <w:rFonts w:ascii="Arial" w:hAnsi="Arial" w:cs="Arial"/>
                <w:sz w:val="24"/>
                <w:szCs w:val="24"/>
                <w:lang w:val="en-GB"/>
              </w:rPr>
              <w:t>2871000)</w:t>
            </w:r>
          </w:p>
          <w:p w14:paraId="7A1F6BCE" w14:textId="77777777" w:rsidR="003E0FD5" w:rsidRPr="001B258B" w:rsidRDefault="003E0FD5" w:rsidP="000F29F2">
            <w:pPr>
              <w:pStyle w:val="TableParagraph"/>
              <w:spacing w:before="12" w:line="360" w:lineRule="auto"/>
              <w:ind w:left="115"/>
              <w:rPr>
                <w:rFonts w:ascii="Arial" w:hAnsi="Arial" w:cs="Arial"/>
                <w:b/>
                <w:i/>
                <w:sz w:val="24"/>
                <w:szCs w:val="24"/>
                <w:lang w:val="en-GB"/>
              </w:rPr>
            </w:pPr>
            <w:r w:rsidRPr="001B258B">
              <w:rPr>
                <w:rFonts w:ascii="Arial" w:hAnsi="Arial" w:cs="Arial"/>
                <w:b/>
                <w:i/>
                <w:sz w:val="24"/>
                <w:szCs w:val="24"/>
                <w:lang w:val="en-GB"/>
              </w:rPr>
              <w:t>=</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0.71:1</w:t>
            </w:r>
          </w:p>
        </w:tc>
        <w:tc>
          <w:tcPr>
            <w:tcW w:w="2260" w:type="dxa"/>
            <w:tcBorders>
              <w:left w:val="single" w:sz="4" w:space="0" w:color="000009"/>
              <w:right w:val="single" w:sz="4" w:space="0" w:color="000009"/>
            </w:tcBorders>
          </w:tcPr>
          <w:p w14:paraId="2277C682" w14:textId="77777777" w:rsidR="003E0FD5" w:rsidRPr="001B258B" w:rsidRDefault="003E0FD5" w:rsidP="000F29F2">
            <w:pPr>
              <w:pStyle w:val="TableParagraph"/>
              <w:spacing w:line="360" w:lineRule="auto"/>
              <w:ind w:left="286" w:right="-15"/>
              <w:rPr>
                <w:rFonts w:ascii="Arial" w:hAnsi="Arial" w:cs="Arial"/>
                <w:sz w:val="24"/>
                <w:szCs w:val="24"/>
                <w:lang w:val="en-GB"/>
              </w:rPr>
            </w:pPr>
            <w:r w:rsidRPr="001B258B">
              <w:rPr>
                <w:rFonts w:ascii="Arial" w:hAnsi="Arial" w:cs="Arial"/>
                <w:sz w:val="24"/>
                <w:szCs w:val="24"/>
                <w:lang w:val="en-GB"/>
              </w:rPr>
              <w:t>(4202000</w:t>
            </w:r>
            <w:r w:rsidRPr="001B258B">
              <w:rPr>
                <w:rFonts w:ascii="Arial" w:hAnsi="Arial" w:cs="Arial"/>
                <w:spacing w:val="-6"/>
                <w:sz w:val="24"/>
                <w:szCs w:val="24"/>
                <w:lang w:val="en-GB"/>
              </w:rPr>
              <w:t xml:space="preserve"> </w:t>
            </w:r>
            <w:r w:rsidRPr="001B258B">
              <w:rPr>
                <w:rFonts w:ascii="Arial" w:hAnsi="Arial" w:cs="Arial"/>
                <w:sz w:val="24"/>
                <w:szCs w:val="24"/>
                <w:lang w:val="en-GB"/>
              </w:rPr>
              <w:t>/2431000)</w:t>
            </w:r>
          </w:p>
          <w:p w14:paraId="680728B0" w14:textId="77777777" w:rsidR="003E0FD5" w:rsidRPr="001B258B" w:rsidRDefault="003E0FD5" w:rsidP="000F29F2">
            <w:pPr>
              <w:pStyle w:val="TableParagraph"/>
              <w:spacing w:before="12" w:line="360" w:lineRule="auto"/>
              <w:ind w:left="114"/>
              <w:rPr>
                <w:rFonts w:ascii="Arial" w:hAnsi="Arial" w:cs="Arial"/>
                <w:b/>
                <w:i/>
                <w:sz w:val="24"/>
                <w:szCs w:val="24"/>
                <w:lang w:val="en-GB"/>
              </w:rPr>
            </w:pPr>
            <w:r w:rsidRPr="001B258B">
              <w:rPr>
                <w:rFonts w:ascii="Arial" w:hAnsi="Arial" w:cs="Arial"/>
                <w:b/>
                <w:i/>
                <w:sz w:val="24"/>
                <w:szCs w:val="24"/>
                <w:lang w:val="en-GB"/>
              </w:rPr>
              <w:t>=</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1.8:1</w:t>
            </w:r>
          </w:p>
        </w:tc>
      </w:tr>
      <w:tr w:rsidR="003E0FD5" w:rsidRPr="001B258B" w14:paraId="23C59430" w14:textId="77777777" w:rsidTr="000F29F2">
        <w:trPr>
          <w:trHeight w:val="1111"/>
        </w:trPr>
        <w:tc>
          <w:tcPr>
            <w:tcW w:w="2064" w:type="dxa"/>
            <w:tcBorders>
              <w:left w:val="single" w:sz="4" w:space="0" w:color="000009"/>
              <w:right w:val="single" w:sz="4" w:space="0" w:color="000009"/>
            </w:tcBorders>
          </w:tcPr>
          <w:p w14:paraId="1DE928B6" w14:textId="77777777" w:rsidR="003E0FD5" w:rsidRPr="001B258B" w:rsidRDefault="003E0FD5" w:rsidP="000F29F2">
            <w:pPr>
              <w:pStyle w:val="TableParagraph"/>
              <w:spacing w:line="360" w:lineRule="auto"/>
              <w:rPr>
                <w:rFonts w:ascii="Arial" w:hAnsi="Arial" w:cs="Arial"/>
                <w:b/>
                <w:i/>
                <w:sz w:val="24"/>
                <w:szCs w:val="24"/>
                <w:lang w:val="en-GB"/>
              </w:rPr>
            </w:pPr>
            <w:r w:rsidRPr="001B258B">
              <w:rPr>
                <w:rFonts w:ascii="Arial" w:hAnsi="Arial" w:cs="Arial"/>
                <w:b/>
                <w:i/>
                <w:sz w:val="24"/>
                <w:szCs w:val="24"/>
                <w:lang w:val="en-GB"/>
              </w:rPr>
              <w:t>Quick</w:t>
            </w:r>
            <w:r w:rsidRPr="001B258B">
              <w:rPr>
                <w:rFonts w:ascii="Arial" w:hAnsi="Arial" w:cs="Arial"/>
                <w:b/>
                <w:i/>
                <w:spacing w:val="-2"/>
                <w:sz w:val="24"/>
                <w:szCs w:val="24"/>
                <w:lang w:val="en-GB"/>
              </w:rPr>
              <w:t xml:space="preserve"> </w:t>
            </w:r>
            <w:r w:rsidRPr="001B258B">
              <w:rPr>
                <w:rFonts w:ascii="Arial" w:hAnsi="Arial" w:cs="Arial"/>
                <w:b/>
                <w:i/>
                <w:sz w:val="24"/>
                <w:szCs w:val="24"/>
                <w:lang w:val="en-GB"/>
              </w:rPr>
              <w:t>ratio</w:t>
            </w:r>
          </w:p>
        </w:tc>
        <w:tc>
          <w:tcPr>
            <w:tcW w:w="2738" w:type="dxa"/>
            <w:tcBorders>
              <w:left w:val="single" w:sz="4" w:space="0" w:color="000009"/>
              <w:right w:val="single" w:sz="4" w:space="0" w:color="000009"/>
            </w:tcBorders>
          </w:tcPr>
          <w:p w14:paraId="14CB8BA3" w14:textId="77777777" w:rsidR="003E0FD5" w:rsidRPr="001B258B" w:rsidRDefault="003E0FD5" w:rsidP="000F29F2">
            <w:pPr>
              <w:pStyle w:val="TableParagraph"/>
              <w:spacing w:line="360" w:lineRule="auto"/>
              <w:ind w:left="285" w:right="-44"/>
              <w:rPr>
                <w:rFonts w:ascii="Arial" w:hAnsi="Arial" w:cs="Arial"/>
                <w:i/>
                <w:sz w:val="24"/>
                <w:szCs w:val="24"/>
                <w:lang w:val="en-GB"/>
              </w:rPr>
            </w:pPr>
            <w:r w:rsidRPr="001B258B">
              <w:rPr>
                <w:rFonts w:ascii="Arial" w:hAnsi="Arial" w:cs="Arial"/>
                <w:sz w:val="24"/>
                <w:szCs w:val="24"/>
                <w:lang w:val="en-GB"/>
              </w:rPr>
              <w:t>(</w:t>
            </w:r>
            <w:r w:rsidRPr="001B258B">
              <w:rPr>
                <w:rFonts w:ascii="Arial" w:hAnsi="Arial" w:cs="Arial"/>
                <w:i/>
                <w:sz w:val="24"/>
                <w:szCs w:val="24"/>
                <w:lang w:val="en-GB"/>
              </w:rPr>
              <w:t>Current</w:t>
            </w:r>
            <w:r w:rsidRPr="001B258B">
              <w:rPr>
                <w:rFonts w:ascii="Arial" w:hAnsi="Arial" w:cs="Arial"/>
                <w:i/>
                <w:spacing w:val="10"/>
                <w:sz w:val="24"/>
                <w:szCs w:val="24"/>
                <w:lang w:val="en-GB"/>
              </w:rPr>
              <w:t xml:space="preserve"> </w:t>
            </w:r>
            <w:r w:rsidRPr="001B258B">
              <w:rPr>
                <w:rFonts w:ascii="Arial" w:hAnsi="Arial" w:cs="Arial"/>
                <w:i/>
                <w:sz w:val="24"/>
                <w:szCs w:val="24"/>
                <w:lang w:val="en-GB"/>
              </w:rPr>
              <w:t>assets</w:t>
            </w:r>
            <w:r w:rsidRPr="001B258B">
              <w:rPr>
                <w:rFonts w:ascii="Arial" w:hAnsi="Arial" w:cs="Arial"/>
                <w:sz w:val="24"/>
                <w:szCs w:val="24"/>
                <w:lang w:val="en-GB"/>
              </w:rPr>
              <w:t>−</w:t>
            </w:r>
            <w:r w:rsidRPr="001B258B">
              <w:rPr>
                <w:rFonts w:ascii="Arial" w:hAnsi="Arial" w:cs="Arial"/>
                <w:i/>
                <w:sz w:val="24"/>
                <w:szCs w:val="24"/>
                <w:lang w:val="en-GB"/>
              </w:rPr>
              <w:t>stocks</w:t>
            </w:r>
            <w:r w:rsidRPr="001B258B">
              <w:rPr>
                <w:rFonts w:ascii="Arial" w:hAnsi="Arial" w:cs="Arial"/>
                <w:i/>
                <w:spacing w:val="-15"/>
                <w:sz w:val="24"/>
                <w:szCs w:val="24"/>
                <w:lang w:val="en-GB"/>
              </w:rPr>
              <w:t xml:space="preserve"> </w:t>
            </w:r>
            <w:r w:rsidRPr="001B258B">
              <w:rPr>
                <w:rFonts w:ascii="Arial" w:hAnsi="Arial" w:cs="Arial"/>
                <w:sz w:val="24"/>
                <w:szCs w:val="24"/>
                <w:lang w:val="en-GB"/>
              </w:rPr>
              <w:t>/</w:t>
            </w:r>
            <w:r w:rsidRPr="001B258B">
              <w:rPr>
                <w:rFonts w:ascii="Arial" w:hAnsi="Arial" w:cs="Arial"/>
                <w:spacing w:val="-26"/>
                <w:sz w:val="24"/>
                <w:szCs w:val="24"/>
                <w:lang w:val="en-GB"/>
              </w:rPr>
              <w:t xml:space="preserve"> </w:t>
            </w:r>
            <w:r w:rsidRPr="001B258B">
              <w:rPr>
                <w:rFonts w:ascii="Arial" w:hAnsi="Arial" w:cs="Arial"/>
                <w:i/>
                <w:sz w:val="24"/>
                <w:szCs w:val="24"/>
                <w:lang w:val="en-GB"/>
              </w:rPr>
              <w:t>c</w:t>
            </w:r>
          </w:p>
        </w:tc>
        <w:tc>
          <w:tcPr>
            <w:tcW w:w="2288" w:type="dxa"/>
            <w:tcBorders>
              <w:left w:val="single" w:sz="4" w:space="0" w:color="000009"/>
              <w:right w:val="single" w:sz="4" w:space="0" w:color="000009"/>
            </w:tcBorders>
          </w:tcPr>
          <w:p w14:paraId="5FB8A48F" w14:textId="77777777" w:rsidR="003E0FD5" w:rsidRPr="001B258B" w:rsidRDefault="003E0FD5" w:rsidP="000F29F2">
            <w:pPr>
              <w:pStyle w:val="TableParagraph"/>
              <w:spacing w:line="360" w:lineRule="auto"/>
              <w:ind w:left="286"/>
              <w:rPr>
                <w:rFonts w:ascii="Arial" w:hAnsi="Arial" w:cs="Arial"/>
                <w:sz w:val="24"/>
                <w:szCs w:val="24"/>
                <w:lang w:val="en-GB"/>
              </w:rPr>
            </w:pPr>
            <w:r w:rsidRPr="001B258B">
              <w:rPr>
                <w:rFonts w:ascii="Arial" w:hAnsi="Arial" w:cs="Arial"/>
                <w:sz w:val="24"/>
                <w:szCs w:val="24"/>
                <w:lang w:val="en-GB"/>
              </w:rPr>
              <w:t>(2093000−3000</w:t>
            </w:r>
            <w:r w:rsidRPr="001B258B">
              <w:rPr>
                <w:rFonts w:ascii="Arial" w:hAnsi="Arial" w:cs="Arial"/>
                <w:spacing w:val="-1"/>
                <w:sz w:val="24"/>
                <w:szCs w:val="24"/>
                <w:lang w:val="en-GB"/>
              </w:rPr>
              <w:t xml:space="preserve"> </w:t>
            </w:r>
            <w:r w:rsidRPr="001B258B">
              <w:rPr>
                <w:rFonts w:ascii="Arial" w:hAnsi="Arial" w:cs="Arial"/>
                <w:sz w:val="24"/>
                <w:szCs w:val="24"/>
                <w:lang w:val="en-GB"/>
              </w:rPr>
              <w:t>/28</w:t>
            </w:r>
          </w:p>
          <w:p w14:paraId="498DF291" w14:textId="77777777" w:rsidR="003E0FD5" w:rsidRPr="001B258B" w:rsidRDefault="003E0FD5" w:rsidP="000F29F2">
            <w:pPr>
              <w:pStyle w:val="TableParagraph"/>
              <w:spacing w:before="10" w:line="360" w:lineRule="auto"/>
              <w:ind w:left="115"/>
              <w:rPr>
                <w:rFonts w:ascii="Arial" w:hAnsi="Arial" w:cs="Arial"/>
                <w:b/>
                <w:i/>
                <w:sz w:val="24"/>
                <w:szCs w:val="24"/>
                <w:lang w:val="en-GB"/>
              </w:rPr>
            </w:pPr>
            <w:r w:rsidRPr="001B258B">
              <w:rPr>
                <w:rFonts w:ascii="Arial" w:hAnsi="Arial" w:cs="Arial"/>
                <w:b/>
                <w:i/>
                <w:sz w:val="24"/>
                <w:szCs w:val="24"/>
                <w:lang w:val="en-GB"/>
              </w:rPr>
              <w:t>=</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0.10:1</w:t>
            </w:r>
          </w:p>
        </w:tc>
        <w:tc>
          <w:tcPr>
            <w:tcW w:w="2260" w:type="dxa"/>
            <w:tcBorders>
              <w:left w:val="single" w:sz="4" w:space="0" w:color="000009"/>
              <w:right w:val="single" w:sz="4" w:space="0" w:color="000009"/>
            </w:tcBorders>
          </w:tcPr>
          <w:p w14:paraId="659F7EBD" w14:textId="77777777" w:rsidR="003E0FD5" w:rsidRPr="001B258B" w:rsidRDefault="003E0FD5" w:rsidP="000F29F2">
            <w:pPr>
              <w:pStyle w:val="TableParagraph"/>
              <w:spacing w:line="360" w:lineRule="auto"/>
              <w:ind w:left="286" w:right="-15"/>
              <w:rPr>
                <w:rFonts w:ascii="Arial" w:hAnsi="Arial" w:cs="Arial"/>
                <w:sz w:val="24"/>
                <w:szCs w:val="24"/>
                <w:lang w:val="en-GB"/>
              </w:rPr>
            </w:pPr>
            <w:r w:rsidRPr="001B258B">
              <w:rPr>
                <w:rFonts w:ascii="Arial" w:hAnsi="Arial" w:cs="Arial"/>
                <w:sz w:val="24"/>
                <w:szCs w:val="24"/>
                <w:lang w:val="en-GB"/>
              </w:rPr>
              <w:t>(4202000−3000/</w:t>
            </w:r>
            <w:r w:rsidRPr="001B258B">
              <w:rPr>
                <w:rFonts w:ascii="Arial" w:hAnsi="Arial" w:cs="Arial"/>
                <w:spacing w:val="41"/>
                <w:sz w:val="24"/>
                <w:szCs w:val="24"/>
                <w:lang w:val="en-GB"/>
              </w:rPr>
              <w:t xml:space="preserve"> </w:t>
            </w:r>
            <w:r w:rsidRPr="001B258B">
              <w:rPr>
                <w:rFonts w:ascii="Arial" w:hAnsi="Arial" w:cs="Arial"/>
                <w:sz w:val="24"/>
                <w:szCs w:val="24"/>
                <w:lang w:val="en-GB"/>
              </w:rPr>
              <w:t>24</w:t>
            </w:r>
          </w:p>
          <w:p w14:paraId="32CDFF3D" w14:textId="77777777" w:rsidR="003E0FD5" w:rsidRPr="001B258B" w:rsidRDefault="003E0FD5" w:rsidP="000F29F2">
            <w:pPr>
              <w:pStyle w:val="TableParagraph"/>
              <w:spacing w:before="10" w:line="360" w:lineRule="auto"/>
              <w:ind w:left="114"/>
              <w:rPr>
                <w:rFonts w:ascii="Arial" w:hAnsi="Arial" w:cs="Arial"/>
                <w:b/>
                <w:i/>
                <w:sz w:val="24"/>
                <w:szCs w:val="24"/>
                <w:lang w:val="en-GB"/>
              </w:rPr>
            </w:pPr>
            <w:r w:rsidRPr="001B258B">
              <w:rPr>
                <w:rFonts w:ascii="Arial" w:hAnsi="Arial" w:cs="Arial"/>
                <w:b/>
                <w:i/>
                <w:sz w:val="24"/>
                <w:szCs w:val="24"/>
                <w:lang w:val="en-GB"/>
              </w:rPr>
              <w:t>=</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1.8:1</w:t>
            </w:r>
          </w:p>
        </w:tc>
      </w:tr>
    </w:tbl>
    <w:p w14:paraId="6DD2C4C9" w14:textId="77777777" w:rsidR="003E0FD5" w:rsidRPr="001B258B" w:rsidRDefault="003E0FD5" w:rsidP="003E0FD5">
      <w:pPr>
        <w:pStyle w:val="BodyText"/>
        <w:spacing w:line="360" w:lineRule="auto"/>
        <w:rPr>
          <w:rFonts w:ascii="Arial" w:hAnsi="Arial" w:cs="Arial"/>
          <w:lang w:val="en-GB"/>
        </w:rPr>
      </w:pPr>
    </w:p>
    <w:p w14:paraId="00795D3A" w14:textId="46B75181" w:rsidR="003E0FD5" w:rsidRPr="00EA11CF" w:rsidRDefault="00EA11CF" w:rsidP="00EA11CF">
      <w:pPr>
        <w:pStyle w:val="ListParagraph"/>
        <w:ind w:left="-284"/>
        <w:rPr>
          <w:rFonts w:ascii="Arial" w:hAnsi="Arial" w:cs="Arial"/>
          <w:b/>
          <w:bCs/>
          <w:sz w:val="24"/>
          <w:szCs w:val="24"/>
          <w:lang w:val="en-GB"/>
        </w:rPr>
      </w:pPr>
      <w:r>
        <w:rPr>
          <w:rFonts w:ascii="Arial" w:hAnsi="Arial" w:cs="Arial"/>
          <w:b/>
          <w:bCs/>
          <w:sz w:val="24"/>
          <w:szCs w:val="24"/>
          <w:lang w:val="en-GB"/>
        </w:rPr>
        <w:t xml:space="preserve"> </w:t>
      </w:r>
      <w:r w:rsidR="00930156">
        <w:rPr>
          <w:rFonts w:ascii="Arial" w:hAnsi="Arial" w:cs="Arial"/>
          <w:b/>
          <w:bCs/>
          <w:sz w:val="24"/>
          <w:szCs w:val="24"/>
          <w:lang w:val="en-GB"/>
        </w:rPr>
        <w:t>4</w:t>
      </w:r>
      <w:r>
        <w:rPr>
          <w:rFonts w:ascii="Arial" w:hAnsi="Arial" w:cs="Arial"/>
          <w:b/>
          <w:bCs/>
          <w:sz w:val="24"/>
          <w:szCs w:val="24"/>
          <w:lang w:val="en-GB"/>
        </w:rPr>
        <w:t>.1 Interpretation</w:t>
      </w:r>
    </w:p>
    <w:p w14:paraId="23D05FB2" w14:textId="76B1C256" w:rsidR="003E0FD5" w:rsidRPr="003E0FD5" w:rsidRDefault="003E0FD5" w:rsidP="003E0FD5">
      <w:pPr>
        <w:ind w:left="-284"/>
        <w:rPr>
          <w:rFonts w:ascii="Arial" w:hAnsi="Arial" w:cs="Arial"/>
          <w:sz w:val="24"/>
          <w:szCs w:val="24"/>
          <w:lang w:val="en-GB"/>
        </w:rPr>
      </w:pPr>
      <w:r w:rsidRPr="003E0FD5">
        <w:rPr>
          <w:rFonts w:ascii="Arial" w:hAnsi="Arial" w:cs="Arial"/>
          <w:sz w:val="24"/>
          <w:szCs w:val="24"/>
          <w:lang w:val="en-GB"/>
        </w:rPr>
        <w:t>The above computation has been performed to define the liquidity ratio of Hilton for focusing the years 2019 and 2020 (Nic, 2021). Moreover, to it, there are two sorts of ratios based on the liquidity ratio that is a current ratio and a quick ratio (</w:t>
      </w:r>
      <w:proofErr w:type="spellStart"/>
      <w:r w:rsidRPr="003E0FD5">
        <w:rPr>
          <w:rFonts w:ascii="Arial" w:hAnsi="Arial" w:cs="Arial"/>
          <w:sz w:val="24"/>
          <w:szCs w:val="24"/>
          <w:lang w:val="en-GB"/>
        </w:rPr>
        <w:t>Maisharoh</w:t>
      </w:r>
      <w:proofErr w:type="spellEnd"/>
      <w:r w:rsidRPr="003E0FD5">
        <w:rPr>
          <w:rFonts w:ascii="Arial" w:hAnsi="Arial" w:cs="Arial"/>
          <w:sz w:val="24"/>
          <w:szCs w:val="24"/>
          <w:lang w:val="en-GB"/>
        </w:rPr>
        <w:t xml:space="preserve">, and </w:t>
      </w:r>
      <w:proofErr w:type="spellStart"/>
      <w:r w:rsidRPr="003E0FD5">
        <w:rPr>
          <w:rFonts w:ascii="Arial" w:hAnsi="Arial" w:cs="Arial"/>
          <w:sz w:val="24"/>
          <w:szCs w:val="24"/>
          <w:lang w:val="en-GB"/>
        </w:rPr>
        <w:t>Riyanto</w:t>
      </w:r>
      <w:proofErr w:type="spellEnd"/>
      <w:r w:rsidRPr="003E0FD5">
        <w:rPr>
          <w:rFonts w:ascii="Arial" w:hAnsi="Arial" w:cs="Arial"/>
          <w:sz w:val="24"/>
          <w:szCs w:val="24"/>
          <w:lang w:val="en-GB"/>
        </w:rPr>
        <w:t>, 2020). Ratios are assessed here:</w:t>
      </w:r>
    </w:p>
    <w:p w14:paraId="0BF3F354" w14:textId="1C79597A" w:rsidR="003E0FD5" w:rsidRPr="003E0FD5" w:rsidRDefault="003E0FD5" w:rsidP="003E0FD5">
      <w:pPr>
        <w:ind w:left="-284"/>
        <w:rPr>
          <w:rFonts w:ascii="Arial" w:hAnsi="Arial" w:cs="Arial"/>
          <w:sz w:val="24"/>
          <w:szCs w:val="24"/>
          <w:lang w:val="en-GB"/>
        </w:rPr>
      </w:pPr>
      <w:r w:rsidRPr="003E0FD5">
        <w:rPr>
          <w:rFonts w:ascii="Arial" w:hAnsi="Arial" w:cs="Arial"/>
          <w:sz w:val="24"/>
          <w:szCs w:val="24"/>
          <w:u w:val="single"/>
          <w:lang w:val="en-GB"/>
        </w:rPr>
        <w:t>1.</w:t>
      </w:r>
      <w:r w:rsidRPr="003E0FD5">
        <w:rPr>
          <w:rFonts w:ascii="Arial" w:hAnsi="Arial" w:cs="Arial"/>
          <w:sz w:val="24"/>
          <w:szCs w:val="24"/>
          <w:u w:val="single"/>
          <w:lang w:val="en-GB"/>
        </w:rPr>
        <w:tab/>
        <w:t>Current ratio</w:t>
      </w:r>
      <w:r>
        <w:rPr>
          <w:rFonts w:ascii="Arial" w:hAnsi="Arial" w:cs="Arial"/>
          <w:sz w:val="24"/>
          <w:szCs w:val="24"/>
          <w:lang w:val="en-GB"/>
        </w:rPr>
        <w:t xml:space="preserve"> </w:t>
      </w:r>
      <w:r w:rsidRPr="003E0FD5">
        <w:rPr>
          <w:rFonts w:ascii="Arial" w:hAnsi="Arial" w:cs="Arial"/>
          <w:sz w:val="24"/>
          <w:szCs w:val="24"/>
          <w:lang w:val="en-GB"/>
        </w:rPr>
        <w:t>- It has been measured for Hilton for the years 2019 and 2020. People can observe for the year 2019, that current ratio has been determined as 0.71 for the year 2019 and that of the year 2020 as 1.8. People can observe the GP for the year has increased, and it refers that the business has used their assets to get maximum earnings (Charles-Henri, 2021).</w:t>
      </w:r>
    </w:p>
    <w:p w14:paraId="14EBF5EF" w14:textId="65D48108" w:rsidR="003E0FD5" w:rsidRDefault="003E0FD5" w:rsidP="003E0FD5">
      <w:pPr>
        <w:ind w:left="-284"/>
        <w:rPr>
          <w:rFonts w:ascii="Arial" w:hAnsi="Arial" w:cs="Arial"/>
          <w:sz w:val="24"/>
          <w:szCs w:val="24"/>
          <w:lang w:val="en-GB"/>
        </w:rPr>
      </w:pPr>
      <w:r w:rsidRPr="003E0FD5">
        <w:rPr>
          <w:rFonts w:ascii="Arial" w:hAnsi="Arial" w:cs="Arial"/>
          <w:sz w:val="24"/>
          <w:szCs w:val="24"/>
          <w:lang w:val="en-GB"/>
        </w:rPr>
        <w:t>2.</w:t>
      </w:r>
      <w:r w:rsidRPr="003E0FD5">
        <w:rPr>
          <w:rFonts w:ascii="Arial" w:hAnsi="Arial" w:cs="Arial"/>
          <w:sz w:val="24"/>
          <w:szCs w:val="24"/>
          <w:lang w:val="en-GB"/>
        </w:rPr>
        <w:tab/>
      </w:r>
      <w:r w:rsidRPr="00EA11CF">
        <w:rPr>
          <w:rFonts w:ascii="Arial" w:hAnsi="Arial" w:cs="Arial"/>
          <w:sz w:val="24"/>
          <w:szCs w:val="24"/>
          <w:u w:val="single"/>
          <w:lang w:val="en-GB"/>
        </w:rPr>
        <w:t>Quick ratio</w:t>
      </w:r>
      <w:r w:rsidR="00EA11CF">
        <w:rPr>
          <w:rFonts w:ascii="Arial" w:hAnsi="Arial" w:cs="Arial"/>
          <w:sz w:val="24"/>
          <w:szCs w:val="24"/>
          <w:lang w:val="en-GB"/>
        </w:rPr>
        <w:t xml:space="preserve"> </w:t>
      </w:r>
      <w:r w:rsidRPr="003E0FD5">
        <w:rPr>
          <w:rFonts w:ascii="Arial" w:hAnsi="Arial" w:cs="Arial"/>
          <w:sz w:val="24"/>
          <w:szCs w:val="24"/>
          <w:lang w:val="en-GB"/>
        </w:rPr>
        <w:t xml:space="preserve">- For Hilton, quick ratio has been measured for mentioned years. It can be observed that for the year 2019, it has been decided as 0.10 for the year 2019 and that of the year 2020 as 1.8. It can be observed the GP for the year has increased, and it refers that the business has used their inventory in a suitable manner </w:t>
      </w:r>
      <w:proofErr w:type="gramStart"/>
      <w:r w:rsidRPr="003E0FD5">
        <w:rPr>
          <w:rFonts w:ascii="Arial" w:hAnsi="Arial" w:cs="Arial"/>
          <w:sz w:val="24"/>
          <w:szCs w:val="24"/>
          <w:lang w:val="en-GB"/>
        </w:rPr>
        <w:t>so as to</w:t>
      </w:r>
      <w:proofErr w:type="gramEnd"/>
      <w:r w:rsidRPr="003E0FD5">
        <w:rPr>
          <w:rFonts w:ascii="Arial" w:hAnsi="Arial" w:cs="Arial"/>
          <w:sz w:val="24"/>
          <w:szCs w:val="24"/>
          <w:lang w:val="en-GB"/>
        </w:rPr>
        <w:t xml:space="preserve"> get suitable earnings.</w:t>
      </w:r>
    </w:p>
    <w:p w14:paraId="2466FBCE" w14:textId="77777777" w:rsidR="00EA11CF" w:rsidRDefault="00EA11CF" w:rsidP="003E0FD5">
      <w:pPr>
        <w:ind w:left="-284"/>
        <w:rPr>
          <w:rFonts w:ascii="Arial" w:hAnsi="Arial" w:cs="Arial"/>
          <w:sz w:val="24"/>
          <w:szCs w:val="24"/>
          <w:lang w:val="en-GB"/>
        </w:rPr>
      </w:pPr>
    </w:p>
    <w:tbl>
      <w:tblPr>
        <w:tblW w:w="0" w:type="auto"/>
        <w:tblInd w:w="113"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2064"/>
        <w:gridCol w:w="2738"/>
        <w:gridCol w:w="2288"/>
        <w:gridCol w:w="2260"/>
      </w:tblGrid>
      <w:tr w:rsidR="00EA11CF" w:rsidRPr="001B258B" w14:paraId="35262C52" w14:textId="77777777" w:rsidTr="000F29F2">
        <w:trPr>
          <w:trHeight w:val="271"/>
        </w:trPr>
        <w:tc>
          <w:tcPr>
            <w:tcW w:w="9350" w:type="dxa"/>
            <w:gridSpan w:val="4"/>
            <w:tcBorders>
              <w:left w:val="single" w:sz="4" w:space="0" w:color="000009"/>
              <w:right w:val="single" w:sz="4" w:space="0" w:color="000009"/>
            </w:tcBorders>
          </w:tcPr>
          <w:p w14:paraId="35B9D4D1" w14:textId="77777777" w:rsidR="00EA11CF" w:rsidRPr="001B258B" w:rsidRDefault="00EA11CF" w:rsidP="000F29F2">
            <w:pPr>
              <w:pStyle w:val="TableParagraph"/>
              <w:spacing w:line="360" w:lineRule="auto"/>
              <w:ind w:left="3396" w:right="3403"/>
              <w:jc w:val="center"/>
              <w:rPr>
                <w:rFonts w:ascii="Arial" w:hAnsi="Arial" w:cs="Arial"/>
                <w:b/>
                <w:i/>
                <w:sz w:val="24"/>
                <w:szCs w:val="24"/>
                <w:lang w:val="en-GB"/>
              </w:rPr>
            </w:pPr>
            <w:r w:rsidRPr="001B258B">
              <w:rPr>
                <w:rFonts w:ascii="Arial" w:hAnsi="Arial" w:cs="Arial"/>
                <w:b/>
                <w:i/>
                <w:sz w:val="24"/>
                <w:szCs w:val="24"/>
                <w:lang w:val="en-GB"/>
              </w:rPr>
              <w:t>Gearing/</w:t>
            </w:r>
            <w:r w:rsidRPr="001B258B">
              <w:rPr>
                <w:rFonts w:ascii="Arial" w:hAnsi="Arial" w:cs="Arial"/>
                <w:b/>
                <w:i/>
                <w:spacing w:val="-4"/>
                <w:sz w:val="24"/>
                <w:szCs w:val="24"/>
                <w:lang w:val="en-GB"/>
              </w:rPr>
              <w:t xml:space="preserve"> </w:t>
            </w:r>
            <w:r w:rsidRPr="001B258B">
              <w:rPr>
                <w:rFonts w:ascii="Arial" w:hAnsi="Arial" w:cs="Arial"/>
                <w:b/>
                <w:i/>
                <w:sz w:val="24"/>
                <w:szCs w:val="24"/>
                <w:lang w:val="en-GB"/>
              </w:rPr>
              <w:t>Solvency</w:t>
            </w:r>
            <w:r w:rsidRPr="001B258B">
              <w:rPr>
                <w:rFonts w:ascii="Arial" w:hAnsi="Arial" w:cs="Arial"/>
                <w:b/>
                <w:i/>
                <w:spacing w:val="-3"/>
                <w:sz w:val="24"/>
                <w:szCs w:val="24"/>
                <w:lang w:val="en-GB"/>
              </w:rPr>
              <w:t xml:space="preserve"> </w:t>
            </w:r>
            <w:r w:rsidRPr="001B258B">
              <w:rPr>
                <w:rFonts w:ascii="Arial" w:hAnsi="Arial" w:cs="Arial"/>
                <w:b/>
                <w:i/>
                <w:sz w:val="24"/>
                <w:szCs w:val="24"/>
                <w:lang w:val="en-GB"/>
              </w:rPr>
              <w:t>Ratios</w:t>
            </w:r>
          </w:p>
        </w:tc>
      </w:tr>
      <w:tr w:rsidR="00EA11CF" w:rsidRPr="001B258B" w14:paraId="55A217C3" w14:textId="77777777" w:rsidTr="000F29F2">
        <w:trPr>
          <w:trHeight w:val="270"/>
        </w:trPr>
        <w:tc>
          <w:tcPr>
            <w:tcW w:w="2064" w:type="dxa"/>
            <w:tcBorders>
              <w:left w:val="single" w:sz="4" w:space="0" w:color="000009"/>
              <w:right w:val="single" w:sz="4" w:space="0" w:color="000009"/>
            </w:tcBorders>
          </w:tcPr>
          <w:p w14:paraId="147F09D4" w14:textId="77777777" w:rsidR="00EA11CF" w:rsidRPr="001B258B" w:rsidRDefault="00EA11CF" w:rsidP="000F29F2">
            <w:pPr>
              <w:pStyle w:val="TableParagraph"/>
              <w:spacing w:line="360" w:lineRule="auto"/>
              <w:ind w:left="691" w:right="696"/>
              <w:jc w:val="center"/>
              <w:rPr>
                <w:rFonts w:ascii="Arial" w:hAnsi="Arial" w:cs="Arial"/>
                <w:b/>
                <w:i/>
                <w:sz w:val="24"/>
                <w:szCs w:val="24"/>
                <w:lang w:val="en-GB"/>
              </w:rPr>
            </w:pPr>
            <w:r w:rsidRPr="001B258B">
              <w:rPr>
                <w:rFonts w:ascii="Arial" w:hAnsi="Arial" w:cs="Arial"/>
                <w:b/>
                <w:i/>
                <w:sz w:val="24"/>
                <w:szCs w:val="24"/>
                <w:lang w:val="en-GB"/>
              </w:rPr>
              <w:t>Ratios</w:t>
            </w:r>
          </w:p>
        </w:tc>
        <w:tc>
          <w:tcPr>
            <w:tcW w:w="2738" w:type="dxa"/>
            <w:tcBorders>
              <w:left w:val="single" w:sz="4" w:space="0" w:color="000009"/>
              <w:right w:val="single" w:sz="4" w:space="0" w:color="000009"/>
            </w:tcBorders>
          </w:tcPr>
          <w:p w14:paraId="68A8BACB" w14:textId="77777777" w:rsidR="00EA11CF" w:rsidRPr="001B258B" w:rsidRDefault="00EA11CF" w:rsidP="000F29F2">
            <w:pPr>
              <w:pStyle w:val="TableParagraph"/>
              <w:spacing w:line="360" w:lineRule="auto"/>
              <w:ind w:left="890"/>
              <w:rPr>
                <w:rFonts w:ascii="Arial" w:hAnsi="Arial" w:cs="Arial"/>
                <w:b/>
                <w:i/>
                <w:sz w:val="24"/>
                <w:szCs w:val="24"/>
                <w:lang w:val="en-GB"/>
              </w:rPr>
            </w:pPr>
            <w:r w:rsidRPr="001B258B">
              <w:rPr>
                <w:rFonts w:ascii="Arial" w:hAnsi="Arial" w:cs="Arial"/>
                <w:b/>
                <w:i/>
                <w:sz w:val="24"/>
                <w:szCs w:val="24"/>
                <w:lang w:val="en-GB"/>
              </w:rPr>
              <w:t>Formula</w:t>
            </w:r>
          </w:p>
        </w:tc>
        <w:tc>
          <w:tcPr>
            <w:tcW w:w="2288" w:type="dxa"/>
            <w:tcBorders>
              <w:left w:val="single" w:sz="4" w:space="0" w:color="000009"/>
              <w:right w:val="single" w:sz="4" w:space="0" w:color="000009"/>
            </w:tcBorders>
          </w:tcPr>
          <w:p w14:paraId="2C12E11A" w14:textId="77777777" w:rsidR="00EA11CF" w:rsidRPr="001B258B" w:rsidRDefault="00EA11CF" w:rsidP="000F29F2">
            <w:pPr>
              <w:pStyle w:val="TableParagraph"/>
              <w:spacing w:line="360" w:lineRule="auto"/>
              <w:ind w:left="71" w:right="74"/>
              <w:jc w:val="center"/>
              <w:rPr>
                <w:rFonts w:ascii="Arial" w:hAnsi="Arial" w:cs="Arial"/>
                <w:b/>
                <w:i/>
                <w:sz w:val="24"/>
                <w:szCs w:val="24"/>
                <w:lang w:val="en-GB"/>
              </w:rPr>
            </w:pPr>
            <w:r w:rsidRPr="001B258B">
              <w:rPr>
                <w:rFonts w:ascii="Arial" w:hAnsi="Arial" w:cs="Arial"/>
                <w:b/>
                <w:i/>
                <w:sz w:val="24"/>
                <w:szCs w:val="24"/>
                <w:lang w:val="en-GB"/>
              </w:rPr>
              <w:t>2019</w:t>
            </w:r>
          </w:p>
        </w:tc>
        <w:tc>
          <w:tcPr>
            <w:tcW w:w="2260" w:type="dxa"/>
            <w:tcBorders>
              <w:left w:val="single" w:sz="4" w:space="0" w:color="000009"/>
              <w:right w:val="single" w:sz="4" w:space="0" w:color="000009"/>
            </w:tcBorders>
          </w:tcPr>
          <w:p w14:paraId="6B5276BD" w14:textId="77777777" w:rsidR="00EA11CF" w:rsidRPr="001B258B" w:rsidRDefault="00EA11CF" w:rsidP="000F29F2">
            <w:pPr>
              <w:pStyle w:val="TableParagraph"/>
              <w:spacing w:line="360" w:lineRule="auto"/>
              <w:ind w:left="863" w:right="866"/>
              <w:jc w:val="center"/>
              <w:rPr>
                <w:rFonts w:ascii="Arial" w:hAnsi="Arial" w:cs="Arial"/>
                <w:b/>
                <w:i/>
                <w:sz w:val="24"/>
                <w:szCs w:val="24"/>
                <w:lang w:val="en-GB"/>
              </w:rPr>
            </w:pPr>
            <w:r w:rsidRPr="001B258B">
              <w:rPr>
                <w:rFonts w:ascii="Arial" w:hAnsi="Arial" w:cs="Arial"/>
                <w:b/>
                <w:i/>
                <w:sz w:val="24"/>
                <w:szCs w:val="24"/>
                <w:lang w:val="en-GB"/>
              </w:rPr>
              <w:t>2020</w:t>
            </w:r>
          </w:p>
        </w:tc>
      </w:tr>
      <w:tr w:rsidR="00EA11CF" w:rsidRPr="001B258B" w14:paraId="55C9EFF2" w14:textId="77777777" w:rsidTr="000F29F2">
        <w:trPr>
          <w:trHeight w:val="277"/>
        </w:trPr>
        <w:tc>
          <w:tcPr>
            <w:tcW w:w="2064" w:type="dxa"/>
            <w:tcBorders>
              <w:left w:val="single" w:sz="4" w:space="0" w:color="000009"/>
              <w:bottom w:val="nil"/>
              <w:right w:val="single" w:sz="4" w:space="0" w:color="000009"/>
            </w:tcBorders>
          </w:tcPr>
          <w:p w14:paraId="46766B48" w14:textId="77777777" w:rsidR="00EA11CF" w:rsidRPr="001B258B" w:rsidRDefault="00EA11CF" w:rsidP="000F29F2">
            <w:pPr>
              <w:pStyle w:val="TableParagraph"/>
              <w:spacing w:line="360" w:lineRule="auto"/>
              <w:rPr>
                <w:rFonts w:ascii="Arial" w:hAnsi="Arial" w:cs="Arial"/>
                <w:b/>
                <w:i/>
                <w:sz w:val="24"/>
                <w:szCs w:val="24"/>
                <w:lang w:val="en-GB"/>
              </w:rPr>
            </w:pPr>
            <w:r w:rsidRPr="001B258B">
              <w:rPr>
                <w:rFonts w:ascii="Arial" w:hAnsi="Arial" w:cs="Arial"/>
                <w:b/>
                <w:i/>
                <w:sz w:val="24"/>
                <w:szCs w:val="24"/>
                <w:lang w:val="en-GB"/>
              </w:rPr>
              <w:t>Gearing</w:t>
            </w:r>
          </w:p>
        </w:tc>
        <w:tc>
          <w:tcPr>
            <w:tcW w:w="2738" w:type="dxa"/>
            <w:tcBorders>
              <w:left w:val="single" w:sz="4" w:space="0" w:color="000009"/>
              <w:bottom w:val="nil"/>
              <w:right w:val="single" w:sz="4" w:space="0" w:color="000009"/>
            </w:tcBorders>
          </w:tcPr>
          <w:p w14:paraId="47FE8205" w14:textId="77777777" w:rsidR="00EA11CF" w:rsidRPr="001B258B" w:rsidRDefault="00EA11CF" w:rsidP="000F29F2">
            <w:pPr>
              <w:pStyle w:val="TableParagraph"/>
              <w:spacing w:line="360" w:lineRule="auto"/>
              <w:ind w:left="113"/>
              <w:rPr>
                <w:rFonts w:ascii="Arial" w:hAnsi="Arial" w:cs="Arial"/>
                <w:b/>
                <w:i/>
                <w:sz w:val="24"/>
                <w:szCs w:val="24"/>
                <w:lang w:val="en-GB"/>
              </w:rPr>
            </w:pPr>
            <w:r w:rsidRPr="001B258B">
              <w:rPr>
                <w:rFonts w:ascii="Arial" w:hAnsi="Arial" w:cs="Arial"/>
                <w:b/>
                <w:i/>
                <w:sz w:val="24"/>
                <w:szCs w:val="24"/>
                <w:lang w:val="en-GB"/>
              </w:rPr>
              <w:t>Debt/Equity</w:t>
            </w:r>
          </w:p>
        </w:tc>
        <w:tc>
          <w:tcPr>
            <w:tcW w:w="2288" w:type="dxa"/>
            <w:tcBorders>
              <w:left w:val="single" w:sz="4" w:space="0" w:color="000009"/>
              <w:bottom w:val="nil"/>
              <w:right w:val="single" w:sz="4" w:space="0" w:color="000009"/>
            </w:tcBorders>
          </w:tcPr>
          <w:p w14:paraId="09CEE3FE" w14:textId="77777777" w:rsidR="00EA11CF" w:rsidRPr="001B258B" w:rsidRDefault="00EA11CF" w:rsidP="000F29F2">
            <w:pPr>
              <w:pStyle w:val="TableParagraph"/>
              <w:spacing w:line="360" w:lineRule="auto"/>
              <w:ind w:left="115"/>
              <w:rPr>
                <w:rFonts w:ascii="Arial" w:hAnsi="Arial" w:cs="Arial"/>
                <w:b/>
                <w:i/>
                <w:sz w:val="24"/>
                <w:szCs w:val="24"/>
                <w:lang w:val="en-GB"/>
              </w:rPr>
            </w:pPr>
            <w:r w:rsidRPr="001B258B">
              <w:rPr>
                <w:rFonts w:ascii="Arial" w:hAnsi="Arial" w:cs="Arial"/>
                <w:b/>
                <w:i/>
                <w:sz w:val="24"/>
                <w:szCs w:val="24"/>
                <w:lang w:val="en-GB"/>
              </w:rPr>
              <w:t>2871000/482000</w:t>
            </w:r>
          </w:p>
        </w:tc>
        <w:tc>
          <w:tcPr>
            <w:tcW w:w="2260" w:type="dxa"/>
            <w:tcBorders>
              <w:left w:val="single" w:sz="4" w:space="0" w:color="000009"/>
              <w:bottom w:val="nil"/>
              <w:right w:val="single" w:sz="4" w:space="0" w:color="000009"/>
            </w:tcBorders>
          </w:tcPr>
          <w:p w14:paraId="610D4982" w14:textId="77777777" w:rsidR="00EA11CF" w:rsidRPr="001B258B" w:rsidRDefault="00EA11CF" w:rsidP="000F29F2">
            <w:pPr>
              <w:pStyle w:val="TableParagraph"/>
              <w:spacing w:line="360" w:lineRule="auto"/>
              <w:ind w:left="114"/>
              <w:rPr>
                <w:rFonts w:ascii="Arial" w:hAnsi="Arial" w:cs="Arial"/>
                <w:b/>
                <w:i/>
                <w:sz w:val="24"/>
                <w:szCs w:val="24"/>
                <w:lang w:val="en-GB"/>
              </w:rPr>
            </w:pPr>
            <w:r w:rsidRPr="001B258B">
              <w:rPr>
                <w:rFonts w:ascii="Arial" w:hAnsi="Arial" w:cs="Arial"/>
                <w:b/>
                <w:i/>
                <w:sz w:val="24"/>
                <w:szCs w:val="24"/>
                <w:lang w:val="en-GB"/>
              </w:rPr>
              <w:t>2431000/1490000</w:t>
            </w:r>
          </w:p>
        </w:tc>
      </w:tr>
      <w:tr w:rsidR="00EA11CF" w:rsidRPr="001B258B" w14:paraId="2291A36D" w14:textId="77777777" w:rsidTr="000F29F2">
        <w:trPr>
          <w:trHeight w:val="269"/>
        </w:trPr>
        <w:tc>
          <w:tcPr>
            <w:tcW w:w="2064" w:type="dxa"/>
            <w:tcBorders>
              <w:top w:val="nil"/>
              <w:left w:val="single" w:sz="4" w:space="0" w:color="000009"/>
              <w:right w:val="single" w:sz="4" w:space="0" w:color="000009"/>
            </w:tcBorders>
          </w:tcPr>
          <w:p w14:paraId="3F06EA16" w14:textId="77777777" w:rsidR="00EA11CF" w:rsidRPr="001B258B" w:rsidRDefault="00EA11CF" w:rsidP="000F29F2">
            <w:pPr>
              <w:pStyle w:val="TableParagraph"/>
              <w:spacing w:line="360" w:lineRule="auto"/>
              <w:ind w:left="0"/>
              <w:rPr>
                <w:rFonts w:ascii="Arial" w:hAnsi="Arial" w:cs="Arial"/>
                <w:sz w:val="24"/>
                <w:szCs w:val="24"/>
                <w:lang w:val="en-GB"/>
              </w:rPr>
            </w:pPr>
          </w:p>
        </w:tc>
        <w:tc>
          <w:tcPr>
            <w:tcW w:w="2738" w:type="dxa"/>
            <w:tcBorders>
              <w:top w:val="nil"/>
              <w:left w:val="single" w:sz="4" w:space="0" w:color="000009"/>
              <w:right w:val="single" w:sz="4" w:space="0" w:color="000009"/>
            </w:tcBorders>
          </w:tcPr>
          <w:p w14:paraId="074F194D" w14:textId="77777777" w:rsidR="00EA11CF" w:rsidRPr="001B258B" w:rsidRDefault="00EA11CF" w:rsidP="000F29F2">
            <w:pPr>
              <w:pStyle w:val="TableParagraph"/>
              <w:spacing w:line="360" w:lineRule="auto"/>
              <w:ind w:left="0"/>
              <w:rPr>
                <w:rFonts w:ascii="Arial" w:hAnsi="Arial" w:cs="Arial"/>
                <w:sz w:val="24"/>
                <w:szCs w:val="24"/>
                <w:lang w:val="en-GB"/>
              </w:rPr>
            </w:pPr>
          </w:p>
        </w:tc>
        <w:tc>
          <w:tcPr>
            <w:tcW w:w="2288" w:type="dxa"/>
            <w:tcBorders>
              <w:top w:val="nil"/>
              <w:left w:val="single" w:sz="4" w:space="0" w:color="000009"/>
              <w:right w:val="single" w:sz="4" w:space="0" w:color="000009"/>
            </w:tcBorders>
          </w:tcPr>
          <w:p w14:paraId="008A4125" w14:textId="77777777" w:rsidR="00EA11CF" w:rsidRPr="001B258B" w:rsidRDefault="00EA11CF" w:rsidP="000F29F2">
            <w:pPr>
              <w:pStyle w:val="TableParagraph"/>
              <w:spacing w:line="360" w:lineRule="auto"/>
              <w:ind w:left="115"/>
              <w:rPr>
                <w:rFonts w:ascii="Arial" w:hAnsi="Arial" w:cs="Arial"/>
                <w:b/>
                <w:i/>
                <w:sz w:val="24"/>
                <w:szCs w:val="24"/>
                <w:lang w:val="en-GB"/>
              </w:rPr>
            </w:pPr>
            <w:r w:rsidRPr="001B258B">
              <w:rPr>
                <w:rFonts w:ascii="Arial" w:hAnsi="Arial" w:cs="Arial"/>
                <w:b/>
                <w:i/>
                <w:sz w:val="24"/>
                <w:szCs w:val="24"/>
                <w:lang w:val="en-GB"/>
              </w:rPr>
              <w:t>=</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6</w:t>
            </w:r>
          </w:p>
        </w:tc>
        <w:tc>
          <w:tcPr>
            <w:tcW w:w="2260" w:type="dxa"/>
            <w:tcBorders>
              <w:top w:val="nil"/>
              <w:left w:val="single" w:sz="4" w:space="0" w:color="000009"/>
              <w:right w:val="single" w:sz="4" w:space="0" w:color="000009"/>
            </w:tcBorders>
          </w:tcPr>
          <w:p w14:paraId="52F1D553" w14:textId="77777777" w:rsidR="00EA11CF" w:rsidRPr="001B258B" w:rsidRDefault="00EA11CF" w:rsidP="000F29F2">
            <w:pPr>
              <w:pStyle w:val="TableParagraph"/>
              <w:spacing w:line="360" w:lineRule="auto"/>
              <w:ind w:left="114"/>
              <w:rPr>
                <w:rFonts w:ascii="Arial" w:hAnsi="Arial" w:cs="Arial"/>
                <w:b/>
                <w:i/>
                <w:sz w:val="24"/>
                <w:szCs w:val="24"/>
                <w:lang w:val="en-GB"/>
              </w:rPr>
            </w:pPr>
            <w:r w:rsidRPr="001B258B">
              <w:rPr>
                <w:rFonts w:ascii="Arial" w:hAnsi="Arial" w:cs="Arial"/>
                <w:b/>
                <w:i/>
                <w:sz w:val="24"/>
                <w:szCs w:val="24"/>
                <w:lang w:val="en-GB"/>
              </w:rPr>
              <w:t>=1.7</w:t>
            </w:r>
          </w:p>
        </w:tc>
      </w:tr>
    </w:tbl>
    <w:p w14:paraId="48375C79" w14:textId="77777777" w:rsidR="00EA11CF" w:rsidRPr="001B258B" w:rsidRDefault="00EA11CF" w:rsidP="00EA11CF">
      <w:pPr>
        <w:pStyle w:val="BodyText"/>
        <w:spacing w:line="360" w:lineRule="auto"/>
        <w:rPr>
          <w:rFonts w:ascii="Arial" w:hAnsi="Arial" w:cs="Arial"/>
          <w:lang w:val="en-GB"/>
        </w:rPr>
      </w:pPr>
    </w:p>
    <w:p w14:paraId="56A7322E" w14:textId="08AD2DF7" w:rsidR="00EA11CF" w:rsidRDefault="00930156" w:rsidP="00EA11CF">
      <w:pPr>
        <w:pStyle w:val="ListParagraph"/>
        <w:ind w:left="-284"/>
        <w:rPr>
          <w:rFonts w:ascii="Arial" w:hAnsi="Arial" w:cs="Arial"/>
          <w:b/>
          <w:bCs/>
          <w:sz w:val="24"/>
          <w:szCs w:val="24"/>
          <w:lang w:val="en-GB"/>
        </w:rPr>
      </w:pPr>
      <w:r>
        <w:rPr>
          <w:rFonts w:ascii="Arial" w:hAnsi="Arial" w:cs="Arial"/>
          <w:b/>
          <w:bCs/>
          <w:sz w:val="24"/>
          <w:szCs w:val="24"/>
          <w:lang w:val="en-GB"/>
        </w:rPr>
        <w:t>4</w:t>
      </w:r>
      <w:r w:rsidR="00EA11CF">
        <w:rPr>
          <w:rFonts w:ascii="Arial" w:hAnsi="Arial" w:cs="Arial"/>
          <w:b/>
          <w:bCs/>
          <w:sz w:val="24"/>
          <w:szCs w:val="24"/>
          <w:lang w:val="en-GB"/>
        </w:rPr>
        <w:t>.2. Interpretation</w:t>
      </w:r>
    </w:p>
    <w:p w14:paraId="21004710" w14:textId="22B2F2E7" w:rsidR="00EA11CF" w:rsidRDefault="00EA11CF" w:rsidP="00EA11CF">
      <w:pPr>
        <w:pStyle w:val="ListParagraph"/>
        <w:ind w:left="-284"/>
        <w:rPr>
          <w:rFonts w:ascii="Arial" w:hAnsi="Arial" w:cs="Arial"/>
          <w:b/>
          <w:bCs/>
          <w:sz w:val="24"/>
          <w:szCs w:val="24"/>
          <w:lang w:val="en-GB"/>
        </w:rPr>
      </w:pPr>
    </w:p>
    <w:p w14:paraId="6A249895" w14:textId="231E19CE" w:rsidR="00EA11CF" w:rsidRDefault="00EA11CF" w:rsidP="00EA11CF">
      <w:pPr>
        <w:pStyle w:val="BodyText"/>
        <w:spacing w:before="206" w:line="360" w:lineRule="auto"/>
        <w:ind w:left="-284" w:right="116"/>
        <w:jc w:val="both"/>
        <w:rPr>
          <w:rFonts w:ascii="Arial" w:hAnsi="Arial" w:cs="Arial"/>
          <w:lang w:val="en-GB"/>
        </w:rPr>
      </w:pPr>
      <w:r w:rsidRPr="001B258B">
        <w:rPr>
          <w:rFonts w:ascii="Arial" w:hAnsi="Arial" w:cs="Arial"/>
          <w:lang w:val="en-GB"/>
        </w:rPr>
        <w:t>Above presented calculations have been calculated to define the gearing ratio in which it has</w:t>
      </w:r>
      <w:r w:rsidRPr="001B258B">
        <w:rPr>
          <w:rFonts w:ascii="Arial" w:hAnsi="Arial" w:cs="Arial"/>
          <w:spacing w:val="35"/>
          <w:lang w:val="en-GB"/>
        </w:rPr>
        <w:t xml:space="preserve"> </w:t>
      </w:r>
      <w:r w:rsidRPr="001B258B">
        <w:rPr>
          <w:rFonts w:ascii="Arial" w:hAnsi="Arial" w:cs="Arial"/>
          <w:lang w:val="en-GB"/>
        </w:rPr>
        <w:t>been</w:t>
      </w:r>
      <w:r w:rsidRPr="001B258B">
        <w:rPr>
          <w:rFonts w:ascii="Arial" w:hAnsi="Arial" w:cs="Arial"/>
          <w:spacing w:val="35"/>
          <w:lang w:val="en-GB"/>
        </w:rPr>
        <w:t xml:space="preserve"> </w:t>
      </w:r>
      <w:r w:rsidRPr="001B258B">
        <w:rPr>
          <w:rFonts w:ascii="Arial" w:hAnsi="Arial" w:cs="Arial"/>
          <w:lang w:val="en-GB"/>
        </w:rPr>
        <w:t>defined focusing the</w:t>
      </w:r>
      <w:r w:rsidRPr="001B258B">
        <w:rPr>
          <w:rFonts w:ascii="Arial" w:hAnsi="Arial" w:cs="Arial"/>
          <w:spacing w:val="35"/>
          <w:lang w:val="en-GB"/>
        </w:rPr>
        <w:t xml:space="preserve"> mentioned </w:t>
      </w:r>
      <w:r w:rsidRPr="001B258B">
        <w:rPr>
          <w:rFonts w:ascii="Arial" w:hAnsi="Arial" w:cs="Arial"/>
          <w:lang w:val="en-GB"/>
        </w:rPr>
        <w:t>period.</w:t>
      </w:r>
      <w:r w:rsidRPr="001B258B">
        <w:rPr>
          <w:rFonts w:ascii="Arial" w:hAnsi="Arial" w:cs="Arial"/>
          <w:spacing w:val="-58"/>
          <w:lang w:val="en-GB"/>
        </w:rPr>
        <w:t xml:space="preserve"> </w:t>
      </w:r>
      <w:r w:rsidRPr="001B258B">
        <w:rPr>
          <w:rFonts w:ascii="Arial" w:hAnsi="Arial" w:cs="Arial"/>
          <w:lang w:val="en-GB"/>
        </w:rPr>
        <w:t>Based on suitable formula it has been measured in which for the year 2019,</w:t>
      </w:r>
      <w:r w:rsidRPr="001B258B">
        <w:rPr>
          <w:rFonts w:ascii="Arial" w:hAnsi="Arial" w:cs="Arial"/>
          <w:spacing w:val="1"/>
          <w:lang w:val="en-GB"/>
        </w:rPr>
        <w:t xml:space="preserve"> </w:t>
      </w:r>
      <w:r w:rsidRPr="001B258B">
        <w:rPr>
          <w:rFonts w:ascii="Arial" w:hAnsi="Arial" w:cs="Arial"/>
          <w:lang w:val="en-GB"/>
        </w:rPr>
        <w:t>which</w:t>
      </w:r>
      <w:r w:rsidRPr="001B258B">
        <w:rPr>
          <w:rFonts w:ascii="Arial" w:hAnsi="Arial" w:cs="Arial"/>
          <w:spacing w:val="-3"/>
          <w:lang w:val="en-GB"/>
        </w:rPr>
        <w:t xml:space="preserve"> </w:t>
      </w:r>
      <w:r w:rsidRPr="001B258B">
        <w:rPr>
          <w:rFonts w:ascii="Arial" w:hAnsi="Arial" w:cs="Arial"/>
          <w:lang w:val="en-GB"/>
        </w:rPr>
        <w:t>has</w:t>
      </w:r>
      <w:r w:rsidRPr="001B258B">
        <w:rPr>
          <w:rFonts w:ascii="Arial" w:hAnsi="Arial" w:cs="Arial"/>
          <w:spacing w:val="-3"/>
          <w:lang w:val="en-GB"/>
        </w:rPr>
        <w:t xml:space="preserve"> </w:t>
      </w:r>
      <w:r w:rsidRPr="001B258B">
        <w:rPr>
          <w:rFonts w:ascii="Arial" w:hAnsi="Arial" w:cs="Arial"/>
          <w:lang w:val="en-GB"/>
        </w:rPr>
        <w:t>been</w:t>
      </w:r>
      <w:r w:rsidRPr="001B258B">
        <w:rPr>
          <w:rFonts w:ascii="Arial" w:hAnsi="Arial" w:cs="Arial"/>
          <w:spacing w:val="-3"/>
          <w:lang w:val="en-GB"/>
        </w:rPr>
        <w:t xml:space="preserve"> </w:t>
      </w:r>
      <w:r w:rsidRPr="001B258B">
        <w:rPr>
          <w:rFonts w:ascii="Arial" w:hAnsi="Arial" w:cs="Arial"/>
          <w:lang w:val="en-GB"/>
        </w:rPr>
        <w:t>defined (Carl and Jeff, 2021). Though,</w:t>
      </w:r>
      <w:r w:rsidRPr="001B258B">
        <w:rPr>
          <w:rFonts w:ascii="Arial" w:hAnsi="Arial" w:cs="Arial"/>
          <w:spacing w:val="-2"/>
          <w:lang w:val="en-GB"/>
        </w:rPr>
        <w:t xml:space="preserve"> </w:t>
      </w:r>
      <w:r w:rsidRPr="001B258B">
        <w:rPr>
          <w:rFonts w:ascii="Arial" w:hAnsi="Arial" w:cs="Arial"/>
          <w:lang w:val="en-GB"/>
        </w:rPr>
        <w:t>similar gearing</w:t>
      </w:r>
      <w:r w:rsidRPr="001B258B">
        <w:rPr>
          <w:rFonts w:ascii="Arial" w:hAnsi="Arial" w:cs="Arial"/>
          <w:spacing w:val="-2"/>
          <w:lang w:val="en-GB"/>
        </w:rPr>
        <w:t xml:space="preserve"> </w:t>
      </w:r>
      <w:r w:rsidRPr="001B258B">
        <w:rPr>
          <w:rFonts w:ascii="Arial" w:hAnsi="Arial" w:cs="Arial"/>
          <w:lang w:val="en-GB"/>
        </w:rPr>
        <w:t>ratio</w:t>
      </w:r>
      <w:r w:rsidRPr="001B258B">
        <w:rPr>
          <w:rFonts w:ascii="Arial" w:hAnsi="Arial" w:cs="Arial"/>
          <w:spacing w:val="-3"/>
          <w:lang w:val="en-GB"/>
        </w:rPr>
        <w:t xml:space="preserve"> </w:t>
      </w:r>
      <w:r w:rsidRPr="001B258B">
        <w:rPr>
          <w:rFonts w:ascii="Arial" w:hAnsi="Arial" w:cs="Arial"/>
          <w:lang w:val="en-GB"/>
        </w:rPr>
        <w:t>has been calculated in which the year 2020 ratio, the ratio has been decided as 1.7.</w:t>
      </w:r>
      <w:r w:rsidRPr="001B258B">
        <w:rPr>
          <w:rFonts w:ascii="Arial" w:hAnsi="Arial" w:cs="Arial"/>
          <w:spacing w:val="1"/>
          <w:lang w:val="en-GB"/>
        </w:rPr>
        <w:t xml:space="preserve"> </w:t>
      </w:r>
      <w:r w:rsidRPr="001B258B">
        <w:rPr>
          <w:rFonts w:ascii="Arial" w:hAnsi="Arial" w:cs="Arial"/>
          <w:lang w:val="en-GB"/>
        </w:rPr>
        <w:t>People can observe that the Hilton has done effectively in the year</w:t>
      </w:r>
      <w:r w:rsidRPr="001B258B">
        <w:rPr>
          <w:rFonts w:ascii="Arial" w:hAnsi="Arial" w:cs="Arial"/>
          <w:spacing w:val="1"/>
          <w:lang w:val="en-GB"/>
        </w:rPr>
        <w:t xml:space="preserve"> </w:t>
      </w:r>
      <w:r w:rsidRPr="001B258B">
        <w:rPr>
          <w:rFonts w:ascii="Arial" w:hAnsi="Arial" w:cs="Arial"/>
          <w:lang w:val="en-GB"/>
        </w:rPr>
        <w:t>2020 and so, it can approach for different loans by banks, stakeholders,</w:t>
      </w:r>
      <w:r w:rsidRPr="001B258B">
        <w:rPr>
          <w:rFonts w:ascii="Arial" w:hAnsi="Arial" w:cs="Arial"/>
          <w:spacing w:val="1"/>
          <w:lang w:val="en-GB"/>
        </w:rPr>
        <w:t xml:space="preserve"> </w:t>
      </w:r>
      <w:r w:rsidRPr="001B258B">
        <w:rPr>
          <w:rFonts w:ascii="Arial" w:hAnsi="Arial" w:cs="Arial"/>
          <w:lang w:val="en-GB"/>
        </w:rPr>
        <w:t xml:space="preserve">and some others also (Carl, </w:t>
      </w:r>
      <w:proofErr w:type="gramStart"/>
      <w:r w:rsidRPr="001B258B">
        <w:rPr>
          <w:rFonts w:ascii="Arial" w:hAnsi="Arial" w:cs="Arial"/>
          <w:lang w:val="en-GB"/>
        </w:rPr>
        <w:t>Jefferson</w:t>
      </w:r>
      <w:proofErr w:type="gramEnd"/>
      <w:r w:rsidRPr="001B258B">
        <w:rPr>
          <w:rFonts w:ascii="Arial" w:hAnsi="Arial" w:cs="Arial"/>
          <w:lang w:val="en-GB"/>
        </w:rPr>
        <w:t xml:space="preserve"> and William, 2022).</w:t>
      </w:r>
    </w:p>
    <w:p w14:paraId="54D0B59F" w14:textId="77777777" w:rsidR="00EA11CF" w:rsidRPr="001B258B" w:rsidRDefault="00EA11CF" w:rsidP="00EA11CF">
      <w:pPr>
        <w:pStyle w:val="BodyText"/>
        <w:spacing w:before="206" w:line="360" w:lineRule="auto"/>
        <w:ind w:left="-284" w:right="116"/>
        <w:jc w:val="both"/>
        <w:rPr>
          <w:rFonts w:ascii="Arial" w:hAnsi="Arial" w:cs="Arial"/>
          <w:lang w:val="en-GB"/>
        </w:rPr>
      </w:pPr>
    </w:p>
    <w:tbl>
      <w:tblPr>
        <w:tblW w:w="0" w:type="auto"/>
        <w:tblInd w:w="113" w:type="dxa"/>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Layout w:type="fixed"/>
        <w:tblCellMar>
          <w:left w:w="0" w:type="dxa"/>
          <w:right w:w="0" w:type="dxa"/>
        </w:tblCellMar>
        <w:tblLook w:val="01E0" w:firstRow="1" w:lastRow="1" w:firstColumn="1" w:lastColumn="1" w:noHBand="0" w:noVBand="0"/>
      </w:tblPr>
      <w:tblGrid>
        <w:gridCol w:w="994"/>
        <w:gridCol w:w="3916"/>
        <w:gridCol w:w="2220"/>
        <w:gridCol w:w="2220"/>
      </w:tblGrid>
      <w:tr w:rsidR="00EA11CF" w:rsidRPr="001B258B" w14:paraId="3DA87E59" w14:textId="77777777" w:rsidTr="000F29F2">
        <w:trPr>
          <w:trHeight w:val="270"/>
        </w:trPr>
        <w:tc>
          <w:tcPr>
            <w:tcW w:w="9350" w:type="dxa"/>
            <w:gridSpan w:val="4"/>
            <w:tcBorders>
              <w:left w:val="single" w:sz="4" w:space="0" w:color="000009"/>
              <w:right w:val="single" w:sz="4" w:space="0" w:color="000009"/>
            </w:tcBorders>
          </w:tcPr>
          <w:p w14:paraId="5E4950AA" w14:textId="77777777" w:rsidR="00EA11CF" w:rsidRPr="001B258B" w:rsidRDefault="00EA11CF" w:rsidP="000F29F2">
            <w:pPr>
              <w:pStyle w:val="TableParagraph"/>
              <w:spacing w:line="360" w:lineRule="auto"/>
              <w:ind w:left="3396" w:right="3403"/>
              <w:jc w:val="center"/>
              <w:rPr>
                <w:rFonts w:ascii="Arial" w:hAnsi="Arial" w:cs="Arial"/>
                <w:b/>
                <w:i/>
                <w:sz w:val="24"/>
                <w:szCs w:val="24"/>
                <w:lang w:val="en-GB"/>
              </w:rPr>
            </w:pPr>
            <w:r w:rsidRPr="001B258B">
              <w:rPr>
                <w:rFonts w:ascii="Arial" w:hAnsi="Arial" w:cs="Arial"/>
                <w:b/>
                <w:i/>
                <w:sz w:val="24"/>
                <w:szCs w:val="24"/>
                <w:lang w:val="en-GB"/>
              </w:rPr>
              <w:t>Gearing/</w:t>
            </w:r>
            <w:r w:rsidRPr="001B258B">
              <w:rPr>
                <w:rFonts w:ascii="Arial" w:hAnsi="Arial" w:cs="Arial"/>
                <w:b/>
                <w:i/>
                <w:spacing w:val="-4"/>
                <w:sz w:val="24"/>
                <w:szCs w:val="24"/>
                <w:lang w:val="en-GB"/>
              </w:rPr>
              <w:t xml:space="preserve"> </w:t>
            </w:r>
            <w:r w:rsidRPr="001B258B">
              <w:rPr>
                <w:rFonts w:ascii="Arial" w:hAnsi="Arial" w:cs="Arial"/>
                <w:b/>
                <w:i/>
                <w:sz w:val="24"/>
                <w:szCs w:val="24"/>
                <w:lang w:val="en-GB"/>
              </w:rPr>
              <w:t>Solvency</w:t>
            </w:r>
            <w:r w:rsidRPr="001B258B">
              <w:rPr>
                <w:rFonts w:ascii="Arial" w:hAnsi="Arial" w:cs="Arial"/>
                <w:b/>
                <w:i/>
                <w:spacing w:val="-3"/>
                <w:sz w:val="24"/>
                <w:szCs w:val="24"/>
                <w:lang w:val="en-GB"/>
              </w:rPr>
              <w:t xml:space="preserve"> </w:t>
            </w:r>
            <w:r w:rsidRPr="001B258B">
              <w:rPr>
                <w:rFonts w:ascii="Arial" w:hAnsi="Arial" w:cs="Arial"/>
                <w:b/>
                <w:i/>
                <w:sz w:val="24"/>
                <w:szCs w:val="24"/>
                <w:lang w:val="en-GB"/>
              </w:rPr>
              <w:t>Ratios</w:t>
            </w:r>
          </w:p>
        </w:tc>
      </w:tr>
      <w:tr w:rsidR="00EA11CF" w:rsidRPr="001B258B" w14:paraId="1CFDD340" w14:textId="77777777" w:rsidTr="000F29F2">
        <w:trPr>
          <w:trHeight w:val="271"/>
        </w:trPr>
        <w:tc>
          <w:tcPr>
            <w:tcW w:w="994" w:type="dxa"/>
            <w:tcBorders>
              <w:left w:val="single" w:sz="4" w:space="0" w:color="000009"/>
              <w:right w:val="single" w:sz="4" w:space="0" w:color="000009"/>
            </w:tcBorders>
          </w:tcPr>
          <w:p w14:paraId="0403E817" w14:textId="77777777" w:rsidR="00EA11CF" w:rsidRPr="001B258B" w:rsidRDefault="00EA11CF" w:rsidP="000F29F2">
            <w:pPr>
              <w:pStyle w:val="TableParagraph"/>
              <w:spacing w:line="360" w:lineRule="auto"/>
              <w:ind w:left="175"/>
              <w:rPr>
                <w:rFonts w:ascii="Arial" w:hAnsi="Arial" w:cs="Arial"/>
                <w:b/>
                <w:i/>
                <w:sz w:val="24"/>
                <w:szCs w:val="24"/>
                <w:lang w:val="en-GB"/>
              </w:rPr>
            </w:pPr>
            <w:r w:rsidRPr="001B258B">
              <w:rPr>
                <w:rFonts w:ascii="Arial" w:hAnsi="Arial" w:cs="Arial"/>
                <w:b/>
                <w:i/>
                <w:sz w:val="24"/>
                <w:szCs w:val="24"/>
                <w:lang w:val="en-GB"/>
              </w:rPr>
              <w:t>Ratios</w:t>
            </w:r>
          </w:p>
        </w:tc>
        <w:tc>
          <w:tcPr>
            <w:tcW w:w="3916" w:type="dxa"/>
            <w:tcBorders>
              <w:left w:val="single" w:sz="4" w:space="0" w:color="000009"/>
              <w:right w:val="single" w:sz="4" w:space="0" w:color="000009"/>
            </w:tcBorders>
          </w:tcPr>
          <w:p w14:paraId="24EB5FF9" w14:textId="77777777" w:rsidR="00EA11CF" w:rsidRPr="001B258B" w:rsidRDefault="00EA11CF" w:rsidP="000F29F2">
            <w:pPr>
              <w:pStyle w:val="TableParagraph"/>
              <w:spacing w:line="360" w:lineRule="auto"/>
              <w:ind w:left="1460" w:right="1524"/>
              <w:jc w:val="center"/>
              <w:rPr>
                <w:rFonts w:ascii="Arial" w:hAnsi="Arial" w:cs="Arial"/>
                <w:b/>
                <w:i/>
                <w:sz w:val="24"/>
                <w:szCs w:val="24"/>
                <w:lang w:val="en-GB"/>
              </w:rPr>
            </w:pPr>
            <w:r w:rsidRPr="001B258B">
              <w:rPr>
                <w:rFonts w:ascii="Arial" w:hAnsi="Arial" w:cs="Arial"/>
                <w:b/>
                <w:i/>
                <w:sz w:val="24"/>
                <w:szCs w:val="24"/>
                <w:lang w:val="en-GB"/>
              </w:rPr>
              <w:t>Formula</w:t>
            </w:r>
          </w:p>
        </w:tc>
        <w:tc>
          <w:tcPr>
            <w:tcW w:w="2220" w:type="dxa"/>
            <w:tcBorders>
              <w:left w:val="single" w:sz="4" w:space="0" w:color="000009"/>
              <w:right w:val="single" w:sz="4" w:space="0" w:color="000009"/>
            </w:tcBorders>
          </w:tcPr>
          <w:p w14:paraId="74CD8DF9" w14:textId="77777777" w:rsidR="00EA11CF" w:rsidRPr="001B258B" w:rsidRDefault="00EA11CF" w:rsidP="000F29F2">
            <w:pPr>
              <w:pStyle w:val="TableParagraph"/>
              <w:spacing w:line="360" w:lineRule="auto"/>
              <w:ind w:left="22" w:right="25"/>
              <w:jc w:val="center"/>
              <w:rPr>
                <w:rFonts w:ascii="Arial" w:hAnsi="Arial" w:cs="Arial"/>
                <w:b/>
                <w:i/>
                <w:sz w:val="24"/>
                <w:szCs w:val="24"/>
                <w:lang w:val="en-GB"/>
              </w:rPr>
            </w:pPr>
            <w:r w:rsidRPr="001B258B">
              <w:rPr>
                <w:rFonts w:ascii="Arial" w:hAnsi="Arial" w:cs="Arial"/>
                <w:b/>
                <w:i/>
                <w:sz w:val="24"/>
                <w:szCs w:val="24"/>
                <w:lang w:val="en-GB"/>
              </w:rPr>
              <w:t>2019</w:t>
            </w:r>
          </w:p>
        </w:tc>
        <w:tc>
          <w:tcPr>
            <w:tcW w:w="2220" w:type="dxa"/>
            <w:tcBorders>
              <w:left w:val="single" w:sz="4" w:space="0" w:color="000009"/>
              <w:right w:val="single" w:sz="4" w:space="0" w:color="000009"/>
            </w:tcBorders>
          </w:tcPr>
          <w:p w14:paraId="0CCC8458" w14:textId="77777777" w:rsidR="00EA11CF" w:rsidRPr="001B258B" w:rsidRDefault="00EA11CF" w:rsidP="000F29F2">
            <w:pPr>
              <w:pStyle w:val="TableParagraph"/>
              <w:spacing w:line="360" w:lineRule="auto"/>
              <w:ind w:left="18" w:right="25"/>
              <w:jc w:val="center"/>
              <w:rPr>
                <w:rFonts w:ascii="Arial" w:hAnsi="Arial" w:cs="Arial"/>
                <w:b/>
                <w:i/>
                <w:sz w:val="24"/>
                <w:szCs w:val="24"/>
                <w:lang w:val="en-GB"/>
              </w:rPr>
            </w:pPr>
            <w:r w:rsidRPr="001B258B">
              <w:rPr>
                <w:rFonts w:ascii="Arial" w:hAnsi="Arial" w:cs="Arial"/>
                <w:b/>
                <w:i/>
                <w:sz w:val="24"/>
                <w:szCs w:val="24"/>
                <w:lang w:val="en-GB"/>
              </w:rPr>
              <w:t>2020</w:t>
            </w:r>
          </w:p>
        </w:tc>
      </w:tr>
      <w:tr w:rsidR="00EA11CF" w:rsidRPr="001B258B" w14:paraId="741CA00A" w14:textId="77777777" w:rsidTr="000F29F2">
        <w:trPr>
          <w:trHeight w:val="1374"/>
        </w:trPr>
        <w:tc>
          <w:tcPr>
            <w:tcW w:w="994" w:type="dxa"/>
            <w:tcBorders>
              <w:left w:val="single" w:sz="4" w:space="0" w:color="000009"/>
              <w:right w:val="single" w:sz="4" w:space="0" w:color="000009"/>
            </w:tcBorders>
          </w:tcPr>
          <w:p w14:paraId="509E0954" w14:textId="77777777" w:rsidR="00EA11CF" w:rsidRPr="001B258B" w:rsidRDefault="00EA11CF" w:rsidP="000F29F2">
            <w:pPr>
              <w:pStyle w:val="TableParagraph"/>
              <w:spacing w:line="360" w:lineRule="auto"/>
              <w:ind w:right="123"/>
              <w:rPr>
                <w:rFonts w:ascii="Arial" w:hAnsi="Arial" w:cs="Arial"/>
                <w:b/>
                <w:i/>
                <w:sz w:val="24"/>
                <w:szCs w:val="24"/>
                <w:lang w:val="en-GB"/>
              </w:rPr>
            </w:pPr>
            <w:proofErr w:type="spellStart"/>
            <w:r w:rsidRPr="001B258B">
              <w:rPr>
                <w:rFonts w:ascii="Arial" w:hAnsi="Arial" w:cs="Arial"/>
                <w:b/>
                <w:i/>
                <w:spacing w:val="-3"/>
                <w:sz w:val="24"/>
                <w:szCs w:val="24"/>
                <w:lang w:val="en-GB"/>
              </w:rPr>
              <w:t>Workin</w:t>
            </w:r>
            <w:proofErr w:type="spellEnd"/>
            <w:r w:rsidRPr="001B258B">
              <w:rPr>
                <w:rFonts w:ascii="Arial" w:hAnsi="Arial" w:cs="Arial"/>
                <w:b/>
                <w:i/>
                <w:spacing w:val="-57"/>
                <w:sz w:val="24"/>
                <w:szCs w:val="24"/>
                <w:lang w:val="en-GB"/>
              </w:rPr>
              <w:t xml:space="preserve"> </w:t>
            </w:r>
            <w:r w:rsidRPr="001B258B">
              <w:rPr>
                <w:rFonts w:ascii="Arial" w:hAnsi="Arial" w:cs="Arial"/>
                <w:b/>
                <w:i/>
                <w:sz w:val="24"/>
                <w:szCs w:val="24"/>
                <w:lang w:val="en-GB"/>
              </w:rPr>
              <w:t>g</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capital</w:t>
            </w:r>
            <w:r w:rsidRPr="001B258B">
              <w:rPr>
                <w:rFonts w:ascii="Arial" w:hAnsi="Arial" w:cs="Arial"/>
                <w:b/>
                <w:i/>
                <w:spacing w:val="1"/>
                <w:sz w:val="24"/>
                <w:szCs w:val="24"/>
                <w:lang w:val="en-GB"/>
              </w:rPr>
              <w:t xml:space="preserve"> </w:t>
            </w:r>
            <w:proofErr w:type="spellStart"/>
            <w:r w:rsidRPr="001B258B">
              <w:rPr>
                <w:rFonts w:ascii="Arial" w:hAnsi="Arial" w:cs="Arial"/>
                <w:b/>
                <w:i/>
                <w:sz w:val="24"/>
                <w:szCs w:val="24"/>
                <w:lang w:val="en-GB"/>
              </w:rPr>
              <w:t>turnov</w:t>
            </w:r>
            <w:proofErr w:type="spellEnd"/>
          </w:p>
          <w:p w14:paraId="59D8B581" w14:textId="77777777" w:rsidR="00EA11CF" w:rsidRPr="001B258B" w:rsidRDefault="00EA11CF" w:rsidP="000F29F2">
            <w:pPr>
              <w:pStyle w:val="TableParagraph"/>
              <w:spacing w:line="360" w:lineRule="auto"/>
              <w:rPr>
                <w:rFonts w:ascii="Arial" w:hAnsi="Arial" w:cs="Arial"/>
                <w:b/>
                <w:i/>
                <w:sz w:val="24"/>
                <w:szCs w:val="24"/>
                <w:lang w:val="en-GB"/>
              </w:rPr>
            </w:pPr>
            <w:r w:rsidRPr="001B258B">
              <w:rPr>
                <w:rFonts w:ascii="Arial" w:hAnsi="Arial" w:cs="Arial"/>
                <w:b/>
                <w:i/>
                <w:sz w:val="24"/>
                <w:szCs w:val="24"/>
                <w:lang w:val="en-GB"/>
              </w:rPr>
              <w:t>Er</w:t>
            </w:r>
          </w:p>
        </w:tc>
        <w:tc>
          <w:tcPr>
            <w:tcW w:w="3916" w:type="dxa"/>
            <w:tcBorders>
              <w:left w:val="single" w:sz="4" w:space="0" w:color="000009"/>
              <w:right w:val="single" w:sz="4" w:space="0" w:color="000009"/>
            </w:tcBorders>
          </w:tcPr>
          <w:p w14:paraId="69B7F578" w14:textId="77777777" w:rsidR="00EA11CF" w:rsidRPr="001B258B" w:rsidRDefault="00EA11CF" w:rsidP="000F29F2">
            <w:pPr>
              <w:pStyle w:val="TableParagraph"/>
              <w:spacing w:line="360" w:lineRule="auto"/>
              <w:rPr>
                <w:rFonts w:ascii="Arial" w:hAnsi="Arial" w:cs="Arial"/>
                <w:b/>
                <w:i/>
                <w:sz w:val="24"/>
                <w:szCs w:val="24"/>
                <w:lang w:val="en-GB"/>
              </w:rPr>
            </w:pPr>
            <w:r w:rsidRPr="001B258B">
              <w:rPr>
                <w:rFonts w:ascii="Arial" w:hAnsi="Arial" w:cs="Arial"/>
                <w:b/>
                <w:i/>
                <w:sz w:val="24"/>
                <w:szCs w:val="24"/>
                <w:lang w:val="en-GB"/>
              </w:rPr>
              <w:t>(Sales/</w:t>
            </w:r>
            <w:r w:rsidRPr="001B258B">
              <w:rPr>
                <w:rFonts w:ascii="Arial" w:hAnsi="Arial" w:cs="Arial"/>
                <w:b/>
                <w:i/>
                <w:spacing w:val="-2"/>
                <w:sz w:val="24"/>
                <w:szCs w:val="24"/>
                <w:lang w:val="en-GB"/>
              </w:rPr>
              <w:t xml:space="preserve"> </w:t>
            </w:r>
            <w:r w:rsidRPr="001B258B">
              <w:rPr>
                <w:rFonts w:ascii="Arial" w:hAnsi="Arial" w:cs="Arial"/>
                <w:b/>
                <w:i/>
                <w:sz w:val="24"/>
                <w:szCs w:val="24"/>
                <w:lang w:val="en-GB"/>
              </w:rPr>
              <w:t>Net</w:t>
            </w:r>
            <w:r w:rsidRPr="001B258B">
              <w:rPr>
                <w:rFonts w:ascii="Arial" w:hAnsi="Arial" w:cs="Arial"/>
                <w:b/>
                <w:i/>
                <w:spacing w:val="-4"/>
                <w:sz w:val="24"/>
                <w:szCs w:val="24"/>
                <w:lang w:val="en-GB"/>
              </w:rPr>
              <w:t xml:space="preserve"> </w:t>
            </w:r>
            <w:r w:rsidRPr="001B258B">
              <w:rPr>
                <w:rFonts w:ascii="Arial" w:hAnsi="Arial" w:cs="Arial"/>
                <w:b/>
                <w:i/>
                <w:sz w:val="24"/>
                <w:szCs w:val="24"/>
                <w:lang w:val="en-GB"/>
              </w:rPr>
              <w:t>current</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asset)</w:t>
            </w:r>
          </w:p>
        </w:tc>
        <w:tc>
          <w:tcPr>
            <w:tcW w:w="2220" w:type="dxa"/>
            <w:tcBorders>
              <w:left w:val="single" w:sz="4" w:space="0" w:color="000009"/>
              <w:right w:val="single" w:sz="4" w:space="0" w:color="000009"/>
            </w:tcBorders>
          </w:tcPr>
          <w:p w14:paraId="5150F41B" w14:textId="77777777" w:rsidR="00EA11CF" w:rsidRPr="001B258B" w:rsidRDefault="00EA11CF" w:rsidP="000F29F2">
            <w:pPr>
              <w:pStyle w:val="TableParagraph"/>
              <w:spacing w:line="360" w:lineRule="auto"/>
              <w:ind w:left="289" w:right="23"/>
              <w:jc w:val="center"/>
              <w:rPr>
                <w:rFonts w:ascii="Arial" w:hAnsi="Arial" w:cs="Arial"/>
                <w:sz w:val="24"/>
                <w:szCs w:val="24"/>
                <w:lang w:val="en-GB"/>
              </w:rPr>
            </w:pPr>
            <w:r w:rsidRPr="001B258B">
              <w:rPr>
                <w:rFonts w:ascii="Arial" w:hAnsi="Arial" w:cs="Arial"/>
                <w:w w:val="95"/>
                <w:sz w:val="24"/>
                <w:szCs w:val="24"/>
                <w:lang w:val="en-GB"/>
              </w:rPr>
              <w:t>94452000/</w:t>
            </w:r>
            <w:r w:rsidRPr="001B258B">
              <w:rPr>
                <w:rFonts w:ascii="Arial" w:hAnsi="Arial" w:cs="Arial"/>
                <w:spacing w:val="23"/>
                <w:w w:val="95"/>
                <w:sz w:val="24"/>
                <w:szCs w:val="24"/>
                <w:lang w:val="en-GB"/>
              </w:rPr>
              <w:t xml:space="preserve"> </w:t>
            </w:r>
            <w:r w:rsidRPr="001B258B">
              <w:rPr>
                <w:rFonts w:ascii="Arial" w:hAnsi="Arial" w:cs="Arial"/>
                <w:w w:val="95"/>
                <w:sz w:val="24"/>
                <w:szCs w:val="24"/>
                <w:lang w:val="en-GB"/>
              </w:rPr>
              <w:t>2093000</w:t>
            </w:r>
          </w:p>
          <w:p w14:paraId="29B17EC9" w14:textId="77777777" w:rsidR="00EA11CF" w:rsidRPr="001B258B" w:rsidRDefault="00EA11CF" w:rsidP="000F29F2">
            <w:pPr>
              <w:pStyle w:val="TableParagraph"/>
              <w:spacing w:line="360" w:lineRule="auto"/>
              <w:ind w:left="270"/>
              <w:jc w:val="center"/>
              <w:rPr>
                <w:rFonts w:ascii="Arial" w:hAnsi="Arial" w:cs="Arial"/>
                <w:sz w:val="24"/>
                <w:szCs w:val="24"/>
                <w:lang w:val="en-GB"/>
              </w:rPr>
            </w:pPr>
            <w:r w:rsidRPr="001B258B">
              <w:rPr>
                <w:rFonts w:ascii="Arial" w:hAnsi="Arial" w:cs="Arial"/>
                <w:color w:val="7F0000"/>
                <w:w w:val="99"/>
                <w:sz w:val="24"/>
                <w:szCs w:val="24"/>
                <w:lang w:val="en-GB"/>
              </w:rPr>
              <w:t>¿</w:t>
            </w:r>
          </w:p>
          <w:p w14:paraId="1959A9BB" w14:textId="77777777" w:rsidR="00EA11CF" w:rsidRPr="001B258B" w:rsidRDefault="00EA11CF" w:rsidP="000F29F2">
            <w:pPr>
              <w:pStyle w:val="TableParagraph"/>
              <w:spacing w:line="360" w:lineRule="auto"/>
              <w:ind w:left="114"/>
              <w:rPr>
                <w:rFonts w:ascii="Arial" w:hAnsi="Arial" w:cs="Arial"/>
                <w:b/>
                <w:i/>
                <w:sz w:val="24"/>
                <w:szCs w:val="24"/>
                <w:lang w:val="en-GB"/>
              </w:rPr>
            </w:pPr>
            <w:r w:rsidRPr="001B258B">
              <w:rPr>
                <w:rFonts w:ascii="Arial" w:hAnsi="Arial" w:cs="Arial"/>
                <w:b/>
                <w:i/>
                <w:sz w:val="24"/>
                <w:szCs w:val="24"/>
                <w:lang w:val="en-GB"/>
              </w:rPr>
              <w:t>)</w:t>
            </w:r>
          </w:p>
          <w:p w14:paraId="1FD13411" w14:textId="77777777" w:rsidR="00EA11CF" w:rsidRPr="001B258B" w:rsidRDefault="00EA11CF" w:rsidP="000F29F2">
            <w:pPr>
              <w:pStyle w:val="TableParagraph"/>
              <w:spacing w:line="360" w:lineRule="auto"/>
              <w:ind w:left="114"/>
              <w:rPr>
                <w:rFonts w:ascii="Arial" w:hAnsi="Arial" w:cs="Arial"/>
                <w:b/>
                <w:i/>
                <w:sz w:val="24"/>
                <w:szCs w:val="24"/>
                <w:lang w:val="en-GB"/>
              </w:rPr>
            </w:pPr>
            <w:r w:rsidRPr="001B258B">
              <w:rPr>
                <w:rFonts w:ascii="Arial" w:hAnsi="Arial" w:cs="Arial"/>
                <w:b/>
                <w:i/>
                <w:sz w:val="24"/>
                <w:szCs w:val="24"/>
                <w:lang w:val="en-GB"/>
              </w:rPr>
              <w:t>=</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4.6</w:t>
            </w:r>
          </w:p>
        </w:tc>
        <w:tc>
          <w:tcPr>
            <w:tcW w:w="2220" w:type="dxa"/>
            <w:tcBorders>
              <w:left w:val="single" w:sz="4" w:space="0" w:color="000009"/>
              <w:right w:val="single" w:sz="4" w:space="0" w:color="000009"/>
            </w:tcBorders>
          </w:tcPr>
          <w:p w14:paraId="37C72E71" w14:textId="77777777" w:rsidR="00EA11CF" w:rsidRPr="001B258B" w:rsidRDefault="00EA11CF" w:rsidP="000F29F2">
            <w:pPr>
              <w:pStyle w:val="TableParagraph"/>
              <w:spacing w:line="360" w:lineRule="auto"/>
              <w:ind w:left="185" w:right="25"/>
              <w:jc w:val="center"/>
              <w:rPr>
                <w:rFonts w:ascii="Arial" w:hAnsi="Arial" w:cs="Arial"/>
                <w:sz w:val="24"/>
                <w:szCs w:val="24"/>
                <w:lang w:val="en-GB"/>
              </w:rPr>
            </w:pPr>
            <w:r w:rsidRPr="001B258B">
              <w:rPr>
                <w:rFonts w:ascii="Arial" w:hAnsi="Arial" w:cs="Arial"/>
                <w:w w:val="95"/>
                <w:sz w:val="24"/>
                <w:szCs w:val="24"/>
                <w:lang w:val="en-GB"/>
              </w:rPr>
              <w:t>4307000</w:t>
            </w:r>
            <w:r w:rsidRPr="001B258B">
              <w:rPr>
                <w:rFonts w:ascii="Arial" w:hAnsi="Arial" w:cs="Arial"/>
                <w:spacing w:val="-6"/>
                <w:w w:val="95"/>
                <w:sz w:val="24"/>
                <w:szCs w:val="24"/>
                <w:lang w:val="en-GB"/>
              </w:rPr>
              <w:t xml:space="preserve"> </w:t>
            </w:r>
            <w:r w:rsidRPr="001B258B">
              <w:rPr>
                <w:rFonts w:ascii="Arial" w:hAnsi="Arial" w:cs="Arial"/>
                <w:w w:val="95"/>
                <w:sz w:val="24"/>
                <w:szCs w:val="24"/>
                <w:lang w:val="en-GB"/>
              </w:rPr>
              <w:t>/</w:t>
            </w:r>
            <w:r w:rsidRPr="001B258B">
              <w:rPr>
                <w:rFonts w:ascii="Arial" w:hAnsi="Arial" w:cs="Arial"/>
                <w:spacing w:val="-17"/>
                <w:w w:val="95"/>
                <w:sz w:val="24"/>
                <w:szCs w:val="24"/>
                <w:lang w:val="en-GB"/>
              </w:rPr>
              <w:t xml:space="preserve"> </w:t>
            </w:r>
            <w:r w:rsidRPr="001B258B">
              <w:rPr>
                <w:rFonts w:ascii="Arial" w:hAnsi="Arial" w:cs="Arial"/>
                <w:w w:val="95"/>
                <w:sz w:val="24"/>
                <w:szCs w:val="24"/>
                <w:lang w:val="en-GB"/>
              </w:rPr>
              <w:t>4202000</w:t>
            </w:r>
          </w:p>
          <w:p w14:paraId="6F4D7CB7" w14:textId="77777777" w:rsidR="00EA11CF" w:rsidRPr="001B258B" w:rsidRDefault="00EA11CF" w:rsidP="000F29F2">
            <w:pPr>
              <w:pStyle w:val="TableParagraph"/>
              <w:spacing w:line="360" w:lineRule="auto"/>
              <w:ind w:left="150"/>
              <w:jc w:val="center"/>
              <w:rPr>
                <w:rFonts w:ascii="Arial" w:hAnsi="Arial" w:cs="Arial"/>
                <w:sz w:val="24"/>
                <w:szCs w:val="24"/>
                <w:lang w:val="en-GB"/>
              </w:rPr>
            </w:pPr>
            <w:r w:rsidRPr="001B258B">
              <w:rPr>
                <w:rFonts w:ascii="Arial" w:hAnsi="Arial" w:cs="Arial"/>
                <w:color w:val="7F0000"/>
                <w:w w:val="99"/>
                <w:sz w:val="24"/>
                <w:szCs w:val="24"/>
                <w:lang w:val="en-GB"/>
              </w:rPr>
              <w:t>¿</w:t>
            </w:r>
          </w:p>
          <w:p w14:paraId="0AB66641" w14:textId="77777777" w:rsidR="00EA11CF" w:rsidRPr="001B258B" w:rsidRDefault="00EA11CF" w:rsidP="000F29F2">
            <w:pPr>
              <w:pStyle w:val="TableParagraph"/>
              <w:spacing w:line="360" w:lineRule="auto"/>
              <w:rPr>
                <w:rFonts w:ascii="Arial" w:hAnsi="Arial" w:cs="Arial"/>
                <w:b/>
                <w:i/>
                <w:sz w:val="24"/>
                <w:szCs w:val="24"/>
                <w:lang w:val="en-GB"/>
              </w:rPr>
            </w:pPr>
            <w:r w:rsidRPr="001B258B">
              <w:rPr>
                <w:rFonts w:ascii="Arial" w:hAnsi="Arial" w:cs="Arial"/>
                <w:b/>
                <w:i/>
                <w:sz w:val="24"/>
                <w:szCs w:val="24"/>
                <w:lang w:val="en-GB"/>
              </w:rPr>
              <w:t>)</w:t>
            </w:r>
          </w:p>
          <w:p w14:paraId="127D8323" w14:textId="77777777" w:rsidR="00EA11CF" w:rsidRPr="001B258B" w:rsidRDefault="00EA11CF" w:rsidP="000F29F2">
            <w:pPr>
              <w:pStyle w:val="TableParagraph"/>
              <w:spacing w:line="360" w:lineRule="auto"/>
              <w:rPr>
                <w:rFonts w:ascii="Arial" w:hAnsi="Arial" w:cs="Arial"/>
                <w:b/>
                <w:i/>
                <w:sz w:val="24"/>
                <w:szCs w:val="24"/>
                <w:lang w:val="en-GB"/>
              </w:rPr>
            </w:pPr>
            <w:r w:rsidRPr="001B258B">
              <w:rPr>
                <w:rFonts w:ascii="Arial" w:hAnsi="Arial" w:cs="Arial"/>
                <w:b/>
                <w:i/>
                <w:sz w:val="24"/>
                <w:szCs w:val="24"/>
                <w:lang w:val="en-GB"/>
              </w:rPr>
              <w:t>=</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1.02</w:t>
            </w:r>
          </w:p>
        </w:tc>
      </w:tr>
      <w:tr w:rsidR="00EA11CF" w:rsidRPr="001B258B" w14:paraId="2A89ECBC" w14:textId="77777777" w:rsidTr="000F29F2">
        <w:trPr>
          <w:trHeight w:val="1099"/>
        </w:trPr>
        <w:tc>
          <w:tcPr>
            <w:tcW w:w="994" w:type="dxa"/>
            <w:tcBorders>
              <w:left w:val="single" w:sz="4" w:space="0" w:color="000009"/>
              <w:right w:val="single" w:sz="4" w:space="0" w:color="000009"/>
            </w:tcBorders>
          </w:tcPr>
          <w:p w14:paraId="0934A708" w14:textId="77777777" w:rsidR="00EA11CF" w:rsidRPr="001B258B" w:rsidRDefault="00EA11CF" w:rsidP="000F29F2">
            <w:pPr>
              <w:pStyle w:val="TableParagraph"/>
              <w:spacing w:line="360" w:lineRule="auto"/>
              <w:ind w:right="198"/>
              <w:rPr>
                <w:rFonts w:ascii="Arial" w:hAnsi="Arial" w:cs="Arial"/>
                <w:b/>
                <w:i/>
                <w:sz w:val="24"/>
                <w:szCs w:val="24"/>
                <w:lang w:val="en-GB"/>
              </w:rPr>
            </w:pPr>
            <w:r w:rsidRPr="001B258B">
              <w:rPr>
                <w:rFonts w:ascii="Arial" w:hAnsi="Arial" w:cs="Arial"/>
                <w:b/>
                <w:i/>
                <w:sz w:val="24"/>
                <w:szCs w:val="24"/>
                <w:lang w:val="en-GB"/>
              </w:rPr>
              <w:t>Total</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assets</w:t>
            </w:r>
            <w:r w:rsidRPr="001B258B">
              <w:rPr>
                <w:rFonts w:ascii="Arial" w:hAnsi="Arial" w:cs="Arial"/>
                <w:b/>
                <w:i/>
                <w:spacing w:val="1"/>
                <w:sz w:val="24"/>
                <w:szCs w:val="24"/>
                <w:lang w:val="en-GB"/>
              </w:rPr>
              <w:t xml:space="preserve"> </w:t>
            </w:r>
            <w:proofErr w:type="spellStart"/>
            <w:r w:rsidRPr="001B258B">
              <w:rPr>
                <w:rFonts w:ascii="Arial" w:hAnsi="Arial" w:cs="Arial"/>
                <w:b/>
                <w:i/>
                <w:sz w:val="24"/>
                <w:szCs w:val="24"/>
                <w:lang w:val="en-GB"/>
              </w:rPr>
              <w:t>turnov</w:t>
            </w:r>
            <w:proofErr w:type="spellEnd"/>
          </w:p>
          <w:p w14:paraId="43F89A13" w14:textId="77777777" w:rsidR="00EA11CF" w:rsidRPr="001B258B" w:rsidRDefault="00EA11CF" w:rsidP="000F29F2">
            <w:pPr>
              <w:pStyle w:val="TableParagraph"/>
              <w:spacing w:line="360" w:lineRule="auto"/>
              <w:rPr>
                <w:rFonts w:ascii="Arial" w:hAnsi="Arial" w:cs="Arial"/>
                <w:b/>
                <w:i/>
                <w:sz w:val="24"/>
                <w:szCs w:val="24"/>
                <w:lang w:val="en-GB"/>
              </w:rPr>
            </w:pPr>
            <w:r w:rsidRPr="001B258B">
              <w:rPr>
                <w:rFonts w:ascii="Arial" w:hAnsi="Arial" w:cs="Arial"/>
                <w:b/>
                <w:i/>
                <w:sz w:val="24"/>
                <w:szCs w:val="24"/>
                <w:lang w:val="en-GB"/>
              </w:rPr>
              <w:t>Er</w:t>
            </w:r>
          </w:p>
        </w:tc>
        <w:tc>
          <w:tcPr>
            <w:tcW w:w="3916" w:type="dxa"/>
            <w:tcBorders>
              <w:left w:val="single" w:sz="4" w:space="0" w:color="000009"/>
              <w:right w:val="single" w:sz="4" w:space="0" w:color="000009"/>
            </w:tcBorders>
          </w:tcPr>
          <w:p w14:paraId="333B9F46" w14:textId="77777777" w:rsidR="00EA11CF" w:rsidRPr="001B258B" w:rsidRDefault="00EA11CF" w:rsidP="000F29F2">
            <w:pPr>
              <w:pStyle w:val="TableParagraph"/>
              <w:spacing w:line="360" w:lineRule="auto"/>
              <w:ind w:left="285" w:right="-29"/>
              <w:rPr>
                <w:rFonts w:ascii="Arial" w:hAnsi="Arial" w:cs="Arial"/>
                <w:i/>
                <w:sz w:val="24"/>
                <w:szCs w:val="24"/>
                <w:lang w:val="en-GB"/>
              </w:rPr>
            </w:pPr>
            <w:r w:rsidRPr="001B258B">
              <w:rPr>
                <w:rFonts w:ascii="Arial" w:hAnsi="Arial" w:cs="Arial"/>
                <w:spacing w:val="-1"/>
                <w:sz w:val="24"/>
                <w:szCs w:val="24"/>
                <w:lang w:val="en-GB"/>
              </w:rPr>
              <w:t>(</w:t>
            </w:r>
            <w:r w:rsidRPr="001B258B">
              <w:rPr>
                <w:rFonts w:ascii="Arial" w:hAnsi="Arial" w:cs="Arial"/>
                <w:i/>
                <w:spacing w:val="-1"/>
                <w:sz w:val="24"/>
                <w:szCs w:val="24"/>
                <w:lang w:val="en-GB"/>
              </w:rPr>
              <w:t>Sales</w:t>
            </w:r>
            <w:r w:rsidRPr="001B258B">
              <w:rPr>
                <w:rFonts w:ascii="Arial" w:hAnsi="Arial" w:cs="Arial"/>
                <w:i/>
                <w:spacing w:val="-25"/>
                <w:sz w:val="24"/>
                <w:szCs w:val="24"/>
                <w:lang w:val="en-GB"/>
              </w:rPr>
              <w:t xml:space="preserve"> </w:t>
            </w:r>
            <w:r w:rsidRPr="001B258B">
              <w:rPr>
                <w:rFonts w:ascii="Arial" w:hAnsi="Arial" w:cs="Arial"/>
                <w:spacing w:val="-1"/>
                <w:sz w:val="24"/>
                <w:szCs w:val="24"/>
                <w:lang w:val="en-GB"/>
              </w:rPr>
              <w:t>/</w:t>
            </w:r>
            <w:r w:rsidRPr="001B258B">
              <w:rPr>
                <w:rFonts w:ascii="Arial" w:hAnsi="Arial" w:cs="Arial"/>
                <w:i/>
                <w:spacing w:val="-1"/>
                <w:sz w:val="24"/>
                <w:szCs w:val="24"/>
                <w:lang w:val="en-GB"/>
              </w:rPr>
              <w:t>Total</w:t>
            </w:r>
            <w:r w:rsidRPr="001B258B">
              <w:rPr>
                <w:rFonts w:ascii="Arial" w:hAnsi="Arial" w:cs="Arial"/>
                <w:i/>
                <w:spacing w:val="-18"/>
                <w:sz w:val="24"/>
                <w:szCs w:val="24"/>
                <w:lang w:val="en-GB"/>
              </w:rPr>
              <w:t xml:space="preserve"> </w:t>
            </w:r>
            <w:r w:rsidRPr="001B258B">
              <w:rPr>
                <w:rFonts w:ascii="Arial" w:hAnsi="Arial" w:cs="Arial"/>
                <w:i/>
                <w:spacing w:val="-1"/>
                <w:sz w:val="24"/>
                <w:szCs w:val="24"/>
                <w:lang w:val="en-GB"/>
              </w:rPr>
              <w:t>assets</w:t>
            </w:r>
            <w:r w:rsidRPr="001B258B">
              <w:rPr>
                <w:rFonts w:ascii="Arial" w:hAnsi="Arial" w:cs="Arial"/>
                <w:i/>
                <w:spacing w:val="-17"/>
                <w:sz w:val="24"/>
                <w:szCs w:val="24"/>
                <w:lang w:val="en-GB"/>
              </w:rPr>
              <w:t xml:space="preserve"> </w:t>
            </w:r>
            <w:r w:rsidRPr="001B258B">
              <w:rPr>
                <w:rFonts w:ascii="Arial" w:hAnsi="Arial" w:cs="Arial"/>
                <w:i/>
                <w:spacing w:val="-1"/>
                <w:sz w:val="24"/>
                <w:szCs w:val="24"/>
                <w:lang w:val="en-GB"/>
              </w:rPr>
              <w:t>–</w:t>
            </w:r>
            <w:r w:rsidRPr="001B258B">
              <w:rPr>
                <w:rFonts w:ascii="Arial" w:hAnsi="Arial" w:cs="Arial"/>
                <w:i/>
                <w:spacing w:val="-12"/>
                <w:sz w:val="24"/>
                <w:szCs w:val="24"/>
                <w:lang w:val="en-GB"/>
              </w:rPr>
              <w:t xml:space="preserve"> </w:t>
            </w:r>
            <w:r w:rsidRPr="001B258B">
              <w:rPr>
                <w:rFonts w:ascii="Arial" w:hAnsi="Arial" w:cs="Arial"/>
                <w:i/>
                <w:spacing w:val="-1"/>
                <w:sz w:val="24"/>
                <w:szCs w:val="24"/>
                <w:lang w:val="en-GB"/>
              </w:rPr>
              <w:t>current</w:t>
            </w:r>
            <w:r w:rsidRPr="001B258B">
              <w:rPr>
                <w:rFonts w:ascii="Arial" w:hAnsi="Arial" w:cs="Arial"/>
                <w:i/>
                <w:spacing w:val="-22"/>
                <w:sz w:val="24"/>
                <w:szCs w:val="24"/>
                <w:lang w:val="en-GB"/>
              </w:rPr>
              <w:t xml:space="preserve"> </w:t>
            </w:r>
            <w:r w:rsidRPr="001B258B">
              <w:rPr>
                <w:rFonts w:ascii="Arial" w:hAnsi="Arial" w:cs="Arial"/>
                <w:i/>
                <w:spacing w:val="-1"/>
                <w:sz w:val="24"/>
                <w:szCs w:val="24"/>
                <w:lang w:val="en-GB"/>
              </w:rPr>
              <w:t>liabilities</w:t>
            </w:r>
          </w:p>
        </w:tc>
        <w:tc>
          <w:tcPr>
            <w:tcW w:w="2220" w:type="dxa"/>
            <w:tcBorders>
              <w:left w:val="single" w:sz="4" w:space="0" w:color="000009"/>
              <w:right w:val="single" w:sz="4" w:space="0" w:color="000009"/>
            </w:tcBorders>
          </w:tcPr>
          <w:p w14:paraId="115A0824" w14:textId="77777777" w:rsidR="00EA11CF" w:rsidRPr="001B258B" w:rsidRDefault="00EA11CF" w:rsidP="000F29F2">
            <w:pPr>
              <w:pStyle w:val="TableParagraph"/>
              <w:spacing w:line="360" w:lineRule="auto"/>
              <w:ind w:left="114" w:right="146"/>
              <w:rPr>
                <w:rFonts w:ascii="Arial" w:hAnsi="Arial" w:cs="Arial"/>
                <w:b/>
                <w:i/>
                <w:sz w:val="24"/>
                <w:szCs w:val="24"/>
                <w:lang w:val="en-GB"/>
              </w:rPr>
            </w:pPr>
            <w:r w:rsidRPr="001B258B">
              <w:rPr>
                <w:rFonts w:ascii="Arial" w:hAnsi="Arial" w:cs="Arial"/>
                <w:b/>
                <w:i/>
                <w:sz w:val="24"/>
                <w:szCs w:val="24"/>
                <w:lang w:val="en-GB"/>
              </w:rPr>
              <w:t>(94452000/1495700</w:t>
            </w:r>
            <w:r w:rsidRPr="001B258B">
              <w:rPr>
                <w:rFonts w:ascii="Arial" w:hAnsi="Arial" w:cs="Arial"/>
                <w:b/>
                <w:i/>
                <w:spacing w:val="-57"/>
                <w:sz w:val="24"/>
                <w:szCs w:val="24"/>
                <w:lang w:val="en-GB"/>
              </w:rPr>
              <w:t xml:space="preserve"> </w:t>
            </w:r>
            <w:r w:rsidRPr="001B258B">
              <w:rPr>
                <w:rFonts w:ascii="Arial" w:hAnsi="Arial" w:cs="Arial"/>
                <w:b/>
                <w:i/>
                <w:sz w:val="24"/>
                <w:szCs w:val="24"/>
                <w:lang w:val="en-GB"/>
              </w:rPr>
              <w:t>0-2871000) =</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7.9</w:t>
            </w:r>
          </w:p>
        </w:tc>
        <w:tc>
          <w:tcPr>
            <w:tcW w:w="2220" w:type="dxa"/>
            <w:tcBorders>
              <w:left w:val="single" w:sz="4" w:space="0" w:color="000009"/>
              <w:right w:val="single" w:sz="4" w:space="0" w:color="000009"/>
            </w:tcBorders>
          </w:tcPr>
          <w:p w14:paraId="45F6FA09" w14:textId="77777777" w:rsidR="00EA11CF" w:rsidRPr="001B258B" w:rsidRDefault="00EA11CF" w:rsidP="000F29F2">
            <w:pPr>
              <w:pStyle w:val="TableParagraph"/>
              <w:spacing w:line="360" w:lineRule="auto"/>
              <w:ind w:left="284"/>
              <w:rPr>
                <w:rFonts w:ascii="Arial" w:hAnsi="Arial" w:cs="Arial"/>
                <w:sz w:val="24"/>
                <w:szCs w:val="24"/>
                <w:lang w:val="en-GB"/>
              </w:rPr>
            </w:pPr>
            <w:r w:rsidRPr="001B258B">
              <w:rPr>
                <w:rFonts w:ascii="Arial" w:hAnsi="Arial" w:cs="Arial"/>
                <w:spacing w:val="-1"/>
                <w:sz w:val="24"/>
                <w:szCs w:val="24"/>
                <w:lang w:val="en-GB"/>
              </w:rPr>
              <w:t>4307000</w:t>
            </w:r>
            <w:r w:rsidRPr="001B258B">
              <w:rPr>
                <w:rFonts w:ascii="Arial" w:hAnsi="Arial" w:cs="Arial"/>
                <w:spacing w:val="-24"/>
                <w:sz w:val="24"/>
                <w:szCs w:val="24"/>
                <w:lang w:val="en-GB"/>
              </w:rPr>
              <w:t xml:space="preserve"> </w:t>
            </w:r>
            <w:r w:rsidRPr="001B258B">
              <w:rPr>
                <w:rFonts w:ascii="Arial" w:hAnsi="Arial" w:cs="Arial"/>
                <w:sz w:val="24"/>
                <w:szCs w:val="24"/>
                <w:lang w:val="en-GB"/>
              </w:rPr>
              <w:t>/16755000</w:t>
            </w:r>
          </w:p>
          <w:p w14:paraId="2EE30483" w14:textId="77777777" w:rsidR="00EA11CF" w:rsidRPr="001B258B" w:rsidRDefault="00EA11CF" w:rsidP="000F29F2">
            <w:pPr>
              <w:pStyle w:val="TableParagraph"/>
              <w:spacing w:line="360" w:lineRule="auto"/>
              <w:ind w:left="1710"/>
              <w:rPr>
                <w:rFonts w:ascii="Arial" w:hAnsi="Arial" w:cs="Arial"/>
                <w:sz w:val="24"/>
                <w:szCs w:val="24"/>
                <w:lang w:val="en-GB"/>
              </w:rPr>
            </w:pPr>
            <w:r w:rsidRPr="001B258B">
              <w:rPr>
                <w:rFonts w:ascii="Arial" w:hAnsi="Arial" w:cs="Arial"/>
                <w:color w:val="7F0000"/>
                <w:w w:val="99"/>
                <w:sz w:val="24"/>
                <w:szCs w:val="24"/>
                <w:lang w:val="en-GB"/>
              </w:rPr>
              <w:t>¿</w:t>
            </w:r>
          </w:p>
          <w:p w14:paraId="5630D5E1" w14:textId="77777777" w:rsidR="00EA11CF" w:rsidRPr="001B258B" w:rsidRDefault="00EA11CF" w:rsidP="000F29F2">
            <w:pPr>
              <w:pStyle w:val="TableParagraph"/>
              <w:spacing w:line="360" w:lineRule="auto"/>
              <w:rPr>
                <w:rFonts w:ascii="Arial" w:hAnsi="Arial" w:cs="Arial"/>
                <w:b/>
                <w:i/>
                <w:sz w:val="24"/>
                <w:szCs w:val="24"/>
                <w:lang w:val="en-GB"/>
              </w:rPr>
            </w:pPr>
            <w:r w:rsidRPr="001B258B">
              <w:rPr>
                <w:rFonts w:ascii="Arial" w:hAnsi="Arial" w:cs="Arial"/>
                <w:b/>
                <w:i/>
                <w:sz w:val="24"/>
                <w:szCs w:val="24"/>
                <w:lang w:val="en-GB"/>
              </w:rPr>
              <w:t>) =</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0.30</w:t>
            </w:r>
          </w:p>
        </w:tc>
      </w:tr>
      <w:tr w:rsidR="00EA11CF" w:rsidRPr="001B258B" w14:paraId="68A20F24" w14:textId="77777777" w:rsidTr="000F29F2">
        <w:trPr>
          <w:trHeight w:val="546"/>
        </w:trPr>
        <w:tc>
          <w:tcPr>
            <w:tcW w:w="994" w:type="dxa"/>
            <w:tcBorders>
              <w:left w:val="single" w:sz="4" w:space="0" w:color="000009"/>
              <w:right w:val="single" w:sz="4" w:space="0" w:color="000009"/>
            </w:tcBorders>
          </w:tcPr>
          <w:p w14:paraId="084BB387" w14:textId="77777777" w:rsidR="00EA11CF" w:rsidRPr="001B258B" w:rsidRDefault="00EA11CF" w:rsidP="000F29F2">
            <w:pPr>
              <w:pStyle w:val="TableParagraph"/>
              <w:spacing w:line="360" w:lineRule="auto"/>
              <w:rPr>
                <w:rFonts w:ascii="Arial" w:hAnsi="Arial" w:cs="Arial"/>
                <w:b/>
                <w:i/>
                <w:sz w:val="24"/>
                <w:szCs w:val="24"/>
                <w:lang w:val="en-GB"/>
              </w:rPr>
            </w:pPr>
            <w:r w:rsidRPr="001B258B">
              <w:rPr>
                <w:rFonts w:ascii="Arial" w:hAnsi="Arial" w:cs="Arial"/>
                <w:b/>
                <w:i/>
                <w:sz w:val="24"/>
                <w:szCs w:val="24"/>
                <w:lang w:val="en-GB"/>
              </w:rPr>
              <w:t>Debtor</w:t>
            </w:r>
          </w:p>
          <w:p w14:paraId="5B33039B" w14:textId="77777777" w:rsidR="00EA11CF" w:rsidRPr="001B258B" w:rsidRDefault="00EA11CF" w:rsidP="000F29F2">
            <w:pPr>
              <w:pStyle w:val="TableParagraph"/>
              <w:spacing w:line="360" w:lineRule="auto"/>
              <w:rPr>
                <w:rFonts w:ascii="Arial" w:hAnsi="Arial" w:cs="Arial"/>
                <w:b/>
                <w:i/>
                <w:sz w:val="24"/>
                <w:szCs w:val="24"/>
                <w:lang w:val="en-GB"/>
              </w:rPr>
            </w:pPr>
            <w:r w:rsidRPr="001B258B">
              <w:rPr>
                <w:rFonts w:ascii="Arial" w:hAnsi="Arial" w:cs="Arial"/>
                <w:b/>
                <w:i/>
                <w:sz w:val="24"/>
                <w:szCs w:val="24"/>
                <w:lang w:val="en-GB"/>
              </w:rPr>
              <w:t>Days</w:t>
            </w:r>
          </w:p>
        </w:tc>
        <w:tc>
          <w:tcPr>
            <w:tcW w:w="3916" w:type="dxa"/>
            <w:tcBorders>
              <w:left w:val="single" w:sz="4" w:space="0" w:color="000009"/>
              <w:right w:val="single" w:sz="4" w:space="0" w:color="000009"/>
            </w:tcBorders>
          </w:tcPr>
          <w:p w14:paraId="4F1E28AD" w14:textId="77777777" w:rsidR="00EA11CF" w:rsidRPr="001B258B" w:rsidRDefault="00EA11CF" w:rsidP="000F29F2">
            <w:pPr>
              <w:pStyle w:val="TableParagraph"/>
              <w:spacing w:line="360" w:lineRule="auto"/>
              <w:ind w:left="285"/>
              <w:rPr>
                <w:rFonts w:ascii="Arial" w:hAnsi="Arial" w:cs="Arial"/>
                <w:sz w:val="24"/>
                <w:szCs w:val="24"/>
                <w:lang w:val="en-GB"/>
              </w:rPr>
            </w:pPr>
            <w:proofErr w:type="gramStart"/>
            <w:r w:rsidRPr="001B258B">
              <w:rPr>
                <w:rFonts w:ascii="Arial" w:hAnsi="Arial" w:cs="Arial"/>
                <w:spacing w:val="-1"/>
                <w:sz w:val="24"/>
                <w:szCs w:val="24"/>
                <w:lang w:val="en-GB"/>
              </w:rPr>
              <w:t>(</w:t>
            </w:r>
            <w:r w:rsidRPr="001B258B">
              <w:rPr>
                <w:rFonts w:ascii="Arial" w:hAnsi="Arial" w:cs="Arial"/>
                <w:spacing w:val="-22"/>
                <w:sz w:val="24"/>
                <w:szCs w:val="24"/>
                <w:lang w:val="en-GB"/>
              </w:rPr>
              <w:t xml:space="preserve"> </w:t>
            </w:r>
            <w:r w:rsidRPr="001B258B">
              <w:rPr>
                <w:rFonts w:ascii="Arial" w:hAnsi="Arial" w:cs="Arial"/>
                <w:i/>
                <w:spacing w:val="-1"/>
                <w:sz w:val="24"/>
                <w:szCs w:val="24"/>
                <w:lang w:val="en-GB"/>
              </w:rPr>
              <w:t>Average</w:t>
            </w:r>
            <w:proofErr w:type="gramEnd"/>
            <w:r w:rsidRPr="001B258B">
              <w:rPr>
                <w:rFonts w:ascii="Arial" w:hAnsi="Arial" w:cs="Arial"/>
                <w:i/>
                <w:spacing w:val="-35"/>
                <w:sz w:val="24"/>
                <w:szCs w:val="24"/>
                <w:lang w:val="en-GB"/>
              </w:rPr>
              <w:t xml:space="preserve"> </w:t>
            </w:r>
            <w:r w:rsidRPr="001B258B">
              <w:rPr>
                <w:rFonts w:ascii="Arial" w:hAnsi="Arial" w:cs="Arial"/>
                <w:i/>
                <w:spacing w:val="-1"/>
                <w:sz w:val="24"/>
                <w:szCs w:val="24"/>
                <w:lang w:val="en-GB"/>
              </w:rPr>
              <w:t>receivables</w:t>
            </w:r>
            <w:r w:rsidRPr="001B258B">
              <w:rPr>
                <w:rFonts w:ascii="Arial" w:hAnsi="Arial" w:cs="Arial"/>
                <w:i/>
                <w:spacing w:val="-30"/>
                <w:sz w:val="24"/>
                <w:szCs w:val="24"/>
                <w:lang w:val="en-GB"/>
              </w:rPr>
              <w:t xml:space="preserve"> </w:t>
            </w:r>
            <w:r w:rsidRPr="001B258B">
              <w:rPr>
                <w:rFonts w:ascii="Arial" w:hAnsi="Arial" w:cs="Arial"/>
                <w:sz w:val="24"/>
                <w:szCs w:val="24"/>
                <w:lang w:val="en-GB"/>
              </w:rPr>
              <w:t>/</w:t>
            </w:r>
            <w:r w:rsidRPr="001B258B">
              <w:rPr>
                <w:rFonts w:ascii="Arial" w:hAnsi="Arial" w:cs="Arial"/>
                <w:spacing w:val="-37"/>
                <w:sz w:val="24"/>
                <w:szCs w:val="24"/>
                <w:lang w:val="en-GB"/>
              </w:rPr>
              <w:t xml:space="preserve"> </w:t>
            </w:r>
            <w:proofErr w:type="spellStart"/>
            <w:r w:rsidRPr="001B258B">
              <w:rPr>
                <w:rFonts w:ascii="Arial" w:hAnsi="Arial" w:cs="Arial"/>
                <w:i/>
                <w:sz w:val="24"/>
                <w:szCs w:val="24"/>
                <w:lang w:val="en-GB"/>
              </w:rPr>
              <w:t>Salesx</w:t>
            </w:r>
            <w:proofErr w:type="spellEnd"/>
            <w:r w:rsidRPr="001B258B">
              <w:rPr>
                <w:rFonts w:ascii="Arial" w:hAnsi="Arial" w:cs="Arial"/>
                <w:i/>
                <w:spacing w:val="-29"/>
                <w:sz w:val="24"/>
                <w:szCs w:val="24"/>
                <w:lang w:val="en-GB"/>
              </w:rPr>
              <w:t xml:space="preserve"> </w:t>
            </w:r>
            <w:r w:rsidRPr="001B258B">
              <w:rPr>
                <w:rFonts w:ascii="Arial" w:hAnsi="Arial" w:cs="Arial"/>
                <w:sz w:val="24"/>
                <w:szCs w:val="24"/>
                <w:lang w:val="en-GB"/>
              </w:rPr>
              <w:t>365)</w:t>
            </w:r>
          </w:p>
        </w:tc>
        <w:tc>
          <w:tcPr>
            <w:tcW w:w="2220" w:type="dxa"/>
            <w:tcBorders>
              <w:left w:val="single" w:sz="4" w:space="0" w:color="000009"/>
              <w:right w:val="single" w:sz="4" w:space="0" w:color="000009"/>
            </w:tcBorders>
          </w:tcPr>
          <w:p w14:paraId="530B46BE" w14:textId="77777777" w:rsidR="00EA11CF" w:rsidRPr="001B258B" w:rsidRDefault="00EA11CF" w:rsidP="000F29F2">
            <w:pPr>
              <w:pStyle w:val="TableParagraph"/>
              <w:spacing w:line="360" w:lineRule="auto"/>
              <w:ind w:left="114"/>
              <w:rPr>
                <w:rFonts w:ascii="Arial" w:hAnsi="Arial" w:cs="Arial"/>
                <w:b/>
                <w:i/>
                <w:sz w:val="24"/>
                <w:szCs w:val="24"/>
                <w:lang w:val="en-GB"/>
              </w:rPr>
            </w:pPr>
            <w:r w:rsidRPr="001B258B">
              <w:rPr>
                <w:rFonts w:ascii="Arial" w:hAnsi="Arial" w:cs="Arial"/>
                <w:b/>
                <w:i/>
                <w:sz w:val="24"/>
                <w:szCs w:val="24"/>
                <w:lang w:val="en-GB"/>
              </w:rPr>
              <w:t>2093000/9452000x</w:t>
            </w:r>
          </w:p>
          <w:p w14:paraId="72A5D551" w14:textId="77777777" w:rsidR="00EA11CF" w:rsidRPr="001B258B" w:rsidRDefault="00EA11CF" w:rsidP="000F29F2">
            <w:pPr>
              <w:pStyle w:val="TableParagraph"/>
              <w:spacing w:line="360" w:lineRule="auto"/>
              <w:ind w:left="114"/>
              <w:rPr>
                <w:rFonts w:ascii="Arial" w:hAnsi="Arial" w:cs="Arial"/>
                <w:b/>
                <w:i/>
                <w:sz w:val="24"/>
                <w:szCs w:val="24"/>
                <w:lang w:val="en-GB"/>
              </w:rPr>
            </w:pPr>
            <w:r w:rsidRPr="001B258B">
              <w:rPr>
                <w:rFonts w:ascii="Arial" w:hAnsi="Arial" w:cs="Arial"/>
                <w:b/>
                <w:i/>
                <w:sz w:val="24"/>
                <w:szCs w:val="24"/>
                <w:lang w:val="en-GB"/>
              </w:rPr>
              <w:t>365</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81 days</w:t>
            </w:r>
          </w:p>
        </w:tc>
        <w:tc>
          <w:tcPr>
            <w:tcW w:w="2220" w:type="dxa"/>
            <w:tcBorders>
              <w:left w:val="single" w:sz="4" w:space="0" w:color="000009"/>
              <w:right w:val="single" w:sz="4" w:space="0" w:color="000009"/>
            </w:tcBorders>
          </w:tcPr>
          <w:p w14:paraId="5EF56CA6" w14:textId="77777777" w:rsidR="00EA11CF" w:rsidRPr="001B258B" w:rsidRDefault="00EA11CF" w:rsidP="000F29F2">
            <w:pPr>
              <w:pStyle w:val="TableParagraph"/>
              <w:spacing w:line="360" w:lineRule="auto"/>
              <w:rPr>
                <w:rFonts w:ascii="Arial" w:hAnsi="Arial" w:cs="Arial"/>
                <w:b/>
                <w:i/>
                <w:sz w:val="24"/>
                <w:szCs w:val="24"/>
                <w:lang w:val="en-GB"/>
              </w:rPr>
            </w:pPr>
            <w:r w:rsidRPr="001B258B">
              <w:rPr>
                <w:rFonts w:ascii="Arial" w:hAnsi="Arial" w:cs="Arial"/>
                <w:b/>
                <w:i/>
                <w:sz w:val="24"/>
                <w:szCs w:val="24"/>
                <w:lang w:val="en-GB"/>
              </w:rPr>
              <w:t>4202000/4307000x</w:t>
            </w:r>
          </w:p>
          <w:p w14:paraId="08560FA0" w14:textId="77777777" w:rsidR="00EA11CF" w:rsidRPr="001B258B" w:rsidRDefault="00EA11CF" w:rsidP="000F29F2">
            <w:pPr>
              <w:pStyle w:val="TableParagraph"/>
              <w:spacing w:line="360" w:lineRule="auto"/>
              <w:rPr>
                <w:rFonts w:ascii="Arial" w:hAnsi="Arial" w:cs="Arial"/>
                <w:b/>
                <w:i/>
                <w:sz w:val="24"/>
                <w:szCs w:val="24"/>
                <w:lang w:val="en-GB"/>
              </w:rPr>
            </w:pPr>
            <w:r w:rsidRPr="001B258B">
              <w:rPr>
                <w:rFonts w:ascii="Arial" w:hAnsi="Arial" w:cs="Arial"/>
                <w:b/>
                <w:i/>
                <w:sz w:val="24"/>
                <w:szCs w:val="24"/>
                <w:lang w:val="en-GB"/>
              </w:rPr>
              <w:t>365</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266 days</w:t>
            </w:r>
          </w:p>
        </w:tc>
      </w:tr>
      <w:tr w:rsidR="00EA11CF" w:rsidRPr="001B258B" w14:paraId="56800E61" w14:textId="77777777" w:rsidTr="000F29F2">
        <w:trPr>
          <w:trHeight w:val="547"/>
        </w:trPr>
        <w:tc>
          <w:tcPr>
            <w:tcW w:w="994" w:type="dxa"/>
            <w:tcBorders>
              <w:left w:val="single" w:sz="4" w:space="0" w:color="000009"/>
              <w:right w:val="single" w:sz="4" w:space="0" w:color="000009"/>
            </w:tcBorders>
          </w:tcPr>
          <w:p w14:paraId="2C2BC3C0" w14:textId="77777777" w:rsidR="00EA11CF" w:rsidRPr="001B258B" w:rsidRDefault="00EA11CF" w:rsidP="000F29F2">
            <w:pPr>
              <w:pStyle w:val="TableParagraph"/>
              <w:spacing w:line="360" w:lineRule="auto"/>
              <w:rPr>
                <w:rFonts w:ascii="Arial" w:hAnsi="Arial" w:cs="Arial"/>
                <w:b/>
                <w:i/>
                <w:sz w:val="24"/>
                <w:szCs w:val="24"/>
                <w:lang w:val="en-GB"/>
              </w:rPr>
            </w:pPr>
            <w:proofErr w:type="spellStart"/>
            <w:r w:rsidRPr="001B258B">
              <w:rPr>
                <w:rFonts w:ascii="Arial" w:hAnsi="Arial" w:cs="Arial"/>
                <w:b/>
                <w:i/>
                <w:sz w:val="24"/>
                <w:szCs w:val="24"/>
                <w:lang w:val="en-GB"/>
              </w:rPr>
              <w:t>Credito</w:t>
            </w:r>
            <w:proofErr w:type="spellEnd"/>
          </w:p>
          <w:p w14:paraId="26017744" w14:textId="77777777" w:rsidR="00EA11CF" w:rsidRPr="001B258B" w:rsidRDefault="00EA11CF" w:rsidP="000F29F2">
            <w:pPr>
              <w:pStyle w:val="TableParagraph"/>
              <w:spacing w:line="360" w:lineRule="auto"/>
              <w:rPr>
                <w:rFonts w:ascii="Arial" w:hAnsi="Arial" w:cs="Arial"/>
                <w:b/>
                <w:i/>
                <w:sz w:val="24"/>
                <w:szCs w:val="24"/>
                <w:lang w:val="en-GB"/>
              </w:rPr>
            </w:pPr>
            <w:r w:rsidRPr="001B258B">
              <w:rPr>
                <w:rFonts w:ascii="Arial" w:hAnsi="Arial" w:cs="Arial"/>
                <w:b/>
                <w:i/>
                <w:sz w:val="24"/>
                <w:szCs w:val="24"/>
                <w:lang w:val="en-GB"/>
              </w:rPr>
              <w:lastRenderedPageBreak/>
              <w:t>r</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days</w:t>
            </w:r>
          </w:p>
        </w:tc>
        <w:tc>
          <w:tcPr>
            <w:tcW w:w="3916" w:type="dxa"/>
            <w:tcBorders>
              <w:left w:val="single" w:sz="4" w:space="0" w:color="000009"/>
              <w:right w:val="single" w:sz="4" w:space="0" w:color="000009"/>
            </w:tcBorders>
          </w:tcPr>
          <w:p w14:paraId="21492F5E" w14:textId="77777777" w:rsidR="00EA11CF" w:rsidRPr="001B258B" w:rsidRDefault="00EA11CF" w:rsidP="000F29F2">
            <w:pPr>
              <w:pStyle w:val="TableParagraph"/>
              <w:spacing w:line="360" w:lineRule="auto"/>
              <w:ind w:left="285"/>
              <w:rPr>
                <w:rFonts w:ascii="Arial" w:hAnsi="Arial" w:cs="Arial"/>
                <w:sz w:val="24"/>
                <w:szCs w:val="24"/>
                <w:lang w:val="en-GB"/>
              </w:rPr>
            </w:pPr>
            <w:proofErr w:type="gramStart"/>
            <w:r w:rsidRPr="001B258B">
              <w:rPr>
                <w:rFonts w:ascii="Arial" w:hAnsi="Arial" w:cs="Arial"/>
                <w:sz w:val="24"/>
                <w:szCs w:val="24"/>
                <w:lang w:val="en-GB"/>
              </w:rPr>
              <w:lastRenderedPageBreak/>
              <w:t>(</w:t>
            </w:r>
            <w:r w:rsidRPr="001B258B">
              <w:rPr>
                <w:rFonts w:ascii="Arial" w:hAnsi="Arial" w:cs="Arial"/>
                <w:spacing w:val="-20"/>
                <w:sz w:val="24"/>
                <w:szCs w:val="24"/>
                <w:lang w:val="en-GB"/>
              </w:rPr>
              <w:t xml:space="preserve"> </w:t>
            </w:r>
            <w:r w:rsidRPr="001B258B">
              <w:rPr>
                <w:rFonts w:ascii="Arial" w:hAnsi="Arial" w:cs="Arial"/>
                <w:i/>
                <w:sz w:val="24"/>
                <w:szCs w:val="24"/>
                <w:lang w:val="en-GB"/>
              </w:rPr>
              <w:t>Average</w:t>
            </w:r>
            <w:proofErr w:type="gramEnd"/>
            <w:r w:rsidRPr="001B258B">
              <w:rPr>
                <w:rFonts w:ascii="Arial" w:hAnsi="Arial" w:cs="Arial"/>
                <w:i/>
                <w:spacing w:val="-2"/>
                <w:sz w:val="24"/>
                <w:szCs w:val="24"/>
                <w:lang w:val="en-GB"/>
              </w:rPr>
              <w:t xml:space="preserve"> </w:t>
            </w:r>
            <w:r w:rsidRPr="001B258B">
              <w:rPr>
                <w:rFonts w:ascii="Arial" w:hAnsi="Arial" w:cs="Arial"/>
                <w:i/>
                <w:sz w:val="24"/>
                <w:szCs w:val="24"/>
                <w:lang w:val="en-GB"/>
              </w:rPr>
              <w:t>payables</w:t>
            </w:r>
            <w:r w:rsidRPr="001B258B">
              <w:rPr>
                <w:rFonts w:ascii="Arial" w:hAnsi="Arial" w:cs="Arial"/>
                <w:sz w:val="24"/>
                <w:szCs w:val="24"/>
                <w:lang w:val="en-GB"/>
              </w:rPr>
              <w:t>/</w:t>
            </w:r>
            <w:r w:rsidRPr="001B258B">
              <w:rPr>
                <w:rFonts w:ascii="Arial" w:hAnsi="Arial" w:cs="Arial"/>
                <w:spacing w:val="-36"/>
                <w:sz w:val="24"/>
                <w:szCs w:val="24"/>
                <w:lang w:val="en-GB"/>
              </w:rPr>
              <w:t xml:space="preserve"> </w:t>
            </w:r>
            <w:proofErr w:type="spellStart"/>
            <w:r w:rsidRPr="001B258B">
              <w:rPr>
                <w:rFonts w:ascii="Arial" w:hAnsi="Arial" w:cs="Arial"/>
                <w:i/>
                <w:sz w:val="24"/>
                <w:szCs w:val="24"/>
                <w:lang w:val="en-GB"/>
              </w:rPr>
              <w:t>Salesx</w:t>
            </w:r>
            <w:proofErr w:type="spellEnd"/>
            <w:r w:rsidRPr="001B258B">
              <w:rPr>
                <w:rFonts w:ascii="Arial" w:hAnsi="Arial" w:cs="Arial"/>
                <w:i/>
                <w:spacing w:val="-27"/>
                <w:sz w:val="24"/>
                <w:szCs w:val="24"/>
                <w:lang w:val="en-GB"/>
              </w:rPr>
              <w:t xml:space="preserve"> </w:t>
            </w:r>
            <w:r w:rsidRPr="001B258B">
              <w:rPr>
                <w:rFonts w:ascii="Arial" w:hAnsi="Arial" w:cs="Arial"/>
                <w:sz w:val="24"/>
                <w:szCs w:val="24"/>
                <w:lang w:val="en-GB"/>
              </w:rPr>
              <w:t>365)</w:t>
            </w:r>
          </w:p>
        </w:tc>
        <w:tc>
          <w:tcPr>
            <w:tcW w:w="2220" w:type="dxa"/>
            <w:tcBorders>
              <w:left w:val="single" w:sz="4" w:space="0" w:color="000009"/>
              <w:right w:val="single" w:sz="4" w:space="0" w:color="000009"/>
            </w:tcBorders>
          </w:tcPr>
          <w:p w14:paraId="0FAADD74" w14:textId="77777777" w:rsidR="00EA11CF" w:rsidRPr="001B258B" w:rsidRDefault="00EA11CF" w:rsidP="000F29F2">
            <w:pPr>
              <w:pStyle w:val="TableParagraph"/>
              <w:spacing w:line="360" w:lineRule="auto"/>
              <w:ind w:left="114"/>
              <w:rPr>
                <w:rFonts w:ascii="Arial" w:hAnsi="Arial" w:cs="Arial"/>
                <w:b/>
                <w:i/>
                <w:sz w:val="24"/>
                <w:szCs w:val="24"/>
                <w:lang w:val="en-GB"/>
              </w:rPr>
            </w:pPr>
            <w:r w:rsidRPr="001B258B">
              <w:rPr>
                <w:rFonts w:ascii="Arial" w:hAnsi="Arial" w:cs="Arial"/>
                <w:b/>
                <w:i/>
                <w:sz w:val="24"/>
                <w:szCs w:val="24"/>
                <w:lang w:val="en-GB"/>
              </w:rPr>
              <w:t>2871000/9452000x</w:t>
            </w:r>
          </w:p>
          <w:p w14:paraId="28FE5660" w14:textId="77777777" w:rsidR="00EA11CF" w:rsidRPr="001B258B" w:rsidRDefault="00EA11CF" w:rsidP="000F29F2">
            <w:pPr>
              <w:pStyle w:val="TableParagraph"/>
              <w:spacing w:line="360" w:lineRule="auto"/>
              <w:ind w:left="114"/>
              <w:rPr>
                <w:rFonts w:ascii="Arial" w:hAnsi="Arial" w:cs="Arial"/>
                <w:b/>
                <w:i/>
                <w:sz w:val="24"/>
                <w:szCs w:val="24"/>
                <w:lang w:val="en-GB"/>
              </w:rPr>
            </w:pPr>
            <w:r w:rsidRPr="001B258B">
              <w:rPr>
                <w:rFonts w:ascii="Arial" w:hAnsi="Arial" w:cs="Arial"/>
                <w:b/>
                <w:i/>
                <w:sz w:val="24"/>
                <w:szCs w:val="24"/>
                <w:lang w:val="en-GB"/>
              </w:rPr>
              <w:lastRenderedPageBreak/>
              <w:t>365</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107days</w:t>
            </w:r>
          </w:p>
        </w:tc>
        <w:tc>
          <w:tcPr>
            <w:tcW w:w="2220" w:type="dxa"/>
            <w:tcBorders>
              <w:left w:val="single" w:sz="4" w:space="0" w:color="000009"/>
              <w:right w:val="single" w:sz="4" w:space="0" w:color="000009"/>
            </w:tcBorders>
          </w:tcPr>
          <w:p w14:paraId="4044734C" w14:textId="77777777" w:rsidR="00EA11CF" w:rsidRPr="001B258B" w:rsidRDefault="00EA11CF" w:rsidP="000F29F2">
            <w:pPr>
              <w:pStyle w:val="TableParagraph"/>
              <w:spacing w:line="360" w:lineRule="auto"/>
              <w:rPr>
                <w:rFonts w:ascii="Arial" w:hAnsi="Arial" w:cs="Arial"/>
                <w:b/>
                <w:i/>
                <w:sz w:val="24"/>
                <w:szCs w:val="24"/>
                <w:lang w:val="en-GB"/>
              </w:rPr>
            </w:pPr>
            <w:r w:rsidRPr="001B258B">
              <w:rPr>
                <w:rFonts w:ascii="Arial" w:hAnsi="Arial" w:cs="Arial"/>
                <w:b/>
                <w:i/>
                <w:sz w:val="24"/>
                <w:szCs w:val="24"/>
                <w:lang w:val="en-GB"/>
              </w:rPr>
              <w:lastRenderedPageBreak/>
              <w:t>2431000/4307000x</w:t>
            </w:r>
          </w:p>
          <w:p w14:paraId="1D07FCF5" w14:textId="77777777" w:rsidR="00EA11CF" w:rsidRPr="001B258B" w:rsidRDefault="00EA11CF" w:rsidP="000F29F2">
            <w:pPr>
              <w:pStyle w:val="TableParagraph"/>
              <w:spacing w:line="360" w:lineRule="auto"/>
              <w:rPr>
                <w:rFonts w:ascii="Arial" w:hAnsi="Arial" w:cs="Arial"/>
                <w:b/>
                <w:i/>
                <w:sz w:val="24"/>
                <w:szCs w:val="24"/>
                <w:lang w:val="en-GB"/>
              </w:rPr>
            </w:pPr>
            <w:r w:rsidRPr="001B258B">
              <w:rPr>
                <w:rFonts w:ascii="Arial" w:hAnsi="Arial" w:cs="Arial"/>
                <w:b/>
                <w:i/>
                <w:sz w:val="24"/>
                <w:szCs w:val="24"/>
                <w:lang w:val="en-GB"/>
              </w:rPr>
              <w:lastRenderedPageBreak/>
              <w:t>365</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w:t>
            </w:r>
            <w:r w:rsidRPr="001B258B">
              <w:rPr>
                <w:rFonts w:ascii="Arial" w:hAnsi="Arial" w:cs="Arial"/>
                <w:b/>
                <w:i/>
                <w:spacing w:val="1"/>
                <w:sz w:val="24"/>
                <w:szCs w:val="24"/>
                <w:lang w:val="en-GB"/>
              </w:rPr>
              <w:t xml:space="preserve"> </w:t>
            </w:r>
            <w:r w:rsidRPr="001B258B">
              <w:rPr>
                <w:rFonts w:ascii="Arial" w:hAnsi="Arial" w:cs="Arial"/>
                <w:b/>
                <w:i/>
                <w:sz w:val="24"/>
                <w:szCs w:val="24"/>
                <w:lang w:val="en-GB"/>
              </w:rPr>
              <w:t>206 days</w:t>
            </w:r>
          </w:p>
        </w:tc>
      </w:tr>
    </w:tbl>
    <w:p w14:paraId="461D4356" w14:textId="1DD6D6E5" w:rsidR="00EA11CF" w:rsidRDefault="00EA11CF" w:rsidP="00EA11CF">
      <w:pPr>
        <w:pStyle w:val="ListParagraph"/>
        <w:ind w:left="-284"/>
        <w:rPr>
          <w:rFonts w:ascii="Arial" w:hAnsi="Arial" w:cs="Arial"/>
          <w:b/>
          <w:bCs/>
          <w:sz w:val="24"/>
          <w:szCs w:val="24"/>
          <w:lang w:val="en-GB"/>
        </w:rPr>
      </w:pPr>
    </w:p>
    <w:p w14:paraId="55FEC67D" w14:textId="1B7F7E69" w:rsidR="00EA11CF" w:rsidRDefault="00930156" w:rsidP="00EA11CF">
      <w:pPr>
        <w:pStyle w:val="ListParagraph"/>
        <w:ind w:left="-284"/>
        <w:rPr>
          <w:rFonts w:ascii="Arial" w:hAnsi="Arial" w:cs="Arial"/>
          <w:b/>
          <w:bCs/>
          <w:sz w:val="24"/>
          <w:szCs w:val="24"/>
          <w:lang w:val="en-GB"/>
        </w:rPr>
      </w:pPr>
      <w:r>
        <w:rPr>
          <w:rFonts w:ascii="Arial" w:hAnsi="Arial" w:cs="Arial"/>
          <w:b/>
          <w:bCs/>
          <w:sz w:val="24"/>
          <w:szCs w:val="24"/>
          <w:lang w:val="en-GB"/>
        </w:rPr>
        <w:t>4</w:t>
      </w:r>
      <w:r w:rsidR="00EA11CF">
        <w:rPr>
          <w:rFonts w:ascii="Arial" w:hAnsi="Arial" w:cs="Arial"/>
          <w:b/>
          <w:bCs/>
          <w:sz w:val="24"/>
          <w:szCs w:val="24"/>
          <w:lang w:val="en-GB"/>
        </w:rPr>
        <w:t>.3. Interpretation</w:t>
      </w:r>
    </w:p>
    <w:p w14:paraId="60F7BFF7" w14:textId="1B8C4452" w:rsidR="00EA11CF" w:rsidRDefault="00EA11CF" w:rsidP="00EA11CF">
      <w:pPr>
        <w:pStyle w:val="ListParagraph"/>
        <w:ind w:left="-284"/>
        <w:rPr>
          <w:rFonts w:ascii="Arial" w:hAnsi="Arial" w:cs="Arial"/>
          <w:b/>
          <w:bCs/>
          <w:sz w:val="24"/>
          <w:szCs w:val="24"/>
          <w:lang w:val="en-GB"/>
        </w:rPr>
      </w:pPr>
    </w:p>
    <w:p w14:paraId="04ED2A2E" w14:textId="51C431BA" w:rsidR="00EA11CF" w:rsidRDefault="00EA11CF" w:rsidP="00EA11CF">
      <w:pPr>
        <w:pStyle w:val="ListParagraph"/>
        <w:ind w:left="-284"/>
        <w:rPr>
          <w:rFonts w:ascii="Arial" w:hAnsi="Arial" w:cs="Arial"/>
          <w:sz w:val="24"/>
          <w:szCs w:val="24"/>
          <w:lang w:val="en-GB"/>
        </w:rPr>
      </w:pPr>
      <w:r w:rsidRPr="00EA11CF">
        <w:rPr>
          <w:rFonts w:ascii="Arial" w:hAnsi="Arial" w:cs="Arial"/>
          <w:sz w:val="24"/>
          <w:szCs w:val="24"/>
          <w:lang w:val="en-GB"/>
        </w:rPr>
        <w:t>This calculation has been performed to measure the remaining parts of the gearing ratios; the computation has been performed to define the remaining ratios that have been focused for the two years, 2019 and 2020 (Charles-Henri, 2021). Though, all ratios that referred based on the gearing ratio are reviewed here:</w:t>
      </w:r>
    </w:p>
    <w:p w14:paraId="6EB49EE9" w14:textId="77777777" w:rsidR="00EA11CF" w:rsidRPr="00EA11CF" w:rsidRDefault="00EA11CF" w:rsidP="00EA11CF">
      <w:pPr>
        <w:pStyle w:val="ListParagraph"/>
        <w:ind w:left="-284"/>
        <w:rPr>
          <w:rFonts w:ascii="Arial" w:hAnsi="Arial" w:cs="Arial"/>
          <w:sz w:val="24"/>
          <w:szCs w:val="24"/>
          <w:lang w:val="en-GB"/>
        </w:rPr>
      </w:pPr>
    </w:p>
    <w:p w14:paraId="1977E727" w14:textId="22413187" w:rsidR="00EA11CF" w:rsidRPr="00EA11CF" w:rsidRDefault="00EA11CF" w:rsidP="00EA11CF">
      <w:pPr>
        <w:pStyle w:val="ListParagraph"/>
        <w:ind w:left="-284"/>
        <w:rPr>
          <w:rFonts w:ascii="Arial" w:hAnsi="Arial" w:cs="Arial"/>
          <w:sz w:val="24"/>
          <w:szCs w:val="24"/>
          <w:lang w:val="en-GB"/>
        </w:rPr>
      </w:pPr>
      <w:r w:rsidRPr="00EA11CF">
        <w:rPr>
          <w:rFonts w:ascii="Arial" w:hAnsi="Arial" w:cs="Arial"/>
          <w:i/>
          <w:iCs/>
          <w:sz w:val="24"/>
          <w:szCs w:val="24"/>
          <w:u w:val="single"/>
          <w:lang w:val="en-GB"/>
        </w:rPr>
        <w:t>Working capital turnover</w:t>
      </w:r>
      <w:r>
        <w:rPr>
          <w:rFonts w:ascii="Arial" w:hAnsi="Arial" w:cs="Arial"/>
          <w:sz w:val="24"/>
          <w:szCs w:val="24"/>
          <w:lang w:val="en-GB"/>
        </w:rPr>
        <w:t xml:space="preserve"> </w:t>
      </w:r>
      <w:r w:rsidRPr="00EA11CF">
        <w:rPr>
          <w:rFonts w:ascii="Arial" w:hAnsi="Arial" w:cs="Arial"/>
          <w:sz w:val="24"/>
          <w:szCs w:val="24"/>
          <w:lang w:val="en-GB"/>
        </w:rPr>
        <w:t>- It is measured for Hilton Hotel for defined period. It can be observed that for the year 2019, such ratio has been decided as 4.6 for the year 2019 and that of the year 2020 as 1.02. People can observe such ratio for the year has tainted and so, the Hilton Hotel has not presented quality performance on that of the last years (</w:t>
      </w:r>
      <w:proofErr w:type="spellStart"/>
      <w:r w:rsidRPr="00EA11CF">
        <w:rPr>
          <w:rFonts w:ascii="Arial" w:hAnsi="Arial" w:cs="Arial"/>
          <w:sz w:val="24"/>
          <w:szCs w:val="24"/>
          <w:lang w:val="en-GB"/>
        </w:rPr>
        <w:t>Maisharoh</w:t>
      </w:r>
      <w:proofErr w:type="spellEnd"/>
      <w:r w:rsidRPr="00EA11CF">
        <w:rPr>
          <w:rFonts w:ascii="Arial" w:hAnsi="Arial" w:cs="Arial"/>
          <w:sz w:val="24"/>
          <w:szCs w:val="24"/>
          <w:lang w:val="en-GB"/>
        </w:rPr>
        <w:t xml:space="preserve">, and </w:t>
      </w:r>
      <w:proofErr w:type="spellStart"/>
      <w:r w:rsidRPr="00EA11CF">
        <w:rPr>
          <w:rFonts w:ascii="Arial" w:hAnsi="Arial" w:cs="Arial"/>
          <w:sz w:val="24"/>
          <w:szCs w:val="24"/>
          <w:lang w:val="en-GB"/>
        </w:rPr>
        <w:t>Riyanto</w:t>
      </w:r>
      <w:proofErr w:type="spellEnd"/>
      <w:r w:rsidRPr="00EA11CF">
        <w:rPr>
          <w:rFonts w:ascii="Arial" w:hAnsi="Arial" w:cs="Arial"/>
          <w:sz w:val="24"/>
          <w:szCs w:val="24"/>
          <w:lang w:val="en-GB"/>
        </w:rPr>
        <w:t>, 2020). It is possible that there are different concerns with increasing the sales.</w:t>
      </w:r>
    </w:p>
    <w:p w14:paraId="27EB7EBD" w14:textId="3A15DCA3" w:rsidR="00EA11CF" w:rsidRPr="00EA11CF" w:rsidRDefault="00EA11CF" w:rsidP="00EA11CF">
      <w:pPr>
        <w:pStyle w:val="ListParagraph"/>
        <w:ind w:left="-284"/>
        <w:rPr>
          <w:rFonts w:ascii="Arial" w:hAnsi="Arial" w:cs="Arial"/>
          <w:sz w:val="24"/>
          <w:szCs w:val="24"/>
          <w:lang w:val="en-GB"/>
        </w:rPr>
      </w:pPr>
      <w:r w:rsidRPr="00EA11CF">
        <w:rPr>
          <w:rFonts w:ascii="Arial" w:hAnsi="Arial" w:cs="Arial"/>
          <w:i/>
          <w:iCs/>
          <w:sz w:val="24"/>
          <w:szCs w:val="24"/>
          <w:u w:val="single"/>
          <w:lang w:val="en-GB"/>
        </w:rPr>
        <w:t>Total assets turnover ratio</w:t>
      </w:r>
      <w:r>
        <w:rPr>
          <w:rFonts w:ascii="Arial" w:hAnsi="Arial" w:cs="Arial"/>
          <w:sz w:val="24"/>
          <w:szCs w:val="24"/>
          <w:lang w:val="en-GB"/>
        </w:rPr>
        <w:t xml:space="preserve"> </w:t>
      </w:r>
      <w:r w:rsidRPr="00EA11CF">
        <w:rPr>
          <w:rFonts w:ascii="Arial" w:hAnsi="Arial" w:cs="Arial"/>
          <w:sz w:val="24"/>
          <w:szCs w:val="24"/>
          <w:lang w:val="en-GB"/>
        </w:rPr>
        <w:t>- Such ratio is measured for Hilton for the defined period. It can be observed that for the year 2019, such ratio has been determined as 7.9 for the year 2019 and that of the year 2020 as 0.30. It can be observed that such ratio for the year has ruined and thus, Hilton has not fulfilled the performance on that of the last years (Sadeghi, et al. 2020). There may be concerns in Hilton with increasing a larger number of sales through establishing optimum implementation of the assets base and can establish and get maximum income.</w:t>
      </w:r>
    </w:p>
    <w:p w14:paraId="1069DBA6" w14:textId="6323CCF9" w:rsidR="00EA11CF" w:rsidRPr="00EA11CF" w:rsidRDefault="00EA11CF" w:rsidP="00EA11CF">
      <w:pPr>
        <w:pStyle w:val="ListParagraph"/>
        <w:ind w:left="-284"/>
        <w:rPr>
          <w:rFonts w:ascii="Arial" w:hAnsi="Arial" w:cs="Arial"/>
          <w:sz w:val="24"/>
          <w:szCs w:val="24"/>
          <w:lang w:val="en-GB"/>
        </w:rPr>
      </w:pPr>
      <w:r w:rsidRPr="00EA11CF">
        <w:rPr>
          <w:rFonts w:ascii="Arial" w:hAnsi="Arial" w:cs="Arial"/>
          <w:sz w:val="24"/>
          <w:szCs w:val="24"/>
          <w:lang w:val="en-GB"/>
        </w:rPr>
        <w:t>Debtor days- It is measured for Hilton for the defined period. It can be observed that for the year 2019, the total debtor day has been decided as 81 days for the year 2019 and that of the year 2020 as 266 days. We can see that total debtor day for the year has tarnished, and so, the Hilton Hotel has not fulfilled the earlier year’s performance. Hilton may have concerns with increasing or gathering the payments since it has taken a larger number of days. Thus, it is essential for Hilton to take a suitable strategy to set back the number of days so that it can be decreased and can fulfil the previous year performance (Carl and Jeff, 2021).</w:t>
      </w:r>
    </w:p>
    <w:p w14:paraId="6F25AC3E" w14:textId="4044A45B" w:rsidR="00EA11CF" w:rsidRDefault="00EA11CF" w:rsidP="00EA11CF">
      <w:pPr>
        <w:pStyle w:val="ListParagraph"/>
        <w:ind w:left="-284"/>
        <w:rPr>
          <w:rFonts w:ascii="Arial" w:hAnsi="Arial" w:cs="Arial"/>
          <w:sz w:val="24"/>
          <w:szCs w:val="24"/>
          <w:lang w:val="en-GB"/>
        </w:rPr>
      </w:pPr>
      <w:r w:rsidRPr="00EA11CF">
        <w:rPr>
          <w:rFonts w:ascii="Arial" w:hAnsi="Arial" w:cs="Arial"/>
          <w:i/>
          <w:iCs/>
          <w:sz w:val="24"/>
          <w:szCs w:val="24"/>
          <w:u w:val="single"/>
          <w:lang w:val="en-GB"/>
        </w:rPr>
        <w:t>Creditor days</w:t>
      </w:r>
      <w:r>
        <w:rPr>
          <w:rFonts w:ascii="Arial" w:hAnsi="Arial" w:cs="Arial"/>
          <w:i/>
          <w:iCs/>
          <w:sz w:val="24"/>
          <w:szCs w:val="24"/>
          <w:u w:val="single"/>
          <w:lang w:val="en-GB"/>
        </w:rPr>
        <w:t xml:space="preserve"> </w:t>
      </w:r>
      <w:r w:rsidRPr="00EA11CF">
        <w:rPr>
          <w:rFonts w:ascii="Arial" w:hAnsi="Arial" w:cs="Arial"/>
          <w:sz w:val="24"/>
          <w:szCs w:val="24"/>
          <w:lang w:val="en-GB"/>
        </w:rPr>
        <w:t>- It is measured for Hilton for the defined period. It can be observed that for the year 2019, the total debtor day has been decided as 107 days for the year 2019 and that of the year 2020 as 206 days. People can observe the total creditor day for the year has ruined, and thus, Hilton Hotel has not fulfilled the performance on that of the last years. Hilton may have problems with paying back or clearing back the payments since it has considered a larger number of days. So, Hilton must take an important plan to hindrance the number of days so that it can be decreased and can fulfil the previous year performance (Sadeghi, et al. 2020).</w:t>
      </w:r>
    </w:p>
    <w:p w14:paraId="24621FCF" w14:textId="636B1F7D" w:rsidR="00EA11CF" w:rsidRDefault="00EA11CF" w:rsidP="00EA11CF">
      <w:pPr>
        <w:pStyle w:val="ListParagraph"/>
        <w:ind w:left="-284"/>
        <w:rPr>
          <w:rFonts w:ascii="Arial" w:hAnsi="Arial" w:cs="Arial"/>
          <w:sz w:val="24"/>
          <w:szCs w:val="24"/>
          <w:lang w:val="en-GB"/>
        </w:rPr>
      </w:pPr>
    </w:p>
    <w:p w14:paraId="1FA3EFB4" w14:textId="6F2F9871" w:rsidR="00EA11CF" w:rsidRDefault="00EA11CF" w:rsidP="00EA11CF">
      <w:pPr>
        <w:pStyle w:val="ListParagraph"/>
        <w:ind w:left="-284"/>
        <w:rPr>
          <w:rFonts w:ascii="Arial" w:hAnsi="Arial" w:cs="Arial"/>
          <w:sz w:val="24"/>
          <w:szCs w:val="24"/>
          <w:lang w:val="en-GB"/>
        </w:rPr>
      </w:pPr>
    </w:p>
    <w:p w14:paraId="2A3D1069" w14:textId="77777777" w:rsidR="00EA11CF" w:rsidRPr="00EA11CF" w:rsidRDefault="00EA11CF" w:rsidP="00EA11CF">
      <w:pPr>
        <w:pStyle w:val="ListParagraph"/>
        <w:numPr>
          <w:ilvl w:val="0"/>
          <w:numId w:val="2"/>
        </w:numPr>
        <w:ind w:left="-284" w:firstLine="0"/>
        <w:rPr>
          <w:rFonts w:ascii="Arial" w:hAnsi="Arial" w:cs="Arial"/>
          <w:b/>
          <w:bCs/>
          <w:sz w:val="24"/>
          <w:szCs w:val="24"/>
          <w:lang w:val="en-GB"/>
        </w:rPr>
      </w:pPr>
      <w:bookmarkStart w:id="0" w:name="_Hlk119695092"/>
      <w:r w:rsidRPr="00EA11CF">
        <w:rPr>
          <w:rFonts w:ascii="Arial" w:hAnsi="Arial" w:cs="Arial"/>
          <w:b/>
          <w:bCs/>
          <w:sz w:val="24"/>
          <w:szCs w:val="24"/>
          <w:lang w:val="en-GB"/>
        </w:rPr>
        <w:t xml:space="preserve">Outlining the importance of using the ratio analysis </w:t>
      </w:r>
      <w:proofErr w:type="gramStart"/>
      <w:r w:rsidRPr="00EA11CF">
        <w:rPr>
          <w:rFonts w:ascii="Arial" w:hAnsi="Arial" w:cs="Arial"/>
          <w:b/>
          <w:bCs/>
          <w:sz w:val="24"/>
          <w:szCs w:val="24"/>
          <w:lang w:val="en-GB"/>
        </w:rPr>
        <w:t>in order to</w:t>
      </w:r>
      <w:proofErr w:type="gramEnd"/>
      <w:r w:rsidRPr="00EA11CF">
        <w:rPr>
          <w:rFonts w:ascii="Arial" w:hAnsi="Arial" w:cs="Arial"/>
          <w:b/>
          <w:bCs/>
          <w:sz w:val="24"/>
          <w:szCs w:val="24"/>
          <w:lang w:val="en-GB"/>
        </w:rPr>
        <w:t xml:space="preserve"> make an effective decision making</w:t>
      </w:r>
    </w:p>
    <w:bookmarkEnd w:id="0"/>
    <w:p w14:paraId="48D364AF" w14:textId="77777777" w:rsidR="00EA11CF" w:rsidRDefault="00EA11CF" w:rsidP="00EA11CF">
      <w:pPr>
        <w:ind w:left="-284"/>
        <w:rPr>
          <w:rFonts w:ascii="Arial" w:hAnsi="Arial" w:cs="Arial"/>
          <w:sz w:val="24"/>
          <w:szCs w:val="24"/>
          <w:lang w:val="en-GB"/>
        </w:rPr>
      </w:pPr>
      <w:r w:rsidRPr="00EA11CF">
        <w:rPr>
          <w:rFonts w:ascii="Arial" w:hAnsi="Arial" w:cs="Arial"/>
          <w:sz w:val="24"/>
          <w:szCs w:val="24"/>
          <w:lang w:val="en-GB"/>
        </w:rPr>
        <w:lastRenderedPageBreak/>
        <w:t>Based on the value of ascertaining and explaining the financial ratios calculations, the financial ratio is referred as the plan or the procedure of defining the financial ratios. Such financial ratios are calculated to define the financial efficacy of the Hilton focusing the considerable periods. Though, the ratio calculation is believed an essential part of assuring a suitable flow to get maximum chances (</w:t>
      </w:r>
      <w:proofErr w:type="spellStart"/>
      <w:r w:rsidRPr="00EA11CF">
        <w:rPr>
          <w:rFonts w:ascii="Arial" w:hAnsi="Arial" w:cs="Arial"/>
          <w:sz w:val="24"/>
          <w:szCs w:val="24"/>
          <w:lang w:val="en-GB"/>
        </w:rPr>
        <w:t>Muttakin</w:t>
      </w:r>
      <w:proofErr w:type="spellEnd"/>
      <w:r w:rsidRPr="00EA11CF">
        <w:rPr>
          <w:rFonts w:ascii="Arial" w:hAnsi="Arial" w:cs="Arial"/>
          <w:sz w:val="24"/>
          <w:szCs w:val="24"/>
          <w:lang w:val="en-GB"/>
        </w:rPr>
        <w:t>, et al. 2021). The value of financial ratio is defined here:</w:t>
      </w:r>
    </w:p>
    <w:p w14:paraId="4350A89B" w14:textId="5B3985EB" w:rsidR="00EA11CF" w:rsidRPr="00EA11CF" w:rsidRDefault="00EA11CF" w:rsidP="00EA11CF">
      <w:pPr>
        <w:ind w:left="-284"/>
        <w:rPr>
          <w:rFonts w:ascii="Arial" w:hAnsi="Arial" w:cs="Arial"/>
          <w:sz w:val="24"/>
          <w:szCs w:val="24"/>
          <w:lang w:val="en-GB"/>
        </w:rPr>
      </w:pPr>
      <w:r w:rsidRPr="00EA11CF">
        <w:rPr>
          <w:rFonts w:ascii="Arial" w:hAnsi="Arial" w:cs="Arial"/>
          <w:sz w:val="24"/>
          <w:szCs w:val="24"/>
          <w:lang w:val="en-GB"/>
        </w:rPr>
        <w:t>Ratio analysis is believed an essential aspect of a business as it supports the organisation to review the monetary position focused for a considerable time.</w:t>
      </w:r>
    </w:p>
    <w:p w14:paraId="08610C91" w14:textId="7A96E518" w:rsidR="00EA11CF" w:rsidRPr="00EA11CF" w:rsidRDefault="00EA11CF" w:rsidP="00930156">
      <w:pPr>
        <w:pStyle w:val="ListParagraph"/>
        <w:numPr>
          <w:ilvl w:val="0"/>
          <w:numId w:val="3"/>
        </w:numPr>
        <w:ind w:left="-284" w:firstLine="0"/>
        <w:rPr>
          <w:rFonts w:ascii="Arial" w:hAnsi="Arial" w:cs="Arial"/>
          <w:sz w:val="24"/>
          <w:szCs w:val="24"/>
          <w:lang w:val="en-GB"/>
        </w:rPr>
      </w:pPr>
      <w:r w:rsidRPr="00EA11CF">
        <w:rPr>
          <w:rFonts w:ascii="Arial" w:hAnsi="Arial" w:cs="Arial"/>
          <w:sz w:val="24"/>
          <w:szCs w:val="24"/>
          <w:lang w:val="en-GB"/>
        </w:rPr>
        <w:t>The ratio analysis calculation supports a company to as define the profitability, risk, and performance and supports them to use the finance in a suitable manner.</w:t>
      </w:r>
    </w:p>
    <w:p w14:paraId="0E2BCA61" w14:textId="022FEB80" w:rsidR="00EA11CF" w:rsidRPr="00EA11CF" w:rsidRDefault="00EA11CF" w:rsidP="00930156">
      <w:pPr>
        <w:pStyle w:val="ListParagraph"/>
        <w:numPr>
          <w:ilvl w:val="0"/>
          <w:numId w:val="3"/>
        </w:numPr>
        <w:ind w:left="-284" w:firstLine="0"/>
        <w:rPr>
          <w:rFonts w:ascii="Arial" w:hAnsi="Arial" w:cs="Arial"/>
          <w:sz w:val="24"/>
          <w:szCs w:val="24"/>
          <w:lang w:val="en-GB"/>
        </w:rPr>
      </w:pPr>
      <w:r w:rsidRPr="00EA11CF">
        <w:rPr>
          <w:rFonts w:ascii="Arial" w:hAnsi="Arial" w:cs="Arial"/>
          <w:sz w:val="24"/>
          <w:szCs w:val="24"/>
          <w:lang w:val="en-GB"/>
        </w:rPr>
        <w:t xml:space="preserve">It also supports the financial system in taking successful decision making to increase the organisational operations </w:t>
      </w:r>
      <w:proofErr w:type="gramStart"/>
      <w:r w:rsidRPr="00EA11CF">
        <w:rPr>
          <w:rFonts w:ascii="Arial" w:hAnsi="Arial" w:cs="Arial"/>
          <w:sz w:val="24"/>
          <w:szCs w:val="24"/>
          <w:lang w:val="en-GB"/>
        </w:rPr>
        <w:t>so as to</w:t>
      </w:r>
      <w:proofErr w:type="gramEnd"/>
      <w:r w:rsidRPr="00EA11CF">
        <w:rPr>
          <w:rFonts w:ascii="Arial" w:hAnsi="Arial" w:cs="Arial"/>
          <w:sz w:val="24"/>
          <w:szCs w:val="24"/>
          <w:lang w:val="en-GB"/>
        </w:rPr>
        <w:t xml:space="preserve"> achieve future chances.</w:t>
      </w:r>
    </w:p>
    <w:p w14:paraId="40FFAB74" w14:textId="1E70C57C" w:rsidR="00EA11CF" w:rsidRPr="00EA11CF" w:rsidRDefault="00EA11CF" w:rsidP="00930156">
      <w:pPr>
        <w:pStyle w:val="ListParagraph"/>
        <w:numPr>
          <w:ilvl w:val="0"/>
          <w:numId w:val="3"/>
        </w:numPr>
        <w:ind w:left="-284" w:firstLine="0"/>
        <w:rPr>
          <w:rFonts w:ascii="Arial" w:hAnsi="Arial" w:cs="Arial"/>
          <w:sz w:val="24"/>
          <w:szCs w:val="24"/>
          <w:lang w:val="en-GB"/>
        </w:rPr>
      </w:pPr>
      <w:r w:rsidRPr="00EA11CF">
        <w:rPr>
          <w:rFonts w:ascii="Arial" w:hAnsi="Arial" w:cs="Arial"/>
          <w:sz w:val="24"/>
          <w:szCs w:val="24"/>
          <w:lang w:val="en-GB"/>
        </w:rPr>
        <w:t xml:space="preserve">A company with the support of the financial ratio calculation can decide the risk aspects </w:t>
      </w:r>
      <w:r w:rsidR="00930156" w:rsidRPr="00EA11CF">
        <w:rPr>
          <w:rFonts w:ascii="Arial" w:hAnsi="Arial" w:cs="Arial"/>
          <w:sz w:val="24"/>
          <w:szCs w:val="24"/>
          <w:lang w:val="en-GB"/>
        </w:rPr>
        <w:t>and</w:t>
      </w:r>
      <w:r w:rsidRPr="00EA11CF">
        <w:rPr>
          <w:rFonts w:ascii="Arial" w:hAnsi="Arial" w:cs="Arial"/>
          <w:sz w:val="24"/>
          <w:szCs w:val="24"/>
          <w:lang w:val="en-GB"/>
        </w:rPr>
        <w:t xml:space="preserve"> support to perform future forecasting and planning.</w:t>
      </w:r>
    </w:p>
    <w:p w14:paraId="0FF80EE8" w14:textId="652617F7" w:rsidR="00EA11CF" w:rsidRDefault="00EA11CF" w:rsidP="00930156">
      <w:pPr>
        <w:pStyle w:val="ListParagraph"/>
        <w:numPr>
          <w:ilvl w:val="0"/>
          <w:numId w:val="3"/>
        </w:numPr>
        <w:ind w:left="-284" w:firstLine="0"/>
        <w:rPr>
          <w:rFonts w:ascii="Arial" w:hAnsi="Arial" w:cs="Arial"/>
          <w:sz w:val="24"/>
          <w:szCs w:val="24"/>
          <w:lang w:val="en-GB"/>
        </w:rPr>
      </w:pPr>
      <w:r w:rsidRPr="00EA11CF">
        <w:rPr>
          <w:rFonts w:ascii="Arial" w:hAnsi="Arial" w:cs="Arial"/>
          <w:sz w:val="24"/>
          <w:szCs w:val="24"/>
          <w:lang w:val="en-GB"/>
        </w:rPr>
        <w:t xml:space="preserve">The ratio analysis also supports the companies to compare the monetary position to compare the monetary performance focusing on different years (Carl, </w:t>
      </w:r>
      <w:proofErr w:type="gramStart"/>
      <w:r w:rsidRPr="00EA11CF">
        <w:rPr>
          <w:rFonts w:ascii="Arial" w:hAnsi="Arial" w:cs="Arial"/>
          <w:sz w:val="24"/>
          <w:szCs w:val="24"/>
          <w:lang w:val="en-GB"/>
        </w:rPr>
        <w:t>Jefferson</w:t>
      </w:r>
      <w:proofErr w:type="gramEnd"/>
      <w:r w:rsidRPr="00EA11CF">
        <w:rPr>
          <w:rFonts w:ascii="Arial" w:hAnsi="Arial" w:cs="Arial"/>
          <w:sz w:val="24"/>
          <w:szCs w:val="24"/>
          <w:lang w:val="en-GB"/>
        </w:rPr>
        <w:t xml:space="preserve"> and William, 2022).</w:t>
      </w:r>
    </w:p>
    <w:p w14:paraId="01723A72" w14:textId="4877EC9F" w:rsidR="00EA11CF" w:rsidRDefault="00EA11CF" w:rsidP="00EA11CF">
      <w:pPr>
        <w:rPr>
          <w:rFonts w:ascii="Arial" w:hAnsi="Arial" w:cs="Arial"/>
          <w:sz w:val="24"/>
          <w:szCs w:val="24"/>
          <w:lang w:val="en-GB"/>
        </w:rPr>
      </w:pPr>
    </w:p>
    <w:p w14:paraId="3BBD639B" w14:textId="6BA314F6" w:rsidR="000C3C37" w:rsidRDefault="000C3C37" w:rsidP="00EA11CF">
      <w:pPr>
        <w:rPr>
          <w:rFonts w:ascii="Arial" w:hAnsi="Arial" w:cs="Arial"/>
          <w:sz w:val="24"/>
          <w:szCs w:val="24"/>
          <w:lang w:val="en-GB"/>
        </w:rPr>
      </w:pPr>
    </w:p>
    <w:p w14:paraId="6A681188" w14:textId="77777777" w:rsidR="000C3C37" w:rsidRPr="00EA11CF" w:rsidRDefault="000C3C37" w:rsidP="00EA11CF">
      <w:pPr>
        <w:rPr>
          <w:rFonts w:ascii="Arial" w:hAnsi="Arial" w:cs="Arial"/>
          <w:sz w:val="24"/>
          <w:szCs w:val="24"/>
          <w:lang w:val="en-GB"/>
        </w:rPr>
      </w:pPr>
    </w:p>
    <w:p w14:paraId="6F16C621" w14:textId="3DB031B4" w:rsidR="00EA11CF" w:rsidRPr="000C3C37" w:rsidRDefault="00EA11CF" w:rsidP="000C3C37">
      <w:pPr>
        <w:pStyle w:val="ListParagraph"/>
        <w:numPr>
          <w:ilvl w:val="0"/>
          <w:numId w:val="2"/>
        </w:numPr>
        <w:ind w:left="-284" w:firstLine="0"/>
        <w:rPr>
          <w:rFonts w:ascii="Arial" w:hAnsi="Arial" w:cs="Arial"/>
          <w:b/>
          <w:bCs/>
          <w:sz w:val="24"/>
          <w:szCs w:val="24"/>
          <w:lang w:val="en-GB"/>
        </w:rPr>
      </w:pPr>
      <w:r w:rsidRPr="000C3C37">
        <w:rPr>
          <w:rFonts w:ascii="Arial" w:hAnsi="Arial" w:cs="Arial"/>
          <w:b/>
          <w:bCs/>
          <w:sz w:val="24"/>
          <w:szCs w:val="24"/>
          <w:lang w:val="en-GB"/>
        </w:rPr>
        <w:t>Discussing the limitations of Ratio Analysis</w:t>
      </w:r>
    </w:p>
    <w:p w14:paraId="5CDC91D3" w14:textId="77777777" w:rsidR="00EA11CF" w:rsidRPr="00EA11CF" w:rsidRDefault="00EA11CF" w:rsidP="000C3C37">
      <w:pPr>
        <w:ind w:left="-284"/>
        <w:rPr>
          <w:rFonts w:ascii="Arial" w:hAnsi="Arial" w:cs="Arial"/>
          <w:sz w:val="24"/>
          <w:szCs w:val="24"/>
          <w:lang w:val="en-GB"/>
        </w:rPr>
      </w:pPr>
      <w:r w:rsidRPr="00EA11CF">
        <w:rPr>
          <w:rFonts w:ascii="Arial" w:hAnsi="Arial" w:cs="Arial"/>
          <w:sz w:val="24"/>
          <w:szCs w:val="24"/>
          <w:lang w:val="en-GB"/>
        </w:rPr>
        <w:t>There are different limitations of the ratio analysis that are defined here:</w:t>
      </w:r>
    </w:p>
    <w:p w14:paraId="14D32738" w14:textId="79740DC6" w:rsidR="00EA11CF" w:rsidRPr="00EA11CF" w:rsidRDefault="00EA11CF" w:rsidP="000C3C37">
      <w:pPr>
        <w:ind w:left="-284"/>
        <w:rPr>
          <w:rFonts w:ascii="Arial" w:hAnsi="Arial" w:cs="Arial"/>
          <w:sz w:val="24"/>
          <w:szCs w:val="24"/>
          <w:lang w:val="en-GB"/>
        </w:rPr>
      </w:pPr>
      <w:r w:rsidRPr="00EA11CF">
        <w:rPr>
          <w:rFonts w:ascii="Arial" w:hAnsi="Arial" w:cs="Arial"/>
          <w:sz w:val="24"/>
          <w:szCs w:val="24"/>
          <w:lang w:val="en-GB"/>
        </w:rPr>
        <w:t>1.</w:t>
      </w:r>
      <w:r w:rsidR="000C3C37">
        <w:rPr>
          <w:rFonts w:ascii="Arial" w:hAnsi="Arial" w:cs="Arial"/>
          <w:sz w:val="24"/>
          <w:szCs w:val="24"/>
          <w:lang w:val="en-GB"/>
        </w:rPr>
        <w:t xml:space="preserve"> </w:t>
      </w:r>
      <w:r w:rsidRPr="00EA11CF">
        <w:rPr>
          <w:rFonts w:ascii="Arial" w:hAnsi="Arial" w:cs="Arial"/>
          <w:sz w:val="24"/>
          <w:szCs w:val="24"/>
          <w:lang w:val="en-GB"/>
        </w:rPr>
        <w:t>Ratio analysis preparation might overlook the prices level that might get modified because of to the modifications in the inflation because of the motive as it calculates the historical cost.</w:t>
      </w:r>
    </w:p>
    <w:p w14:paraId="0394417A" w14:textId="08F1BC36" w:rsidR="00EA11CF" w:rsidRPr="00EA11CF" w:rsidRDefault="00EA11CF" w:rsidP="000C3C37">
      <w:pPr>
        <w:ind w:left="-284"/>
        <w:rPr>
          <w:rFonts w:ascii="Arial" w:hAnsi="Arial" w:cs="Arial"/>
          <w:sz w:val="24"/>
          <w:szCs w:val="24"/>
          <w:lang w:val="en-GB"/>
        </w:rPr>
      </w:pPr>
      <w:r w:rsidRPr="00EA11CF">
        <w:rPr>
          <w:rFonts w:ascii="Arial" w:hAnsi="Arial" w:cs="Arial"/>
          <w:sz w:val="24"/>
          <w:szCs w:val="24"/>
          <w:lang w:val="en-GB"/>
        </w:rPr>
        <w:t>2.</w:t>
      </w:r>
      <w:r w:rsidR="000C3C37">
        <w:rPr>
          <w:rFonts w:ascii="Arial" w:hAnsi="Arial" w:cs="Arial"/>
          <w:sz w:val="24"/>
          <w:szCs w:val="24"/>
          <w:lang w:val="en-GB"/>
        </w:rPr>
        <w:t xml:space="preserve"> </w:t>
      </w:r>
      <w:r w:rsidRPr="00EA11CF">
        <w:rPr>
          <w:rFonts w:ascii="Arial" w:hAnsi="Arial" w:cs="Arial"/>
          <w:sz w:val="24"/>
          <w:szCs w:val="24"/>
          <w:lang w:val="en-GB"/>
        </w:rPr>
        <w:t>The accounting ratio also ignores the qualitative dimensions of the company as it just focuses the financial elements (Charles-Henri, 2021).</w:t>
      </w:r>
    </w:p>
    <w:p w14:paraId="69A08649" w14:textId="4775DB1E" w:rsidR="00EA11CF" w:rsidRPr="00EA11CF" w:rsidRDefault="00EA11CF" w:rsidP="000C3C37">
      <w:pPr>
        <w:ind w:left="-284"/>
        <w:rPr>
          <w:rFonts w:ascii="Arial" w:hAnsi="Arial" w:cs="Arial"/>
          <w:sz w:val="24"/>
          <w:szCs w:val="24"/>
          <w:lang w:val="en-GB"/>
        </w:rPr>
      </w:pPr>
      <w:r w:rsidRPr="00EA11CF">
        <w:rPr>
          <w:rFonts w:ascii="Arial" w:hAnsi="Arial" w:cs="Arial"/>
          <w:sz w:val="24"/>
          <w:szCs w:val="24"/>
          <w:lang w:val="en-GB"/>
        </w:rPr>
        <w:t>3.</w:t>
      </w:r>
      <w:r w:rsidR="000C3C37">
        <w:rPr>
          <w:rFonts w:ascii="Arial" w:hAnsi="Arial" w:cs="Arial"/>
          <w:sz w:val="24"/>
          <w:szCs w:val="24"/>
          <w:lang w:val="en-GB"/>
        </w:rPr>
        <w:t xml:space="preserve"> </w:t>
      </w:r>
      <w:r w:rsidRPr="00EA11CF">
        <w:rPr>
          <w:rFonts w:ascii="Arial" w:hAnsi="Arial" w:cs="Arial"/>
          <w:sz w:val="24"/>
          <w:szCs w:val="24"/>
          <w:lang w:val="en-GB"/>
        </w:rPr>
        <w:t>No suitable description is there about ratios as there are some important formulas that are applied through the Hilton.</w:t>
      </w:r>
    </w:p>
    <w:p w14:paraId="00ACBB95" w14:textId="190377F7" w:rsidR="00EA11CF" w:rsidRDefault="00EA11CF" w:rsidP="000C3C37">
      <w:pPr>
        <w:ind w:left="-284"/>
        <w:rPr>
          <w:rFonts w:ascii="Arial" w:hAnsi="Arial" w:cs="Arial"/>
          <w:sz w:val="24"/>
          <w:szCs w:val="24"/>
          <w:lang w:val="en-GB"/>
        </w:rPr>
      </w:pPr>
      <w:r w:rsidRPr="00EA11CF">
        <w:rPr>
          <w:rFonts w:ascii="Arial" w:hAnsi="Arial" w:cs="Arial"/>
          <w:sz w:val="24"/>
          <w:szCs w:val="24"/>
          <w:lang w:val="en-GB"/>
        </w:rPr>
        <w:t>4.</w:t>
      </w:r>
      <w:r w:rsidR="000C3C37">
        <w:rPr>
          <w:rFonts w:ascii="Arial" w:hAnsi="Arial" w:cs="Arial"/>
          <w:sz w:val="24"/>
          <w:szCs w:val="24"/>
          <w:lang w:val="en-GB"/>
        </w:rPr>
        <w:t xml:space="preserve"> </w:t>
      </w:r>
      <w:r w:rsidRPr="00EA11CF">
        <w:rPr>
          <w:rFonts w:ascii="Arial" w:hAnsi="Arial" w:cs="Arial"/>
          <w:sz w:val="24"/>
          <w:szCs w:val="24"/>
          <w:lang w:val="en-GB"/>
        </w:rPr>
        <w:t>The accounting ratio preparation does not resolve any financial issues as it just supports the Hilton to define and compare the monetary efficacy and the health.</w:t>
      </w:r>
    </w:p>
    <w:p w14:paraId="351E0E28" w14:textId="0BB42B9B" w:rsidR="000C3C37" w:rsidRDefault="000C3C37" w:rsidP="000C3C37">
      <w:pPr>
        <w:ind w:left="-284"/>
        <w:rPr>
          <w:rFonts w:ascii="Arial" w:hAnsi="Arial" w:cs="Arial"/>
          <w:sz w:val="24"/>
          <w:szCs w:val="24"/>
          <w:lang w:val="en-GB"/>
        </w:rPr>
      </w:pPr>
    </w:p>
    <w:p w14:paraId="32C54DBB" w14:textId="77777777" w:rsidR="00565173" w:rsidRDefault="000C3C37" w:rsidP="00565173">
      <w:pPr>
        <w:pStyle w:val="ListParagraph"/>
        <w:numPr>
          <w:ilvl w:val="0"/>
          <w:numId w:val="2"/>
        </w:numPr>
        <w:ind w:left="-284" w:firstLine="0"/>
        <w:rPr>
          <w:rFonts w:ascii="Arial" w:hAnsi="Arial" w:cs="Arial"/>
          <w:b/>
          <w:bCs/>
          <w:sz w:val="24"/>
          <w:szCs w:val="24"/>
          <w:lang w:val="en-GB"/>
        </w:rPr>
      </w:pPr>
      <w:r w:rsidRPr="00930156">
        <w:rPr>
          <w:rFonts w:ascii="Arial" w:hAnsi="Arial" w:cs="Arial"/>
          <w:b/>
          <w:bCs/>
          <w:sz w:val="24"/>
          <w:szCs w:val="24"/>
          <w:lang w:val="en-GB"/>
        </w:rPr>
        <w:t>Conclusion</w:t>
      </w:r>
    </w:p>
    <w:p w14:paraId="03C8F6A4" w14:textId="77777777" w:rsidR="00565173" w:rsidRDefault="00565173" w:rsidP="00565173">
      <w:pPr>
        <w:pStyle w:val="ListParagraph"/>
        <w:ind w:left="-284"/>
        <w:rPr>
          <w:rFonts w:ascii="Arial" w:hAnsi="Arial" w:cs="Arial"/>
          <w:b/>
          <w:bCs/>
          <w:sz w:val="24"/>
          <w:szCs w:val="24"/>
          <w:lang w:val="en-GB"/>
        </w:rPr>
      </w:pPr>
    </w:p>
    <w:p w14:paraId="19F9982D" w14:textId="4FAA9F35" w:rsidR="000C3C37" w:rsidRDefault="000C3C37" w:rsidP="00565173">
      <w:pPr>
        <w:pStyle w:val="ListParagraph"/>
        <w:ind w:left="-284"/>
        <w:rPr>
          <w:rFonts w:ascii="Arial" w:hAnsi="Arial" w:cs="Arial"/>
          <w:sz w:val="24"/>
          <w:szCs w:val="24"/>
          <w:lang w:val="en-GB"/>
        </w:rPr>
      </w:pPr>
      <w:r w:rsidRPr="00565173">
        <w:rPr>
          <w:rFonts w:ascii="Arial" w:hAnsi="Arial" w:cs="Arial"/>
          <w:sz w:val="24"/>
          <w:szCs w:val="24"/>
          <w:lang w:val="en-GB"/>
        </w:rPr>
        <w:t xml:space="preserve">This report has concentrated on various ratios that have been made for the Hilton Hotels. Thus, all the kinds of ratios have been made to define the monetary efficacy of Hilton for </w:t>
      </w:r>
      <w:r w:rsidRPr="00565173">
        <w:rPr>
          <w:rFonts w:ascii="Arial" w:hAnsi="Arial" w:cs="Arial"/>
          <w:sz w:val="24"/>
          <w:szCs w:val="24"/>
          <w:lang w:val="en-GB"/>
        </w:rPr>
        <w:lastRenderedPageBreak/>
        <w:t>the two years 2019 and 2020. Though, the value of the ratios has been explained for the Hilton. Moreover, the ratios limitations have also been defined for the Hilton Hotels, to define the importance of the financial ratios.</w:t>
      </w:r>
    </w:p>
    <w:p w14:paraId="5FAAA5D8" w14:textId="77777777" w:rsidR="00565173" w:rsidRPr="00565173" w:rsidRDefault="00565173" w:rsidP="00565173">
      <w:pPr>
        <w:pStyle w:val="ListParagraph"/>
        <w:ind w:left="-284"/>
        <w:rPr>
          <w:rFonts w:ascii="Arial" w:hAnsi="Arial" w:cs="Arial"/>
          <w:b/>
          <w:bCs/>
          <w:sz w:val="24"/>
          <w:szCs w:val="24"/>
          <w:lang w:val="en-GB"/>
        </w:rPr>
      </w:pPr>
    </w:p>
    <w:p w14:paraId="7D444243" w14:textId="555B2B61" w:rsidR="00305EF5" w:rsidRPr="00305EF5" w:rsidRDefault="00305EF5" w:rsidP="00305EF5">
      <w:pPr>
        <w:pStyle w:val="ListParagraph"/>
        <w:numPr>
          <w:ilvl w:val="0"/>
          <w:numId w:val="2"/>
        </w:numPr>
        <w:rPr>
          <w:rFonts w:ascii="Arial" w:hAnsi="Arial" w:cs="Arial"/>
          <w:b/>
          <w:sz w:val="24"/>
          <w:szCs w:val="24"/>
          <w:u w:val="single"/>
        </w:rPr>
      </w:pPr>
      <w:bookmarkStart w:id="1" w:name="_Hlk119696729"/>
      <w:r w:rsidRPr="00305EF5">
        <w:rPr>
          <w:rFonts w:ascii="Arial" w:hAnsi="Arial" w:cs="Arial"/>
          <w:b/>
          <w:sz w:val="24"/>
          <w:szCs w:val="24"/>
          <w:u w:val="single"/>
        </w:rPr>
        <w:t>Income statement 2019 &amp; 2020</w:t>
      </w:r>
    </w:p>
    <w:bookmarkEnd w:id="1"/>
    <w:p w14:paraId="3EAF0A9D" w14:textId="77777777" w:rsidR="00305EF5" w:rsidRPr="001B258B" w:rsidRDefault="00305EF5" w:rsidP="00305EF5">
      <w:pPr>
        <w:rPr>
          <w:rFonts w:ascii="Arial" w:hAnsi="Arial" w:cs="Arial"/>
          <w:b/>
          <w:sz w:val="24"/>
          <w:szCs w:val="24"/>
          <w:u w:val="single"/>
        </w:rPr>
      </w:pPr>
    </w:p>
    <w:p w14:paraId="5C36EFB1" w14:textId="77777777" w:rsidR="00305EF5" w:rsidRPr="001B258B" w:rsidRDefault="00305EF5" w:rsidP="00305EF5">
      <w:pPr>
        <w:rPr>
          <w:rFonts w:ascii="Arial" w:hAnsi="Arial" w:cs="Arial"/>
          <w:b/>
          <w:bCs/>
          <w:color w:val="232A31"/>
          <w:sz w:val="24"/>
          <w:szCs w:val="24"/>
        </w:rPr>
      </w:pPr>
      <w:r w:rsidRPr="001B258B">
        <w:rPr>
          <w:rFonts w:ascii="Arial" w:hAnsi="Arial" w:cs="Arial"/>
          <w:b/>
          <w:bCs/>
          <w:color w:val="232A31"/>
          <w:sz w:val="24"/>
          <w:szCs w:val="24"/>
        </w:rPr>
        <w:t>Hilton Worldwide Holdings Inc. (HLT)</w:t>
      </w:r>
    </w:p>
    <w:p w14:paraId="42963E28" w14:textId="77777777" w:rsidR="00305EF5" w:rsidRPr="001B258B" w:rsidRDefault="00305EF5" w:rsidP="00305EF5">
      <w:pPr>
        <w:rPr>
          <w:rFonts w:ascii="Arial" w:hAnsi="Arial" w:cs="Arial"/>
          <w:sz w:val="24"/>
          <w:szCs w:val="24"/>
        </w:rPr>
      </w:pPr>
    </w:p>
    <w:tbl>
      <w:tblPr>
        <w:tblW w:w="10598" w:type="dxa"/>
        <w:tblLook w:val="04A0" w:firstRow="1" w:lastRow="0" w:firstColumn="1" w:lastColumn="0" w:noHBand="0" w:noVBand="1"/>
      </w:tblPr>
      <w:tblGrid>
        <w:gridCol w:w="3157"/>
        <w:gridCol w:w="1580"/>
        <w:gridCol w:w="2112"/>
        <w:gridCol w:w="1403"/>
        <w:gridCol w:w="1442"/>
        <w:gridCol w:w="910"/>
      </w:tblGrid>
      <w:tr w:rsidR="00305EF5" w:rsidRPr="001B258B" w14:paraId="1A0AC70F" w14:textId="77777777" w:rsidTr="000F29F2">
        <w:trPr>
          <w:trHeight w:val="288"/>
        </w:trPr>
        <w:tc>
          <w:tcPr>
            <w:tcW w:w="3157" w:type="dxa"/>
            <w:tcBorders>
              <w:top w:val="nil"/>
              <w:left w:val="nil"/>
              <w:bottom w:val="nil"/>
              <w:right w:val="nil"/>
            </w:tcBorders>
            <w:shd w:val="clear" w:color="auto" w:fill="auto"/>
            <w:noWrap/>
            <w:vAlign w:val="bottom"/>
            <w:hideMark/>
          </w:tcPr>
          <w:p w14:paraId="18DB4ABE" w14:textId="77777777" w:rsidR="00305EF5" w:rsidRPr="001B258B" w:rsidRDefault="00305EF5" w:rsidP="000F29F2">
            <w:pPr>
              <w:rPr>
                <w:rFonts w:ascii="Arial" w:hAnsi="Arial" w:cs="Arial"/>
                <w:sz w:val="24"/>
                <w:szCs w:val="24"/>
              </w:rPr>
            </w:pPr>
          </w:p>
        </w:tc>
        <w:tc>
          <w:tcPr>
            <w:tcW w:w="1580" w:type="dxa"/>
            <w:tcBorders>
              <w:top w:val="nil"/>
              <w:left w:val="nil"/>
              <w:bottom w:val="nil"/>
              <w:right w:val="nil"/>
            </w:tcBorders>
            <w:shd w:val="clear" w:color="auto" w:fill="auto"/>
            <w:noWrap/>
            <w:vAlign w:val="bottom"/>
            <w:hideMark/>
          </w:tcPr>
          <w:p w14:paraId="2FCF1611"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2020</w:t>
            </w:r>
          </w:p>
        </w:tc>
        <w:tc>
          <w:tcPr>
            <w:tcW w:w="2112" w:type="dxa"/>
            <w:tcBorders>
              <w:top w:val="nil"/>
              <w:left w:val="nil"/>
              <w:bottom w:val="nil"/>
              <w:right w:val="nil"/>
            </w:tcBorders>
            <w:shd w:val="clear" w:color="auto" w:fill="auto"/>
            <w:noWrap/>
            <w:vAlign w:val="bottom"/>
            <w:hideMark/>
          </w:tcPr>
          <w:p w14:paraId="368E691C"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2019</w:t>
            </w:r>
          </w:p>
        </w:tc>
        <w:tc>
          <w:tcPr>
            <w:tcW w:w="1403" w:type="dxa"/>
            <w:tcBorders>
              <w:top w:val="nil"/>
              <w:left w:val="nil"/>
              <w:bottom w:val="nil"/>
              <w:right w:val="nil"/>
            </w:tcBorders>
            <w:shd w:val="clear" w:color="auto" w:fill="auto"/>
            <w:noWrap/>
            <w:vAlign w:val="bottom"/>
            <w:hideMark/>
          </w:tcPr>
          <w:p w14:paraId="10633656"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Change</w:t>
            </w:r>
          </w:p>
        </w:tc>
        <w:tc>
          <w:tcPr>
            <w:tcW w:w="1442" w:type="dxa"/>
            <w:tcBorders>
              <w:top w:val="nil"/>
              <w:left w:val="nil"/>
              <w:bottom w:val="nil"/>
              <w:right w:val="nil"/>
            </w:tcBorders>
            <w:shd w:val="clear" w:color="auto" w:fill="auto"/>
            <w:noWrap/>
            <w:vAlign w:val="bottom"/>
            <w:hideMark/>
          </w:tcPr>
          <w:p w14:paraId="49282894"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 Change</w:t>
            </w:r>
          </w:p>
        </w:tc>
        <w:tc>
          <w:tcPr>
            <w:tcW w:w="904" w:type="dxa"/>
            <w:tcBorders>
              <w:top w:val="nil"/>
              <w:left w:val="nil"/>
              <w:bottom w:val="nil"/>
              <w:right w:val="nil"/>
            </w:tcBorders>
          </w:tcPr>
          <w:p w14:paraId="24A99D78" w14:textId="77777777" w:rsidR="00305EF5" w:rsidRPr="001B258B" w:rsidRDefault="00305EF5" w:rsidP="000F29F2">
            <w:pPr>
              <w:rPr>
                <w:rFonts w:ascii="Arial" w:hAnsi="Arial" w:cs="Arial"/>
                <w:color w:val="000000"/>
                <w:sz w:val="24"/>
                <w:szCs w:val="24"/>
              </w:rPr>
            </w:pPr>
          </w:p>
        </w:tc>
      </w:tr>
      <w:tr w:rsidR="00305EF5" w:rsidRPr="001B258B" w14:paraId="5ADDED80" w14:textId="77777777" w:rsidTr="000F29F2">
        <w:trPr>
          <w:trHeight w:val="288"/>
        </w:trPr>
        <w:tc>
          <w:tcPr>
            <w:tcW w:w="3157" w:type="dxa"/>
            <w:tcBorders>
              <w:top w:val="nil"/>
              <w:left w:val="nil"/>
              <w:bottom w:val="nil"/>
              <w:right w:val="nil"/>
            </w:tcBorders>
            <w:shd w:val="clear" w:color="auto" w:fill="auto"/>
            <w:noWrap/>
            <w:vAlign w:val="bottom"/>
            <w:hideMark/>
          </w:tcPr>
          <w:p w14:paraId="2A834259"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Fiscal Year Ends</w:t>
            </w:r>
          </w:p>
        </w:tc>
        <w:tc>
          <w:tcPr>
            <w:tcW w:w="1580" w:type="dxa"/>
            <w:tcBorders>
              <w:top w:val="nil"/>
              <w:left w:val="nil"/>
              <w:bottom w:val="nil"/>
              <w:right w:val="nil"/>
            </w:tcBorders>
            <w:shd w:val="clear" w:color="auto" w:fill="auto"/>
            <w:noWrap/>
            <w:vAlign w:val="bottom"/>
            <w:hideMark/>
          </w:tcPr>
          <w:p w14:paraId="08951725"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31/12/2021</w:t>
            </w:r>
          </w:p>
        </w:tc>
        <w:tc>
          <w:tcPr>
            <w:tcW w:w="2112" w:type="dxa"/>
            <w:tcBorders>
              <w:top w:val="nil"/>
              <w:left w:val="nil"/>
              <w:bottom w:val="nil"/>
              <w:right w:val="nil"/>
            </w:tcBorders>
            <w:shd w:val="clear" w:color="auto" w:fill="auto"/>
            <w:noWrap/>
            <w:vAlign w:val="bottom"/>
            <w:hideMark/>
          </w:tcPr>
          <w:p w14:paraId="5AA58C81"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31/12/2020</w:t>
            </w:r>
          </w:p>
        </w:tc>
        <w:tc>
          <w:tcPr>
            <w:tcW w:w="1403" w:type="dxa"/>
            <w:tcBorders>
              <w:top w:val="nil"/>
              <w:left w:val="nil"/>
              <w:bottom w:val="nil"/>
              <w:right w:val="nil"/>
            </w:tcBorders>
            <w:shd w:val="clear" w:color="auto" w:fill="auto"/>
            <w:noWrap/>
            <w:vAlign w:val="bottom"/>
            <w:hideMark/>
          </w:tcPr>
          <w:p w14:paraId="1C0C1532" w14:textId="77777777" w:rsidR="00305EF5" w:rsidRPr="001B258B" w:rsidRDefault="00305EF5" w:rsidP="000F29F2">
            <w:pPr>
              <w:jc w:val="right"/>
              <w:rPr>
                <w:rFonts w:ascii="Arial" w:hAnsi="Arial" w:cs="Arial"/>
                <w:color w:val="000000"/>
                <w:sz w:val="24"/>
                <w:szCs w:val="24"/>
              </w:rPr>
            </w:pPr>
          </w:p>
        </w:tc>
        <w:tc>
          <w:tcPr>
            <w:tcW w:w="1442" w:type="dxa"/>
            <w:tcBorders>
              <w:top w:val="nil"/>
              <w:left w:val="nil"/>
              <w:bottom w:val="nil"/>
              <w:right w:val="nil"/>
            </w:tcBorders>
            <w:shd w:val="clear" w:color="auto" w:fill="auto"/>
            <w:noWrap/>
            <w:vAlign w:val="bottom"/>
            <w:hideMark/>
          </w:tcPr>
          <w:p w14:paraId="1695DAF6" w14:textId="77777777" w:rsidR="00305EF5" w:rsidRPr="001B258B" w:rsidRDefault="00305EF5" w:rsidP="000F29F2">
            <w:pPr>
              <w:rPr>
                <w:rFonts w:ascii="Arial" w:hAnsi="Arial" w:cs="Arial"/>
                <w:sz w:val="24"/>
                <w:szCs w:val="24"/>
              </w:rPr>
            </w:pPr>
          </w:p>
        </w:tc>
        <w:tc>
          <w:tcPr>
            <w:tcW w:w="904" w:type="dxa"/>
            <w:tcBorders>
              <w:top w:val="nil"/>
              <w:left w:val="nil"/>
              <w:bottom w:val="nil"/>
              <w:right w:val="nil"/>
            </w:tcBorders>
          </w:tcPr>
          <w:p w14:paraId="0DFDC0E6" w14:textId="77777777" w:rsidR="00305EF5" w:rsidRPr="001B258B" w:rsidRDefault="00305EF5" w:rsidP="000F29F2">
            <w:pPr>
              <w:rPr>
                <w:rFonts w:ascii="Arial" w:hAnsi="Arial" w:cs="Arial"/>
                <w:sz w:val="24"/>
                <w:szCs w:val="24"/>
              </w:rPr>
            </w:pPr>
          </w:p>
        </w:tc>
      </w:tr>
      <w:tr w:rsidR="00305EF5" w:rsidRPr="001B258B" w14:paraId="446A73AC" w14:textId="77777777" w:rsidTr="000F29F2">
        <w:trPr>
          <w:trHeight w:val="288"/>
        </w:trPr>
        <w:tc>
          <w:tcPr>
            <w:tcW w:w="3157" w:type="dxa"/>
            <w:tcBorders>
              <w:top w:val="nil"/>
              <w:left w:val="nil"/>
              <w:bottom w:val="nil"/>
              <w:right w:val="nil"/>
            </w:tcBorders>
            <w:shd w:val="clear" w:color="auto" w:fill="auto"/>
            <w:noWrap/>
            <w:vAlign w:val="bottom"/>
            <w:hideMark/>
          </w:tcPr>
          <w:p w14:paraId="0EED3F50"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Sales</w:t>
            </w:r>
          </w:p>
        </w:tc>
        <w:tc>
          <w:tcPr>
            <w:tcW w:w="1580" w:type="dxa"/>
            <w:tcBorders>
              <w:top w:val="nil"/>
              <w:left w:val="nil"/>
              <w:bottom w:val="nil"/>
              <w:right w:val="nil"/>
            </w:tcBorders>
            <w:shd w:val="clear" w:color="auto" w:fill="auto"/>
            <w:noWrap/>
            <w:vAlign w:val="bottom"/>
            <w:hideMark/>
          </w:tcPr>
          <w:p w14:paraId="3EA2A48C"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4,307,000</w:t>
            </w:r>
          </w:p>
        </w:tc>
        <w:tc>
          <w:tcPr>
            <w:tcW w:w="2112" w:type="dxa"/>
            <w:tcBorders>
              <w:top w:val="nil"/>
              <w:left w:val="nil"/>
              <w:bottom w:val="nil"/>
              <w:right w:val="nil"/>
            </w:tcBorders>
            <w:shd w:val="clear" w:color="auto" w:fill="auto"/>
            <w:noWrap/>
            <w:vAlign w:val="bottom"/>
            <w:hideMark/>
          </w:tcPr>
          <w:p w14:paraId="008F6974"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9,452,000</w:t>
            </w:r>
          </w:p>
        </w:tc>
        <w:tc>
          <w:tcPr>
            <w:tcW w:w="1403" w:type="dxa"/>
            <w:tcBorders>
              <w:top w:val="nil"/>
              <w:left w:val="nil"/>
              <w:bottom w:val="nil"/>
              <w:right w:val="nil"/>
            </w:tcBorders>
            <w:shd w:val="clear" w:color="auto" w:fill="auto"/>
            <w:noWrap/>
            <w:vAlign w:val="bottom"/>
            <w:hideMark/>
          </w:tcPr>
          <w:p w14:paraId="18CD2B69" w14:textId="77777777" w:rsidR="00305EF5" w:rsidRPr="001B258B" w:rsidRDefault="00305EF5" w:rsidP="000F29F2">
            <w:pPr>
              <w:jc w:val="right"/>
              <w:rPr>
                <w:rFonts w:ascii="Arial" w:hAnsi="Arial" w:cs="Arial"/>
                <w:color w:val="000000"/>
                <w:sz w:val="24"/>
                <w:szCs w:val="24"/>
              </w:rPr>
            </w:pPr>
            <w:r>
              <w:rPr>
                <w:rFonts w:ascii="Arial" w:hAnsi="Arial" w:cs="Arial"/>
                <w:color w:val="000000"/>
                <w:sz w:val="24"/>
                <w:szCs w:val="24"/>
              </w:rPr>
              <w:t>-5,145,000</w:t>
            </w:r>
          </w:p>
        </w:tc>
        <w:tc>
          <w:tcPr>
            <w:tcW w:w="1442" w:type="dxa"/>
            <w:tcBorders>
              <w:top w:val="nil"/>
              <w:left w:val="nil"/>
              <w:bottom w:val="nil"/>
              <w:right w:val="nil"/>
            </w:tcBorders>
            <w:shd w:val="clear" w:color="auto" w:fill="auto"/>
            <w:noWrap/>
            <w:vAlign w:val="bottom"/>
            <w:hideMark/>
          </w:tcPr>
          <w:p w14:paraId="12070B54" w14:textId="77777777" w:rsidR="00305EF5" w:rsidRPr="001B258B" w:rsidRDefault="00305EF5" w:rsidP="000F29F2">
            <w:pPr>
              <w:rPr>
                <w:rFonts w:ascii="Arial" w:hAnsi="Arial" w:cs="Arial"/>
                <w:sz w:val="24"/>
                <w:szCs w:val="24"/>
              </w:rPr>
            </w:pPr>
            <w:r>
              <w:rPr>
                <w:rFonts w:ascii="Arial" w:hAnsi="Arial" w:cs="Arial"/>
                <w:sz w:val="24"/>
                <w:szCs w:val="24"/>
              </w:rPr>
              <w:t>-54,4329</w:t>
            </w:r>
          </w:p>
        </w:tc>
        <w:tc>
          <w:tcPr>
            <w:tcW w:w="904" w:type="dxa"/>
            <w:tcBorders>
              <w:top w:val="nil"/>
              <w:left w:val="nil"/>
              <w:bottom w:val="nil"/>
              <w:right w:val="nil"/>
            </w:tcBorders>
          </w:tcPr>
          <w:p w14:paraId="334A4CA0" w14:textId="77777777" w:rsidR="00305EF5" w:rsidRDefault="00305EF5" w:rsidP="000F29F2">
            <w:pPr>
              <w:rPr>
                <w:rFonts w:ascii="Arial" w:hAnsi="Arial" w:cs="Arial"/>
                <w:sz w:val="24"/>
                <w:szCs w:val="24"/>
              </w:rPr>
            </w:pPr>
            <w:r>
              <w:rPr>
                <w:rFonts w:ascii="Arial" w:hAnsi="Arial" w:cs="Arial"/>
                <w:sz w:val="24"/>
                <w:szCs w:val="24"/>
              </w:rPr>
              <w:t>-54%</w:t>
            </w:r>
          </w:p>
        </w:tc>
      </w:tr>
      <w:tr w:rsidR="00305EF5" w:rsidRPr="001B258B" w14:paraId="790D6F72" w14:textId="77777777" w:rsidTr="000F29F2">
        <w:trPr>
          <w:trHeight w:val="288"/>
        </w:trPr>
        <w:tc>
          <w:tcPr>
            <w:tcW w:w="3157" w:type="dxa"/>
            <w:tcBorders>
              <w:top w:val="nil"/>
              <w:left w:val="nil"/>
              <w:bottom w:val="nil"/>
              <w:right w:val="nil"/>
            </w:tcBorders>
            <w:shd w:val="clear" w:color="auto" w:fill="auto"/>
            <w:noWrap/>
            <w:vAlign w:val="bottom"/>
            <w:hideMark/>
          </w:tcPr>
          <w:p w14:paraId="42E47200"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Cost of goods sold</w:t>
            </w:r>
          </w:p>
        </w:tc>
        <w:tc>
          <w:tcPr>
            <w:tcW w:w="1580" w:type="dxa"/>
            <w:tcBorders>
              <w:top w:val="nil"/>
              <w:left w:val="nil"/>
              <w:bottom w:val="nil"/>
              <w:right w:val="nil"/>
            </w:tcBorders>
            <w:shd w:val="clear" w:color="auto" w:fill="auto"/>
            <w:noWrap/>
            <w:vAlign w:val="bottom"/>
            <w:hideMark/>
          </w:tcPr>
          <w:p w14:paraId="50F64A5B"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3,724,000</w:t>
            </w:r>
          </w:p>
        </w:tc>
        <w:tc>
          <w:tcPr>
            <w:tcW w:w="2112" w:type="dxa"/>
            <w:tcBorders>
              <w:top w:val="nil"/>
              <w:left w:val="nil"/>
              <w:bottom w:val="nil"/>
              <w:right w:val="nil"/>
            </w:tcBorders>
            <w:shd w:val="clear" w:color="auto" w:fill="auto"/>
            <w:noWrap/>
            <w:vAlign w:val="bottom"/>
            <w:hideMark/>
          </w:tcPr>
          <w:p w14:paraId="138F7587"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7,017,000</w:t>
            </w:r>
          </w:p>
        </w:tc>
        <w:tc>
          <w:tcPr>
            <w:tcW w:w="1403" w:type="dxa"/>
            <w:tcBorders>
              <w:top w:val="nil"/>
              <w:left w:val="nil"/>
              <w:bottom w:val="nil"/>
              <w:right w:val="nil"/>
            </w:tcBorders>
            <w:shd w:val="clear" w:color="auto" w:fill="auto"/>
            <w:noWrap/>
            <w:vAlign w:val="bottom"/>
            <w:hideMark/>
          </w:tcPr>
          <w:p w14:paraId="019C882D" w14:textId="77777777" w:rsidR="00305EF5" w:rsidRPr="001B258B" w:rsidRDefault="00305EF5" w:rsidP="000F29F2">
            <w:pPr>
              <w:jc w:val="center"/>
              <w:rPr>
                <w:rFonts w:ascii="Arial" w:hAnsi="Arial" w:cs="Arial"/>
                <w:color w:val="000000"/>
                <w:sz w:val="24"/>
                <w:szCs w:val="24"/>
              </w:rPr>
            </w:pPr>
            <w:r>
              <w:rPr>
                <w:rFonts w:ascii="Arial" w:hAnsi="Arial" w:cs="Arial"/>
                <w:color w:val="000000"/>
                <w:sz w:val="24"/>
                <w:szCs w:val="24"/>
              </w:rPr>
              <w:t>-3,293,000</w:t>
            </w:r>
          </w:p>
        </w:tc>
        <w:tc>
          <w:tcPr>
            <w:tcW w:w="1442" w:type="dxa"/>
            <w:tcBorders>
              <w:top w:val="nil"/>
              <w:left w:val="nil"/>
              <w:bottom w:val="nil"/>
              <w:right w:val="nil"/>
            </w:tcBorders>
            <w:shd w:val="clear" w:color="auto" w:fill="auto"/>
            <w:noWrap/>
            <w:vAlign w:val="bottom"/>
            <w:hideMark/>
          </w:tcPr>
          <w:p w14:paraId="6D20C870" w14:textId="77777777" w:rsidR="00305EF5" w:rsidRPr="001B258B" w:rsidRDefault="00305EF5" w:rsidP="000F29F2">
            <w:pPr>
              <w:rPr>
                <w:rFonts w:ascii="Arial" w:hAnsi="Arial" w:cs="Arial"/>
                <w:sz w:val="24"/>
                <w:szCs w:val="24"/>
              </w:rPr>
            </w:pPr>
            <w:r>
              <w:rPr>
                <w:rFonts w:ascii="Arial" w:hAnsi="Arial" w:cs="Arial"/>
                <w:sz w:val="24"/>
                <w:szCs w:val="24"/>
              </w:rPr>
              <w:t>-46,9288</w:t>
            </w:r>
          </w:p>
        </w:tc>
        <w:tc>
          <w:tcPr>
            <w:tcW w:w="904" w:type="dxa"/>
            <w:tcBorders>
              <w:top w:val="nil"/>
              <w:left w:val="nil"/>
              <w:bottom w:val="nil"/>
              <w:right w:val="nil"/>
            </w:tcBorders>
          </w:tcPr>
          <w:p w14:paraId="1DB66355" w14:textId="77777777" w:rsidR="00305EF5" w:rsidRDefault="00305EF5" w:rsidP="000F29F2">
            <w:pPr>
              <w:rPr>
                <w:rFonts w:ascii="Arial" w:hAnsi="Arial" w:cs="Arial"/>
                <w:sz w:val="24"/>
                <w:szCs w:val="24"/>
              </w:rPr>
            </w:pPr>
            <w:r>
              <w:rPr>
                <w:rFonts w:ascii="Arial" w:hAnsi="Arial" w:cs="Arial"/>
                <w:sz w:val="24"/>
                <w:szCs w:val="24"/>
              </w:rPr>
              <w:t>-47%</w:t>
            </w:r>
          </w:p>
        </w:tc>
      </w:tr>
      <w:tr w:rsidR="00305EF5" w:rsidRPr="001B258B" w14:paraId="66D83660" w14:textId="77777777" w:rsidTr="000F29F2">
        <w:trPr>
          <w:trHeight w:val="288"/>
        </w:trPr>
        <w:tc>
          <w:tcPr>
            <w:tcW w:w="3157" w:type="dxa"/>
            <w:tcBorders>
              <w:top w:val="nil"/>
              <w:left w:val="nil"/>
              <w:bottom w:val="nil"/>
              <w:right w:val="nil"/>
            </w:tcBorders>
            <w:shd w:val="clear" w:color="auto" w:fill="auto"/>
            <w:noWrap/>
            <w:vAlign w:val="bottom"/>
            <w:hideMark/>
          </w:tcPr>
          <w:p w14:paraId="137951C4"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Gross profit</w:t>
            </w:r>
          </w:p>
        </w:tc>
        <w:tc>
          <w:tcPr>
            <w:tcW w:w="1580" w:type="dxa"/>
            <w:tcBorders>
              <w:top w:val="nil"/>
              <w:left w:val="nil"/>
              <w:bottom w:val="nil"/>
              <w:right w:val="nil"/>
            </w:tcBorders>
            <w:shd w:val="clear" w:color="auto" w:fill="auto"/>
            <w:noWrap/>
            <w:vAlign w:val="bottom"/>
            <w:hideMark/>
          </w:tcPr>
          <w:p w14:paraId="30428EAA"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583,000</w:t>
            </w:r>
          </w:p>
        </w:tc>
        <w:tc>
          <w:tcPr>
            <w:tcW w:w="2112" w:type="dxa"/>
            <w:tcBorders>
              <w:top w:val="nil"/>
              <w:left w:val="nil"/>
              <w:bottom w:val="nil"/>
              <w:right w:val="nil"/>
            </w:tcBorders>
            <w:shd w:val="clear" w:color="auto" w:fill="auto"/>
            <w:noWrap/>
            <w:vAlign w:val="bottom"/>
            <w:hideMark/>
          </w:tcPr>
          <w:p w14:paraId="0467EE06"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2,435,000</w:t>
            </w:r>
          </w:p>
        </w:tc>
        <w:tc>
          <w:tcPr>
            <w:tcW w:w="1403" w:type="dxa"/>
            <w:tcBorders>
              <w:top w:val="nil"/>
              <w:left w:val="nil"/>
              <w:bottom w:val="nil"/>
              <w:right w:val="nil"/>
            </w:tcBorders>
            <w:shd w:val="clear" w:color="auto" w:fill="auto"/>
            <w:noWrap/>
            <w:vAlign w:val="bottom"/>
            <w:hideMark/>
          </w:tcPr>
          <w:p w14:paraId="2222FCA0" w14:textId="77777777" w:rsidR="00305EF5" w:rsidRPr="001B258B" w:rsidRDefault="00305EF5" w:rsidP="000F29F2">
            <w:pPr>
              <w:rPr>
                <w:rFonts w:ascii="Arial" w:hAnsi="Arial" w:cs="Arial"/>
                <w:color w:val="000000"/>
                <w:sz w:val="24"/>
                <w:szCs w:val="24"/>
              </w:rPr>
            </w:pPr>
            <w:r>
              <w:rPr>
                <w:rFonts w:ascii="Arial" w:hAnsi="Arial" w:cs="Arial"/>
                <w:color w:val="000000"/>
                <w:sz w:val="24"/>
                <w:szCs w:val="24"/>
              </w:rPr>
              <w:t>-1,852,000</w:t>
            </w:r>
          </w:p>
        </w:tc>
        <w:tc>
          <w:tcPr>
            <w:tcW w:w="1442" w:type="dxa"/>
            <w:tcBorders>
              <w:top w:val="nil"/>
              <w:left w:val="nil"/>
              <w:bottom w:val="nil"/>
              <w:right w:val="nil"/>
            </w:tcBorders>
            <w:shd w:val="clear" w:color="auto" w:fill="auto"/>
            <w:noWrap/>
            <w:vAlign w:val="bottom"/>
            <w:hideMark/>
          </w:tcPr>
          <w:p w14:paraId="3342528E" w14:textId="77777777" w:rsidR="00305EF5" w:rsidRPr="001B258B" w:rsidRDefault="00305EF5" w:rsidP="000F29F2">
            <w:pPr>
              <w:rPr>
                <w:rFonts w:ascii="Arial" w:hAnsi="Arial" w:cs="Arial"/>
                <w:sz w:val="24"/>
                <w:szCs w:val="24"/>
              </w:rPr>
            </w:pPr>
            <w:r>
              <w:rPr>
                <w:rFonts w:ascii="Arial" w:hAnsi="Arial" w:cs="Arial"/>
                <w:sz w:val="24"/>
                <w:szCs w:val="24"/>
              </w:rPr>
              <w:t>-76,0574</w:t>
            </w:r>
          </w:p>
        </w:tc>
        <w:tc>
          <w:tcPr>
            <w:tcW w:w="904" w:type="dxa"/>
            <w:tcBorders>
              <w:top w:val="nil"/>
              <w:left w:val="nil"/>
              <w:bottom w:val="nil"/>
              <w:right w:val="nil"/>
            </w:tcBorders>
          </w:tcPr>
          <w:p w14:paraId="1265CF8E" w14:textId="77777777" w:rsidR="00305EF5" w:rsidRDefault="00305EF5" w:rsidP="000F29F2">
            <w:pPr>
              <w:rPr>
                <w:rFonts w:ascii="Arial" w:hAnsi="Arial" w:cs="Arial"/>
                <w:sz w:val="24"/>
                <w:szCs w:val="24"/>
              </w:rPr>
            </w:pPr>
            <w:r>
              <w:rPr>
                <w:rFonts w:ascii="Arial" w:hAnsi="Arial" w:cs="Arial"/>
                <w:sz w:val="24"/>
                <w:szCs w:val="24"/>
              </w:rPr>
              <w:t>-76%</w:t>
            </w:r>
          </w:p>
        </w:tc>
      </w:tr>
      <w:tr w:rsidR="00305EF5" w:rsidRPr="001B258B" w14:paraId="23AEDF2F" w14:textId="77777777" w:rsidTr="000F29F2">
        <w:trPr>
          <w:trHeight w:val="288"/>
        </w:trPr>
        <w:tc>
          <w:tcPr>
            <w:tcW w:w="3157" w:type="dxa"/>
            <w:tcBorders>
              <w:top w:val="nil"/>
              <w:left w:val="nil"/>
              <w:bottom w:val="nil"/>
              <w:right w:val="nil"/>
            </w:tcBorders>
            <w:shd w:val="clear" w:color="auto" w:fill="auto"/>
            <w:noWrap/>
            <w:vAlign w:val="bottom"/>
            <w:hideMark/>
          </w:tcPr>
          <w:p w14:paraId="0FAAFF22"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Operating Expenses</w:t>
            </w:r>
          </w:p>
        </w:tc>
        <w:tc>
          <w:tcPr>
            <w:tcW w:w="1580" w:type="dxa"/>
            <w:tcBorders>
              <w:top w:val="nil"/>
              <w:left w:val="nil"/>
              <w:bottom w:val="nil"/>
              <w:right w:val="nil"/>
            </w:tcBorders>
            <w:shd w:val="clear" w:color="auto" w:fill="auto"/>
            <w:noWrap/>
            <w:vAlign w:val="bottom"/>
            <w:hideMark/>
          </w:tcPr>
          <w:p w14:paraId="2E0A714D"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702,000</w:t>
            </w:r>
          </w:p>
        </w:tc>
        <w:tc>
          <w:tcPr>
            <w:tcW w:w="2112" w:type="dxa"/>
            <w:tcBorders>
              <w:top w:val="nil"/>
              <w:left w:val="nil"/>
              <w:bottom w:val="nil"/>
              <w:right w:val="nil"/>
            </w:tcBorders>
            <w:shd w:val="clear" w:color="auto" w:fill="auto"/>
            <w:noWrap/>
            <w:vAlign w:val="bottom"/>
            <w:hideMark/>
          </w:tcPr>
          <w:p w14:paraId="61A9686B"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859,000</w:t>
            </w:r>
          </w:p>
        </w:tc>
        <w:tc>
          <w:tcPr>
            <w:tcW w:w="1403" w:type="dxa"/>
            <w:tcBorders>
              <w:top w:val="nil"/>
              <w:left w:val="nil"/>
              <w:bottom w:val="nil"/>
              <w:right w:val="nil"/>
            </w:tcBorders>
            <w:shd w:val="clear" w:color="auto" w:fill="auto"/>
            <w:noWrap/>
            <w:vAlign w:val="bottom"/>
            <w:hideMark/>
          </w:tcPr>
          <w:p w14:paraId="3B17BBB8" w14:textId="77777777" w:rsidR="00305EF5" w:rsidRPr="001B258B" w:rsidRDefault="00305EF5" w:rsidP="000F29F2">
            <w:pPr>
              <w:jc w:val="right"/>
              <w:rPr>
                <w:rFonts w:ascii="Arial" w:hAnsi="Arial" w:cs="Arial"/>
                <w:color w:val="000000"/>
                <w:sz w:val="24"/>
                <w:szCs w:val="24"/>
              </w:rPr>
            </w:pPr>
            <w:r>
              <w:rPr>
                <w:rFonts w:ascii="Arial" w:hAnsi="Arial" w:cs="Arial"/>
                <w:color w:val="000000"/>
                <w:sz w:val="24"/>
                <w:szCs w:val="24"/>
              </w:rPr>
              <w:t>-157,000</w:t>
            </w:r>
          </w:p>
        </w:tc>
        <w:tc>
          <w:tcPr>
            <w:tcW w:w="1442" w:type="dxa"/>
            <w:tcBorders>
              <w:top w:val="nil"/>
              <w:left w:val="nil"/>
              <w:bottom w:val="nil"/>
              <w:right w:val="nil"/>
            </w:tcBorders>
            <w:shd w:val="clear" w:color="auto" w:fill="auto"/>
            <w:noWrap/>
            <w:vAlign w:val="bottom"/>
            <w:hideMark/>
          </w:tcPr>
          <w:p w14:paraId="18895C6F" w14:textId="77777777" w:rsidR="00305EF5" w:rsidRPr="001B258B" w:rsidRDefault="00305EF5" w:rsidP="000F29F2">
            <w:pPr>
              <w:rPr>
                <w:rFonts w:ascii="Arial" w:hAnsi="Arial" w:cs="Arial"/>
                <w:sz w:val="24"/>
                <w:szCs w:val="24"/>
              </w:rPr>
            </w:pPr>
            <w:r>
              <w:rPr>
                <w:rFonts w:ascii="Arial" w:hAnsi="Arial" w:cs="Arial"/>
                <w:sz w:val="24"/>
                <w:szCs w:val="24"/>
              </w:rPr>
              <w:t>-18,2770</w:t>
            </w:r>
          </w:p>
        </w:tc>
        <w:tc>
          <w:tcPr>
            <w:tcW w:w="904" w:type="dxa"/>
            <w:tcBorders>
              <w:top w:val="nil"/>
              <w:left w:val="nil"/>
              <w:bottom w:val="nil"/>
              <w:right w:val="nil"/>
            </w:tcBorders>
          </w:tcPr>
          <w:p w14:paraId="68ABD8F3" w14:textId="77777777" w:rsidR="00305EF5" w:rsidRDefault="00305EF5" w:rsidP="000F29F2">
            <w:pPr>
              <w:rPr>
                <w:rFonts w:ascii="Arial" w:hAnsi="Arial" w:cs="Arial"/>
                <w:sz w:val="24"/>
                <w:szCs w:val="24"/>
              </w:rPr>
            </w:pPr>
            <w:r>
              <w:rPr>
                <w:rFonts w:ascii="Arial" w:hAnsi="Arial" w:cs="Arial"/>
                <w:sz w:val="24"/>
                <w:szCs w:val="24"/>
              </w:rPr>
              <w:t>-18%</w:t>
            </w:r>
          </w:p>
        </w:tc>
      </w:tr>
      <w:tr w:rsidR="00305EF5" w:rsidRPr="001B258B" w14:paraId="48FAFDE1" w14:textId="77777777" w:rsidTr="000F29F2">
        <w:trPr>
          <w:trHeight w:val="288"/>
        </w:trPr>
        <w:tc>
          <w:tcPr>
            <w:tcW w:w="3157" w:type="dxa"/>
            <w:tcBorders>
              <w:top w:val="nil"/>
              <w:left w:val="nil"/>
              <w:bottom w:val="nil"/>
              <w:right w:val="nil"/>
            </w:tcBorders>
            <w:shd w:val="clear" w:color="auto" w:fill="auto"/>
            <w:noWrap/>
            <w:vAlign w:val="bottom"/>
            <w:hideMark/>
          </w:tcPr>
          <w:p w14:paraId="06B4E00D"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Operating income</w:t>
            </w:r>
          </w:p>
        </w:tc>
        <w:tc>
          <w:tcPr>
            <w:tcW w:w="1580" w:type="dxa"/>
            <w:tcBorders>
              <w:top w:val="nil"/>
              <w:left w:val="nil"/>
              <w:bottom w:val="nil"/>
              <w:right w:val="nil"/>
            </w:tcBorders>
            <w:shd w:val="clear" w:color="auto" w:fill="auto"/>
            <w:noWrap/>
            <w:vAlign w:val="bottom"/>
            <w:hideMark/>
          </w:tcPr>
          <w:p w14:paraId="6403FB42"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-119,000</w:t>
            </w:r>
          </w:p>
        </w:tc>
        <w:tc>
          <w:tcPr>
            <w:tcW w:w="2112" w:type="dxa"/>
            <w:tcBorders>
              <w:top w:val="nil"/>
              <w:left w:val="nil"/>
              <w:bottom w:val="nil"/>
              <w:right w:val="nil"/>
            </w:tcBorders>
            <w:shd w:val="clear" w:color="auto" w:fill="auto"/>
            <w:noWrap/>
            <w:vAlign w:val="bottom"/>
            <w:hideMark/>
          </w:tcPr>
          <w:p w14:paraId="07CAF716"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1,576,000</w:t>
            </w:r>
          </w:p>
        </w:tc>
        <w:tc>
          <w:tcPr>
            <w:tcW w:w="1403" w:type="dxa"/>
            <w:tcBorders>
              <w:top w:val="nil"/>
              <w:left w:val="nil"/>
              <w:bottom w:val="nil"/>
              <w:right w:val="nil"/>
            </w:tcBorders>
            <w:shd w:val="clear" w:color="auto" w:fill="auto"/>
            <w:noWrap/>
            <w:vAlign w:val="bottom"/>
            <w:hideMark/>
          </w:tcPr>
          <w:p w14:paraId="1075ADE2" w14:textId="77777777" w:rsidR="00305EF5" w:rsidRPr="001B258B" w:rsidRDefault="00305EF5" w:rsidP="000F29F2">
            <w:pPr>
              <w:jc w:val="right"/>
              <w:rPr>
                <w:rFonts w:ascii="Arial" w:hAnsi="Arial" w:cs="Arial"/>
                <w:color w:val="000000"/>
                <w:sz w:val="24"/>
                <w:szCs w:val="24"/>
              </w:rPr>
            </w:pPr>
            <w:r>
              <w:rPr>
                <w:rFonts w:ascii="Arial" w:hAnsi="Arial" w:cs="Arial"/>
                <w:color w:val="000000"/>
                <w:sz w:val="24"/>
                <w:szCs w:val="24"/>
              </w:rPr>
              <w:t>-1,695,000</w:t>
            </w:r>
          </w:p>
        </w:tc>
        <w:tc>
          <w:tcPr>
            <w:tcW w:w="1442" w:type="dxa"/>
            <w:tcBorders>
              <w:top w:val="nil"/>
              <w:left w:val="nil"/>
              <w:bottom w:val="nil"/>
              <w:right w:val="nil"/>
            </w:tcBorders>
            <w:shd w:val="clear" w:color="auto" w:fill="auto"/>
            <w:noWrap/>
            <w:vAlign w:val="bottom"/>
            <w:hideMark/>
          </w:tcPr>
          <w:p w14:paraId="0D9C74FF" w14:textId="77777777" w:rsidR="00305EF5" w:rsidRPr="001B258B" w:rsidRDefault="00305EF5" w:rsidP="000F29F2">
            <w:pPr>
              <w:rPr>
                <w:rFonts w:ascii="Arial" w:hAnsi="Arial" w:cs="Arial"/>
                <w:sz w:val="24"/>
                <w:szCs w:val="24"/>
              </w:rPr>
            </w:pPr>
            <w:r>
              <w:rPr>
                <w:rFonts w:ascii="Arial" w:hAnsi="Arial" w:cs="Arial"/>
                <w:sz w:val="24"/>
                <w:szCs w:val="24"/>
              </w:rPr>
              <w:t>-107,5507</w:t>
            </w:r>
          </w:p>
        </w:tc>
        <w:tc>
          <w:tcPr>
            <w:tcW w:w="904" w:type="dxa"/>
            <w:tcBorders>
              <w:top w:val="nil"/>
              <w:left w:val="nil"/>
              <w:bottom w:val="nil"/>
              <w:right w:val="nil"/>
            </w:tcBorders>
          </w:tcPr>
          <w:p w14:paraId="46410F76" w14:textId="77777777" w:rsidR="00305EF5" w:rsidRDefault="00305EF5" w:rsidP="000F29F2">
            <w:pPr>
              <w:rPr>
                <w:rFonts w:ascii="Arial" w:hAnsi="Arial" w:cs="Arial"/>
                <w:sz w:val="24"/>
                <w:szCs w:val="24"/>
              </w:rPr>
            </w:pPr>
            <w:r>
              <w:rPr>
                <w:rFonts w:ascii="Arial" w:hAnsi="Arial" w:cs="Arial"/>
                <w:sz w:val="24"/>
                <w:szCs w:val="24"/>
              </w:rPr>
              <w:t>-108%</w:t>
            </w:r>
          </w:p>
        </w:tc>
      </w:tr>
      <w:tr w:rsidR="00305EF5" w:rsidRPr="001B258B" w14:paraId="227A452D" w14:textId="77777777" w:rsidTr="000F29F2">
        <w:trPr>
          <w:trHeight w:val="288"/>
        </w:trPr>
        <w:tc>
          <w:tcPr>
            <w:tcW w:w="3157" w:type="dxa"/>
            <w:tcBorders>
              <w:top w:val="nil"/>
              <w:left w:val="nil"/>
              <w:bottom w:val="nil"/>
              <w:right w:val="nil"/>
            </w:tcBorders>
            <w:shd w:val="clear" w:color="auto" w:fill="auto"/>
            <w:noWrap/>
            <w:vAlign w:val="bottom"/>
            <w:hideMark/>
          </w:tcPr>
          <w:p w14:paraId="5FEA7CAC"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Interest Expense</w:t>
            </w:r>
          </w:p>
        </w:tc>
        <w:tc>
          <w:tcPr>
            <w:tcW w:w="1580" w:type="dxa"/>
            <w:tcBorders>
              <w:top w:val="nil"/>
              <w:left w:val="nil"/>
              <w:bottom w:val="nil"/>
              <w:right w:val="nil"/>
            </w:tcBorders>
            <w:shd w:val="clear" w:color="auto" w:fill="auto"/>
            <w:noWrap/>
            <w:vAlign w:val="bottom"/>
            <w:hideMark/>
          </w:tcPr>
          <w:p w14:paraId="41BDCDD1"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429,000</w:t>
            </w:r>
          </w:p>
        </w:tc>
        <w:tc>
          <w:tcPr>
            <w:tcW w:w="2112" w:type="dxa"/>
            <w:tcBorders>
              <w:top w:val="nil"/>
              <w:left w:val="nil"/>
              <w:bottom w:val="nil"/>
              <w:right w:val="nil"/>
            </w:tcBorders>
            <w:shd w:val="clear" w:color="auto" w:fill="auto"/>
            <w:noWrap/>
            <w:vAlign w:val="bottom"/>
            <w:hideMark/>
          </w:tcPr>
          <w:p w14:paraId="298DA404"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414,000</w:t>
            </w:r>
          </w:p>
        </w:tc>
        <w:tc>
          <w:tcPr>
            <w:tcW w:w="1403" w:type="dxa"/>
            <w:tcBorders>
              <w:top w:val="nil"/>
              <w:left w:val="nil"/>
              <w:bottom w:val="nil"/>
              <w:right w:val="nil"/>
            </w:tcBorders>
            <w:shd w:val="clear" w:color="auto" w:fill="auto"/>
            <w:noWrap/>
            <w:vAlign w:val="bottom"/>
            <w:hideMark/>
          </w:tcPr>
          <w:p w14:paraId="39DA062B" w14:textId="77777777" w:rsidR="00305EF5" w:rsidRPr="001B258B" w:rsidRDefault="00305EF5" w:rsidP="000F29F2">
            <w:pPr>
              <w:jc w:val="center"/>
              <w:rPr>
                <w:rFonts w:ascii="Arial" w:hAnsi="Arial" w:cs="Arial"/>
                <w:color w:val="000000"/>
                <w:sz w:val="24"/>
                <w:szCs w:val="24"/>
              </w:rPr>
            </w:pPr>
            <w:r>
              <w:rPr>
                <w:rFonts w:ascii="Arial" w:hAnsi="Arial" w:cs="Arial"/>
                <w:color w:val="000000"/>
                <w:sz w:val="24"/>
                <w:szCs w:val="24"/>
              </w:rPr>
              <w:t>15,000</w:t>
            </w:r>
          </w:p>
        </w:tc>
        <w:tc>
          <w:tcPr>
            <w:tcW w:w="1442" w:type="dxa"/>
            <w:tcBorders>
              <w:top w:val="nil"/>
              <w:left w:val="nil"/>
              <w:bottom w:val="nil"/>
              <w:right w:val="nil"/>
            </w:tcBorders>
            <w:shd w:val="clear" w:color="auto" w:fill="auto"/>
            <w:noWrap/>
            <w:vAlign w:val="bottom"/>
            <w:hideMark/>
          </w:tcPr>
          <w:p w14:paraId="7C2B7BDB" w14:textId="77777777" w:rsidR="00305EF5" w:rsidRPr="001B258B" w:rsidRDefault="00305EF5" w:rsidP="000F29F2">
            <w:pPr>
              <w:rPr>
                <w:rFonts w:ascii="Arial" w:hAnsi="Arial" w:cs="Arial"/>
                <w:sz w:val="24"/>
                <w:szCs w:val="24"/>
              </w:rPr>
            </w:pPr>
            <w:r>
              <w:rPr>
                <w:rFonts w:ascii="Arial" w:hAnsi="Arial" w:cs="Arial"/>
                <w:sz w:val="24"/>
                <w:szCs w:val="24"/>
              </w:rPr>
              <w:t>3,6231</w:t>
            </w:r>
          </w:p>
        </w:tc>
        <w:tc>
          <w:tcPr>
            <w:tcW w:w="904" w:type="dxa"/>
            <w:tcBorders>
              <w:top w:val="nil"/>
              <w:left w:val="nil"/>
              <w:bottom w:val="nil"/>
              <w:right w:val="nil"/>
            </w:tcBorders>
          </w:tcPr>
          <w:p w14:paraId="2B3B7167" w14:textId="77777777" w:rsidR="00305EF5" w:rsidRDefault="00305EF5" w:rsidP="000F29F2">
            <w:pPr>
              <w:rPr>
                <w:rFonts w:ascii="Arial" w:hAnsi="Arial" w:cs="Arial"/>
                <w:sz w:val="24"/>
                <w:szCs w:val="24"/>
              </w:rPr>
            </w:pPr>
            <w:r>
              <w:rPr>
                <w:rFonts w:ascii="Arial" w:hAnsi="Arial" w:cs="Arial"/>
                <w:sz w:val="24"/>
                <w:szCs w:val="24"/>
              </w:rPr>
              <w:t>3.60%</w:t>
            </w:r>
          </w:p>
        </w:tc>
      </w:tr>
      <w:tr w:rsidR="00305EF5" w:rsidRPr="001B258B" w14:paraId="47A19C5A" w14:textId="77777777" w:rsidTr="000F29F2">
        <w:trPr>
          <w:trHeight w:val="288"/>
        </w:trPr>
        <w:tc>
          <w:tcPr>
            <w:tcW w:w="3157" w:type="dxa"/>
            <w:tcBorders>
              <w:top w:val="nil"/>
              <w:left w:val="nil"/>
              <w:bottom w:val="nil"/>
              <w:right w:val="nil"/>
            </w:tcBorders>
            <w:shd w:val="clear" w:color="auto" w:fill="auto"/>
            <w:noWrap/>
            <w:vAlign w:val="bottom"/>
            <w:hideMark/>
          </w:tcPr>
          <w:p w14:paraId="47BC9122"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 xml:space="preserve">Total Other income/ expenses net </w:t>
            </w:r>
          </w:p>
        </w:tc>
        <w:tc>
          <w:tcPr>
            <w:tcW w:w="1580" w:type="dxa"/>
            <w:tcBorders>
              <w:top w:val="nil"/>
              <w:left w:val="nil"/>
              <w:bottom w:val="nil"/>
              <w:right w:val="nil"/>
            </w:tcBorders>
            <w:shd w:val="clear" w:color="auto" w:fill="auto"/>
            <w:noWrap/>
            <w:vAlign w:val="bottom"/>
            <w:hideMark/>
          </w:tcPr>
          <w:p w14:paraId="2818B1A0"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-376,000</w:t>
            </w:r>
          </w:p>
        </w:tc>
        <w:tc>
          <w:tcPr>
            <w:tcW w:w="2112" w:type="dxa"/>
            <w:tcBorders>
              <w:top w:val="nil"/>
              <w:left w:val="nil"/>
              <w:bottom w:val="nil"/>
              <w:right w:val="nil"/>
            </w:tcBorders>
            <w:shd w:val="clear" w:color="auto" w:fill="auto"/>
            <w:noWrap/>
            <w:vAlign w:val="bottom"/>
            <w:hideMark/>
          </w:tcPr>
          <w:p w14:paraId="56630CA8"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82,000</w:t>
            </w:r>
          </w:p>
        </w:tc>
        <w:tc>
          <w:tcPr>
            <w:tcW w:w="1403" w:type="dxa"/>
            <w:tcBorders>
              <w:top w:val="nil"/>
              <w:left w:val="nil"/>
              <w:bottom w:val="nil"/>
              <w:right w:val="nil"/>
            </w:tcBorders>
            <w:shd w:val="clear" w:color="auto" w:fill="auto"/>
            <w:noWrap/>
            <w:vAlign w:val="bottom"/>
            <w:hideMark/>
          </w:tcPr>
          <w:p w14:paraId="30E97873" w14:textId="77777777" w:rsidR="00305EF5" w:rsidRPr="001B258B" w:rsidRDefault="00305EF5" w:rsidP="000F29F2">
            <w:pPr>
              <w:jc w:val="right"/>
              <w:rPr>
                <w:rFonts w:ascii="Arial" w:hAnsi="Arial" w:cs="Arial"/>
                <w:color w:val="000000"/>
                <w:sz w:val="24"/>
                <w:szCs w:val="24"/>
              </w:rPr>
            </w:pPr>
            <w:r>
              <w:rPr>
                <w:rFonts w:ascii="Arial" w:hAnsi="Arial" w:cs="Arial"/>
                <w:color w:val="000000"/>
                <w:sz w:val="24"/>
                <w:szCs w:val="24"/>
              </w:rPr>
              <w:t>458,000</w:t>
            </w:r>
          </w:p>
        </w:tc>
        <w:tc>
          <w:tcPr>
            <w:tcW w:w="1442" w:type="dxa"/>
            <w:tcBorders>
              <w:top w:val="nil"/>
              <w:left w:val="nil"/>
              <w:bottom w:val="nil"/>
              <w:right w:val="nil"/>
            </w:tcBorders>
            <w:shd w:val="clear" w:color="auto" w:fill="auto"/>
            <w:noWrap/>
            <w:vAlign w:val="bottom"/>
            <w:hideMark/>
          </w:tcPr>
          <w:p w14:paraId="07BEB171" w14:textId="77777777" w:rsidR="00305EF5" w:rsidRPr="001B258B" w:rsidRDefault="00305EF5" w:rsidP="000F29F2">
            <w:pPr>
              <w:rPr>
                <w:rFonts w:ascii="Arial" w:hAnsi="Arial" w:cs="Arial"/>
                <w:sz w:val="24"/>
                <w:szCs w:val="24"/>
              </w:rPr>
            </w:pPr>
            <w:r>
              <w:rPr>
                <w:rFonts w:ascii="Arial" w:hAnsi="Arial" w:cs="Arial"/>
                <w:sz w:val="24"/>
                <w:szCs w:val="24"/>
              </w:rPr>
              <w:t>-558,5365</w:t>
            </w:r>
          </w:p>
        </w:tc>
        <w:tc>
          <w:tcPr>
            <w:tcW w:w="904" w:type="dxa"/>
            <w:tcBorders>
              <w:top w:val="nil"/>
              <w:left w:val="nil"/>
              <w:bottom w:val="nil"/>
              <w:right w:val="nil"/>
            </w:tcBorders>
          </w:tcPr>
          <w:p w14:paraId="39A9F17A" w14:textId="77777777" w:rsidR="00305EF5" w:rsidRDefault="00305EF5" w:rsidP="000F29F2">
            <w:pPr>
              <w:rPr>
                <w:rFonts w:ascii="Arial" w:hAnsi="Arial" w:cs="Arial"/>
                <w:sz w:val="24"/>
                <w:szCs w:val="24"/>
              </w:rPr>
            </w:pPr>
            <w:r>
              <w:rPr>
                <w:rFonts w:ascii="Arial" w:hAnsi="Arial" w:cs="Arial"/>
                <w:sz w:val="24"/>
                <w:szCs w:val="24"/>
              </w:rPr>
              <w:t>-559%</w:t>
            </w:r>
          </w:p>
        </w:tc>
      </w:tr>
      <w:tr w:rsidR="00305EF5" w:rsidRPr="001B258B" w14:paraId="2C6586F1" w14:textId="77777777" w:rsidTr="000F29F2">
        <w:trPr>
          <w:trHeight w:val="288"/>
        </w:trPr>
        <w:tc>
          <w:tcPr>
            <w:tcW w:w="3157" w:type="dxa"/>
            <w:tcBorders>
              <w:top w:val="nil"/>
              <w:left w:val="nil"/>
              <w:bottom w:val="nil"/>
              <w:right w:val="nil"/>
            </w:tcBorders>
            <w:shd w:val="clear" w:color="auto" w:fill="auto"/>
            <w:noWrap/>
            <w:vAlign w:val="bottom"/>
            <w:hideMark/>
          </w:tcPr>
          <w:p w14:paraId="1DF80A08"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Income before taxes</w:t>
            </w:r>
          </w:p>
        </w:tc>
        <w:tc>
          <w:tcPr>
            <w:tcW w:w="1580" w:type="dxa"/>
            <w:tcBorders>
              <w:top w:val="nil"/>
              <w:left w:val="nil"/>
              <w:bottom w:val="nil"/>
              <w:right w:val="nil"/>
            </w:tcBorders>
            <w:shd w:val="clear" w:color="auto" w:fill="auto"/>
            <w:noWrap/>
            <w:vAlign w:val="bottom"/>
            <w:hideMark/>
          </w:tcPr>
          <w:p w14:paraId="4FA58682"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-924,000</w:t>
            </w:r>
          </w:p>
        </w:tc>
        <w:tc>
          <w:tcPr>
            <w:tcW w:w="2112" w:type="dxa"/>
            <w:tcBorders>
              <w:top w:val="nil"/>
              <w:left w:val="nil"/>
              <w:bottom w:val="nil"/>
              <w:right w:val="nil"/>
            </w:tcBorders>
            <w:shd w:val="clear" w:color="auto" w:fill="auto"/>
            <w:noWrap/>
            <w:vAlign w:val="bottom"/>
            <w:hideMark/>
          </w:tcPr>
          <w:p w14:paraId="1C260C82"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1,244,000</w:t>
            </w:r>
          </w:p>
        </w:tc>
        <w:tc>
          <w:tcPr>
            <w:tcW w:w="1403" w:type="dxa"/>
            <w:tcBorders>
              <w:top w:val="nil"/>
              <w:left w:val="nil"/>
              <w:bottom w:val="nil"/>
              <w:right w:val="nil"/>
            </w:tcBorders>
            <w:shd w:val="clear" w:color="auto" w:fill="auto"/>
            <w:noWrap/>
            <w:vAlign w:val="bottom"/>
            <w:hideMark/>
          </w:tcPr>
          <w:p w14:paraId="7ABAA48D" w14:textId="77777777" w:rsidR="00305EF5" w:rsidRPr="001B258B" w:rsidRDefault="00305EF5" w:rsidP="000F29F2">
            <w:pPr>
              <w:jc w:val="right"/>
              <w:rPr>
                <w:rFonts w:ascii="Arial" w:hAnsi="Arial" w:cs="Arial"/>
                <w:color w:val="000000"/>
                <w:sz w:val="24"/>
                <w:szCs w:val="24"/>
              </w:rPr>
            </w:pPr>
            <w:r>
              <w:rPr>
                <w:rFonts w:ascii="Arial" w:hAnsi="Arial" w:cs="Arial"/>
                <w:color w:val="000000"/>
                <w:sz w:val="24"/>
                <w:szCs w:val="24"/>
              </w:rPr>
              <w:t>-2,168,000</w:t>
            </w:r>
          </w:p>
        </w:tc>
        <w:tc>
          <w:tcPr>
            <w:tcW w:w="1442" w:type="dxa"/>
            <w:tcBorders>
              <w:top w:val="nil"/>
              <w:left w:val="nil"/>
              <w:bottom w:val="nil"/>
              <w:right w:val="nil"/>
            </w:tcBorders>
            <w:shd w:val="clear" w:color="auto" w:fill="auto"/>
            <w:noWrap/>
            <w:vAlign w:val="bottom"/>
            <w:hideMark/>
          </w:tcPr>
          <w:p w14:paraId="6547A071" w14:textId="77777777" w:rsidR="00305EF5" w:rsidRPr="001B258B" w:rsidRDefault="00305EF5" w:rsidP="000F29F2">
            <w:pPr>
              <w:rPr>
                <w:rFonts w:ascii="Arial" w:hAnsi="Arial" w:cs="Arial"/>
                <w:sz w:val="24"/>
                <w:szCs w:val="24"/>
              </w:rPr>
            </w:pPr>
            <w:r>
              <w:rPr>
                <w:rFonts w:ascii="Arial" w:hAnsi="Arial" w:cs="Arial"/>
                <w:sz w:val="24"/>
                <w:szCs w:val="24"/>
              </w:rPr>
              <w:t>-174,2765</w:t>
            </w:r>
          </w:p>
        </w:tc>
        <w:tc>
          <w:tcPr>
            <w:tcW w:w="904" w:type="dxa"/>
            <w:tcBorders>
              <w:top w:val="nil"/>
              <w:left w:val="nil"/>
              <w:bottom w:val="nil"/>
              <w:right w:val="nil"/>
            </w:tcBorders>
          </w:tcPr>
          <w:p w14:paraId="07E30C8F" w14:textId="77777777" w:rsidR="00305EF5" w:rsidRDefault="00305EF5" w:rsidP="000F29F2">
            <w:pPr>
              <w:rPr>
                <w:rFonts w:ascii="Arial" w:hAnsi="Arial" w:cs="Arial"/>
                <w:sz w:val="24"/>
                <w:szCs w:val="24"/>
              </w:rPr>
            </w:pPr>
            <w:r>
              <w:rPr>
                <w:rFonts w:ascii="Arial" w:hAnsi="Arial" w:cs="Arial"/>
                <w:sz w:val="24"/>
                <w:szCs w:val="24"/>
              </w:rPr>
              <w:t>-174%-</w:t>
            </w:r>
          </w:p>
        </w:tc>
      </w:tr>
      <w:tr w:rsidR="00305EF5" w:rsidRPr="001B258B" w14:paraId="383EE395" w14:textId="77777777" w:rsidTr="000F29F2">
        <w:trPr>
          <w:trHeight w:val="288"/>
        </w:trPr>
        <w:tc>
          <w:tcPr>
            <w:tcW w:w="3157" w:type="dxa"/>
            <w:tcBorders>
              <w:top w:val="nil"/>
              <w:left w:val="nil"/>
              <w:bottom w:val="nil"/>
              <w:right w:val="nil"/>
            </w:tcBorders>
            <w:shd w:val="clear" w:color="auto" w:fill="auto"/>
            <w:noWrap/>
            <w:vAlign w:val="bottom"/>
            <w:hideMark/>
          </w:tcPr>
          <w:p w14:paraId="4DF69FD8"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Net income</w:t>
            </w:r>
          </w:p>
        </w:tc>
        <w:tc>
          <w:tcPr>
            <w:tcW w:w="1580" w:type="dxa"/>
            <w:tcBorders>
              <w:top w:val="nil"/>
              <w:left w:val="nil"/>
              <w:bottom w:val="nil"/>
              <w:right w:val="nil"/>
            </w:tcBorders>
            <w:shd w:val="clear" w:color="auto" w:fill="auto"/>
            <w:noWrap/>
            <w:vAlign w:val="bottom"/>
            <w:hideMark/>
          </w:tcPr>
          <w:p w14:paraId="095F0893"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-715,000</w:t>
            </w:r>
          </w:p>
        </w:tc>
        <w:tc>
          <w:tcPr>
            <w:tcW w:w="2112" w:type="dxa"/>
            <w:tcBorders>
              <w:top w:val="nil"/>
              <w:left w:val="nil"/>
              <w:bottom w:val="nil"/>
              <w:right w:val="nil"/>
            </w:tcBorders>
            <w:shd w:val="clear" w:color="auto" w:fill="auto"/>
            <w:noWrap/>
            <w:vAlign w:val="bottom"/>
            <w:hideMark/>
          </w:tcPr>
          <w:p w14:paraId="1DD8A07C"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881,000</w:t>
            </w:r>
          </w:p>
        </w:tc>
        <w:tc>
          <w:tcPr>
            <w:tcW w:w="1403" w:type="dxa"/>
            <w:tcBorders>
              <w:top w:val="nil"/>
              <w:left w:val="nil"/>
              <w:bottom w:val="nil"/>
              <w:right w:val="nil"/>
            </w:tcBorders>
            <w:shd w:val="clear" w:color="auto" w:fill="auto"/>
            <w:noWrap/>
            <w:vAlign w:val="bottom"/>
            <w:hideMark/>
          </w:tcPr>
          <w:p w14:paraId="1A91678D" w14:textId="77777777" w:rsidR="00305EF5" w:rsidRPr="001B258B" w:rsidRDefault="00305EF5" w:rsidP="000F29F2">
            <w:pPr>
              <w:jc w:val="right"/>
              <w:rPr>
                <w:rFonts w:ascii="Arial" w:hAnsi="Arial" w:cs="Arial"/>
                <w:color w:val="000000"/>
                <w:sz w:val="24"/>
                <w:szCs w:val="24"/>
              </w:rPr>
            </w:pPr>
            <w:r>
              <w:rPr>
                <w:rFonts w:ascii="Arial" w:hAnsi="Arial" w:cs="Arial"/>
                <w:color w:val="000000"/>
                <w:sz w:val="24"/>
                <w:szCs w:val="24"/>
              </w:rPr>
              <w:t>-1,596,000</w:t>
            </w:r>
          </w:p>
        </w:tc>
        <w:tc>
          <w:tcPr>
            <w:tcW w:w="1442" w:type="dxa"/>
            <w:tcBorders>
              <w:top w:val="nil"/>
              <w:left w:val="nil"/>
              <w:bottom w:val="nil"/>
              <w:right w:val="nil"/>
            </w:tcBorders>
            <w:shd w:val="clear" w:color="auto" w:fill="auto"/>
            <w:noWrap/>
            <w:vAlign w:val="bottom"/>
            <w:hideMark/>
          </w:tcPr>
          <w:p w14:paraId="573E5008" w14:textId="77777777" w:rsidR="00305EF5" w:rsidRPr="001B258B" w:rsidRDefault="00305EF5" w:rsidP="000F29F2">
            <w:pPr>
              <w:rPr>
                <w:rFonts w:ascii="Arial" w:hAnsi="Arial" w:cs="Arial"/>
                <w:sz w:val="24"/>
                <w:szCs w:val="24"/>
              </w:rPr>
            </w:pPr>
            <w:r>
              <w:rPr>
                <w:rFonts w:ascii="Arial" w:hAnsi="Arial" w:cs="Arial"/>
                <w:sz w:val="24"/>
                <w:szCs w:val="24"/>
              </w:rPr>
              <w:t>-181.1577</w:t>
            </w:r>
          </w:p>
        </w:tc>
        <w:tc>
          <w:tcPr>
            <w:tcW w:w="904" w:type="dxa"/>
            <w:tcBorders>
              <w:top w:val="nil"/>
              <w:left w:val="nil"/>
              <w:bottom w:val="nil"/>
              <w:right w:val="nil"/>
            </w:tcBorders>
          </w:tcPr>
          <w:p w14:paraId="0C912B82" w14:textId="77777777" w:rsidR="00305EF5" w:rsidRDefault="00305EF5" w:rsidP="000F29F2">
            <w:pPr>
              <w:rPr>
                <w:rFonts w:ascii="Arial" w:hAnsi="Arial" w:cs="Arial"/>
                <w:sz w:val="24"/>
                <w:szCs w:val="24"/>
              </w:rPr>
            </w:pPr>
            <w:r>
              <w:rPr>
                <w:rFonts w:ascii="Arial" w:hAnsi="Arial" w:cs="Arial"/>
                <w:sz w:val="24"/>
                <w:szCs w:val="24"/>
              </w:rPr>
              <w:t>-181%</w:t>
            </w:r>
          </w:p>
        </w:tc>
      </w:tr>
      <w:tr w:rsidR="00305EF5" w:rsidRPr="001B258B" w14:paraId="2472D6B8" w14:textId="77777777" w:rsidTr="000F29F2">
        <w:trPr>
          <w:trHeight w:val="288"/>
        </w:trPr>
        <w:tc>
          <w:tcPr>
            <w:tcW w:w="3157" w:type="dxa"/>
            <w:tcBorders>
              <w:top w:val="nil"/>
              <w:left w:val="nil"/>
              <w:bottom w:val="nil"/>
              <w:right w:val="nil"/>
            </w:tcBorders>
            <w:shd w:val="clear" w:color="auto" w:fill="auto"/>
            <w:noWrap/>
            <w:vAlign w:val="bottom"/>
            <w:hideMark/>
          </w:tcPr>
          <w:p w14:paraId="5FAD9E4C" w14:textId="77777777" w:rsidR="00305EF5" w:rsidRPr="001B258B" w:rsidRDefault="00305EF5" w:rsidP="000F29F2">
            <w:pPr>
              <w:rPr>
                <w:rFonts w:ascii="Arial" w:hAnsi="Arial" w:cs="Arial"/>
                <w:sz w:val="24"/>
                <w:szCs w:val="24"/>
              </w:rPr>
            </w:pPr>
          </w:p>
        </w:tc>
        <w:tc>
          <w:tcPr>
            <w:tcW w:w="1580" w:type="dxa"/>
            <w:tcBorders>
              <w:top w:val="nil"/>
              <w:left w:val="nil"/>
              <w:bottom w:val="nil"/>
              <w:right w:val="nil"/>
            </w:tcBorders>
            <w:shd w:val="clear" w:color="auto" w:fill="auto"/>
            <w:noWrap/>
            <w:vAlign w:val="bottom"/>
            <w:hideMark/>
          </w:tcPr>
          <w:p w14:paraId="229EBB47" w14:textId="77777777" w:rsidR="00305EF5" w:rsidRPr="001B258B" w:rsidRDefault="00305EF5" w:rsidP="000F29F2">
            <w:pPr>
              <w:rPr>
                <w:rFonts w:ascii="Arial" w:hAnsi="Arial" w:cs="Arial"/>
                <w:sz w:val="24"/>
                <w:szCs w:val="24"/>
              </w:rPr>
            </w:pPr>
          </w:p>
        </w:tc>
        <w:tc>
          <w:tcPr>
            <w:tcW w:w="2112" w:type="dxa"/>
            <w:tcBorders>
              <w:top w:val="nil"/>
              <w:left w:val="nil"/>
              <w:bottom w:val="nil"/>
              <w:right w:val="nil"/>
            </w:tcBorders>
            <w:shd w:val="clear" w:color="auto" w:fill="auto"/>
            <w:noWrap/>
            <w:vAlign w:val="bottom"/>
            <w:hideMark/>
          </w:tcPr>
          <w:p w14:paraId="3E835B53" w14:textId="77777777" w:rsidR="00305EF5" w:rsidRPr="001B258B" w:rsidRDefault="00305EF5" w:rsidP="000F29F2">
            <w:pPr>
              <w:rPr>
                <w:rFonts w:ascii="Arial" w:hAnsi="Arial" w:cs="Arial"/>
                <w:sz w:val="24"/>
                <w:szCs w:val="24"/>
              </w:rPr>
            </w:pPr>
          </w:p>
        </w:tc>
        <w:tc>
          <w:tcPr>
            <w:tcW w:w="1403" w:type="dxa"/>
            <w:tcBorders>
              <w:top w:val="nil"/>
              <w:left w:val="nil"/>
              <w:bottom w:val="nil"/>
              <w:right w:val="nil"/>
            </w:tcBorders>
            <w:shd w:val="clear" w:color="auto" w:fill="auto"/>
            <w:noWrap/>
            <w:vAlign w:val="bottom"/>
            <w:hideMark/>
          </w:tcPr>
          <w:p w14:paraId="50535266" w14:textId="77777777" w:rsidR="00305EF5" w:rsidRPr="001B258B" w:rsidRDefault="00305EF5" w:rsidP="000F29F2">
            <w:pPr>
              <w:rPr>
                <w:rFonts w:ascii="Arial" w:hAnsi="Arial" w:cs="Arial"/>
                <w:sz w:val="24"/>
                <w:szCs w:val="24"/>
              </w:rPr>
            </w:pPr>
          </w:p>
        </w:tc>
        <w:tc>
          <w:tcPr>
            <w:tcW w:w="1442" w:type="dxa"/>
            <w:tcBorders>
              <w:top w:val="nil"/>
              <w:left w:val="nil"/>
              <w:bottom w:val="nil"/>
              <w:right w:val="nil"/>
            </w:tcBorders>
            <w:shd w:val="clear" w:color="auto" w:fill="auto"/>
            <w:noWrap/>
            <w:vAlign w:val="bottom"/>
            <w:hideMark/>
          </w:tcPr>
          <w:p w14:paraId="278CE554" w14:textId="77777777" w:rsidR="00305EF5" w:rsidRPr="001B258B" w:rsidRDefault="00305EF5" w:rsidP="000F29F2">
            <w:pPr>
              <w:rPr>
                <w:rFonts w:ascii="Arial" w:hAnsi="Arial" w:cs="Arial"/>
                <w:sz w:val="24"/>
                <w:szCs w:val="24"/>
              </w:rPr>
            </w:pPr>
          </w:p>
        </w:tc>
        <w:tc>
          <w:tcPr>
            <w:tcW w:w="904" w:type="dxa"/>
            <w:tcBorders>
              <w:top w:val="nil"/>
              <w:left w:val="nil"/>
              <w:bottom w:val="nil"/>
              <w:right w:val="nil"/>
            </w:tcBorders>
          </w:tcPr>
          <w:p w14:paraId="63468BEC" w14:textId="77777777" w:rsidR="00305EF5" w:rsidRPr="001B258B" w:rsidRDefault="00305EF5" w:rsidP="000F29F2">
            <w:pPr>
              <w:rPr>
                <w:rFonts w:ascii="Arial" w:hAnsi="Arial" w:cs="Arial"/>
                <w:sz w:val="24"/>
                <w:szCs w:val="24"/>
              </w:rPr>
            </w:pPr>
          </w:p>
        </w:tc>
      </w:tr>
    </w:tbl>
    <w:p w14:paraId="64A41F97" w14:textId="77777777" w:rsidR="00305EF5" w:rsidRPr="001B258B" w:rsidRDefault="00305EF5" w:rsidP="00305EF5">
      <w:pPr>
        <w:rPr>
          <w:rFonts w:ascii="Arial" w:hAnsi="Arial" w:cs="Arial"/>
          <w:sz w:val="24"/>
          <w:szCs w:val="24"/>
        </w:rPr>
      </w:pPr>
    </w:p>
    <w:p w14:paraId="075CE064" w14:textId="77777777" w:rsidR="00305EF5" w:rsidRPr="001B258B" w:rsidRDefault="00305EF5" w:rsidP="00305EF5">
      <w:pPr>
        <w:rPr>
          <w:rFonts w:ascii="Arial" w:hAnsi="Arial" w:cs="Arial"/>
          <w:sz w:val="24"/>
          <w:szCs w:val="24"/>
        </w:rPr>
      </w:pPr>
    </w:p>
    <w:p w14:paraId="11190B76" w14:textId="77777777" w:rsidR="00305EF5" w:rsidRPr="001B258B" w:rsidRDefault="00305EF5" w:rsidP="00305EF5">
      <w:pPr>
        <w:rPr>
          <w:rFonts w:ascii="Arial" w:hAnsi="Arial" w:cs="Arial"/>
          <w:sz w:val="24"/>
          <w:szCs w:val="24"/>
        </w:rPr>
      </w:pPr>
    </w:p>
    <w:p w14:paraId="08D96B03" w14:textId="77777777" w:rsidR="00305EF5" w:rsidRPr="001B258B" w:rsidRDefault="00305EF5" w:rsidP="00305EF5">
      <w:pPr>
        <w:rPr>
          <w:rFonts w:ascii="Arial" w:hAnsi="Arial" w:cs="Arial"/>
          <w:sz w:val="24"/>
          <w:szCs w:val="24"/>
        </w:rPr>
      </w:pPr>
    </w:p>
    <w:p w14:paraId="17EB0DF6" w14:textId="77777777" w:rsidR="00305EF5" w:rsidRPr="001B258B" w:rsidRDefault="00305EF5" w:rsidP="00305EF5">
      <w:pPr>
        <w:rPr>
          <w:rFonts w:ascii="Arial" w:hAnsi="Arial" w:cs="Arial"/>
          <w:sz w:val="24"/>
          <w:szCs w:val="24"/>
        </w:rPr>
      </w:pPr>
    </w:p>
    <w:p w14:paraId="2F834EDD" w14:textId="77777777" w:rsidR="00305EF5" w:rsidRPr="001B258B" w:rsidRDefault="00305EF5" w:rsidP="00305EF5">
      <w:pPr>
        <w:rPr>
          <w:rFonts w:ascii="Arial" w:hAnsi="Arial" w:cs="Arial"/>
          <w:sz w:val="24"/>
          <w:szCs w:val="24"/>
        </w:rPr>
      </w:pPr>
    </w:p>
    <w:p w14:paraId="5B754C79" w14:textId="77777777" w:rsidR="00305EF5" w:rsidRPr="001B258B" w:rsidRDefault="00305EF5" w:rsidP="00305EF5">
      <w:pPr>
        <w:rPr>
          <w:rFonts w:ascii="Arial" w:hAnsi="Arial" w:cs="Arial"/>
          <w:sz w:val="24"/>
          <w:szCs w:val="24"/>
        </w:rPr>
      </w:pPr>
    </w:p>
    <w:p w14:paraId="3E03B624" w14:textId="77777777" w:rsidR="00305EF5" w:rsidRPr="001B258B" w:rsidRDefault="00305EF5" w:rsidP="00305EF5">
      <w:pPr>
        <w:rPr>
          <w:rFonts w:ascii="Arial" w:hAnsi="Arial" w:cs="Arial"/>
          <w:sz w:val="24"/>
          <w:szCs w:val="24"/>
        </w:rPr>
      </w:pPr>
    </w:p>
    <w:p w14:paraId="2F6F6A68" w14:textId="77777777" w:rsidR="00305EF5" w:rsidRPr="001B258B" w:rsidRDefault="00305EF5" w:rsidP="00305EF5">
      <w:pPr>
        <w:rPr>
          <w:rFonts w:ascii="Arial" w:hAnsi="Arial" w:cs="Arial"/>
          <w:sz w:val="24"/>
          <w:szCs w:val="24"/>
        </w:rPr>
      </w:pPr>
    </w:p>
    <w:p w14:paraId="6051DDC3" w14:textId="77777777" w:rsidR="00305EF5" w:rsidRPr="001B258B" w:rsidRDefault="00305EF5" w:rsidP="00305EF5">
      <w:pPr>
        <w:rPr>
          <w:rFonts w:ascii="Arial" w:hAnsi="Arial" w:cs="Arial"/>
          <w:sz w:val="24"/>
          <w:szCs w:val="24"/>
        </w:rPr>
      </w:pPr>
    </w:p>
    <w:p w14:paraId="64CC3B5B" w14:textId="77777777" w:rsidR="00305EF5" w:rsidRDefault="00305EF5" w:rsidP="00305EF5">
      <w:pPr>
        <w:rPr>
          <w:rFonts w:ascii="Arial" w:hAnsi="Arial" w:cs="Arial"/>
          <w:b/>
          <w:sz w:val="24"/>
          <w:szCs w:val="24"/>
          <w:u w:val="single"/>
        </w:rPr>
      </w:pPr>
    </w:p>
    <w:p w14:paraId="3FB574B5" w14:textId="20AF1E72" w:rsidR="00305EF5" w:rsidRPr="00C70CBA" w:rsidRDefault="00305EF5" w:rsidP="00C70CBA">
      <w:pPr>
        <w:pStyle w:val="ListParagraph"/>
        <w:numPr>
          <w:ilvl w:val="0"/>
          <w:numId w:val="2"/>
        </w:numPr>
        <w:rPr>
          <w:rFonts w:ascii="Arial" w:hAnsi="Arial" w:cs="Arial"/>
          <w:b/>
          <w:sz w:val="24"/>
          <w:szCs w:val="24"/>
          <w:u w:val="single"/>
        </w:rPr>
      </w:pPr>
      <w:r w:rsidRPr="00C70CBA">
        <w:rPr>
          <w:rFonts w:ascii="Arial" w:hAnsi="Arial" w:cs="Arial"/>
          <w:b/>
          <w:sz w:val="24"/>
          <w:szCs w:val="24"/>
          <w:u w:val="single"/>
        </w:rPr>
        <w:t>Balance Sheet 2019 &amp; 2020</w:t>
      </w:r>
    </w:p>
    <w:p w14:paraId="2F4B08B0" w14:textId="77777777" w:rsidR="00305EF5" w:rsidRPr="001B258B" w:rsidRDefault="00305EF5" w:rsidP="00305EF5">
      <w:pPr>
        <w:rPr>
          <w:rFonts w:ascii="Arial" w:hAnsi="Arial" w:cs="Arial"/>
          <w:b/>
          <w:sz w:val="24"/>
          <w:szCs w:val="24"/>
        </w:rPr>
      </w:pPr>
      <w:r w:rsidRPr="001B258B">
        <w:rPr>
          <w:rFonts w:ascii="Arial" w:hAnsi="Arial" w:cs="Arial"/>
          <w:b/>
          <w:sz w:val="24"/>
          <w:szCs w:val="24"/>
        </w:rPr>
        <w:tab/>
      </w:r>
      <w:r w:rsidRPr="001B258B">
        <w:rPr>
          <w:rFonts w:ascii="Arial" w:hAnsi="Arial" w:cs="Arial"/>
          <w:b/>
          <w:sz w:val="24"/>
          <w:szCs w:val="24"/>
        </w:rPr>
        <w:tab/>
      </w:r>
      <w:r w:rsidRPr="001B258B">
        <w:rPr>
          <w:rFonts w:ascii="Arial" w:hAnsi="Arial" w:cs="Arial"/>
          <w:b/>
          <w:sz w:val="24"/>
          <w:szCs w:val="24"/>
        </w:rPr>
        <w:tab/>
      </w:r>
      <w:r w:rsidRPr="001B258B">
        <w:rPr>
          <w:rFonts w:ascii="Arial" w:hAnsi="Arial" w:cs="Arial"/>
          <w:b/>
          <w:sz w:val="24"/>
          <w:szCs w:val="24"/>
        </w:rPr>
        <w:tab/>
      </w:r>
      <w:r w:rsidRPr="001B258B">
        <w:rPr>
          <w:rFonts w:ascii="Arial" w:hAnsi="Arial" w:cs="Arial"/>
          <w:b/>
          <w:sz w:val="24"/>
          <w:szCs w:val="24"/>
        </w:rPr>
        <w:tab/>
      </w:r>
    </w:p>
    <w:p w14:paraId="6C9925F8" w14:textId="77777777" w:rsidR="00305EF5" w:rsidRPr="001B258B" w:rsidRDefault="00305EF5" w:rsidP="00305EF5">
      <w:pPr>
        <w:rPr>
          <w:rFonts w:ascii="Arial" w:hAnsi="Arial" w:cs="Arial"/>
          <w:b/>
          <w:bCs/>
          <w:color w:val="232A31"/>
          <w:sz w:val="24"/>
          <w:szCs w:val="24"/>
        </w:rPr>
      </w:pPr>
      <w:r w:rsidRPr="001B258B">
        <w:rPr>
          <w:rFonts w:ascii="Arial" w:hAnsi="Arial" w:cs="Arial"/>
          <w:b/>
          <w:bCs/>
          <w:color w:val="232A31"/>
          <w:sz w:val="24"/>
          <w:szCs w:val="24"/>
        </w:rPr>
        <w:t>Hilton Worldwide Holdings Inc. (HLT)</w:t>
      </w:r>
    </w:p>
    <w:p w14:paraId="4A5299B9" w14:textId="77777777" w:rsidR="00305EF5" w:rsidRPr="001B258B" w:rsidRDefault="00305EF5" w:rsidP="00305EF5">
      <w:pPr>
        <w:rPr>
          <w:rFonts w:ascii="Arial" w:hAnsi="Arial" w:cs="Arial"/>
          <w:b/>
          <w:sz w:val="24"/>
          <w:szCs w:val="24"/>
        </w:rPr>
      </w:pPr>
    </w:p>
    <w:p w14:paraId="5DE02725" w14:textId="77777777" w:rsidR="00305EF5" w:rsidRPr="001B258B" w:rsidRDefault="00305EF5" w:rsidP="00305EF5">
      <w:pPr>
        <w:ind w:left="720"/>
        <w:rPr>
          <w:rFonts w:ascii="Arial" w:hAnsi="Arial" w:cs="Arial"/>
          <w:sz w:val="24"/>
          <w:szCs w:val="24"/>
        </w:rPr>
      </w:pPr>
    </w:p>
    <w:tbl>
      <w:tblPr>
        <w:tblW w:w="8180" w:type="dxa"/>
        <w:tblLook w:val="04A0" w:firstRow="1" w:lastRow="0" w:firstColumn="1" w:lastColumn="0" w:noHBand="0" w:noVBand="1"/>
      </w:tblPr>
      <w:tblGrid>
        <w:gridCol w:w="2860"/>
        <w:gridCol w:w="1600"/>
        <w:gridCol w:w="1540"/>
        <w:gridCol w:w="1284"/>
        <w:gridCol w:w="1057"/>
      </w:tblGrid>
      <w:tr w:rsidR="00305EF5" w:rsidRPr="001B258B" w14:paraId="021669A9" w14:textId="77777777" w:rsidTr="000F29F2">
        <w:trPr>
          <w:trHeight w:val="288"/>
        </w:trPr>
        <w:tc>
          <w:tcPr>
            <w:tcW w:w="2860" w:type="dxa"/>
            <w:tcBorders>
              <w:top w:val="nil"/>
              <w:left w:val="nil"/>
              <w:bottom w:val="nil"/>
              <w:right w:val="nil"/>
            </w:tcBorders>
            <w:shd w:val="clear" w:color="auto" w:fill="auto"/>
            <w:noWrap/>
            <w:vAlign w:val="bottom"/>
            <w:hideMark/>
          </w:tcPr>
          <w:p w14:paraId="7B4AA794" w14:textId="77777777" w:rsidR="00305EF5" w:rsidRPr="001B258B" w:rsidRDefault="00305EF5" w:rsidP="000F29F2">
            <w:pPr>
              <w:rPr>
                <w:rFonts w:ascii="Arial" w:hAnsi="Arial" w:cs="Arial"/>
                <w:sz w:val="24"/>
                <w:szCs w:val="24"/>
              </w:rPr>
            </w:pPr>
          </w:p>
        </w:tc>
        <w:tc>
          <w:tcPr>
            <w:tcW w:w="1600" w:type="dxa"/>
            <w:tcBorders>
              <w:top w:val="nil"/>
              <w:left w:val="nil"/>
              <w:bottom w:val="nil"/>
              <w:right w:val="nil"/>
            </w:tcBorders>
            <w:shd w:val="clear" w:color="auto" w:fill="auto"/>
            <w:noWrap/>
            <w:vAlign w:val="bottom"/>
            <w:hideMark/>
          </w:tcPr>
          <w:p w14:paraId="7A0BE39B" w14:textId="77777777" w:rsidR="00305EF5" w:rsidRPr="001B258B" w:rsidRDefault="00305EF5" w:rsidP="000F29F2">
            <w:pPr>
              <w:jc w:val="center"/>
              <w:rPr>
                <w:rFonts w:ascii="Arial" w:hAnsi="Arial" w:cs="Arial"/>
                <w:color w:val="000000"/>
                <w:sz w:val="24"/>
                <w:szCs w:val="24"/>
              </w:rPr>
            </w:pPr>
            <w:r w:rsidRPr="001B258B">
              <w:rPr>
                <w:rFonts w:ascii="Arial" w:hAnsi="Arial" w:cs="Arial"/>
                <w:color w:val="000000"/>
                <w:sz w:val="24"/>
                <w:szCs w:val="24"/>
              </w:rPr>
              <w:t>2020</w:t>
            </w:r>
          </w:p>
        </w:tc>
        <w:tc>
          <w:tcPr>
            <w:tcW w:w="1540" w:type="dxa"/>
            <w:tcBorders>
              <w:top w:val="nil"/>
              <w:left w:val="nil"/>
              <w:bottom w:val="nil"/>
              <w:right w:val="nil"/>
            </w:tcBorders>
            <w:shd w:val="clear" w:color="auto" w:fill="auto"/>
            <w:noWrap/>
            <w:vAlign w:val="bottom"/>
            <w:hideMark/>
          </w:tcPr>
          <w:p w14:paraId="3527A17A" w14:textId="77777777" w:rsidR="00305EF5" w:rsidRPr="001B258B" w:rsidRDefault="00305EF5" w:rsidP="000F29F2">
            <w:pPr>
              <w:jc w:val="center"/>
              <w:rPr>
                <w:rFonts w:ascii="Arial" w:hAnsi="Arial" w:cs="Arial"/>
                <w:color w:val="000000"/>
                <w:sz w:val="24"/>
                <w:szCs w:val="24"/>
              </w:rPr>
            </w:pPr>
            <w:r w:rsidRPr="001B258B">
              <w:rPr>
                <w:rFonts w:ascii="Arial" w:hAnsi="Arial" w:cs="Arial"/>
                <w:color w:val="000000"/>
                <w:sz w:val="24"/>
                <w:szCs w:val="24"/>
              </w:rPr>
              <w:t>2019</w:t>
            </w:r>
          </w:p>
        </w:tc>
        <w:tc>
          <w:tcPr>
            <w:tcW w:w="1220" w:type="dxa"/>
            <w:tcBorders>
              <w:top w:val="nil"/>
              <w:left w:val="nil"/>
              <w:bottom w:val="nil"/>
              <w:right w:val="nil"/>
            </w:tcBorders>
            <w:shd w:val="clear" w:color="auto" w:fill="auto"/>
            <w:noWrap/>
            <w:vAlign w:val="bottom"/>
            <w:hideMark/>
          </w:tcPr>
          <w:p w14:paraId="4C6A9C03"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 xml:space="preserve">   Change</w:t>
            </w:r>
          </w:p>
        </w:tc>
        <w:tc>
          <w:tcPr>
            <w:tcW w:w="960" w:type="dxa"/>
            <w:tcBorders>
              <w:top w:val="nil"/>
              <w:left w:val="nil"/>
              <w:bottom w:val="nil"/>
              <w:right w:val="nil"/>
            </w:tcBorders>
            <w:shd w:val="clear" w:color="auto" w:fill="auto"/>
            <w:noWrap/>
            <w:vAlign w:val="bottom"/>
            <w:hideMark/>
          </w:tcPr>
          <w:p w14:paraId="30EFFF00"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    Change</w:t>
            </w:r>
          </w:p>
        </w:tc>
      </w:tr>
      <w:tr w:rsidR="00305EF5" w:rsidRPr="001B258B" w14:paraId="34EAF007" w14:textId="77777777" w:rsidTr="000F29F2">
        <w:trPr>
          <w:trHeight w:val="288"/>
        </w:trPr>
        <w:tc>
          <w:tcPr>
            <w:tcW w:w="2860" w:type="dxa"/>
            <w:tcBorders>
              <w:top w:val="nil"/>
              <w:left w:val="nil"/>
              <w:bottom w:val="nil"/>
              <w:right w:val="nil"/>
            </w:tcBorders>
            <w:shd w:val="clear" w:color="auto" w:fill="auto"/>
            <w:noWrap/>
            <w:vAlign w:val="bottom"/>
            <w:hideMark/>
          </w:tcPr>
          <w:p w14:paraId="30E036E3"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Current Asset</w:t>
            </w:r>
          </w:p>
        </w:tc>
        <w:tc>
          <w:tcPr>
            <w:tcW w:w="1600" w:type="dxa"/>
            <w:tcBorders>
              <w:top w:val="nil"/>
              <w:left w:val="nil"/>
              <w:bottom w:val="nil"/>
              <w:right w:val="nil"/>
            </w:tcBorders>
            <w:shd w:val="clear" w:color="auto" w:fill="auto"/>
            <w:noWrap/>
            <w:vAlign w:val="bottom"/>
            <w:hideMark/>
          </w:tcPr>
          <w:p w14:paraId="24A668AD"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4,202,000</w:t>
            </w:r>
          </w:p>
        </w:tc>
        <w:tc>
          <w:tcPr>
            <w:tcW w:w="1540" w:type="dxa"/>
            <w:tcBorders>
              <w:top w:val="nil"/>
              <w:left w:val="nil"/>
              <w:bottom w:val="nil"/>
              <w:right w:val="nil"/>
            </w:tcBorders>
            <w:shd w:val="clear" w:color="auto" w:fill="auto"/>
            <w:noWrap/>
            <w:vAlign w:val="bottom"/>
            <w:hideMark/>
          </w:tcPr>
          <w:p w14:paraId="1F0A86E5"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2,093,000</w:t>
            </w:r>
          </w:p>
        </w:tc>
        <w:tc>
          <w:tcPr>
            <w:tcW w:w="1220" w:type="dxa"/>
            <w:tcBorders>
              <w:top w:val="nil"/>
              <w:left w:val="nil"/>
              <w:bottom w:val="nil"/>
              <w:right w:val="nil"/>
            </w:tcBorders>
            <w:shd w:val="clear" w:color="auto" w:fill="auto"/>
            <w:noWrap/>
            <w:vAlign w:val="bottom"/>
            <w:hideMark/>
          </w:tcPr>
          <w:p w14:paraId="71E5D50E" w14:textId="77777777" w:rsidR="00305EF5" w:rsidRPr="001B258B" w:rsidRDefault="00305EF5" w:rsidP="000F29F2">
            <w:pPr>
              <w:jc w:val="right"/>
              <w:rPr>
                <w:rFonts w:ascii="Arial" w:hAnsi="Arial" w:cs="Arial"/>
                <w:color w:val="000000"/>
                <w:sz w:val="24"/>
                <w:szCs w:val="24"/>
              </w:rPr>
            </w:pPr>
            <w:r>
              <w:rPr>
                <w:rFonts w:ascii="Arial" w:hAnsi="Arial" w:cs="Arial"/>
                <w:color w:val="000000"/>
                <w:sz w:val="24"/>
                <w:szCs w:val="24"/>
              </w:rPr>
              <w:t>2,109,000</w:t>
            </w:r>
          </w:p>
        </w:tc>
        <w:tc>
          <w:tcPr>
            <w:tcW w:w="960" w:type="dxa"/>
            <w:tcBorders>
              <w:top w:val="nil"/>
              <w:left w:val="nil"/>
              <w:bottom w:val="nil"/>
              <w:right w:val="nil"/>
            </w:tcBorders>
            <w:shd w:val="clear" w:color="auto" w:fill="auto"/>
            <w:noWrap/>
            <w:vAlign w:val="bottom"/>
            <w:hideMark/>
          </w:tcPr>
          <w:p w14:paraId="192B806F" w14:textId="77777777" w:rsidR="00305EF5" w:rsidRPr="001B258B" w:rsidRDefault="00305EF5" w:rsidP="000F29F2">
            <w:pPr>
              <w:rPr>
                <w:rFonts w:ascii="Arial" w:hAnsi="Arial" w:cs="Arial"/>
                <w:sz w:val="24"/>
                <w:szCs w:val="24"/>
              </w:rPr>
            </w:pPr>
            <w:r>
              <w:rPr>
                <w:rFonts w:ascii="Arial" w:hAnsi="Arial" w:cs="Arial"/>
                <w:sz w:val="24"/>
                <w:szCs w:val="24"/>
              </w:rPr>
              <w:t>101</w:t>
            </w:r>
          </w:p>
        </w:tc>
      </w:tr>
      <w:tr w:rsidR="00305EF5" w:rsidRPr="001B258B" w14:paraId="5A582F53" w14:textId="77777777" w:rsidTr="000F29F2">
        <w:trPr>
          <w:trHeight w:val="288"/>
        </w:trPr>
        <w:tc>
          <w:tcPr>
            <w:tcW w:w="2860" w:type="dxa"/>
            <w:tcBorders>
              <w:top w:val="nil"/>
              <w:left w:val="nil"/>
              <w:bottom w:val="nil"/>
              <w:right w:val="nil"/>
            </w:tcBorders>
            <w:shd w:val="clear" w:color="auto" w:fill="auto"/>
            <w:noWrap/>
            <w:vAlign w:val="bottom"/>
            <w:hideMark/>
          </w:tcPr>
          <w:p w14:paraId="3406FDE2" w14:textId="77777777" w:rsidR="00305EF5" w:rsidRPr="001B258B" w:rsidRDefault="00305EF5" w:rsidP="000F29F2">
            <w:pPr>
              <w:rPr>
                <w:rFonts w:ascii="Arial" w:hAnsi="Arial" w:cs="Arial"/>
                <w:color w:val="000000"/>
                <w:sz w:val="24"/>
                <w:szCs w:val="24"/>
              </w:rPr>
            </w:pPr>
            <w:proofErr w:type="spellStart"/>
            <w:proofErr w:type="gramStart"/>
            <w:r w:rsidRPr="001B258B">
              <w:rPr>
                <w:rFonts w:ascii="Arial" w:hAnsi="Arial" w:cs="Arial"/>
                <w:color w:val="000000"/>
                <w:sz w:val="24"/>
                <w:szCs w:val="24"/>
              </w:rPr>
              <w:t>Non Current</w:t>
            </w:r>
            <w:proofErr w:type="spellEnd"/>
            <w:proofErr w:type="gramEnd"/>
            <w:r w:rsidRPr="001B258B">
              <w:rPr>
                <w:rFonts w:ascii="Arial" w:hAnsi="Arial" w:cs="Arial"/>
                <w:color w:val="000000"/>
                <w:sz w:val="24"/>
                <w:szCs w:val="24"/>
              </w:rPr>
              <w:t xml:space="preserve"> Asset</w:t>
            </w:r>
          </w:p>
        </w:tc>
        <w:tc>
          <w:tcPr>
            <w:tcW w:w="1600" w:type="dxa"/>
            <w:tcBorders>
              <w:top w:val="nil"/>
              <w:left w:val="nil"/>
              <w:bottom w:val="nil"/>
              <w:right w:val="nil"/>
            </w:tcBorders>
            <w:shd w:val="clear" w:color="auto" w:fill="auto"/>
            <w:noWrap/>
            <w:vAlign w:val="bottom"/>
            <w:hideMark/>
          </w:tcPr>
          <w:p w14:paraId="0B468991"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15,810,000</w:t>
            </w:r>
          </w:p>
        </w:tc>
        <w:tc>
          <w:tcPr>
            <w:tcW w:w="1540" w:type="dxa"/>
            <w:tcBorders>
              <w:top w:val="nil"/>
              <w:left w:val="nil"/>
              <w:bottom w:val="nil"/>
              <w:right w:val="nil"/>
            </w:tcBorders>
            <w:shd w:val="clear" w:color="auto" w:fill="auto"/>
            <w:noWrap/>
            <w:vAlign w:val="bottom"/>
            <w:hideMark/>
          </w:tcPr>
          <w:p w14:paraId="2C183793"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12,558,000</w:t>
            </w:r>
          </w:p>
        </w:tc>
        <w:tc>
          <w:tcPr>
            <w:tcW w:w="1220" w:type="dxa"/>
            <w:tcBorders>
              <w:top w:val="nil"/>
              <w:left w:val="nil"/>
              <w:bottom w:val="nil"/>
              <w:right w:val="nil"/>
            </w:tcBorders>
            <w:shd w:val="clear" w:color="auto" w:fill="auto"/>
            <w:noWrap/>
            <w:vAlign w:val="bottom"/>
            <w:hideMark/>
          </w:tcPr>
          <w:p w14:paraId="3818C936" w14:textId="77777777" w:rsidR="00305EF5" w:rsidRPr="001B258B" w:rsidRDefault="00305EF5" w:rsidP="000F29F2">
            <w:pPr>
              <w:jc w:val="right"/>
              <w:rPr>
                <w:rFonts w:ascii="Arial" w:hAnsi="Arial" w:cs="Arial"/>
                <w:color w:val="000000"/>
                <w:sz w:val="24"/>
                <w:szCs w:val="24"/>
              </w:rPr>
            </w:pPr>
            <w:r>
              <w:rPr>
                <w:rFonts w:ascii="Arial" w:hAnsi="Arial" w:cs="Arial"/>
                <w:color w:val="000000"/>
                <w:sz w:val="24"/>
                <w:szCs w:val="24"/>
              </w:rPr>
              <w:t>3,252,000</w:t>
            </w:r>
          </w:p>
        </w:tc>
        <w:tc>
          <w:tcPr>
            <w:tcW w:w="960" w:type="dxa"/>
            <w:tcBorders>
              <w:top w:val="nil"/>
              <w:left w:val="nil"/>
              <w:bottom w:val="nil"/>
              <w:right w:val="nil"/>
            </w:tcBorders>
            <w:shd w:val="clear" w:color="auto" w:fill="auto"/>
            <w:noWrap/>
            <w:vAlign w:val="bottom"/>
            <w:hideMark/>
          </w:tcPr>
          <w:p w14:paraId="29EBE90C" w14:textId="77777777" w:rsidR="00305EF5" w:rsidRPr="001B258B" w:rsidRDefault="00305EF5" w:rsidP="000F29F2">
            <w:pPr>
              <w:rPr>
                <w:rFonts w:ascii="Arial" w:hAnsi="Arial" w:cs="Arial"/>
                <w:sz w:val="24"/>
                <w:szCs w:val="24"/>
              </w:rPr>
            </w:pPr>
            <w:r>
              <w:rPr>
                <w:rFonts w:ascii="Arial" w:hAnsi="Arial" w:cs="Arial"/>
                <w:sz w:val="24"/>
                <w:szCs w:val="24"/>
              </w:rPr>
              <w:t>26</w:t>
            </w:r>
          </w:p>
        </w:tc>
      </w:tr>
      <w:tr w:rsidR="00305EF5" w:rsidRPr="001B258B" w14:paraId="16E396C5" w14:textId="77777777" w:rsidTr="000F29F2">
        <w:trPr>
          <w:trHeight w:val="288"/>
        </w:trPr>
        <w:tc>
          <w:tcPr>
            <w:tcW w:w="2860" w:type="dxa"/>
            <w:tcBorders>
              <w:top w:val="nil"/>
              <w:left w:val="nil"/>
              <w:bottom w:val="nil"/>
              <w:right w:val="nil"/>
            </w:tcBorders>
            <w:shd w:val="clear" w:color="auto" w:fill="auto"/>
            <w:noWrap/>
            <w:vAlign w:val="bottom"/>
            <w:hideMark/>
          </w:tcPr>
          <w:p w14:paraId="041C6550"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Total Asset</w:t>
            </w:r>
          </w:p>
        </w:tc>
        <w:tc>
          <w:tcPr>
            <w:tcW w:w="1600" w:type="dxa"/>
            <w:tcBorders>
              <w:top w:val="nil"/>
              <w:left w:val="nil"/>
              <w:bottom w:val="nil"/>
              <w:right w:val="nil"/>
            </w:tcBorders>
            <w:shd w:val="clear" w:color="auto" w:fill="auto"/>
            <w:noWrap/>
            <w:vAlign w:val="bottom"/>
            <w:hideMark/>
          </w:tcPr>
          <w:p w14:paraId="50675F97"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16,755,000</w:t>
            </w:r>
          </w:p>
        </w:tc>
        <w:tc>
          <w:tcPr>
            <w:tcW w:w="1540" w:type="dxa"/>
            <w:tcBorders>
              <w:top w:val="nil"/>
              <w:left w:val="nil"/>
              <w:bottom w:val="nil"/>
              <w:right w:val="nil"/>
            </w:tcBorders>
            <w:shd w:val="clear" w:color="auto" w:fill="auto"/>
            <w:noWrap/>
            <w:vAlign w:val="bottom"/>
            <w:hideMark/>
          </w:tcPr>
          <w:p w14:paraId="28CB002B"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14,957,000</w:t>
            </w:r>
          </w:p>
        </w:tc>
        <w:tc>
          <w:tcPr>
            <w:tcW w:w="1220" w:type="dxa"/>
            <w:tcBorders>
              <w:top w:val="nil"/>
              <w:left w:val="nil"/>
              <w:bottom w:val="nil"/>
              <w:right w:val="nil"/>
            </w:tcBorders>
            <w:shd w:val="clear" w:color="auto" w:fill="auto"/>
            <w:noWrap/>
            <w:vAlign w:val="bottom"/>
            <w:hideMark/>
          </w:tcPr>
          <w:p w14:paraId="0ED24312" w14:textId="77777777" w:rsidR="00305EF5" w:rsidRPr="001B258B" w:rsidRDefault="00305EF5" w:rsidP="000F29F2">
            <w:pPr>
              <w:jc w:val="right"/>
              <w:rPr>
                <w:rFonts w:ascii="Arial" w:hAnsi="Arial" w:cs="Arial"/>
                <w:color w:val="000000"/>
                <w:sz w:val="24"/>
                <w:szCs w:val="24"/>
              </w:rPr>
            </w:pPr>
            <w:r>
              <w:rPr>
                <w:rFonts w:ascii="Arial" w:hAnsi="Arial" w:cs="Arial"/>
                <w:color w:val="000000"/>
                <w:sz w:val="24"/>
                <w:szCs w:val="24"/>
              </w:rPr>
              <w:t>1,798,000</w:t>
            </w:r>
          </w:p>
        </w:tc>
        <w:tc>
          <w:tcPr>
            <w:tcW w:w="960" w:type="dxa"/>
            <w:tcBorders>
              <w:top w:val="nil"/>
              <w:left w:val="nil"/>
              <w:bottom w:val="nil"/>
              <w:right w:val="nil"/>
            </w:tcBorders>
            <w:shd w:val="clear" w:color="auto" w:fill="auto"/>
            <w:noWrap/>
            <w:vAlign w:val="bottom"/>
            <w:hideMark/>
          </w:tcPr>
          <w:p w14:paraId="3363CE06" w14:textId="77777777" w:rsidR="00305EF5" w:rsidRPr="001B258B" w:rsidRDefault="00305EF5" w:rsidP="000F29F2">
            <w:pPr>
              <w:rPr>
                <w:rFonts w:ascii="Arial" w:hAnsi="Arial" w:cs="Arial"/>
                <w:sz w:val="24"/>
                <w:szCs w:val="24"/>
              </w:rPr>
            </w:pPr>
            <w:r>
              <w:rPr>
                <w:rFonts w:ascii="Arial" w:hAnsi="Arial" w:cs="Arial"/>
                <w:sz w:val="24"/>
                <w:szCs w:val="24"/>
              </w:rPr>
              <w:t>12</w:t>
            </w:r>
          </w:p>
        </w:tc>
      </w:tr>
      <w:tr w:rsidR="00305EF5" w:rsidRPr="001B258B" w14:paraId="0D594048" w14:textId="77777777" w:rsidTr="000F29F2">
        <w:trPr>
          <w:trHeight w:val="288"/>
        </w:trPr>
        <w:tc>
          <w:tcPr>
            <w:tcW w:w="2860" w:type="dxa"/>
            <w:tcBorders>
              <w:top w:val="nil"/>
              <w:left w:val="nil"/>
              <w:bottom w:val="nil"/>
              <w:right w:val="nil"/>
            </w:tcBorders>
            <w:shd w:val="clear" w:color="auto" w:fill="auto"/>
            <w:noWrap/>
            <w:vAlign w:val="bottom"/>
            <w:hideMark/>
          </w:tcPr>
          <w:p w14:paraId="341BCE32"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Current Liabilities</w:t>
            </w:r>
          </w:p>
        </w:tc>
        <w:tc>
          <w:tcPr>
            <w:tcW w:w="1600" w:type="dxa"/>
            <w:tcBorders>
              <w:top w:val="nil"/>
              <w:left w:val="nil"/>
              <w:bottom w:val="nil"/>
              <w:right w:val="nil"/>
            </w:tcBorders>
            <w:shd w:val="clear" w:color="auto" w:fill="auto"/>
            <w:noWrap/>
            <w:vAlign w:val="bottom"/>
            <w:hideMark/>
          </w:tcPr>
          <w:p w14:paraId="29C22AB5"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2,431,000</w:t>
            </w:r>
          </w:p>
        </w:tc>
        <w:tc>
          <w:tcPr>
            <w:tcW w:w="1540" w:type="dxa"/>
            <w:tcBorders>
              <w:top w:val="nil"/>
              <w:left w:val="nil"/>
              <w:bottom w:val="nil"/>
              <w:right w:val="nil"/>
            </w:tcBorders>
            <w:shd w:val="clear" w:color="auto" w:fill="auto"/>
            <w:noWrap/>
            <w:vAlign w:val="bottom"/>
            <w:hideMark/>
          </w:tcPr>
          <w:p w14:paraId="18ED33BA"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2,871,000</w:t>
            </w:r>
          </w:p>
        </w:tc>
        <w:tc>
          <w:tcPr>
            <w:tcW w:w="1220" w:type="dxa"/>
            <w:tcBorders>
              <w:top w:val="nil"/>
              <w:left w:val="nil"/>
              <w:bottom w:val="nil"/>
              <w:right w:val="nil"/>
            </w:tcBorders>
            <w:shd w:val="clear" w:color="auto" w:fill="auto"/>
            <w:noWrap/>
            <w:vAlign w:val="bottom"/>
            <w:hideMark/>
          </w:tcPr>
          <w:p w14:paraId="5EE63578" w14:textId="77777777" w:rsidR="00305EF5" w:rsidRPr="001B258B" w:rsidRDefault="00305EF5" w:rsidP="000F29F2">
            <w:pPr>
              <w:jc w:val="right"/>
              <w:rPr>
                <w:rFonts w:ascii="Arial" w:hAnsi="Arial" w:cs="Arial"/>
                <w:color w:val="000000"/>
                <w:sz w:val="24"/>
                <w:szCs w:val="24"/>
              </w:rPr>
            </w:pPr>
            <w:r>
              <w:rPr>
                <w:rFonts w:ascii="Arial" w:hAnsi="Arial" w:cs="Arial"/>
                <w:color w:val="000000"/>
                <w:sz w:val="24"/>
                <w:szCs w:val="24"/>
              </w:rPr>
              <w:t>-440,000</w:t>
            </w:r>
          </w:p>
        </w:tc>
        <w:tc>
          <w:tcPr>
            <w:tcW w:w="960" w:type="dxa"/>
            <w:tcBorders>
              <w:top w:val="nil"/>
              <w:left w:val="nil"/>
              <w:bottom w:val="nil"/>
              <w:right w:val="nil"/>
            </w:tcBorders>
            <w:shd w:val="clear" w:color="auto" w:fill="auto"/>
            <w:noWrap/>
            <w:vAlign w:val="bottom"/>
            <w:hideMark/>
          </w:tcPr>
          <w:p w14:paraId="409E20B3" w14:textId="77777777" w:rsidR="00305EF5" w:rsidRPr="001B258B" w:rsidRDefault="00305EF5" w:rsidP="000F29F2">
            <w:pPr>
              <w:rPr>
                <w:rFonts w:ascii="Arial" w:hAnsi="Arial" w:cs="Arial"/>
                <w:sz w:val="24"/>
                <w:szCs w:val="24"/>
              </w:rPr>
            </w:pPr>
            <w:r>
              <w:rPr>
                <w:rFonts w:ascii="Arial" w:hAnsi="Arial" w:cs="Arial"/>
                <w:sz w:val="24"/>
                <w:szCs w:val="24"/>
              </w:rPr>
              <w:t>-15</w:t>
            </w:r>
          </w:p>
        </w:tc>
      </w:tr>
      <w:tr w:rsidR="00305EF5" w:rsidRPr="001B258B" w14:paraId="19BAAFED" w14:textId="77777777" w:rsidTr="000F29F2">
        <w:trPr>
          <w:trHeight w:val="288"/>
        </w:trPr>
        <w:tc>
          <w:tcPr>
            <w:tcW w:w="2860" w:type="dxa"/>
            <w:tcBorders>
              <w:top w:val="nil"/>
              <w:left w:val="nil"/>
              <w:bottom w:val="nil"/>
              <w:right w:val="nil"/>
            </w:tcBorders>
            <w:shd w:val="clear" w:color="auto" w:fill="auto"/>
            <w:noWrap/>
            <w:vAlign w:val="bottom"/>
            <w:hideMark/>
          </w:tcPr>
          <w:p w14:paraId="3403C80C" w14:textId="77777777" w:rsidR="00305EF5" w:rsidRPr="001B258B" w:rsidRDefault="00305EF5" w:rsidP="000F29F2">
            <w:pPr>
              <w:rPr>
                <w:rFonts w:ascii="Arial" w:hAnsi="Arial" w:cs="Arial"/>
                <w:color w:val="000000"/>
                <w:sz w:val="24"/>
                <w:szCs w:val="24"/>
              </w:rPr>
            </w:pPr>
            <w:proofErr w:type="spellStart"/>
            <w:proofErr w:type="gramStart"/>
            <w:r w:rsidRPr="001B258B">
              <w:rPr>
                <w:rFonts w:ascii="Arial" w:hAnsi="Arial" w:cs="Arial"/>
                <w:color w:val="000000"/>
                <w:sz w:val="24"/>
                <w:szCs w:val="24"/>
              </w:rPr>
              <w:t>Non current</w:t>
            </w:r>
            <w:proofErr w:type="spellEnd"/>
            <w:proofErr w:type="gramEnd"/>
            <w:r w:rsidRPr="001B258B">
              <w:rPr>
                <w:rFonts w:ascii="Arial" w:hAnsi="Arial" w:cs="Arial"/>
                <w:color w:val="000000"/>
                <w:sz w:val="24"/>
                <w:szCs w:val="24"/>
              </w:rPr>
              <w:t xml:space="preserve"> Liabilities</w:t>
            </w:r>
          </w:p>
        </w:tc>
        <w:tc>
          <w:tcPr>
            <w:tcW w:w="1600" w:type="dxa"/>
            <w:tcBorders>
              <w:top w:val="nil"/>
              <w:left w:val="nil"/>
              <w:bottom w:val="nil"/>
              <w:right w:val="nil"/>
            </w:tcBorders>
            <w:shd w:val="clear" w:color="auto" w:fill="auto"/>
            <w:noWrap/>
            <w:vAlign w:val="bottom"/>
            <w:hideMark/>
          </w:tcPr>
          <w:p w14:paraId="101E4F8D"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15,810,000</w:t>
            </w:r>
          </w:p>
        </w:tc>
        <w:tc>
          <w:tcPr>
            <w:tcW w:w="1540" w:type="dxa"/>
            <w:tcBorders>
              <w:top w:val="nil"/>
              <w:left w:val="nil"/>
              <w:bottom w:val="nil"/>
              <w:right w:val="nil"/>
            </w:tcBorders>
            <w:shd w:val="clear" w:color="auto" w:fill="auto"/>
            <w:noWrap/>
            <w:vAlign w:val="bottom"/>
            <w:hideMark/>
          </w:tcPr>
          <w:p w14:paraId="75DE89DE"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12,558,000</w:t>
            </w:r>
          </w:p>
        </w:tc>
        <w:tc>
          <w:tcPr>
            <w:tcW w:w="1220" w:type="dxa"/>
            <w:tcBorders>
              <w:top w:val="nil"/>
              <w:left w:val="nil"/>
              <w:bottom w:val="nil"/>
              <w:right w:val="nil"/>
            </w:tcBorders>
            <w:shd w:val="clear" w:color="auto" w:fill="auto"/>
            <w:noWrap/>
            <w:vAlign w:val="bottom"/>
            <w:hideMark/>
          </w:tcPr>
          <w:p w14:paraId="755C0BF2" w14:textId="77777777" w:rsidR="00305EF5" w:rsidRPr="001B258B" w:rsidRDefault="00305EF5" w:rsidP="000F29F2">
            <w:pPr>
              <w:jc w:val="right"/>
              <w:rPr>
                <w:rFonts w:ascii="Arial" w:hAnsi="Arial" w:cs="Arial"/>
                <w:color w:val="000000"/>
                <w:sz w:val="24"/>
                <w:szCs w:val="24"/>
              </w:rPr>
            </w:pPr>
            <w:r>
              <w:rPr>
                <w:rFonts w:ascii="Arial" w:hAnsi="Arial" w:cs="Arial"/>
                <w:color w:val="000000"/>
                <w:sz w:val="24"/>
                <w:szCs w:val="24"/>
              </w:rPr>
              <w:t>3,252,000</w:t>
            </w:r>
          </w:p>
        </w:tc>
        <w:tc>
          <w:tcPr>
            <w:tcW w:w="960" w:type="dxa"/>
            <w:tcBorders>
              <w:top w:val="nil"/>
              <w:left w:val="nil"/>
              <w:bottom w:val="nil"/>
              <w:right w:val="nil"/>
            </w:tcBorders>
            <w:shd w:val="clear" w:color="auto" w:fill="auto"/>
            <w:noWrap/>
            <w:vAlign w:val="bottom"/>
            <w:hideMark/>
          </w:tcPr>
          <w:p w14:paraId="67433E52" w14:textId="77777777" w:rsidR="00305EF5" w:rsidRPr="001B258B" w:rsidRDefault="00305EF5" w:rsidP="000F29F2">
            <w:pPr>
              <w:rPr>
                <w:rFonts w:ascii="Arial" w:hAnsi="Arial" w:cs="Arial"/>
                <w:sz w:val="24"/>
                <w:szCs w:val="24"/>
              </w:rPr>
            </w:pPr>
            <w:r>
              <w:rPr>
                <w:rFonts w:ascii="Arial" w:hAnsi="Arial" w:cs="Arial"/>
                <w:sz w:val="24"/>
                <w:szCs w:val="24"/>
              </w:rPr>
              <w:t>26</w:t>
            </w:r>
          </w:p>
        </w:tc>
      </w:tr>
      <w:tr w:rsidR="00305EF5" w:rsidRPr="001B258B" w14:paraId="285475F2" w14:textId="77777777" w:rsidTr="000F29F2">
        <w:trPr>
          <w:trHeight w:val="288"/>
        </w:trPr>
        <w:tc>
          <w:tcPr>
            <w:tcW w:w="2860" w:type="dxa"/>
            <w:tcBorders>
              <w:top w:val="nil"/>
              <w:left w:val="nil"/>
              <w:bottom w:val="nil"/>
              <w:right w:val="nil"/>
            </w:tcBorders>
            <w:shd w:val="clear" w:color="auto" w:fill="auto"/>
            <w:noWrap/>
            <w:vAlign w:val="bottom"/>
            <w:hideMark/>
          </w:tcPr>
          <w:p w14:paraId="29FBCC4C"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Total Liabilities</w:t>
            </w:r>
          </w:p>
        </w:tc>
        <w:tc>
          <w:tcPr>
            <w:tcW w:w="1600" w:type="dxa"/>
            <w:tcBorders>
              <w:top w:val="nil"/>
              <w:left w:val="nil"/>
              <w:bottom w:val="nil"/>
              <w:right w:val="nil"/>
            </w:tcBorders>
            <w:shd w:val="clear" w:color="auto" w:fill="auto"/>
            <w:noWrap/>
            <w:vAlign w:val="bottom"/>
            <w:hideMark/>
          </w:tcPr>
          <w:p w14:paraId="3BD9581A"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18,241,000</w:t>
            </w:r>
          </w:p>
        </w:tc>
        <w:tc>
          <w:tcPr>
            <w:tcW w:w="1540" w:type="dxa"/>
            <w:tcBorders>
              <w:top w:val="nil"/>
              <w:left w:val="nil"/>
              <w:bottom w:val="nil"/>
              <w:right w:val="nil"/>
            </w:tcBorders>
            <w:shd w:val="clear" w:color="auto" w:fill="auto"/>
            <w:noWrap/>
            <w:vAlign w:val="bottom"/>
            <w:hideMark/>
          </w:tcPr>
          <w:p w14:paraId="1C15A4C8"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15,429,000</w:t>
            </w:r>
          </w:p>
        </w:tc>
        <w:tc>
          <w:tcPr>
            <w:tcW w:w="1220" w:type="dxa"/>
            <w:tcBorders>
              <w:top w:val="nil"/>
              <w:left w:val="nil"/>
              <w:bottom w:val="nil"/>
              <w:right w:val="nil"/>
            </w:tcBorders>
            <w:shd w:val="clear" w:color="auto" w:fill="auto"/>
            <w:noWrap/>
            <w:vAlign w:val="bottom"/>
            <w:hideMark/>
          </w:tcPr>
          <w:p w14:paraId="055F3D24" w14:textId="77777777" w:rsidR="00305EF5" w:rsidRPr="001B258B" w:rsidRDefault="00305EF5" w:rsidP="000F29F2">
            <w:pPr>
              <w:jc w:val="right"/>
              <w:rPr>
                <w:rFonts w:ascii="Arial" w:hAnsi="Arial" w:cs="Arial"/>
                <w:color w:val="000000"/>
                <w:sz w:val="24"/>
                <w:szCs w:val="24"/>
              </w:rPr>
            </w:pPr>
            <w:r>
              <w:rPr>
                <w:rFonts w:ascii="Arial" w:hAnsi="Arial" w:cs="Arial"/>
                <w:color w:val="000000"/>
                <w:sz w:val="24"/>
                <w:szCs w:val="24"/>
              </w:rPr>
              <w:t>2,812,000</w:t>
            </w:r>
          </w:p>
        </w:tc>
        <w:tc>
          <w:tcPr>
            <w:tcW w:w="960" w:type="dxa"/>
            <w:tcBorders>
              <w:top w:val="nil"/>
              <w:left w:val="nil"/>
              <w:bottom w:val="nil"/>
              <w:right w:val="nil"/>
            </w:tcBorders>
            <w:shd w:val="clear" w:color="auto" w:fill="auto"/>
            <w:noWrap/>
            <w:vAlign w:val="bottom"/>
            <w:hideMark/>
          </w:tcPr>
          <w:p w14:paraId="31B92F33" w14:textId="77777777" w:rsidR="00305EF5" w:rsidRPr="001B258B" w:rsidRDefault="00305EF5" w:rsidP="000F29F2">
            <w:pPr>
              <w:rPr>
                <w:rFonts w:ascii="Arial" w:hAnsi="Arial" w:cs="Arial"/>
                <w:sz w:val="24"/>
                <w:szCs w:val="24"/>
              </w:rPr>
            </w:pPr>
            <w:r>
              <w:rPr>
                <w:rFonts w:ascii="Arial" w:hAnsi="Arial" w:cs="Arial"/>
                <w:sz w:val="24"/>
                <w:szCs w:val="24"/>
              </w:rPr>
              <w:t>18</w:t>
            </w:r>
          </w:p>
        </w:tc>
      </w:tr>
      <w:tr w:rsidR="00305EF5" w:rsidRPr="001B258B" w14:paraId="485CE1E5" w14:textId="77777777" w:rsidTr="000F29F2">
        <w:trPr>
          <w:trHeight w:val="288"/>
        </w:trPr>
        <w:tc>
          <w:tcPr>
            <w:tcW w:w="2860" w:type="dxa"/>
            <w:tcBorders>
              <w:top w:val="nil"/>
              <w:left w:val="nil"/>
              <w:bottom w:val="nil"/>
              <w:right w:val="nil"/>
            </w:tcBorders>
            <w:shd w:val="clear" w:color="auto" w:fill="auto"/>
            <w:noWrap/>
            <w:vAlign w:val="bottom"/>
            <w:hideMark/>
          </w:tcPr>
          <w:p w14:paraId="4B3D8427"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Common Stock</w:t>
            </w:r>
          </w:p>
        </w:tc>
        <w:tc>
          <w:tcPr>
            <w:tcW w:w="1600" w:type="dxa"/>
            <w:tcBorders>
              <w:top w:val="nil"/>
              <w:left w:val="nil"/>
              <w:bottom w:val="nil"/>
              <w:right w:val="nil"/>
            </w:tcBorders>
            <w:shd w:val="clear" w:color="auto" w:fill="auto"/>
            <w:noWrap/>
            <w:vAlign w:val="bottom"/>
            <w:hideMark/>
          </w:tcPr>
          <w:p w14:paraId="1203B1B3"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3,000</w:t>
            </w:r>
          </w:p>
        </w:tc>
        <w:tc>
          <w:tcPr>
            <w:tcW w:w="1540" w:type="dxa"/>
            <w:tcBorders>
              <w:top w:val="nil"/>
              <w:left w:val="nil"/>
              <w:bottom w:val="nil"/>
              <w:right w:val="nil"/>
            </w:tcBorders>
            <w:shd w:val="clear" w:color="auto" w:fill="auto"/>
            <w:noWrap/>
            <w:vAlign w:val="bottom"/>
            <w:hideMark/>
          </w:tcPr>
          <w:p w14:paraId="32C4D83A"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3,000</w:t>
            </w:r>
          </w:p>
        </w:tc>
        <w:tc>
          <w:tcPr>
            <w:tcW w:w="1220" w:type="dxa"/>
            <w:tcBorders>
              <w:top w:val="nil"/>
              <w:left w:val="nil"/>
              <w:bottom w:val="nil"/>
              <w:right w:val="nil"/>
            </w:tcBorders>
            <w:shd w:val="clear" w:color="auto" w:fill="auto"/>
            <w:noWrap/>
            <w:vAlign w:val="bottom"/>
            <w:hideMark/>
          </w:tcPr>
          <w:p w14:paraId="44A7E563" w14:textId="77777777" w:rsidR="00305EF5" w:rsidRPr="001B258B" w:rsidRDefault="00305EF5" w:rsidP="000F29F2">
            <w:pPr>
              <w:jc w:val="right"/>
              <w:rPr>
                <w:rFonts w:ascii="Arial" w:hAnsi="Arial" w:cs="Arial"/>
                <w:color w:val="000000"/>
                <w:sz w:val="24"/>
                <w:szCs w:val="24"/>
              </w:rPr>
            </w:pPr>
            <w:r>
              <w:rPr>
                <w:rFonts w:ascii="Arial" w:hAnsi="Arial" w:cs="Arial"/>
                <w:color w:val="000000"/>
                <w:sz w:val="24"/>
                <w:szCs w:val="24"/>
              </w:rPr>
              <w:t>0</w:t>
            </w:r>
          </w:p>
        </w:tc>
        <w:tc>
          <w:tcPr>
            <w:tcW w:w="960" w:type="dxa"/>
            <w:tcBorders>
              <w:top w:val="nil"/>
              <w:left w:val="nil"/>
              <w:bottom w:val="nil"/>
              <w:right w:val="nil"/>
            </w:tcBorders>
            <w:shd w:val="clear" w:color="auto" w:fill="auto"/>
            <w:noWrap/>
            <w:vAlign w:val="bottom"/>
            <w:hideMark/>
          </w:tcPr>
          <w:p w14:paraId="7817E945" w14:textId="77777777" w:rsidR="00305EF5" w:rsidRPr="001B258B" w:rsidRDefault="00305EF5" w:rsidP="000F29F2">
            <w:pPr>
              <w:rPr>
                <w:rFonts w:ascii="Arial" w:hAnsi="Arial" w:cs="Arial"/>
                <w:sz w:val="24"/>
                <w:szCs w:val="24"/>
              </w:rPr>
            </w:pPr>
            <w:r>
              <w:rPr>
                <w:rFonts w:ascii="Arial" w:hAnsi="Arial" w:cs="Arial"/>
                <w:sz w:val="24"/>
                <w:szCs w:val="24"/>
              </w:rPr>
              <w:t>0</w:t>
            </w:r>
          </w:p>
        </w:tc>
      </w:tr>
      <w:tr w:rsidR="00305EF5" w:rsidRPr="001B258B" w14:paraId="6196C785" w14:textId="77777777" w:rsidTr="000F29F2">
        <w:trPr>
          <w:trHeight w:val="288"/>
        </w:trPr>
        <w:tc>
          <w:tcPr>
            <w:tcW w:w="2860" w:type="dxa"/>
            <w:tcBorders>
              <w:top w:val="nil"/>
              <w:left w:val="nil"/>
              <w:bottom w:val="nil"/>
              <w:right w:val="nil"/>
            </w:tcBorders>
            <w:shd w:val="clear" w:color="auto" w:fill="auto"/>
            <w:noWrap/>
            <w:vAlign w:val="bottom"/>
            <w:hideMark/>
          </w:tcPr>
          <w:p w14:paraId="2E52E256"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Retained Earnings</w:t>
            </w:r>
          </w:p>
        </w:tc>
        <w:tc>
          <w:tcPr>
            <w:tcW w:w="1600" w:type="dxa"/>
            <w:tcBorders>
              <w:top w:val="nil"/>
              <w:left w:val="nil"/>
              <w:bottom w:val="nil"/>
              <w:right w:val="nil"/>
            </w:tcBorders>
            <w:shd w:val="clear" w:color="auto" w:fill="auto"/>
            <w:noWrap/>
            <w:vAlign w:val="bottom"/>
            <w:hideMark/>
          </w:tcPr>
          <w:p w14:paraId="3CC1D668"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-6,732,000</w:t>
            </w:r>
          </w:p>
        </w:tc>
        <w:tc>
          <w:tcPr>
            <w:tcW w:w="1540" w:type="dxa"/>
            <w:tcBorders>
              <w:top w:val="nil"/>
              <w:left w:val="nil"/>
              <w:bottom w:val="nil"/>
              <w:right w:val="nil"/>
            </w:tcBorders>
            <w:shd w:val="clear" w:color="auto" w:fill="auto"/>
            <w:noWrap/>
            <w:vAlign w:val="bottom"/>
            <w:hideMark/>
          </w:tcPr>
          <w:p w14:paraId="734B3376"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-5,965,000</w:t>
            </w:r>
          </w:p>
        </w:tc>
        <w:tc>
          <w:tcPr>
            <w:tcW w:w="1220" w:type="dxa"/>
            <w:tcBorders>
              <w:top w:val="nil"/>
              <w:left w:val="nil"/>
              <w:bottom w:val="nil"/>
              <w:right w:val="nil"/>
            </w:tcBorders>
            <w:shd w:val="clear" w:color="auto" w:fill="auto"/>
            <w:noWrap/>
            <w:vAlign w:val="bottom"/>
            <w:hideMark/>
          </w:tcPr>
          <w:p w14:paraId="27023459" w14:textId="77777777" w:rsidR="00305EF5" w:rsidRPr="001B258B" w:rsidRDefault="00305EF5" w:rsidP="000F29F2">
            <w:pPr>
              <w:jc w:val="right"/>
              <w:rPr>
                <w:rFonts w:ascii="Arial" w:hAnsi="Arial" w:cs="Arial"/>
                <w:color w:val="000000"/>
                <w:sz w:val="24"/>
                <w:szCs w:val="24"/>
              </w:rPr>
            </w:pPr>
            <w:r>
              <w:rPr>
                <w:rFonts w:ascii="Arial" w:hAnsi="Arial" w:cs="Arial"/>
                <w:color w:val="000000"/>
                <w:sz w:val="24"/>
                <w:szCs w:val="24"/>
              </w:rPr>
              <w:t>-767,000</w:t>
            </w:r>
          </w:p>
        </w:tc>
        <w:tc>
          <w:tcPr>
            <w:tcW w:w="960" w:type="dxa"/>
            <w:tcBorders>
              <w:top w:val="nil"/>
              <w:left w:val="nil"/>
              <w:bottom w:val="nil"/>
              <w:right w:val="nil"/>
            </w:tcBorders>
            <w:shd w:val="clear" w:color="auto" w:fill="auto"/>
            <w:noWrap/>
            <w:vAlign w:val="bottom"/>
            <w:hideMark/>
          </w:tcPr>
          <w:p w14:paraId="1A9F0530" w14:textId="77777777" w:rsidR="00305EF5" w:rsidRPr="001B258B" w:rsidRDefault="00305EF5" w:rsidP="000F29F2">
            <w:pPr>
              <w:rPr>
                <w:rFonts w:ascii="Arial" w:hAnsi="Arial" w:cs="Arial"/>
                <w:sz w:val="24"/>
                <w:szCs w:val="24"/>
              </w:rPr>
            </w:pPr>
            <w:r>
              <w:rPr>
                <w:rFonts w:ascii="Arial" w:hAnsi="Arial" w:cs="Arial"/>
                <w:sz w:val="24"/>
                <w:szCs w:val="24"/>
              </w:rPr>
              <w:t>13</w:t>
            </w:r>
          </w:p>
        </w:tc>
      </w:tr>
      <w:tr w:rsidR="00305EF5" w:rsidRPr="001B258B" w14:paraId="1DFD1023" w14:textId="77777777" w:rsidTr="000F29F2">
        <w:trPr>
          <w:trHeight w:val="288"/>
        </w:trPr>
        <w:tc>
          <w:tcPr>
            <w:tcW w:w="2860" w:type="dxa"/>
            <w:tcBorders>
              <w:top w:val="nil"/>
              <w:left w:val="nil"/>
              <w:bottom w:val="nil"/>
              <w:right w:val="nil"/>
            </w:tcBorders>
            <w:shd w:val="clear" w:color="auto" w:fill="auto"/>
            <w:noWrap/>
            <w:vAlign w:val="bottom"/>
            <w:hideMark/>
          </w:tcPr>
          <w:p w14:paraId="70712549"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Total Stockholders' Equity</w:t>
            </w:r>
          </w:p>
        </w:tc>
        <w:tc>
          <w:tcPr>
            <w:tcW w:w="1600" w:type="dxa"/>
            <w:tcBorders>
              <w:top w:val="nil"/>
              <w:left w:val="nil"/>
              <w:bottom w:val="nil"/>
              <w:right w:val="nil"/>
            </w:tcBorders>
            <w:shd w:val="clear" w:color="auto" w:fill="auto"/>
            <w:noWrap/>
            <w:vAlign w:val="bottom"/>
            <w:hideMark/>
          </w:tcPr>
          <w:p w14:paraId="3FB057E8"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-1,490,000</w:t>
            </w:r>
          </w:p>
        </w:tc>
        <w:tc>
          <w:tcPr>
            <w:tcW w:w="1540" w:type="dxa"/>
            <w:tcBorders>
              <w:top w:val="nil"/>
              <w:left w:val="nil"/>
              <w:bottom w:val="nil"/>
              <w:right w:val="nil"/>
            </w:tcBorders>
            <w:shd w:val="clear" w:color="auto" w:fill="auto"/>
            <w:noWrap/>
            <w:vAlign w:val="bottom"/>
            <w:hideMark/>
          </w:tcPr>
          <w:p w14:paraId="6B2938D1"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-482,000</w:t>
            </w:r>
          </w:p>
        </w:tc>
        <w:tc>
          <w:tcPr>
            <w:tcW w:w="1220" w:type="dxa"/>
            <w:tcBorders>
              <w:top w:val="nil"/>
              <w:left w:val="nil"/>
              <w:bottom w:val="nil"/>
              <w:right w:val="nil"/>
            </w:tcBorders>
            <w:shd w:val="clear" w:color="auto" w:fill="auto"/>
            <w:noWrap/>
            <w:vAlign w:val="bottom"/>
            <w:hideMark/>
          </w:tcPr>
          <w:p w14:paraId="2775AC74" w14:textId="77777777" w:rsidR="00305EF5" w:rsidRPr="001B258B" w:rsidRDefault="00305EF5" w:rsidP="000F29F2">
            <w:pPr>
              <w:jc w:val="right"/>
              <w:rPr>
                <w:rFonts w:ascii="Arial" w:hAnsi="Arial" w:cs="Arial"/>
                <w:color w:val="000000"/>
                <w:sz w:val="24"/>
                <w:szCs w:val="24"/>
              </w:rPr>
            </w:pPr>
            <w:r>
              <w:rPr>
                <w:rFonts w:ascii="Arial" w:hAnsi="Arial" w:cs="Arial"/>
                <w:color w:val="000000"/>
                <w:sz w:val="24"/>
                <w:szCs w:val="24"/>
              </w:rPr>
              <w:t>-1,008,000</w:t>
            </w:r>
          </w:p>
        </w:tc>
        <w:tc>
          <w:tcPr>
            <w:tcW w:w="960" w:type="dxa"/>
            <w:tcBorders>
              <w:top w:val="nil"/>
              <w:left w:val="nil"/>
              <w:bottom w:val="nil"/>
              <w:right w:val="nil"/>
            </w:tcBorders>
            <w:shd w:val="clear" w:color="auto" w:fill="auto"/>
            <w:noWrap/>
            <w:vAlign w:val="bottom"/>
            <w:hideMark/>
          </w:tcPr>
          <w:p w14:paraId="6865A1CC" w14:textId="77777777" w:rsidR="00305EF5" w:rsidRPr="001B258B" w:rsidRDefault="00305EF5" w:rsidP="000F29F2">
            <w:pPr>
              <w:rPr>
                <w:rFonts w:ascii="Arial" w:hAnsi="Arial" w:cs="Arial"/>
                <w:sz w:val="24"/>
                <w:szCs w:val="24"/>
              </w:rPr>
            </w:pPr>
            <w:r>
              <w:rPr>
                <w:rFonts w:ascii="Arial" w:hAnsi="Arial" w:cs="Arial"/>
                <w:sz w:val="24"/>
                <w:szCs w:val="24"/>
              </w:rPr>
              <w:t>209</w:t>
            </w:r>
          </w:p>
        </w:tc>
      </w:tr>
      <w:tr w:rsidR="00305EF5" w:rsidRPr="001B258B" w14:paraId="22B532A6" w14:textId="77777777" w:rsidTr="000F29F2">
        <w:trPr>
          <w:trHeight w:val="288"/>
        </w:trPr>
        <w:tc>
          <w:tcPr>
            <w:tcW w:w="2860" w:type="dxa"/>
            <w:tcBorders>
              <w:top w:val="nil"/>
              <w:left w:val="nil"/>
              <w:bottom w:val="nil"/>
              <w:right w:val="nil"/>
            </w:tcBorders>
            <w:shd w:val="clear" w:color="auto" w:fill="auto"/>
            <w:noWrap/>
            <w:vAlign w:val="bottom"/>
            <w:hideMark/>
          </w:tcPr>
          <w:p w14:paraId="1060E051" w14:textId="77777777" w:rsidR="00305EF5" w:rsidRPr="001B258B" w:rsidRDefault="00305EF5" w:rsidP="000F29F2">
            <w:pPr>
              <w:rPr>
                <w:rFonts w:ascii="Arial" w:hAnsi="Arial" w:cs="Arial"/>
                <w:color w:val="000000"/>
                <w:sz w:val="24"/>
                <w:szCs w:val="24"/>
              </w:rPr>
            </w:pPr>
            <w:r w:rsidRPr="001B258B">
              <w:rPr>
                <w:rFonts w:ascii="Arial" w:hAnsi="Arial" w:cs="Arial"/>
                <w:color w:val="000000"/>
                <w:sz w:val="24"/>
                <w:szCs w:val="24"/>
              </w:rPr>
              <w:t>Total Liabilities and Stockholder</w:t>
            </w:r>
          </w:p>
        </w:tc>
        <w:tc>
          <w:tcPr>
            <w:tcW w:w="1600" w:type="dxa"/>
            <w:tcBorders>
              <w:top w:val="nil"/>
              <w:left w:val="nil"/>
              <w:bottom w:val="nil"/>
              <w:right w:val="nil"/>
            </w:tcBorders>
            <w:shd w:val="clear" w:color="auto" w:fill="auto"/>
            <w:noWrap/>
            <w:vAlign w:val="bottom"/>
            <w:hideMark/>
          </w:tcPr>
          <w:p w14:paraId="6F8A2F7B"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16,755,000</w:t>
            </w:r>
          </w:p>
        </w:tc>
        <w:tc>
          <w:tcPr>
            <w:tcW w:w="1540" w:type="dxa"/>
            <w:tcBorders>
              <w:top w:val="nil"/>
              <w:left w:val="nil"/>
              <w:bottom w:val="nil"/>
              <w:right w:val="nil"/>
            </w:tcBorders>
            <w:shd w:val="clear" w:color="auto" w:fill="auto"/>
            <w:noWrap/>
            <w:vAlign w:val="bottom"/>
            <w:hideMark/>
          </w:tcPr>
          <w:p w14:paraId="234C7A65" w14:textId="77777777" w:rsidR="00305EF5" w:rsidRPr="001B258B" w:rsidRDefault="00305EF5" w:rsidP="000F29F2">
            <w:pPr>
              <w:jc w:val="right"/>
              <w:rPr>
                <w:rFonts w:ascii="Arial" w:hAnsi="Arial" w:cs="Arial"/>
                <w:color w:val="000000"/>
                <w:sz w:val="24"/>
                <w:szCs w:val="24"/>
              </w:rPr>
            </w:pPr>
            <w:r w:rsidRPr="001B258B">
              <w:rPr>
                <w:rFonts w:ascii="Arial" w:hAnsi="Arial" w:cs="Arial"/>
                <w:color w:val="000000"/>
                <w:sz w:val="24"/>
                <w:szCs w:val="24"/>
              </w:rPr>
              <w:t>14,957,000</w:t>
            </w:r>
          </w:p>
        </w:tc>
        <w:tc>
          <w:tcPr>
            <w:tcW w:w="1220" w:type="dxa"/>
            <w:tcBorders>
              <w:top w:val="nil"/>
              <w:left w:val="nil"/>
              <w:bottom w:val="nil"/>
              <w:right w:val="nil"/>
            </w:tcBorders>
            <w:shd w:val="clear" w:color="auto" w:fill="auto"/>
            <w:noWrap/>
            <w:vAlign w:val="bottom"/>
            <w:hideMark/>
          </w:tcPr>
          <w:p w14:paraId="48004025" w14:textId="77777777" w:rsidR="00305EF5" w:rsidRPr="001B258B" w:rsidRDefault="00305EF5" w:rsidP="000F29F2">
            <w:pPr>
              <w:jc w:val="right"/>
              <w:rPr>
                <w:rFonts w:ascii="Arial" w:hAnsi="Arial" w:cs="Arial"/>
                <w:color w:val="000000"/>
                <w:sz w:val="24"/>
                <w:szCs w:val="24"/>
              </w:rPr>
            </w:pPr>
            <w:r>
              <w:rPr>
                <w:rFonts w:ascii="Arial" w:hAnsi="Arial" w:cs="Arial"/>
                <w:color w:val="000000"/>
                <w:sz w:val="24"/>
                <w:szCs w:val="24"/>
              </w:rPr>
              <w:t>-1,798,000</w:t>
            </w:r>
          </w:p>
        </w:tc>
        <w:tc>
          <w:tcPr>
            <w:tcW w:w="960" w:type="dxa"/>
            <w:tcBorders>
              <w:top w:val="nil"/>
              <w:left w:val="nil"/>
              <w:bottom w:val="nil"/>
              <w:right w:val="nil"/>
            </w:tcBorders>
            <w:shd w:val="clear" w:color="auto" w:fill="auto"/>
            <w:noWrap/>
            <w:vAlign w:val="bottom"/>
            <w:hideMark/>
          </w:tcPr>
          <w:p w14:paraId="4CA9A1E9" w14:textId="77777777" w:rsidR="00305EF5" w:rsidRPr="001B258B" w:rsidRDefault="00305EF5" w:rsidP="000F29F2">
            <w:pPr>
              <w:rPr>
                <w:rFonts w:ascii="Arial" w:hAnsi="Arial" w:cs="Arial"/>
                <w:sz w:val="24"/>
                <w:szCs w:val="24"/>
              </w:rPr>
            </w:pPr>
            <w:r>
              <w:rPr>
                <w:rFonts w:ascii="Arial" w:hAnsi="Arial" w:cs="Arial"/>
                <w:sz w:val="24"/>
                <w:szCs w:val="24"/>
              </w:rPr>
              <w:t>12</w:t>
            </w:r>
          </w:p>
        </w:tc>
      </w:tr>
      <w:tr w:rsidR="00305EF5" w:rsidRPr="001B258B" w14:paraId="781A8EC5" w14:textId="77777777" w:rsidTr="000F29F2">
        <w:trPr>
          <w:trHeight w:val="288"/>
        </w:trPr>
        <w:tc>
          <w:tcPr>
            <w:tcW w:w="2860" w:type="dxa"/>
            <w:tcBorders>
              <w:top w:val="nil"/>
              <w:left w:val="nil"/>
              <w:bottom w:val="nil"/>
              <w:right w:val="nil"/>
            </w:tcBorders>
            <w:shd w:val="clear" w:color="auto" w:fill="auto"/>
            <w:noWrap/>
            <w:vAlign w:val="bottom"/>
            <w:hideMark/>
          </w:tcPr>
          <w:p w14:paraId="1C64DD54" w14:textId="77777777" w:rsidR="00305EF5" w:rsidRPr="001B258B" w:rsidRDefault="00305EF5" w:rsidP="000F29F2">
            <w:pPr>
              <w:rPr>
                <w:rFonts w:ascii="Arial" w:hAnsi="Arial" w:cs="Arial"/>
                <w:sz w:val="24"/>
                <w:szCs w:val="24"/>
              </w:rPr>
            </w:pPr>
          </w:p>
        </w:tc>
        <w:tc>
          <w:tcPr>
            <w:tcW w:w="1600" w:type="dxa"/>
            <w:tcBorders>
              <w:top w:val="nil"/>
              <w:left w:val="nil"/>
              <w:bottom w:val="nil"/>
              <w:right w:val="nil"/>
            </w:tcBorders>
            <w:shd w:val="clear" w:color="auto" w:fill="auto"/>
            <w:noWrap/>
            <w:vAlign w:val="bottom"/>
            <w:hideMark/>
          </w:tcPr>
          <w:p w14:paraId="648B9CE1" w14:textId="77777777" w:rsidR="00305EF5" w:rsidRPr="001B258B" w:rsidRDefault="00305EF5" w:rsidP="000F29F2">
            <w:pPr>
              <w:rPr>
                <w:rFonts w:ascii="Arial" w:hAnsi="Arial" w:cs="Arial"/>
                <w:sz w:val="24"/>
                <w:szCs w:val="24"/>
              </w:rPr>
            </w:pPr>
          </w:p>
        </w:tc>
        <w:tc>
          <w:tcPr>
            <w:tcW w:w="1540" w:type="dxa"/>
            <w:tcBorders>
              <w:top w:val="nil"/>
              <w:left w:val="nil"/>
              <w:bottom w:val="nil"/>
              <w:right w:val="nil"/>
            </w:tcBorders>
            <w:shd w:val="clear" w:color="auto" w:fill="auto"/>
            <w:noWrap/>
            <w:vAlign w:val="bottom"/>
            <w:hideMark/>
          </w:tcPr>
          <w:p w14:paraId="5B0E5ADF" w14:textId="77777777" w:rsidR="00305EF5" w:rsidRPr="001B258B" w:rsidRDefault="00305EF5" w:rsidP="000F29F2">
            <w:pPr>
              <w:rPr>
                <w:rFonts w:ascii="Arial" w:hAnsi="Arial" w:cs="Arial"/>
                <w:sz w:val="24"/>
                <w:szCs w:val="24"/>
              </w:rPr>
            </w:pPr>
          </w:p>
        </w:tc>
        <w:tc>
          <w:tcPr>
            <w:tcW w:w="1220" w:type="dxa"/>
            <w:tcBorders>
              <w:top w:val="nil"/>
              <w:left w:val="nil"/>
              <w:bottom w:val="nil"/>
              <w:right w:val="nil"/>
            </w:tcBorders>
            <w:shd w:val="clear" w:color="auto" w:fill="auto"/>
            <w:noWrap/>
            <w:vAlign w:val="bottom"/>
            <w:hideMark/>
          </w:tcPr>
          <w:p w14:paraId="50C115DF" w14:textId="77777777" w:rsidR="00305EF5" w:rsidRPr="001B258B" w:rsidRDefault="00305EF5" w:rsidP="000F29F2">
            <w:pPr>
              <w:rPr>
                <w:rFonts w:ascii="Arial" w:hAnsi="Arial" w:cs="Arial"/>
                <w:sz w:val="24"/>
                <w:szCs w:val="24"/>
              </w:rPr>
            </w:pPr>
          </w:p>
        </w:tc>
        <w:tc>
          <w:tcPr>
            <w:tcW w:w="960" w:type="dxa"/>
            <w:tcBorders>
              <w:top w:val="nil"/>
              <w:left w:val="nil"/>
              <w:bottom w:val="nil"/>
              <w:right w:val="nil"/>
            </w:tcBorders>
            <w:shd w:val="clear" w:color="auto" w:fill="auto"/>
            <w:noWrap/>
            <w:vAlign w:val="bottom"/>
            <w:hideMark/>
          </w:tcPr>
          <w:p w14:paraId="1A70E554" w14:textId="77777777" w:rsidR="00305EF5" w:rsidRPr="001B258B" w:rsidRDefault="00305EF5" w:rsidP="000F29F2">
            <w:pPr>
              <w:rPr>
                <w:rFonts w:ascii="Arial" w:hAnsi="Arial" w:cs="Arial"/>
                <w:sz w:val="24"/>
                <w:szCs w:val="24"/>
              </w:rPr>
            </w:pPr>
          </w:p>
        </w:tc>
      </w:tr>
    </w:tbl>
    <w:p w14:paraId="2DE411CE" w14:textId="77777777" w:rsidR="00305EF5" w:rsidRPr="001B258B" w:rsidRDefault="00305EF5" w:rsidP="00305EF5">
      <w:pPr>
        <w:pStyle w:val="BodyText"/>
        <w:spacing w:before="4" w:line="360" w:lineRule="auto"/>
        <w:rPr>
          <w:rFonts w:ascii="Arial" w:hAnsi="Arial" w:cs="Arial"/>
          <w:lang w:val="en-GB"/>
        </w:rPr>
      </w:pPr>
    </w:p>
    <w:p w14:paraId="0C1ADAB0" w14:textId="77777777" w:rsidR="00305EF5" w:rsidRDefault="00305EF5" w:rsidP="000C3C37">
      <w:pPr>
        <w:ind w:left="-284"/>
        <w:rPr>
          <w:rFonts w:ascii="Arial" w:hAnsi="Arial" w:cs="Arial"/>
          <w:sz w:val="24"/>
          <w:szCs w:val="24"/>
          <w:lang w:val="en-GB"/>
        </w:rPr>
      </w:pPr>
    </w:p>
    <w:p w14:paraId="1ABA8409" w14:textId="5376F9CE" w:rsidR="00930156" w:rsidRPr="00930156" w:rsidRDefault="00930156" w:rsidP="00930156">
      <w:pPr>
        <w:pStyle w:val="ListParagraph"/>
        <w:numPr>
          <w:ilvl w:val="0"/>
          <w:numId w:val="2"/>
        </w:numPr>
        <w:rPr>
          <w:rFonts w:ascii="Arial" w:hAnsi="Arial" w:cs="Arial"/>
          <w:b/>
          <w:bCs/>
          <w:sz w:val="24"/>
          <w:szCs w:val="24"/>
          <w:lang w:val="en-GB"/>
        </w:rPr>
      </w:pPr>
      <w:r w:rsidRPr="00930156">
        <w:rPr>
          <w:rFonts w:ascii="Arial" w:hAnsi="Arial" w:cs="Arial"/>
          <w:b/>
          <w:bCs/>
          <w:sz w:val="24"/>
          <w:szCs w:val="24"/>
          <w:lang w:val="en-GB"/>
        </w:rPr>
        <w:t>References</w:t>
      </w:r>
    </w:p>
    <w:p w14:paraId="57C3B0A6" w14:textId="510319FC" w:rsidR="00930156" w:rsidRPr="00930156" w:rsidRDefault="00930156" w:rsidP="00930156">
      <w:pPr>
        <w:ind w:left="-284"/>
        <w:rPr>
          <w:rFonts w:ascii="Arial" w:hAnsi="Arial" w:cs="Arial"/>
          <w:sz w:val="24"/>
          <w:szCs w:val="24"/>
          <w:lang w:val="en-GB"/>
        </w:rPr>
      </w:pPr>
      <w:r w:rsidRPr="00930156">
        <w:rPr>
          <w:rFonts w:ascii="Arial" w:hAnsi="Arial" w:cs="Arial"/>
          <w:sz w:val="24"/>
          <w:szCs w:val="24"/>
          <w:lang w:val="en-GB"/>
        </w:rPr>
        <w:t>Axel</w:t>
      </w:r>
      <w:r w:rsidR="002E56DF">
        <w:rPr>
          <w:rFonts w:ascii="Arial" w:hAnsi="Arial" w:cs="Arial"/>
          <w:sz w:val="24"/>
          <w:szCs w:val="24"/>
          <w:lang w:val="en-GB"/>
        </w:rPr>
        <w:t>,</w:t>
      </w:r>
      <w:r w:rsidRPr="00930156">
        <w:rPr>
          <w:rFonts w:ascii="Arial" w:hAnsi="Arial" w:cs="Arial"/>
          <w:sz w:val="24"/>
          <w:szCs w:val="24"/>
          <w:lang w:val="en-GB"/>
        </w:rPr>
        <w:t xml:space="preserve"> Tracy</w:t>
      </w:r>
      <w:r>
        <w:rPr>
          <w:rFonts w:ascii="Arial" w:hAnsi="Arial" w:cs="Arial"/>
          <w:sz w:val="24"/>
          <w:szCs w:val="24"/>
          <w:lang w:val="en-GB"/>
        </w:rPr>
        <w:t xml:space="preserve"> (</w:t>
      </w:r>
      <w:r w:rsidRPr="00930156">
        <w:rPr>
          <w:rFonts w:ascii="Arial" w:hAnsi="Arial" w:cs="Arial"/>
          <w:sz w:val="24"/>
          <w:szCs w:val="24"/>
          <w:lang w:val="en-GB"/>
        </w:rPr>
        <w:t>2012</w:t>
      </w:r>
      <w:r>
        <w:rPr>
          <w:rFonts w:ascii="Arial" w:hAnsi="Arial" w:cs="Arial"/>
          <w:sz w:val="24"/>
          <w:szCs w:val="24"/>
          <w:lang w:val="en-GB"/>
        </w:rPr>
        <w:t>)</w:t>
      </w:r>
      <w:r w:rsidRPr="00930156">
        <w:rPr>
          <w:rFonts w:ascii="Arial" w:hAnsi="Arial" w:cs="Arial"/>
          <w:sz w:val="24"/>
          <w:szCs w:val="24"/>
          <w:lang w:val="en-GB"/>
        </w:rPr>
        <w:t xml:space="preserve"> </w:t>
      </w:r>
      <w:r w:rsidRPr="00930156">
        <w:rPr>
          <w:rFonts w:ascii="Arial" w:hAnsi="Arial" w:cs="Arial"/>
          <w:i/>
          <w:iCs/>
          <w:sz w:val="24"/>
          <w:szCs w:val="24"/>
          <w:lang w:val="en-GB"/>
        </w:rPr>
        <w:t>Ratio Analysis Fundamentals</w:t>
      </w:r>
      <w:r w:rsidRPr="00930156">
        <w:rPr>
          <w:rFonts w:ascii="Arial" w:hAnsi="Arial" w:cs="Arial"/>
          <w:sz w:val="24"/>
          <w:szCs w:val="24"/>
          <w:lang w:val="en-GB"/>
        </w:rPr>
        <w:t>: How 17 Financial Ratios Can Allow You to Analyse Any Business on the Planet,</w:t>
      </w:r>
      <w:r>
        <w:rPr>
          <w:rFonts w:ascii="Arial" w:hAnsi="Arial" w:cs="Arial"/>
          <w:sz w:val="24"/>
          <w:szCs w:val="24"/>
          <w:lang w:val="en-GB"/>
        </w:rPr>
        <w:t xml:space="preserve"> </w:t>
      </w:r>
      <w:r w:rsidRPr="00930156">
        <w:rPr>
          <w:rFonts w:ascii="Arial" w:hAnsi="Arial" w:cs="Arial"/>
          <w:sz w:val="24"/>
          <w:szCs w:val="24"/>
          <w:lang w:val="en-GB"/>
        </w:rPr>
        <w:t>Publisher RatioAnalysis.net</w:t>
      </w:r>
    </w:p>
    <w:p w14:paraId="41D8AC0C" w14:textId="3C87D5DE" w:rsidR="00930156" w:rsidRPr="00930156" w:rsidRDefault="00930156" w:rsidP="00930156">
      <w:pPr>
        <w:ind w:left="-284"/>
        <w:rPr>
          <w:rFonts w:ascii="Arial" w:hAnsi="Arial" w:cs="Arial"/>
          <w:sz w:val="24"/>
          <w:szCs w:val="24"/>
          <w:lang w:val="en-GB"/>
        </w:rPr>
      </w:pPr>
      <w:r w:rsidRPr="00930156">
        <w:rPr>
          <w:rFonts w:ascii="Arial" w:hAnsi="Arial" w:cs="Arial"/>
          <w:sz w:val="24"/>
          <w:szCs w:val="24"/>
          <w:lang w:val="en-GB"/>
        </w:rPr>
        <w:t>Carl</w:t>
      </w:r>
      <w:r w:rsidR="002E56DF">
        <w:rPr>
          <w:rFonts w:ascii="Arial" w:hAnsi="Arial" w:cs="Arial"/>
          <w:sz w:val="24"/>
          <w:szCs w:val="24"/>
          <w:lang w:val="en-GB"/>
        </w:rPr>
        <w:t>,</w:t>
      </w:r>
      <w:r w:rsidRPr="00930156">
        <w:rPr>
          <w:rFonts w:ascii="Arial" w:hAnsi="Arial" w:cs="Arial"/>
          <w:sz w:val="24"/>
          <w:szCs w:val="24"/>
          <w:lang w:val="en-GB"/>
        </w:rPr>
        <w:t xml:space="preserve"> S.</w:t>
      </w:r>
      <w:r w:rsidR="002E56DF">
        <w:rPr>
          <w:rFonts w:ascii="Arial" w:hAnsi="Arial" w:cs="Arial"/>
          <w:sz w:val="24"/>
          <w:szCs w:val="24"/>
          <w:lang w:val="en-GB"/>
        </w:rPr>
        <w:t>,</w:t>
      </w:r>
      <w:r w:rsidRPr="00930156">
        <w:rPr>
          <w:rFonts w:ascii="Arial" w:hAnsi="Arial" w:cs="Arial"/>
          <w:sz w:val="24"/>
          <w:szCs w:val="24"/>
          <w:lang w:val="en-GB"/>
        </w:rPr>
        <w:t xml:space="preserve"> Warren</w:t>
      </w:r>
      <w:r w:rsidR="002E56DF">
        <w:rPr>
          <w:rFonts w:ascii="Arial" w:hAnsi="Arial" w:cs="Arial"/>
          <w:sz w:val="24"/>
          <w:szCs w:val="24"/>
          <w:lang w:val="en-GB"/>
        </w:rPr>
        <w:t>;</w:t>
      </w:r>
      <w:r w:rsidRPr="00930156">
        <w:rPr>
          <w:rFonts w:ascii="Arial" w:hAnsi="Arial" w:cs="Arial"/>
          <w:sz w:val="24"/>
          <w:szCs w:val="24"/>
          <w:lang w:val="en-GB"/>
        </w:rPr>
        <w:t xml:space="preserve"> Jeff</w:t>
      </w:r>
      <w:r w:rsidR="002E56DF">
        <w:rPr>
          <w:rFonts w:ascii="Arial" w:hAnsi="Arial" w:cs="Arial"/>
          <w:sz w:val="24"/>
          <w:szCs w:val="24"/>
          <w:lang w:val="en-GB"/>
        </w:rPr>
        <w:t>,</w:t>
      </w:r>
      <w:r w:rsidRPr="00930156">
        <w:rPr>
          <w:rFonts w:ascii="Arial" w:hAnsi="Arial" w:cs="Arial"/>
          <w:sz w:val="24"/>
          <w:szCs w:val="24"/>
          <w:lang w:val="en-GB"/>
        </w:rPr>
        <w:t xml:space="preserve"> Jones (2021)</w:t>
      </w:r>
      <w:r>
        <w:rPr>
          <w:rFonts w:ascii="Arial" w:hAnsi="Arial" w:cs="Arial"/>
          <w:sz w:val="24"/>
          <w:szCs w:val="24"/>
          <w:lang w:val="en-GB"/>
        </w:rPr>
        <w:t xml:space="preserve"> </w:t>
      </w:r>
      <w:r w:rsidRPr="00930156">
        <w:rPr>
          <w:rFonts w:ascii="Arial" w:hAnsi="Arial" w:cs="Arial"/>
          <w:i/>
          <w:iCs/>
          <w:sz w:val="24"/>
          <w:szCs w:val="24"/>
          <w:lang w:val="en-GB"/>
        </w:rPr>
        <w:t>Corporate Financial Accounting</w:t>
      </w:r>
      <w:r w:rsidRPr="00930156">
        <w:rPr>
          <w:rFonts w:ascii="Arial" w:hAnsi="Arial" w:cs="Arial"/>
          <w:sz w:val="24"/>
          <w:szCs w:val="24"/>
          <w:lang w:val="en-GB"/>
        </w:rPr>
        <w:t>, Edition 16, Publisher Cengage Learning</w:t>
      </w:r>
    </w:p>
    <w:p w14:paraId="13B86618" w14:textId="77777777" w:rsidR="002E56DF" w:rsidRDefault="00930156" w:rsidP="002E56DF">
      <w:pPr>
        <w:ind w:left="-284"/>
        <w:rPr>
          <w:rFonts w:ascii="Arial" w:hAnsi="Arial" w:cs="Arial"/>
          <w:sz w:val="24"/>
          <w:szCs w:val="24"/>
          <w:lang w:val="en-GB"/>
        </w:rPr>
      </w:pPr>
      <w:r w:rsidRPr="00930156">
        <w:rPr>
          <w:rFonts w:ascii="Arial" w:hAnsi="Arial" w:cs="Arial"/>
          <w:sz w:val="24"/>
          <w:szCs w:val="24"/>
          <w:lang w:val="en-GB"/>
        </w:rPr>
        <w:lastRenderedPageBreak/>
        <w:t>Carl</w:t>
      </w:r>
      <w:r w:rsidR="002E56DF">
        <w:rPr>
          <w:rFonts w:ascii="Arial" w:hAnsi="Arial" w:cs="Arial"/>
          <w:sz w:val="24"/>
          <w:szCs w:val="24"/>
          <w:lang w:val="en-GB"/>
        </w:rPr>
        <w:t>,</w:t>
      </w:r>
      <w:r w:rsidRPr="00930156">
        <w:rPr>
          <w:rFonts w:ascii="Arial" w:hAnsi="Arial" w:cs="Arial"/>
          <w:sz w:val="24"/>
          <w:szCs w:val="24"/>
          <w:lang w:val="en-GB"/>
        </w:rPr>
        <w:t xml:space="preserve"> S.</w:t>
      </w:r>
      <w:r w:rsidR="002E56DF">
        <w:rPr>
          <w:rFonts w:ascii="Arial" w:hAnsi="Arial" w:cs="Arial"/>
          <w:sz w:val="24"/>
          <w:szCs w:val="24"/>
          <w:lang w:val="en-GB"/>
        </w:rPr>
        <w:t>,</w:t>
      </w:r>
      <w:r w:rsidRPr="00930156">
        <w:rPr>
          <w:rFonts w:ascii="Arial" w:hAnsi="Arial" w:cs="Arial"/>
          <w:sz w:val="24"/>
          <w:szCs w:val="24"/>
          <w:lang w:val="en-GB"/>
        </w:rPr>
        <w:t xml:space="preserve"> Warren</w:t>
      </w:r>
      <w:r w:rsidR="002E56DF">
        <w:rPr>
          <w:rFonts w:ascii="Arial" w:hAnsi="Arial" w:cs="Arial"/>
          <w:sz w:val="24"/>
          <w:szCs w:val="24"/>
          <w:lang w:val="en-GB"/>
        </w:rPr>
        <w:t>;</w:t>
      </w:r>
      <w:r w:rsidRPr="00930156">
        <w:rPr>
          <w:rFonts w:ascii="Arial" w:hAnsi="Arial" w:cs="Arial"/>
          <w:sz w:val="24"/>
          <w:szCs w:val="24"/>
          <w:lang w:val="en-GB"/>
        </w:rPr>
        <w:t xml:space="preserve"> </w:t>
      </w:r>
      <w:proofErr w:type="spellStart"/>
      <w:proofErr w:type="gramStart"/>
      <w:r w:rsidRPr="00930156">
        <w:rPr>
          <w:rFonts w:ascii="Arial" w:hAnsi="Arial" w:cs="Arial"/>
          <w:sz w:val="24"/>
          <w:szCs w:val="24"/>
          <w:lang w:val="en-GB"/>
        </w:rPr>
        <w:t>Jefferson</w:t>
      </w:r>
      <w:r w:rsidR="002E56DF">
        <w:rPr>
          <w:rFonts w:ascii="Arial" w:hAnsi="Arial" w:cs="Arial"/>
          <w:sz w:val="24"/>
          <w:szCs w:val="24"/>
          <w:lang w:val="en-GB"/>
        </w:rPr>
        <w:t>,</w:t>
      </w:r>
      <w:r w:rsidRPr="00930156">
        <w:rPr>
          <w:rFonts w:ascii="Arial" w:hAnsi="Arial" w:cs="Arial"/>
          <w:sz w:val="24"/>
          <w:szCs w:val="24"/>
          <w:lang w:val="en-GB"/>
        </w:rPr>
        <w:t>P</w:t>
      </w:r>
      <w:proofErr w:type="spellEnd"/>
      <w:r w:rsidRPr="00930156">
        <w:rPr>
          <w:rFonts w:ascii="Arial" w:hAnsi="Arial" w:cs="Arial"/>
          <w:sz w:val="24"/>
          <w:szCs w:val="24"/>
          <w:lang w:val="en-GB"/>
        </w:rPr>
        <w:t>.</w:t>
      </w:r>
      <w:proofErr w:type="gramEnd"/>
      <w:r w:rsidR="002E56DF">
        <w:rPr>
          <w:rFonts w:ascii="Arial" w:hAnsi="Arial" w:cs="Arial"/>
          <w:sz w:val="24"/>
          <w:szCs w:val="24"/>
          <w:lang w:val="en-GB"/>
        </w:rPr>
        <w:t>,</w:t>
      </w:r>
      <w:r w:rsidRPr="00930156">
        <w:rPr>
          <w:rFonts w:ascii="Arial" w:hAnsi="Arial" w:cs="Arial"/>
          <w:sz w:val="24"/>
          <w:szCs w:val="24"/>
          <w:lang w:val="en-GB"/>
        </w:rPr>
        <w:t xml:space="preserve"> Jones</w:t>
      </w:r>
      <w:r w:rsidR="002E56DF">
        <w:rPr>
          <w:rFonts w:ascii="Arial" w:hAnsi="Arial" w:cs="Arial"/>
          <w:sz w:val="24"/>
          <w:szCs w:val="24"/>
          <w:lang w:val="en-GB"/>
        </w:rPr>
        <w:t>;</w:t>
      </w:r>
      <w:r w:rsidRPr="00930156">
        <w:rPr>
          <w:rFonts w:ascii="Arial" w:hAnsi="Arial" w:cs="Arial"/>
          <w:sz w:val="24"/>
          <w:szCs w:val="24"/>
          <w:lang w:val="en-GB"/>
        </w:rPr>
        <w:t xml:space="preserve"> William</w:t>
      </w:r>
      <w:r w:rsidR="002E56DF">
        <w:rPr>
          <w:rFonts w:ascii="Arial" w:hAnsi="Arial" w:cs="Arial"/>
          <w:sz w:val="24"/>
          <w:szCs w:val="24"/>
          <w:lang w:val="en-GB"/>
        </w:rPr>
        <w:t xml:space="preserve">, </w:t>
      </w:r>
      <w:r w:rsidRPr="00930156">
        <w:rPr>
          <w:rFonts w:ascii="Arial" w:hAnsi="Arial" w:cs="Arial"/>
          <w:sz w:val="24"/>
          <w:szCs w:val="24"/>
          <w:lang w:val="en-GB"/>
        </w:rPr>
        <w:t>B.</w:t>
      </w:r>
      <w:r w:rsidR="002E56DF">
        <w:rPr>
          <w:rFonts w:ascii="Arial" w:hAnsi="Arial" w:cs="Arial"/>
          <w:sz w:val="24"/>
          <w:szCs w:val="24"/>
          <w:lang w:val="en-GB"/>
        </w:rPr>
        <w:t>,</w:t>
      </w:r>
      <w:r w:rsidRPr="00930156">
        <w:rPr>
          <w:rFonts w:ascii="Arial" w:hAnsi="Arial" w:cs="Arial"/>
          <w:sz w:val="24"/>
          <w:szCs w:val="24"/>
          <w:lang w:val="en-GB"/>
        </w:rPr>
        <w:t xml:space="preserve"> Tayler (2022) </w:t>
      </w:r>
      <w:r w:rsidRPr="002E56DF">
        <w:rPr>
          <w:rFonts w:ascii="Arial" w:hAnsi="Arial" w:cs="Arial"/>
          <w:i/>
          <w:iCs/>
          <w:sz w:val="24"/>
          <w:szCs w:val="24"/>
          <w:lang w:val="en-GB"/>
        </w:rPr>
        <w:t>Financial &amp; Managerial Accounting</w:t>
      </w:r>
      <w:r w:rsidRPr="00930156">
        <w:rPr>
          <w:rFonts w:ascii="Arial" w:hAnsi="Arial" w:cs="Arial"/>
          <w:sz w:val="24"/>
          <w:szCs w:val="24"/>
          <w:lang w:val="en-GB"/>
        </w:rPr>
        <w:t>, Edition 16, Publisher Cengage Learning</w:t>
      </w:r>
    </w:p>
    <w:p w14:paraId="24653E62" w14:textId="77777777" w:rsidR="002E56DF" w:rsidRDefault="00930156" w:rsidP="002E56DF">
      <w:pPr>
        <w:ind w:left="-284"/>
        <w:rPr>
          <w:rFonts w:ascii="Arial" w:hAnsi="Arial" w:cs="Arial"/>
          <w:sz w:val="24"/>
          <w:szCs w:val="24"/>
          <w:lang w:val="en-GB"/>
        </w:rPr>
      </w:pPr>
      <w:r w:rsidRPr="00930156">
        <w:rPr>
          <w:rFonts w:ascii="Arial" w:hAnsi="Arial" w:cs="Arial"/>
          <w:sz w:val="24"/>
          <w:szCs w:val="24"/>
          <w:lang w:val="en-GB"/>
        </w:rPr>
        <w:t>Charles-Henri</w:t>
      </w:r>
      <w:r w:rsidR="002E56DF">
        <w:rPr>
          <w:rFonts w:ascii="Arial" w:hAnsi="Arial" w:cs="Arial"/>
          <w:sz w:val="24"/>
          <w:szCs w:val="24"/>
          <w:lang w:val="en-GB"/>
        </w:rPr>
        <w:t>,</w:t>
      </w:r>
      <w:r w:rsidRPr="00930156">
        <w:rPr>
          <w:rFonts w:ascii="Arial" w:hAnsi="Arial" w:cs="Arial"/>
          <w:sz w:val="24"/>
          <w:szCs w:val="24"/>
          <w:lang w:val="en-GB"/>
        </w:rPr>
        <w:t xml:space="preserve"> </w:t>
      </w:r>
      <w:proofErr w:type="spellStart"/>
      <w:r w:rsidRPr="00930156">
        <w:rPr>
          <w:rFonts w:ascii="Arial" w:hAnsi="Arial" w:cs="Arial"/>
          <w:sz w:val="24"/>
          <w:szCs w:val="24"/>
          <w:lang w:val="en-GB"/>
        </w:rPr>
        <w:t>Larreur</w:t>
      </w:r>
      <w:proofErr w:type="spellEnd"/>
      <w:r w:rsidRPr="00930156">
        <w:rPr>
          <w:rFonts w:ascii="Arial" w:hAnsi="Arial" w:cs="Arial"/>
          <w:sz w:val="24"/>
          <w:szCs w:val="24"/>
          <w:lang w:val="en-GB"/>
        </w:rPr>
        <w:t xml:space="preserve"> (2021) Structured Finance: Leveraged Buyouts, Project Finance, Asset Finance and Securitization, Publisher John Wiley &amp; Sons</w:t>
      </w:r>
    </w:p>
    <w:p w14:paraId="497CDD55" w14:textId="77777777" w:rsidR="002E56DF" w:rsidRDefault="00930156" w:rsidP="002E56DF">
      <w:pPr>
        <w:ind w:left="-284"/>
        <w:rPr>
          <w:rFonts w:ascii="Arial" w:hAnsi="Arial" w:cs="Arial"/>
          <w:sz w:val="24"/>
          <w:szCs w:val="24"/>
          <w:lang w:val="en-GB"/>
        </w:rPr>
      </w:pPr>
      <w:proofErr w:type="spellStart"/>
      <w:r w:rsidRPr="00930156">
        <w:rPr>
          <w:rFonts w:ascii="Arial" w:hAnsi="Arial" w:cs="Arial"/>
          <w:sz w:val="24"/>
          <w:szCs w:val="24"/>
          <w:lang w:val="en-GB"/>
        </w:rPr>
        <w:t>Gogolinskii</w:t>
      </w:r>
      <w:proofErr w:type="spellEnd"/>
      <w:r w:rsidRPr="00930156">
        <w:rPr>
          <w:rFonts w:ascii="Arial" w:hAnsi="Arial" w:cs="Arial"/>
          <w:sz w:val="24"/>
          <w:szCs w:val="24"/>
          <w:lang w:val="en-GB"/>
        </w:rPr>
        <w:t xml:space="preserve">, </w:t>
      </w:r>
      <w:proofErr w:type="gramStart"/>
      <w:r w:rsidRPr="00930156">
        <w:rPr>
          <w:rFonts w:ascii="Arial" w:hAnsi="Arial" w:cs="Arial"/>
          <w:sz w:val="24"/>
          <w:szCs w:val="24"/>
          <w:lang w:val="en-GB"/>
        </w:rPr>
        <w:t>K.</w:t>
      </w:r>
      <w:r w:rsidR="002E56DF">
        <w:rPr>
          <w:rFonts w:ascii="Arial" w:hAnsi="Arial" w:cs="Arial"/>
          <w:sz w:val="24"/>
          <w:szCs w:val="24"/>
          <w:lang w:val="en-GB"/>
        </w:rPr>
        <w:t>,</w:t>
      </w:r>
      <w:r w:rsidRPr="00930156">
        <w:rPr>
          <w:rFonts w:ascii="Arial" w:hAnsi="Arial" w:cs="Arial"/>
          <w:sz w:val="24"/>
          <w:szCs w:val="24"/>
          <w:lang w:val="en-GB"/>
        </w:rPr>
        <w:t>V.</w:t>
      </w:r>
      <w:proofErr w:type="gramEnd"/>
      <w:r w:rsidR="002E56DF">
        <w:rPr>
          <w:rFonts w:ascii="Arial" w:hAnsi="Arial" w:cs="Arial"/>
          <w:sz w:val="24"/>
          <w:szCs w:val="24"/>
          <w:lang w:val="en-GB"/>
        </w:rPr>
        <w:t>;</w:t>
      </w:r>
      <w:r w:rsidRPr="00930156">
        <w:rPr>
          <w:rFonts w:ascii="Arial" w:hAnsi="Arial" w:cs="Arial"/>
          <w:sz w:val="24"/>
          <w:szCs w:val="24"/>
          <w:lang w:val="en-GB"/>
        </w:rPr>
        <w:t xml:space="preserve"> </w:t>
      </w:r>
      <w:proofErr w:type="spellStart"/>
      <w:r w:rsidRPr="00930156">
        <w:rPr>
          <w:rFonts w:ascii="Arial" w:hAnsi="Arial" w:cs="Arial"/>
          <w:sz w:val="24"/>
          <w:szCs w:val="24"/>
          <w:lang w:val="en-GB"/>
        </w:rPr>
        <w:t>Syasko</w:t>
      </w:r>
      <w:proofErr w:type="spellEnd"/>
      <w:r w:rsidRPr="00930156">
        <w:rPr>
          <w:rFonts w:ascii="Arial" w:hAnsi="Arial" w:cs="Arial"/>
          <w:sz w:val="24"/>
          <w:szCs w:val="24"/>
          <w:lang w:val="en-GB"/>
        </w:rPr>
        <w:t>, V.</w:t>
      </w:r>
      <w:r w:rsidR="002E56DF">
        <w:rPr>
          <w:rFonts w:ascii="Arial" w:hAnsi="Arial" w:cs="Arial"/>
          <w:sz w:val="24"/>
          <w:szCs w:val="24"/>
          <w:lang w:val="en-GB"/>
        </w:rPr>
        <w:t>,</w:t>
      </w:r>
      <w:r w:rsidRPr="00930156">
        <w:rPr>
          <w:rFonts w:ascii="Arial" w:hAnsi="Arial" w:cs="Arial"/>
          <w:sz w:val="24"/>
          <w:szCs w:val="24"/>
          <w:lang w:val="en-GB"/>
        </w:rPr>
        <w:t>A.</w:t>
      </w:r>
      <w:r w:rsidR="002E56DF">
        <w:rPr>
          <w:rFonts w:ascii="Arial" w:hAnsi="Arial" w:cs="Arial"/>
          <w:sz w:val="24"/>
          <w:szCs w:val="24"/>
          <w:lang w:val="en-GB"/>
        </w:rPr>
        <w:t>;</w:t>
      </w:r>
      <w:r w:rsidRPr="00930156">
        <w:rPr>
          <w:rFonts w:ascii="Arial" w:hAnsi="Arial" w:cs="Arial"/>
          <w:sz w:val="24"/>
          <w:szCs w:val="24"/>
          <w:lang w:val="en-GB"/>
        </w:rPr>
        <w:t xml:space="preserve"> </w:t>
      </w:r>
      <w:proofErr w:type="spellStart"/>
      <w:r w:rsidRPr="00930156">
        <w:rPr>
          <w:rFonts w:ascii="Arial" w:hAnsi="Arial" w:cs="Arial"/>
          <w:sz w:val="24"/>
          <w:szCs w:val="24"/>
          <w:lang w:val="en-GB"/>
        </w:rPr>
        <w:t>Umanskii</w:t>
      </w:r>
      <w:proofErr w:type="spellEnd"/>
      <w:r w:rsidRPr="00930156">
        <w:rPr>
          <w:rFonts w:ascii="Arial" w:hAnsi="Arial" w:cs="Arial"/>
          <w:sz w:val="24"/>
          <w:szCs w:val="24"/>
          <w:lang w:val="en-GB"/>
        </w:rPr>
        <w:t>, A.</w:t>
      </w:r>
      <w:r w:rsidR="002E56DF">
        <w:rPr>
          <w:rFonts w:ascii="Arial" w:hAnsi="Arial" w:cs="Arial"/>
          <w:sz w:val="24"/>
          <w:szCs w:val="24"/>
          <w:lang w:val="en-GB"/>
        </w:rPr>
        <w:t>,</w:t>
      </w:r>
      <w:r w:rsidRPr="00930156">
        <w:rPr>
          <w:rFonts w:ascii="Arial" w:hAnsi="Arial" w:cs="Arial"/>
          <w:sz w:val="24"/>
          <w:szCs w:val="24"/>
          <w:lang w:val="en-GB"/>
        </w:rPr>
        <w:t>S.</w:t>
      </w:r>
      <w:r w:rsidR="002E56DF">
        <w:rPr>
          <w:rFonts w:ascii="Arial" w:hAnsi="Arial" w:cs="Arial"/>
          <w:sz w:val="24"/>
          <w:szCs w:val="24"/>
          <w:lang w:val="en-GB"/>
        </w:rPr>
        <w:t>;</w:t>
      </w:r>
      <w:r w:rsidRPr="00930156">
        <w:rPr>
          <w:rFonts w:ascii="Arial" w:hAnsi="Arial" w:cs="Arial"/>
          <w:sz w:val="24"/>
          <w:szCs w:val="24"/>
          <w:lang w:val="en-GB"/>
        </w:rPr>
        <w:t xml:space="preserve"> </w:t>
      </w:r>
      <w:proofErr w:type="spellStart"/>
      <w:r w:rsidRPr="00930156">
        <w:rPr>
          <w:rFonts w:ascii="Arial" w:hAnsi="Arial" w:cs="Arial"/>
          <w:sz w:val="24"/>
          <w:szCs w:val="24"/>
          <w:lang w:val="en-GB"/>
        </w:rPr>
        <w:t>Nikazov</w:t>
      </w:r>
      <w:proofErr w:type="spellEnd"/>
      <w:r w:rsidRPr="00930156">
        <w:rPr>
          <w:rFonts w:ascii="Arial" w:hAnsi="Arial" w:cs="Arial"/>
          <w:sz w:val="24"/>
          <w:szCs w:val="24"/>
          <w:lang w:val="en-GB"/>
        </w:rPr>
        <w:t>, A.</w:t>
      </w:r>
      <w:r w:rsidR="002E56DF">
        <w:rPr>
          <w:rFonts w:ascii="Arial" w:hAnsi="Arial" w:cs="Arial"/>
          <w:sz w:val="24"/>
          <w:szCs w:val="24"/>
          <w:lang w:val="en-GB"/>
        </w:rPr>
        <w:t>,</w:t>
      </w:r>
      <w:r w:rsidRPr="00930156">
        <w:rPr>
          <w:rFonts w:ascii="Arial" w:hAnsi="Arial" w:cs="Arial"/>
          <w:sz w:val="24"/>
          <w:szCs w:val="24"/>
          <w:lang w:val="en-GB"/>
        </w:rPr>
        <w:t xml:space="preserve">A. and </w:t>
      </w:r>
      <w:proofErr w:type="spellStart"/>
      <w:r w:rsidRPr="00930156">
        <w:rPr>
          <w:rFonts w:ascii="Arial" w:hAnsi="Arial" w:cs="Arial"/>
          <w:sz w:val="24"/>
          <w:szCs w:val="24"/>
          <w:lang w:val="en-GB"/>
        </w:rPr>
        <w:t>Bobkova</w:t>
      </w:r>
      <w:proofErr w:type="spellEnd"/>
      <w:r w:rsidR="002E56DF">
        <w:rPr>
          <w:rFonts w:ascii="Arial" w:hAnsi="Arial" w:cs="Arial"/>
          <w:sz w:val="24"/>
          <w:szCs w:val="24"/>
          <w:lang w:val="en-GB"/>
        </w:rPr>
        <w:t>,</w:t>
      </w:r>
      <w:r w:rsidRPr="00930156">
        <w:rPr>
          <w:rFonts w:ascii="Arial" w:hAnsi="Arial" w:cs="Arial"/>
          <w:sz w:val="24"/>
          <w:szCs w:val="24"/>
          <w:lang w:val="en-GB"/>
        </w:rPr>
        <w:t xml:space="preserve"> T.</w:t>
      </w:r>
      <w:r w:rsidR="002E56DF">
        <w:rPr>
          <w:rFonts w:ascii="Arial" w:hAnsi="Arial" w:cs="Arial"/>
          <w:sz w:val="24"/>
          <w:szCs w:val="24"/>
          <w:lang w:val="en-GB"/>
        </w:rPr>
        <w:t>,</w:t>
      </w:r>
      <w:r w:rsidRPr="00930156">
        <w:rPr>
          <w:rFonts w:ascii="Arial" w:hAnsi="Arial" w:cs="Arial"/>
          <w:sz w:val="24"/>
          <w:szCs w:val="24"/>
          <w:lang w:val="en-GB"/>
        </w:rPr>
        <w:t xml:space="preserve">I. (2019) Mechanical properties measurements with portable hardness testers: advantages, limitations, prospects. In </w:t>
      </w:r>
      <w:r w:rsidRPr="002E56DF">
        <w:rPr>
          <w:rFonts w:ascii="Arial" w:hAnsi="Arial" w:cs="Arial"/>
          <w:i/>
          <w:iCs/>
          <w:sz w:val="24"/>
          <w:szCs w:val="24"/>
          <w:lang w:val="en-GB"/>
        </w:rPr>
        <w:t>Journal of Physics: Conference Series</w:t>
      </w:r>
      <w:r w:rsidRPr="00930156">
        <w:rPr>
          <w:rFonts w:ascii="Arial" w:hAnsi="Arial" w:cs="Arial"/>
          <w:sz w:val="24"/>
          <w:szCs w:val="24"/>
          <w:lang w:val="en-GB"/>
        </w:rPr>
        <w:t xml:space="preserve"> (Vol. 1384, No. 1, p. 012012). IOP Publishing.</w:t>
      </w:r>
    </w:p>
    <w:p w14:paraId="7CFB4050" w14:textId="77777777" w:rsidR="002E56DF" w:rsidRDefault="00930156" w:rsidP="002E56DF">
      <w:pPr>
        <w:ind w:left="-284"/>
        <w:rPr>
          <w:rFonts w:ascii="Arial" w:hAnsi="Arial" w:cs="Arial"/>
          <w:sz w:val="24"/>
          <w:szCs w:val="24"/>
          <w:lang w:val="en-GB"/>
        </w:rPr>
      </w:pPr>
      <w:proofErr w:type="spellStart"/>
      <w:r w:rsidRPr="00930156">
        <w:rPr>
          <w:rFonts w:ascii="Arial" w:hAnsi="Arial" w:cs="Arial"/>
          <w:sz w:val="24"/>
          <w:szCs w:val="24"/>
          <w:lang w:val="en-GB"/>
        </w:rPr>
        <w:t>Maisharoh</w:t>
      </w:r>
      <w:proofErr w:type="spellEnd"/>
      <w:r w:rsidRPr="00930156">
        <w:rPr>
          <w:rFonts w:ascii="Arial" w:hAnsi="Arial" w:cs="Arial"/>
          <w:sz w:val="24"/>
          <w:szCs w:val="24"/>
          <w:lang w:val="en-GB"/>
        </w:rPr>
        <w:t xml:space="preserve">, T. and </w:t>
      </w:r>
      <w:proofErr w:type="spellStart"/>
      <w:r w:rsidRPr="00930156">
        <w:rPr>
          <w:rFonts w:ascii="Arial" w:hAnsi="Arial" w:cs="Arial"/>
          <w:sz w:val="24"/>
          <w:szCs w:val="24"/>
          <w:lang w:val="en-GB"/>
        </w:rPr>
        <w:t>Riyanto</w:t>
      </w:r>
      <w:proofErr w:type="spellEnd"/>
      <w:r w:rsidRPr="00930156">
        <w:rPr>
          <w:rFonts w:ascii="Arial" w:hAnsi="Arial" w:cs="Arial"/>
          <w:sz w:val="24"/>
          <w:szCs w:val="24"/>
          <w:lang w:val="en-GB"/>
        </w:rPr>
        <w:t xml:space="preserve">, S., (2020) Financial Statements Analysis in Measuring Financial Performance of the PT. </w:t>
      </w:r>
      <w:proofErr w:type="spellStart"/>
      <w:r w:rsidRPr="00930156">
        <w:rPr>
          <w:rFonts w:ascii="Arial" w:hAnsi="Arial" w:cs="Arial"/>
          <w:sz w:val="24"/>
          <w:szCs w:val="24"/>
          <w:lang w:val="en-GB"/>
        </w:rPr>
        <w:t>Mayora</w:t>
      </w:r>
      <w:proofErr w:type="spellEnd"/>
      <w:r w:rsidRPr="00930156">
        <w:rPr>
          <w:rFonts w:ascii="Arial" w:hAnsi="Arial" w:cs="Arial"/>
          <w:sz w:val="24"/>
          <w:szCs w:val="24"/>
          <w:lang w:val="en-GB"/>
        </w:rPr>
        <w:t xml:space="preserve"> Indah </w:t>
      </w:r>
      <w:proofErr w:type="spellStart"/>
      <w:r w:rsidRPr="00930156">
        <w:rPr>
          <w:rFonts w:ascii="Arial" w:hAnsi="Arial" w:cs="Arial"/>
          <w:sz w:val="24"/>
          <w:szCs w:val="24"/>
          <w:lang w:val="en-GB"/>
        </w:rPr>
        <w:t>Tbk</w:t>
      </w:r>
      <w:proofErr w:type="spellEnd"/>
      <w:r w:rsidRPr="00930156">
        <w:rPr>
          <w:rFonts w:ascii="Arial" w:hAnsi="Arial" w:cs="Arial"/>
          <w:sz w:val="24"/>
          <w:szCs w:val="24"/>
          <w:lang w:val="en-GB"/>
        </w:rPr>
        <w:t>, Period 2014-2018</w:t>
      </w:r>
      <w:r w:rsidRPr="002E56DF">
        <w:rPr>
          <w:rFonts w:ascii="Arial" w:hAnsi="Arial" w:cs="Arial"/>
          <w:i/>
          <w:iCs/>
          <w:sz w:val="24"/>
          <w:szCs w:val="24"/>
          <w:lang w:val="en-GB"/>
        </w:rPr>
        <w:t>. Journal of Contemporary Information Technology, Management, and Accounting</w:t>
      </w:r>
      <w:r w:rsidRPr="00930156">
        <w:rPr>
          <w:rFonts w:ascii="Arial" w:hAnsi="Arial" w:cs="Arial"/>
          <w:sz w:val="24"/>
          <w:szCs w:val="24"/>
          <w:lang w:val="en-GB"/>
        </w:rPr>
        <w:t>, 1(2), pp.63-71.</w:t>
      </w:r>
    </w:p>
    <w:p w14:paraId="32F905DD" w14:textId="77777777" w:rsidR="002E56DF" w:rsidRDefault="00930156" w:rsidP="002E56DF">
      <w:pPr>
        <w:ind w:left="-284"/>
        <w:rPr>
          <w:rFonts w:ascii="Arial" w:hAnsi="Arial" w:cs="Arial"/>
          <w:sz w:val="24"/>
          <w:szCs w:val="24"/>
          <w:lang w:val="en-GB"/>
        </w:rPr>
      </w:pPr>
      <w:proofErr w:type="spellStart"/>
      <w:r w:rsidRPr="00930156">
        <w:rPr>
          <w:rFonts w:ascii="Arial" w:hAnsi="Arial" w:cs="Arial"/>
          <w:sz w:val="24"/>
          <w:szCs w:val="24"/>
          <w:lang w:val="en-GB"/>
        </w:rPr>
        <w:t>Muttakin</w:t>
      </w:r>
      <w:proofErr w:type="spellEnd"/>
      <w:r w:rsidRPr="00930156">
        <w:rPr>
          <w:rFonts w:ascii="Arial" w:hAnsi="Arial" w:cs="Arial"/>
          <w:sz w:val="24"/>
          <w:szCs w:val="24"/>
          <w:lang w:val="en-GB"/>
        </w:rPr>
        <w:t>, F.</w:t>
      </w:r>
      <w:r w:rsidR="002E56DF">
        <w:rPr>
          <w:rFonts w:ascii="Arial" w:hAnsi="Arial" w:cs="Arial"/>
          <w:sz w:val="24"/>
          <w:szCs w:val="24"/>
          <w:lang w:val="en-GB"/>
        </w:rPr>
        <w:t>,</w:t>
      </w:r>
      <w:r w:rsidRPr="00930156">
        <w:rPr>
          <w:rFonts w:ascii="Arial" w:hAnsi="Arial" w:cs="Arial"/>
          <w:sz w:val="24"/>
          <w:szCs w:val="24"/>
          <w:lang w:val="en-GB"/>
        </w:rPr>
        <w:t xml:space="preserve"> Wang</w:t>
      </w:r>
      <w:r w:rsidR="002E56DF">
        <w:rPr>
          <w:rFonts w:ascii="Arial" w:hAnsi="Arial" w:cs="Arial"/>
          <w:sz w:val="24"/>
          <w:szCs w:val="24"/>
          <w:lang w:val="en-GB"/>
        </w:rPr>
        <w:t>;</w:t>
      </w:r>
      <w:r w:rsidRPr="00930156">
        <w:rPr>
          <w:rFonts w:ascii="Arial" w:hAnsi="Arial" w:cs="Arial"/>
          <w:sz w:val="24"/>
          <w:szCs w:val="24"/>
          <w:lang w:val="en-GB"/>
        </w:rPr>
        <w:t xml:space="preserve"> J.T., </w:t>
      </w:r>
      <w:proofErr w:type="spellStart"/>
      <w:r w:rsidRPr="00930156">
        <w:rPr>
          <w:rFonts w:ascii="Arial" w:hAnsi="Arial" w:cs="Arial"/>
          <w:sz w:val="24"/>
          <w:szCs w:val="24"/>
          <w:lang w:val="en-GB"/>
        </w:rPr>
        <w:t>Mulyanto</w:t>
      </w:r>
      <w:proofErr w:type="spellEnd"/>
      <w:r w:rsidRPr="00930156">
        <w:rPr>
          <w:rFonts w:ascii="Arial" w:hAnsi="Arial" w:cs="Arial"/>
          <w:sz w:val="24"/>
          <w:szCs w:val="24"/>
          <w:lang w:val="en-GB"/>
        </w:rPr>
        <w:t xml:space="preserve">, M. and Leu, J.S., (2021) Evaluation of Feature Selection Methods on Psychosocial Education Data Using Additive Ratio Assessment. </w:t>
      </w:r>
      <w:r w:rsidRPr="002E56DF">
        <w:rPr>
          <w:rFonts w:ascii="Arial" w:hAnsi="Arial" w:cs="Arial"/>
          <w:i/>
          <w:iCs/>
          <w:sz w:val="24"/>
          <w:szCs w:val="24"/>
          <w:lang w:val="en-GB"/>
        </w:rPr>
        <w:t>Electronics</w:t>
      </w:r>
      <w:r w:rsidRPr="00930156">
        <w:rPr>
          <w:rFonts w:ascii="Arial" w:hAnsi="Arial" w:cs="Arial"/>
          <w:sz w:val="24"/>
          <w:szCs w:val="24"/>
          <w:lang w:val="en-GB"/>
        </w:rPr>
        <w:t>, 11(1), p.114.</w:t>
      </w:r>
    </w:p>
    <w:p w14:paraId="625A6144" w14:textId="77777777" w:rsidR="002E56DF" w:rsidRDefault="00930156" w:rsidP="002E56DF">
      <w:pPr>
        <w:ind w:left="-284"/>
        <w:rPr>
          <w:rFonts w:ascii="Arial" w:hAnsi="Arial" w:cs="Arial"/>
          <w:sz w:val="24"/>
          <w:szCs w:val="24"/>
          <w:lang w:val="en-GB"/>
        </w:rPr>
      </w:pPr>
      <w:r w:rsidRPr="00930156">
        <w:rPr>
          <w:rFonts w:ascii="Arial" w:hAnsi="Arial" w:cs="Arial"/>
          <w:sz w:val="24"/>
          <w:szCs w:val="24"/>
          <w:lang w:val="en-GB"/>
        </w:rPr>
        <w:t>Nic La Rosa</w:t>
      </w:r>
      <w:r w:rsidR="002E56DF">
        <w:rPr>
          <w:rFonts w:ascii="Arial" w:hAnsi="Arial" w:cs="Arial"/>
          <w:sz w:val="24"/>
          <w:szCs w:val="24"/>
          <w:lang w:val="en-GB"/>
        </w:rPr>
        <w:t xml:space="preserve"> (</w:t>
      </w:r>
      <w:r w:rsidRPr="00930156">
        <w:rPr>
          <w:rFonts w:ascii="Arial" w:hAnsi="Arial" w:cs="Arial"/>
          <w:sz w:val="24"/>
          <w:szCs w:val="24"/>
          <w:lang w:val="en-GB"/>
        </w:rPr>
        <w:t>2021</w:t>
      </w:r>
      <w:r w:rsidR="002E56DF">
        <w:rPr>
          <w:rFonts w:ascii="Arial" w:hAnsi="Arial" w:cs="Arial"/>
          <w:sz w:val="24"/>
          <w:szCs w:val="24"/>
          <w:lang w:val="en-GB"/>
        </w:rPr>
        <w:t xml:space="preserve">) </w:t>
      </w:r>
      <w:r w:rsidRPr="002E56DF">
        <w:rPr>
          <w:rFonts w:ascii="Arial" w:hAnsi="Arial" w:cs="Arial"/>
          <w:i/>
          <w:iCs/>
          <w:sz w:val="24"/>
          <w:szCs w:val="24"/>
          <w:lang w:val="en-GB"/>
        </w:rPr>
        <w:t>Analysing Financial Performance</w:t>
      </w:r>
      <w:r w:rsidRPr="00930156">
        <w:rPr>
          <w:rFonts w:ascii="Arial" w:hAnsi="Arial" w:cs="Arial"/>
          <w:sz w:val="24"/>
          <w:szCs w:val="24"/>
          <w:lang w:val="en-GB"/>
        </w:rPr>
        <w:t>: Using Integrated Ratio Analysis, Publisher Routledge</w:t>
      </w:r>
    </w:p>
    <w:p w14:paraId="02FA2872" w14:textId="77777777" w:rsidR="002E56DF" w:rsidRDefault="00930156" w:rsidP="002E56DF">
      <w:pPr>
        <w:ind w:left="-284"/>
        <w:rPr>
          <w:rFonts w:ascii="Arial" w:hAnsi="Arial" w:cs="Arial"/>
          <w:sz w:val="24"/>
          <w:szCs w:val="24"/>
          <w:lang w:val="en-GB"/>
        </w:rPr>
      </w:pPr>
      <w:r w:rsidRPr="00930156">
        <w:rPr>
          <w:rFonts w:ascii="Arial" w:hAnsi="Arial" w:cs="Arial"/>
          <w:sz w:val="24"/>
          <w:szCs w:val="24"/>
          <w:lang w:val="en-GB"/>
        </w:rPr>
        <w:t>Raj</w:t>
      </w:r>
      <w:r w:rsidR="002E56DF">
        <w:rPr>
          <w:rFonts w:ascii="Arial" w:hAnsi="Arial" w:cs="Arial"/>
          <w:sz w:val="24"/>
          <w:szCs w:val="24"/>
          <w:lang w:val="en-GB"/>
        </w:rPr>
        <w:t xml:space="preserve">, </w:t>
      </w:r>
      <w:r w:rsidRPr="00930156">
        <w:rPr>
          <w:rFonts w:ascii="Arial" w:hAnsi="Arial" w:cs="Arial"/>
          <w:sz w:val="24"/>
          <w:szCs w:val="24"/>
          <w:lang w:val="en-GB"/>
        </w:rPr>
        <w:t>Kumar</w:t>
      </w:r>
      <w:r w:rsidR="002E56DF">
        <w:rPr>
          <w:rFonts w:ascii="Arial" w:hAnsi="Arial" w:cs="Arial"/>
          <w:sz w:val="24"/>
          <w:szCs w:val="24"/>
          <w:lang w:val="en-GB"/>
        </w:rPr>
        <w:t>,</w:t>
      </w:r>
      <w:r w:rsidRPr="00930156">
        <w:rPr>
          <w:rFonts w:ascii="Arial" w:hAnsi="Arial" w:cs="Arial"/>
          <w:sz w:val="24"/>
          <w:szCs w:val="24"/>
          <w:lang w:val="en-GB"/>
        </w:rPr>
        <w:t xml:space="preserve"> Sharma </w:t>
      </w:r>
      <w:r w:rsidR="002E56DF">
        <w:rPr>
          <w:rFonts w:ascii="Arial" w:hAnsi="Arial" w:cs="Arial"/>
          <w:sz w:val="24"/>
          <w:szCs w:val="24"/>
          <w:lang w:val="en-GB"/>
        </w:rPr>
        <w:t>(</w:t>
      </w:r>
      <w:r w:rsidRPr="00930156">
        <w:rPr>
          <w:rFonts w:ascii="Arial" w:hAnsi="Arial" w:cs="Arial"/>
          <w:sz w:val="24"/>
          <w:szCs w:val="24"/>
          <w:lang w:val="en-GB"/>
        </w:rPr>
        <w:t>2020</w:t>
      </w:r>
      <w:r w:rsidR="002E56DF">
        <w:rPr>
          <w:rFonts w:ascii="Arial" w:hAnsi="Arial" w:cs="Arial"/>
          <w:sz w:val="24"/>
          <w:szCs w:val="24"/>
          <w:lang w:val="en-GB"/>
        </w:rPr>
        <w:t>)</w:t>
      </w:r>
      <w:r w:rsidRPr="00930156">
        <w:rPr>
          <w:rFonts w:ascii="Arial" w:hAnsi="Arial" w:cs="Arial"/>
          <w:sz w:val="24"/>
          <w:szCs w:val="24"/>
          <w:lang w:val="en-GB"/>
        </w:rPr>
        <w:t xml:space="preserve"> Ratio Analysis: Financial Ratios,</w:t>
      </w:r>
      <w:r w:rsidR="002E56DF">
        <w:rPr>
          <w:rFonts w:ascii="Arial" w:hAnsi="Arial" w:cs="Arial"/>
          <w:sz w:val="24"/>
          <w:szCs w:val="24"/>
          <w:lang w:val="en-GB"/>
        </w:rPr>
        <w:t xml:space="preserve"> </w:t>
      </w:r>
      <w:r w:rsidRPr="00930156">
        <w:rPr>
          <w:rFonts w:ascii="Arial" w:hAnsi="Arial" w:cs="Arial"/>
          <w:sz w:val="24"/>
          <w:szCs w:val="24"/>
          <w:lang w:val="en-GB"/>
        </w:rPr>
        <w:t xml:space="preserve">Publisher Amazon Digital Services LLC </w:t>
      </w:r>
    </w:p>
    <w:p w14:paraId="015B3834" w14:textId="3B609328" w:rsidR="00930156" w:rsidRPr="00EA11CF" w:rsidRDefault="00930156" w:rsidP="002E56DF">
      <w:pPr>
        <w:ind w:left="-284"/>
        <w:rPr>
          <w:rFonts w:ascii="Arial" w:hAnsi="Arial" w:cs="Arial"/>
          <w:sz w:val="24"/>
          <w:szCs w:val="24"/>
          <w:lang w:val="en-GB"/>
        </w:rPr>
      </w:pPr>
      <w:r w:rsidRPr="00930156">
        <w:rPr>
          <w:rFonts w:ascii="Arial" w:hAnsi="Arial" w:cs="Arial"/>
          <w:sz w:val="24"/>
          <w:szCs w:val="24"/>
          <w:lang w:val="en-GB"/>
        </w:rPr>
        <w:t xml:space="preserve">Sadeghi, H., Davey, K., </w:t>
      </w:r>
      <w:proofErr w:type="spellStart"/>
      <w:r w:rsidRPr="00930156">
        <w:rPr>
          <w:rFonts w:ascii="Arial" w:hAnsi="Arial" w:cs="Arial"/>
          <w:sz w:val="24"/>
          <w:szCs w:val="24"/>
          <w:lang w:val="en-GB"/>
        </w:rPr>
        <w:t>Darvizeh</w:t>
      </w:r>
      <w:proofErr w:type="spellEnd"/>
      <w:r w:rsidRPr="00930156">
        <w:rPr>
          <w:rFonts w:ascii="Arial" w:hAnsi="Arial" w:cs="Arial"/>
          <w:sz w:val="24"/>
          <w:szCs w:val="24"/>
          <w:lang w:val="en-GB"/>
        </w:rPr>
        <w:t xml:space="preserve">, R., </w:t>
      </w:r>
      <w:proofErr w:type="spellStart"/>
      <w:r w:rsidRPr="00930156">
        <w:rPr>
          <w:rFonts w:ascii="Arial" w:hAnsi="Arial" w:cs="Arial"/>
          <w:sz w:val="24"/>
          <w:szCs w:val="24"/>
          <w:lang w:val="en-GB"/>
        </w:rPr>
        <w:t>Rajabiehfard</w:t>
      </w:r>
      <w:proofErr w:type="spellEnd"/>
      <w:r w:rsidRPr="00930156">
        <w:rPr>
          <w:rFonts w:ascii="Arial" w:hAnsi="Arial" w:cs="Arial"/>
          <w:sz w:val="24"/>
          <w:szCs w:val="24"/>
          <w:lang w:val="en-GB"/>
        </w:rPr>
        <w:t xml:space="preserve">, R. and </w:t>
      </w:r>
      <w:proofErr w:type="spellStart"/>
      <w:r w:rsidRPr="00930156">
        <w:rPr>
          <w:rFonts w:ascii="Arial" w:hAnsi="Arial" w:cs="Arial"/>
          <w:sz w:val="24"/>
          <w:szCs w:val="24"/>
          <w:lang w:val="en-GB"/>
        </w:rPr>
        <w:t>Darvizeh</w:t>
      </w:r>
      <w:proofErr w:type="spellEnd"/>
      <w:r w:rsidRPr="00930156">
        <w:rPr>
          <w:rFonts w:ascii="Arial" w:hAnsi="Arial" w:cs="Arial"/>
          <w:sz w:val="24"/>
          <w:szCs w:val="24"/>
          <w:lang w:val="en-GB"/>
        </w:rPr>
        <w:t xml:space="preserve">, A., (2020). An investigation into finite similitude for </w:t>
      </w:r>
      <w:proofErr w:type="gramStart"/>
      <w:r w:rsidRPr="00930156">
        <w:rPr>
          <w:rFonts w:ascii="Arial" w:hAnsi="Arial" w:cs="Arial"/>
          <w:sz w:val="24"/>
          <w:szCs w:val="24"/>
          <w:lang w:val="en-GB"/>
        </w:rPr>
        <w:t>high-rate</w:t>
      </w:r>
      <w:proofErr w:type="gramEnd"/>
      <w:r w:rsidRPr="00930156">
        <w:rPr>
          <w:rFonts w:ascii="Arial" w:hAnsi="Arial" w:cs="Arial"/>
          <w:sz w:val="24"/>
          <w:szCs w:val="24"/>
          <w:lang w:val="en-GB"/>
        </w:rPr>
        <w:t xml:space="preserve"> loading processes: advantages in comparison to dimensional analysis and its practical implementation. </w:t>
      </w:r>
      <w:r w:rsidRPr="002E56DF">
        <w:rPr>
          <w:rFonts w:ascii="Arial" w:hAnsi="Arial" w:cs="Arial"/>
          <w:i/>
          <w:iCs/>
          <w:sz w:val="24"/>
          <w:szCs w:val="24"/>
          <w:lang w:val="en-GB"/>
        </w:rPr>
        <w:t>International Journal of Impact Engineering,</w:t>
      </w:r>
      <w:r w:rsidRPr="00930156">
        <w:rPr>
          <w:rFonts w:ascii="Arial" w:hAnsi="Arial" w:cs="Arial"/>
          <w:sz w:val="24"/>
          <w:szCs w:val="24"/>
          <w:lang w:val="en-GB"/>
        </w:rPr>
        <w:t xml:space="preserve"> 140, p.103554.</w:t>
      </w:r>
    </w:p>
    <w:sectPr w:rsidR="00930156" w:rsidRPr="00EA11C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F7F17D" w14:textId="77777777" w:rsidR="004A1FE7" w:rsidRDefault="004A1FE7" w:rsidP="00930156">
      <w:pPr>
        <w:spacing w:after="0" w:line="240" w:lineRule="auto"/>
      </w:pPr>
      <w:r>
        <w:separator/>
      </w:r>
    </w:p>
  </w:endnote>
  <w:endnote w:type="continuationSeparator" w:id="0">
    <w:p w14:paraId="3CD065B2" w14:textId="77777777" w:rsidR="004A1FE7" w:rsidRDefault="004A1FE7" w:rsidP="00930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2355212"/>
      <w:docPartObj>
        <w:docPartGallery w:val="Page Numbers (Bottom of Page)"/>
        <w:docPartUnique/>
      </w:docPartObj>
    </w:sdtPr>
    <w:sdtEndPr>
      <w:rPr>
        <w:noProof/>
      </w:rPr>
    </w:sdtEndPr>
    <w:sdtContent>
      <w:p w14:paraId="4E774DCB" w14:textId="10593D69" w:rsidR="00930156" w:rsidRDefault="009301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CD0E11" w14:textId="77777777" w:rsidR="00930156" w:rsidRDefault="009301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399CC" w14:textId="77777777" w:rsidR="004A1FE7" w:rsidRDefault="004A1FE7" w:rsidP="00930156">
      <w:pPr>
        <w:spacing w:after="0" w:line="240" w:lineRule="auto"/>
      </w:pPr>
      <w:r>
        <w:separator/>
      </w:r>
    </w:p>
  </w:footnote>
  <w:footnote w:type="continuationSeparator" w:id="0">
    <w:p w14:paraId="6E0954C7" w14:textId="77777777" w:rsidR="004A1FE7" w:rsidRDefault="004A1FE7" w:rsidP="009301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697181"/>
    <w:multiLevelType w:val="hybridMultilevel"/>
    <w:tmpl w:val="F948E158"/>
    <w:lvl w:ilvl="0" w:tplc="E4A6689E">
      <w:start w:val="1"/>
      <w:numFmt w:val="lowerLetter"/>
      <w:lvlText w:val="%1."/>
      <w:lvlJc w:val="left"/>
      <w:pPr>
        <w:ind w:left="436" w:hanging="360"/>
      </w:pPr>
      <w:rPr>
        <w:rFonts w:hint="default"/>
      </w:rPr>
    </w:lvl>
    <w:lvl w:ilvl="1" w:tplc="04090019" w:tentative="1">
      <w:start w:val="1"/>
      <w:numFmt w:val="lowerLetter"/>
      <w:lvlText w:val="%2."/>
      <w:lvlJc w:val="left"/>
      <w:pPr>
        <w:ind w:left="1156" w:hanging="360"/>
      </w:pPr>
    </w:lvl>
    <w:lvl w:ilvl="2" w:tplc="0409001B" w:tentative="1">
      <w:start w:val="1"/>
      <w:numFmt w:val="lowerRoman"/>
      <w:lvlText w:val="%3."/>
      <w:lvlJc w:val="right"/>
      <w:pPr>
        <w:ind w:left="1876" w:hanging="180"/>
      </w:pPr>
    </w:lvl>
    <w:lvl w:ilvl="3" w:tplc="0409000F" w:tentative="1">
      <w:start w:val="1"/>
      <w:numFmt w:val="decimal"/>
      <w:lvlText w:val="%4."/>
      <w:lvlJc w:val="left"/>
      <w:pPr>
        <w:ind w:left="2596" w:hanging="360"/>
      </w:pPr>
    </w:lvl>
    <w:lvl w:ilvl="4" w:tplc="04090019" w:tentative="1">
      <w:start w:val="1"/>
      <w:numFmt w:val="lowerLetter"/>
      <w:lvlText w:val="%5."/>
      <w:lvlJc w:val="left"/>
      <w:pPr>
        <w:ind w:left="3316" w:hanging="360"/>
      </w:pPr>
    </w:lvl>
    <w:lvl w:ilvl="5" w:tplc="0409001B" w:tentative="1">
      <w:start w:val="1"/>
      <w:numFmt w:val="lowerRoman"/>
      <w:lvlText w:val="%6."/>
      <w:lvlJc w:val="right"/>
      <w:pPr>
        <w:ind w:left="4036" w:hanging="180"/>
      </w:pPr>
    </w:lvl>
    <w:lvl w:ilvl="6" w:tplc="0409000F" w:tentative="1">
      <w:start w:val="1"/>
      <w:numFmt w:val="decimal"/>
      <w:lvlText w:val="%7."/>
      <w:lvlJc w:val="left"/>
      <w:pPr>
        <w:ind w:left="4756" w:hanging="360"/>
      </w:pPr>
    </w:lvl>
    <w:lvl w:ilvl="7" w:tplc="04090019" w:tentative="1">
      <w:start w:val="1"/>
      <w:numFmt w:val="lowerLetter"/>
      <w:lvlText w:val="%8."/>
      <w:lvlJc w:val="left"/>
      <w:pPr>
        <w:ind w:left="5476" w:hanging="360"/>
      </w:pPr>
    </w:lvl>
    <w:lvl w:ilvl="8" w:tplc="0409001B" w:tentative="1">
      <w:start w:val="1"/>
      <w:numFmt w:val="lowerRoman"/>
      <w:lvlText w:val="%9."/>
      <w:lvlJc w:val="right"/>
      <w:pPr>
        <w:ind w:left="6196" w:hanging="180"/>
      </w:pPr>
    </w:lvl>
  </w:abstractNum>
  <w:abstractNum w:abstractNumId="1" w15:restartNumberingAfterBreak="0">
    <w:nsid w:val="5C156A34"/>
    <w:multiLevelType w:val="multilevel"/>
    <w:tmpl w:val="90D0053A"/>
    <w:lvl w:ilvl="0">
      <w:start w:val="1"/>
      <w:numFmt w:val="decimal"/>
      <w:lvlText w:val="%1."/>
      <w:lvlJc w:val="left"/>
      <w:pPr>
        <w:ind w:left="76"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648" w:hanging="1080"/>
      </w:pPr>
      <w:rPr>
        <w:rFonts w:hint="default"/>
      </w:rPr>
    </w:lvl>
    <w:lvl w:ilvl="4">
      <w:start w:val="1"/>
      <w:numFmt w:val="decimal"/>
      <w:isLgl/>
      <w:lvlText w:val="%1.%2.%3.%4.%5"/>
      <w:lvlJc w:val="left"/>
      <w:pPr>
        <w:ind w:left="1932" w:hanging="1080"/>
      </w:pPr>
      <w:rPr>
        <w:rFonts w:hint="default"/>
      </w:rPr>
    </w:lvl>
    <w:lvl w:ilvl="5">
      <w:start w:val="1"/>
      <w:numFmt w:val="decimal"/>
      <w:isLgl/>
      <w:lvlText w:val="%1.%2.%3.%4.%5.%6"/>
      <w:lvlJc w:val="left"/>
      <w:pPr>
        <w:ind w:left="2576" w:hanging="1440"/>
      </w:pPr>
      <w:rPr>
        <w:rFonts w:hint="default"/>
      </w:rPr>
    </w:lvl>
    <w:lvl w:ilvl="6">
      <w:start w:val="1"/>
      <w:numFmt w:val="decimal"/>
      <w:isLgl/>
      <w:lvlText w:val="%1.%2.%3.%4.%5.%6.%7"/>
      <w:lvlJc w:val="left"/>
      <w:pPr>
        <w:ind w:left="2860" w:hanging="1440"/>
      </w:pPr>
      <w:rPr>
        <w:rFonts w:hint="default"/>
      </w:rPr>
    </w:lvl>
    <w:lvl w:ilvl="7">
      <w:start w:val="1"/>
      <w:numFmt w:val="decimal"/>
      <w:isLgl/>
      <w:lvlText w:val="%1.%2.%3.%4.%5.%6.%7.%8"/>
      <w:lvlJc w:val="left"/>
      <w:pPr>
        <w:ind w:left="3504" w:hanging="1800"/>
      </w:pPr>
      <w:rPr>
        <w:rFonts w:hint="default"/>
      </w:rPr>
    </w:lvl>
    <w:lvl w:ilvl="8">
      <w:start w:val="1"/>
      <w:numFmt w:val="decimal"/>
      <w:isLgl/>
      <w:lvlText w:val="%1.%2.%3.%4.%5.%6.%7.%8.%9"/>
      <w:lvlJc w:val="left"/>
      <w:pPr>
        <w:ind w:left="3788" w:hanging="1800"/>
      </w:pPr>
      <w:rPr>
        <w:rFonts w:hint="default"/>
      </w:rPr>
    </w:lvl>
  </w:abstractNum>
  <w:abstractNum w:abstractNumId="2" w15:restartNumberingAfterBreak="0">
    <w:nsid w:val="70D56F17"/>
    <w:multiLevelType w:val="multilevel"/>
    <w:tmpl w:val="A2041864"/>
    <w:lvl w:ilvl="0">
      <w:start w:val="1"/>
      <w:numFmt w:val="decimal"/>
      <w:lvlText w:val="%1."/>
      <w:lvlJc w:val="left"/>
      <w:pPr>
        <w:ind w:left="76" w:hanging="360"/>
      </w:pPr>
      <w:rPr>
        <w:rFonts w:hint="default"/>
      </w:rPr>
    </w:lvl>
    <w:lvl w:ilvl="1">
      <w:start w:val="1"/>
      <w:numFmt w:val="decimal"/>
      <w:isLgl/>
      <w:lvlText w:val="%1.%2"/>
      <w:lvlJc w:val="left"/>
      <w:pPr>
        <w:ind w:left="121" w:hanging="405"/>
      </w:pPr>
      <w:rPr>
        <w:rFonts w:hint="default"/>
      </w:rPr>
    </w:lvl>
    <w:lvl w:ilvl="2">
      <w:start w:val="1"/>
      <w:numFmt w:val="decimal"/>
      <w:isLgl/>
      <w:lvlText w:val="%1.%2.%3"/>
      <w:lvlJc w:val="left"/>
      <w:pPr>
        <w:ind w:left="436" w:hanging="720"/>
      </w:pPr>
      <w:rPr>
        <w:rFonts w:hint="default"/>
      </w:rPr>
    </w:lvl>
    <w:lvl w:ilvl="3">
      <w:start w:val="1"/>
      <w:numFmt w:val="decimal"/>
      <w:isLgl/>
      <w:lvlText w:val="%1.%2.%3.%4"/>
      <w:lvlJc w:val="left"/>
      <w:pPr>
        <w:ind w:left="796" w:hanging="1080"/>
      </w:pPr>
      <w:rPr>
        <w:rFonts w:hint="default"/>
      </w:rPr>
    </w:lvl>
    <w:lvl w:ilvl="4">
      <w:start w:val="1"/>
      <w:numFmt w:val="decimal"/>
      <w:isLgl/>
      <w:lvlText w:val="%1.%2.%3.%4.%5"/>
      <w:lvlJc w:val="left"/>
      <w:pPr>
        <w:ind w:left="796" w:hanging="1080"/>
      </w:pPr>
      <w:rPr>
        <w:rFonts w:hint="default"/>
      </w:rPr>
    </w:lvl>
    <w:lvl w:ilvl="5">
      <w:start w:val="1"/>
      <w:numFmt w:val="decimal"/>
      <w:isLgl/>
      <w:lvlText w:val="%1.%2.%3.%4.%5.%6"/>
      <w:lvlJc w:val="left"/>
      <w:pPr>
        <w:ind w:left="1156" w:hanging="1440"/>
      </w:pPr>
      <w:rPr>
        <w:rFonts w:hint="default"/>
      </w:rPr>
    </w:lvl>
    <w:lvl w:ilvl="6">
      <w:start w:val="1"/>
      <w:numFmt w:val="decimal"/>
      <w:isLgl/>
      <w:lvlText w:val="%1.%2.%3.%4.%5.%6.%7"/>
      <w:lvlJc w:val="left"/>
      <w:pPr>
        <w:ind w:left="1156" w:hanging="1440"/>
      </w:pPr>
      <w:rPr>
        <w:rFonts w:hint="default"/>
      </w:rPr>
    </w:lvl>
    <w:lvl w:ilvl="7">
      <w:start w:val="1"/>
      <w:numFmt w:val="decimal"/>
      <w:isLgl/>
      <w:lvlText w:val="%1.%2.%3.%4.%5.%6.%7.%8"/>
      <w:lvlJc w:val="left"/>
      <w:pPr>
        <w:ind w:left="1516" w:hanging="1800"/>
      </w:pPr>
      <w:rPr>
        <w:rFonts w:hint="default"/>
      </w:rPr>
    </w:lvl>
    <w:lvl w:ilvl="8">
      <w:start w:val="1"/>
      <w:numFmt w:val="decimal"/>
      <w:isLgl/>
      <w:lvlText w:val="%1.%2.%3.%4.%5.%6.%7.%8.%9"/>
      <w:lvlJc w:val="left"/>
      <w:pPr>
        <w:ind w:left="1516" w:hanging="1800"/>
      </w:pPr>
      <w:rPr>
        <w:rFonts w:hint="default"/>
      </w:rPr>
    </w:lvl>
  </w:abstractNum>
  <w:num w:numId="1" w16cid:durableId="843083290">
    <w:abstractNumId w:val="2"/>
  </w:num>
  <w:num w:numId="2" w16cid:durableId="697052282">
    <w:abstractNumId w:val="1"/>
  </w:num>
  <w:num w:numId="3" w16cid:durableId="1071730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EA1"/>
    <w:rsid w:val="000C3C37"/>
    <w:rsid w:val="002E56DF"/>
    <w:rsid w:val="00305EF5"/>
    <w:rsid w:val="003E0FD5"/>
    <w:rsid w:val="004A1FE7"/>
    <w:rsid w:val="00541EA1"/>
    <w:rsid w:val="00565173"/>
    <w:rsid w:val="007E01D1"/>
    <w:rsid w:val="00930156"/>
    <w:rsid w:val="009B5A55"/>
    <w:rsid w:val="00A74FE9"/>
    <w:rsid w:val="00C70CBA"/>
    <w:rsid w:val="00EA11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CBDF4"/>
  <w15:chartTrackingRefBased/>
  <w15:docId w15:val="{DA4998F2-8F3A-4E00-B0FF-8F9C5571D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3C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1"/>
    <w:qFormat/>
    <w:rsid w:val="003E0FD5"/>
    <w:pPr>
      <w:widowControl w:val="0"/>
      <w:autoSpaceDE w:val="0"/>
      <w:autoSpaceDN w:val="0"/>
      <w:spacing w:before="161" w:after="0" w:line="240" w:lineRule="auto"/>
      <w:ind w:left="221"/>
      <w:jc w:val="both"/>
      <w:outlineLvl w:val="1"/>
    </w:pPr>
    <w:rPr>
      <w:rFonts w:ascii="Times New Roman" w:eastAsia="Times New Roman" w:hAnsi="Times New Roman" w:cs="Times New Roman"/>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3E0FD5"/>
    <w:pPr>
      <w:widowControl w:val="0"/>
      <w:autoSpaceDE w:val="0"/>
      <w:autoSpaceDN w:val="0"/>
      <w:spacing w:before="83" w:after="0" w:line="240" w:lineRule="auto"/>
      <w:ind w:left="1001"/>
    </w:pPr>
    <w:rPr>
      <w:rFonts w:ascii="Times New Roman" w:eastAsia="Times New Roman" w:hAnsi="Times New Roman" w:cs="Times New Roman"/>
      <w:b/>
      <w:bCs/>
      <w:sz w:val="40"/>
      <w:szCs w:val="40"/>
    </w:rPr>
  </w:style>
  <w:style w:type="character" w:customStyle="1" w:styleId="TitleChar">
    <w:name w:val="Title Char"/>
    <w:basedOn w:val="DefaultParagraphFont"/>
    <w:link w:val="Title"/>
    <w:uiPriority w:val="1"/>
    <w:rsid w:val="003E0FD5"/>
    <w:rPr>
      <w:rFonts w:ascii="Times New Roman" w:eastAsia="Times New Roman" w:hAnsi="Times New Roman" w:cs="Times New Roman"/>
      <w:b/>
      <w:bCs/>
      <w:sz w:val="40"/>
      <w:szCs w:val="40"/>
    </w:rPr>
  </w:style>
  <w:style w:type="paragraph" w:styleId="ListParagraph">
    <w:name w:val="List Paragraph"/>
    <w:basedOn w:val="Normal"/>
    <w:uiPriority w:val="34"/>
    <w:qFormat/>
    <w:rsid w:val="003E0FD5"/>
    <w:pPr>
      <w:ind w:left="720"/>
      <w:contextualSpacing/>
    </w:pPr>
  </w:style>
  <w:style w:type="character" w:customStyle="1" w:styleId="Heading2Char">
    <w:name w:val="Heading 2 Char"/>
    <w:basedOn w:val="DefaultParagraphFont"/>
    <w:link w:val="Heading2"/>
    <w:uiPriority w:val="1"/>
    <w:rsid w:val="003E0FD5"/>
    <w:rPr>
      <w:rFonts w:ascii="Times New Roman" w:eastAsia="Times New Roman" w:hAnsi="Times New Roman" w:cs="Times New Roman"/>
      <w:b/>
      <w:bCs/>
      <w:sz w:val="26"/>
      <w:szCs w:val="26"/>
    </w:rPr>
  </w:style>
  <w:style w:type="paragraph" w:styleId="BodyText">
    <w:name w:val="Body Text"/>
    <w:basedOn w:val="Normal"/>
    <w:link w:val="BodyTextChar"/>
    <w:uiPriority w:val="1"/>
    <w:qFormat/>
    <w:rsid w:val="003E0FD5"/>
    <w:pPr>
      <w:widowControl w:val="0"/>
      <w:autoSpaceDE w:val="0"/>
      <w:autoSpaceDN w:val="0"/>
      <w:spacing w:after="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uiPriority w:val="1"/>
    <w:rsid w:val="003E0FD5"/>
    <w:rPr>
      <w:rFonts w:ascii="Times New Roman" w:eastAsia="Times New Roman" w:hAnsi="Times New Roman" w:cs="Times New Roman"/>
      <w:sz w:val="24"/>
      <w:szCs w:val="24"/>
    </w:rPr>
  </w:style>
  <w:style w:type="paragraph" w:customStyle="1" w:styleId="TableParagraph">
    <w:name w:val="Table Paragraph"/>
    <w:basedOn w:val="Normal"/>
    <w:uiPriority w:val="1"/>
    <w:qFormat/>
    <w:rsid w:val="003E0FD5"/>
    <w:pPr>
      <w:widowControl w:val="0"/>
      <w:autoSpaceDE w:val="0"/>
      <w:autoSpaceDN w:val="0"/>
      <w:spacing w:after="0" w:line="251" w:lineRule="exact"/>
      <w:ind w:left="112"/>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0C3C3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301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0156"/>
  </w:style>
  <w:style w:type="paragraph" w:styleId="Footer">
    <w:name w:val="footer"/>
    <w:basedOn w:val="Normal"/>
    <w:link w:val="FooterChar"/>
    <w:uiPriority w:val="99"/>
    <w:unhideWhenUsed/>
    <w:rsid w:val="009301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01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2362</Words>
  <Characters>13464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dc:creator>
  <cp:keywords/>
  <dc:description/>
  <cp:lastModifiedBy>Ioana</cp:lastModifiedBy>
  <cp:revision>4</cp:revision>
  <dcterms:created xsi:type="dcterms:W3CDTF">2022-11-18T20:47:00Z</dcterms:created>
  <dcterms:modified xsi:type="dcterms:W3CDTF">2022-11-18T21:26:00Z</dcterms:modified>
</cp:coreProperties>
</file>