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D31498" w14:textId="77777777" w:rsidR="007D20C5" w:rsidRPr="005D2A1F" w:rsidRDefault="007D20C5" w:rsidP="007D20C5">
      <w:pPr>
        <w:spacing w:line="360" w:lineRule="auto"/>
        <w:jc w:val="both"/>
        <w:rPr>
          <w:rFonts w:ascii="Times New Roman" w:hAnsi="Times New Roman" w:cs="Times New Roman"/>
          <w:sz w:val="24"/>
          <w:szCs w:val="24"/>
        </w:rPr>
      </w:pPr>
      <w:r w:rsidRPr="005D2A1F">
        <w:rPr>
          <w:rFonts w:ascii="Times New Roman" w:hAnsi="Times New Roman" w:cs="Times New Roman"/>
          <w:sz w:val="24"/>
          <w:szCs w:val="24"/>
          <w:u w:val="single"/>
        </w:rPr>
        <w:t xml:space="preserve">Section 1. </w:t>
      </w:r>
      <w:bookmarkStart w:id="0" w:name="_GoBack"/>
      <w:bookmarkEnd w:id="0"/>
    </w:p>
    <w:p w14:paraId="43C9E4FC" w14:textId="77777777" w:rsidR="007D20C5" w:rsidRPr="005D2A1F" w:rsidRDefault="007D20C5" w:rsidP="007D20C5">
      <w:pPr>
        <w:spacing w:line="360" w:lineRule="auto"/>
        <w:jc w:val="both"/>
        <w:rPr>
          <w:rFonts w:ascii="Times New Roman" w:hAnsi="Times New Roman" w:cs="Times New Roman"/>
          <w:sz w:val="24"/>
          <w:szCs w:val="24"/>
        </w:rPr>
      </w:pPr>
      <w:r w:rsidRPr="005D2A1F">
        <w:rPr>
          <w:rFonts w:ascii="Times New Roman" w:hAnsi="Times New Roman" w:cs="Times New Roman"/>
          <w:sz w:val="24"/>
          <w:szCs w:val="24"/>
        </w:rPr>
        <w:t>All school curriculums for children are different. Section one of the assignment compares the Foundation Phase, the New Wales Curriculum and the Te Wh</w:t>
      </w:r>
      <m:oMath>
        <m:acc>
          <m:accPr>
            <m:chr m:val="̅"/>
            <m:ctrlPr>
              <w:rPr>
                <w:rFonts w:ascii="Cambria Math" w:hAnsi="Cambria Math" w:cs="Times New Roman"/>
                <w:i/>
                <w:sz w:val="24"/>
                <w:szCs w:val="24"/>
              </w:rPr>
            </m:ctrlPr>
          </m:accPr>
          <m:e>
            <m:r>
              <w:rPr>
                <w:rFonts w:ascii="Cambria Math" w:hAnsi="Cambria Math" w:cs="Times New Roman"/>
                <w:sz w:val="24"/>
                <w:szCs w:val="24"/>
              </w:rPr>
              <m:t>a</m:t>
            </m:r>
          </m:e>
        </m:acc>
      </m:oMath>
      <w:r w:rsidRPr="005D2A1F">
        <w:rPr>
          <w:rFonts w:ascii="Times New Roman" w:hAnsi="Times New Roman" w:cs="Times New Roman"/>
          <w:sz w:val="24"/>
          <w:szCs w:val="24"/>
        </w:rPr>
        <w:t>riki approach in New Zealand. The welsh Government (2014a) states that the Foundation Phase was developed to ‘improve the life chances and outcomes of all children in Wales’. It was introduced in September 2010 to encourage children to be creative and imaginative, which makes learning more enjoyable and effective say the Welsh Government (2015d). According to Miller (2012) the Foundation Phase was developed because the Welsh Assembly Government (2003) were concerned that children aged four and five years old were receiving formal education and this was having a negative effect on the children’s motivation to learning. According to Taylor et al. (2016) there were concerns that teachers introduced  formal learning too early and the young children are not ready for it which could result in some children underachieving, especially in reading and writing, these children could lose confidence and will not want to learn (National Assembly for Wales, 2003).  However, Taylor et al. (2016) states that the Foundation Phase does not completely take formal teaching out of the curriculum as children still have to do numeracy and literacy outcomes. This is because as Kingston and Siraj (2017) state the National Assembly for Wales (NAfW) (2001) says that the Foundation Phase was developed to raise numeracy and literacy skills in children and to promote the welsh language and traditions in Wales.   The Welsh Government (2015c) states that the Foundation Phase is linked to higher school attendance, higher attainment, improvements in literacy and it has a positive impact on children’s learning, well-being and behaviour. According to Waters (2016) the Foundation Phase  was developed to strengthen the curriculum for children aged three to five years old, to develop desirable outcomes for children’s learning before compulsory school age and to focus on the National Curriculum for Wales Key Stage 1 for children aged five to seven years old. Taylor et al. (2016) states that the Foundation Phase was developed to be an experiential play-based learning approach for children aged three to seven years old. It was developed to raise children’s achievement; enhance children’s positive attitudes to learning; address children’s developing needs; allow children to benefit from educational opportunities; help children become active citizens in their communities (NAFW, 2003). The ideas for the Foundation Phase have come from the Te Wh</w:t>
      </w:r>
      <m:oMath>
        <m:acc>
          <m:accPr>
            <m:chr m:val="̅"/>
            <m:ctrlPr>
              <w:rPr>
                <w:rFonts w:ascii="Cambria Math" w:hAnsi="Cambria Math" w:cs="Times New Roman"/>
                <w:i/>
                <w:sz w:val="24"/>
                <w:szCs w:val="24"/>
              </w:rPr>
            </m:ctrlPr>
          </m:accPr>
          <m:e>
            <m:r>
              <w:rPr>
                <w:rFonts w:ascii="Cambria Math" w:hAnsi="Cambria Math" w:cs="Times New Roman"/>
                <w:sz w:val="24"/>
                <w:szCs w:val="24"/>
              </w:rPr>
              <m:t>a</m:t>
            </m:r>
          </m:e>
        </m:acc>
      </m:oMath>
      <w:r w:rsidRPr="005D2A1F">
        <w:rPr>
          <w:rFonts w:ascii="Times New Roman" w:hAnsi="Times New Roman" w:cs="Times New Roman"/>
          <w:sz w:val="24"/>
          <w:szCs w:val="24"/>
        </w:rPr>
        <w:t>riki approach in New Zealand and Reggio Emilia approach in Italy (Maynard et al, 2013). However, the Foundation Phase is different to those approaches because it involves key skills and outcomes for children to develop in literacy and numeracy by the time the child reaches the end of the Foundation Phase at aged seven years old.</w:t>
      </w:r>
    </w:p>
    <w:p w14:paraId="33626240" w14:textId="77777777" w:rsidR="007D20C5" w:rsidRPr="005D2A1F" w:rsidRDefault="007D20C5" w:rsidP="007D20C5">
      <w:pPr>
        <w:spacing w:line="360" w:lineRule="auto"/>
        <w:jc w:val="both"/>
        <w:rPr>
          <w:rFonts w:ascii="Times New Roman" w:hAnsi="Times New Roman" w:cs="Times New Roman"/>
          <w:sz w:val="24"/>
          <w:szCs w:val="24"/>
        </w:rPr>
      </w:pPr>
    </w:p>
    <w:p w14:paraId="60600EC2" w14:textId="77777777" w:rsidR="007D20C5" w:rsidRPr="005D2A1F" w:rsidRDefault="007D20C5" w:rsidP="007D20C5">
      <w:pPr>
        <w:spacing w:line="360" w:lineRule="auto"/>
        <w:jc w:val="both"/>
        <w:rPr>
          <w:rFonts w:ascii="Times New Roman" w:hAnsi="Times New Roman" w:cs="Times New Roman"/>
          <w:sz w:val="24"/>
          <w:szCs w:val="24"/>
        </w:rPr>
      </w:pPr>
      <w:r w:rsidRPr="005D2A1F">
        <w:rPr>
          <w:rFonts w:ascii="Times New Roman" w:hAnsi="Times New Roman" w:cs="Times New Roman"/>
          <w:sz w:val="24"/>
          <w:szCs w:val="24"/>
        </w:rPr>
        <w:t>According to Donaldson (2015) the Foundation Phase has seven areas of learning, these are personal and social development; language, literacy and communication skills; mathematical development; welsh language development; knowledge and understanding of the world; physical development and creative development. The New Wales Curriculum will have six areas of learning, these are expressive arts; health and well-being; humanities; languages; literacy and communication; mathematics and numeracy and science and technology (Donaldson, 2015). According to Wainwright et al. (2018) the Foundation Phase is influenced by the Reggio Emilia approach from Italy, the Te Wh</w:t>
      </w:r>
      <m:oMath>
        <m:acc>
          <m:accPr>
            <m:chr m:val="̅"/>
            <m:ctrlPr>
              <w:rPr>
                <w:rFonts w:ascii="Cambria Math" w:hAnsi="Cambria Math" w:cs="Times New Roman"/>
                <w:i/>
                <w:sz w:val="24"/>
                <w:szCs w:val="24"/>
              </w:rPr>
            </m:ctrlPr>
          </m:accPr>
          <m:e>
            <m:r>
              <w:rPr>
                <w:rFonts w:ascii="Cambria Math" w:hAnsi="Cambria Math" w:cs="Times New Roman"/>
                <w:sz w:val="24"/>
                <w:szCs w:val="24"/>
              </w:rPr>
              <m:t>a</m:t>
            </m:r>
          </m:e>
        </m:acc>
      </m:oMath>
      <w:r w:rsidRPr="005D2A1F">
        <w:rPr>
          <w:rFonts w:ascii="Times New Roman" w:hAnsi="Times New Roman" w:cs="Times New Roman"/>
          <w:sz w:val="24"/>
          <w:szCs w:val="24"/>
        </w:rPr>
        <w:t>riki approach from New Zealand and Forest Schools from Scandinavia. The Ministry of education (2017) states that the Te Wh</w:t>
      </w:r>
      <m:oMath>
        <m:acc>
          <m:accPr>
            <m:chr m:val="̅"/>
            <m:ctrlPr>
              <w:rPr>
                <w:rFonts w:ascii="Cambria Math" w:hAnsi="Cambria Math" w:cs="Times New Roman"/>
                <w:i/>
                <w:sz w:val="24"/>
                <w:szCs w:val="24"/>
              </w:rPr>
            </m:ctrlPr>
          </m:accPr>
          <m:e>
            <m:r>
              <w:rPr>
                <w:rFonts w:ascii="Cambria Math" w:hAnsi="Cambria Math" w:cs="Times New Roman"/>
                <w:sz w:val="24"/>
                <w:szCs w:val="24"/>
              </w:rPr>
              <m:t>a</m:t>
            </m:r>
          </m:e>
        </m:acc>
      </m:oMath>
      <w:r w:rsidRPr="005D2A1F">
        <w:rPr>
          <w:rFonts w:ascii="Times New Roman" w:hAnsi="Times New Roman" w:cs="Times New Roman"/>
          <w:sz w:val="24"/>
          <w:szCs w:val="24"/>
        </w:rPr>
        <w:t>riki approach was one of the first curriculums developed for early childhood. There are four principles in Te Wh</w:t>
      </w:r>
      <m:oMath>
        <m:acc>
          <m:accPr>
            <m:chr m:val="̅"/>
            <m:ctrlPr>
              <w:rPr>
                <w:rFonts w:ascii="Cambria Math" w:hAnsi="Cambria Math" w:cs="Times New Roman"/>
                <w:i/>
                <w:sz w:val="24"/>
                <w:szCs w:val="24"/>
              </w:rPr>
            </m:ctrlPr>
          </m:accPr>
          <m:e>
            <m:r>
              <w:rPr>
                <w:rFonts w:ascii="Cambria Math" w:hAnsi="Cambria Math" w:cs="Times New Roman"/>
                <w:sz w:val="24"/>
                <w:szCs w:val="24"/>
              </w:rPr>
              <m:t>a</m:t>
            </m:r>
          </m:e>
        </m:acc>
      </m:oMath>
      <w:r w:rsidRPr="005D2A1F">
        <w:rPr>
          <w:rFonts w:ascii="Times New Roman" w:hAnsi="Times New Roman" w:cs="Times New Roman"/>
          <w:sz w:val="24"/>
          <w:szCs w:val="24"/>
        </w:rPr>
        <w:t>riki approach which are the foundations of the curriculum. These are empowerment, holistic development, family and community and relationships. The principles work together with five strands which are the five areas of learning, these are well-being, belonging, contribution, communication and exploration. There are goals that help support children’s learning and development across the strands and learning outcomes that help with planning, evaluation and assessment of the children’s progress. The Ministry of Education (No date,a) says that the principles of the  Te Wh</w:t>
      </w:r>
      <m:oMath>
        <m:acc>
          <m:accPr>
            <m:chr m:val="̅"/>
            <m:ctrlPr>
              <w:rPr>
                <w:rFonts w:ascii="Cambria Math" w:hAnsi="Cambria Math" w:cs="Times New Roman"/>
                <w:i/>
                <w:sz w:val="24"/>
                <w:szCs w:val="24"/>
              </w:rPr>
            </m:ctrlPr>
          </m:accPr>
          <m:e>
            <m:r>
              <w:rPr>
                <w:rFonts w:ascii="Cambria Math" w:hAnsi="Cambria Math" w:cs="Times New Roman"/>
                <w:sz w:val="24"/>
                <w:szCs w:val="24"/>
              </w:rPr>
              <m:t>a</m:t>
            </m:r>
          </m:e>
        </m:acc>
      </m:oMath>
      <w:r w:rsidRPr="005D2A1F">
        <w:rPr>
          <w:rFonts w:ascii="Times New Roman" w:hAnsi="Times New Roman" w:cs="Times New Roman"/>
          <w:sz w:val="24"/>
          <w:szCs w:val="24"/>
        </w:rPr>
        <w:t>riki approach is to empower children to learn and grow. Children learn through relationships with others, places and objects and so the wider family are a part of the curriculum. The Ministry of Education (No date,b) states that the Te Wh</w:t>
      </w:r>
      <m:oMath>
        <m:acc>
          <m:accPr>
            <m:chr m:val="̅"/>
            <m:ctrlPr>
              <w:rPr>
                <w:rFonts w:ascii="Cambria Math" w:hAnsi="Cambria Math" w:cs="Times New Roman"/>
                <w:i/>
                <w:sz w:val="24"/>
                <w:szCs w:val="24"/>
              </w:rPr>
            </m:ctrlPr>
          </m:accPr>
          <m:e>
            <m:r>
              <w:rPr>
                <w:rFonts w:ascii="Cambria Math" w:hAnsi="Cambria Math" w:cs="Times New Roman"/>
                <w:sz w:val="24"/>
                <w:szCs w:val="24"/>
              </w:rPr>
              <m:t>a</m:t>
            </m:r>
          </m:e>
        </m:acc>
      </m:oMath>
      <w:r w:rsidRPr="005D2A1F">
        <w:rPr>
          <w:rFonts w:ascii="Times New Roman" w:hAnsi="Times New Roman" w:cs="Times New Roman"/>
          <w:sz w:val="24"/>
          <w:szCs w:val="24"/>
        </w:rPr>
        <w:t>riki principles and learning outcomes are based on sociocultural theories from Vygotsky, the idea is that human development is a social and cultural process. According to The Ministry of Education (2017) Te Wh</w:t>
      </w:r>
      <m:oMath>
        <m:acc>
          <m:accPr>
            <m:chr m:val="̅"/>
            <m:ctrlPr>
              <w:rPr>
                <w:rFonts w:ascii="Cambria Math" w:hAnsi="Cambria Math" w:cs="Times New Roman"/>
                <w:i/>
                <w:sz w:val="24"/>
                <w:szCs w:val="24"/>
              </w:rPr>
            </m:ctrlPr>
          </m:accPr>
          <m:e>
            <m:r>
              <w:rPr>
                <w:rFonts w:ascii="Cambria Math" w:hAnsi="Cambria Math" w:cs="Times New Roman"/>
                <w:sz w:val="24"/>
                <w:szCs w:val="24"/>
              </w:rPr>
              <m:t>a</m:t>
            </m:r>
          </m:e>
        </m:acc>
      </m:oMath>
      <w:r w:rsidRPr="005D2A1F">
        <w:rPr>
          <w:rFonts w:ascii="Times New Roman" w:hAnsi="Times New Roman" w:cs="Times New Roman"/>
          <w:sz w:val="24"/>
          <w:szCs w:val="24"/>
        </w:rPr>
        <w:t>riki is based on Vygotsky’s ideas that learning and development happen when there are relationships with people, places and things.  In the Te Wh</w:t>
      </w:r>
      <m:oMath>
        <m:acc>
          <m:accPr>
            <m:chr m:val="̅"/>
            <m:ctrlPr>
              <w:rPr>
                <w:rFonts w:ascii="Cambria Math" w:hAnsi="Cambria Math" w:cs="Times New Roman"/>
                <w:i/>
                <w:sz w:val="24"/>
                <w:szCs w:val="24"/>
              </w:rPr>
            </m:ctrlPr>
          </m:accPr>
          <m:e>
            <m:r>
              <w:rPr>
                <w:rFonts w:ascii="Cambria Math" w:hAnsi="Cambria Math" w:cs="Times New Roman"/>
                <w:sz w:val="24"/>
                <w:szCs w:val="24"/>
              </w:rPr>
              <m:t>a</m:t>
            </m:r>
          </m:e>
        </m:acc>
      </m:oMath>
      <w:r w:rsidRPr="005D2A1F">
        <w:rPr>
          <w:rFonts w:ascii="Times New Roman" w:hAnsi="Times New Roman" w:cs="Times New Roman"/>
          <w:sz w:val="24"/>
          <w:szCs w:val="24"/>
        </w:rPr>
        <w:t>riki framework during play children find out about different roles and identities by interacting with others. According to the Ministry of Education (2017) the Te Wh</w:t>
      </w:r>
      <m:oMath>
        <m:acc>
          <m:accPr>
            <m:chr m:val="̅"/>
            <m:ctrlPr>
              <w:rPr>
                <w:rFonts w:ascii="Cambria Math" w:hAnsi="Cambria Math" w:cs="Times New Roman"/>
                <w:i/>
                <w:sz w:val="24"/>
                <w:szCs w:val="24"/>
              </w:rPr>
            </m:ctrlPr>
          </m:accPr>
          <m:e>
            <m:r>
              <w:rPr>
                <w:rFonts w:ascii="Cambria Math" w:hAnsi="Cambria Math" w:cs="Times New Roman"/>
                <w:sz w:val="24"/>
                <w:szCs w:val="24"/>
              </w:rPr>
              <m:t>a</m:t>
            </m:r>
          </m:e>
        </m:acc>
      </m:oMath>
      <w:r w:rsidRPr="005D2A1F">
        <w:rPr>
          <w:rFonts w:ascii="Times New Roman" w:hAnsi="Times New Roman" w:cs="Times New Roman"/>
          <w:sz w:val="24"/>
          <w:szCs w:val="24"/>
        </w:rPr>
        <w:t>riki approach in New Zealand has eight areas of learning, these are English; the arts; health and physical education; learning languages; mathematics and statistics; science; social sciences and technology. They also have key competencies in thinking; using language; symbols and texts; managing self; relating to others and participating and contributing.</w:t>
      </w:r>
    </w:p>
    <w:p w14:paraId="60231CB0" w14:textId="77777777" w:rsidR="007D20C5" w:rsidRPr="005D2A1F" w:rsidRDefault="007D20C5" w:rsidP="007D20C5">
      <w:pPr>
        <w:spacing w:line="360" w:lineRule="auto"/>
        <w:jc w:val="both"/>
        <w:rPr>
          <w:rFonts w:ascii="Times New Roman" w:hAnsi="Times New Roman" w:cs="Times New Roman"/>
          <w:sz w:val="24"/>
          <w:szCs w:val="24"/>
        </w:rPr>
      </w:pPr>
      <w:r w:rsidRPr="005D2A1F">
        <w:rPr>
          <w:rFonts w:ascii="Times New Roman" w:hAnsi="Times New Roman" w:cs="Times New Roman"/>
          <w:sz w:val="24"/>
          <w:szCs w:val="24"/>
        </w:rPr>
        <w:t xml:space="preserve"> The Welsh Government (2015c) states that one of the main elements of the Foundation Phase was the improved child to adult ratios, however this was the biggest cost. The Welsh </w:t>
      </w:r>
      <w:r w:rsidRPr="005D2A1F">
        <w:rPr>
          <w:rFonts w:ascii="Times New Roman" w:hAnsi="Times New Roman" w:cs="Times New Roman"/>
          <w:sz w:val="24"/>
          <w:szCs w:val="24"/>
        </w:rPr>
        <w:lastRenderedPageBreak/>
        <w:t xml:space="preserve">Government (2014a) states that the introduction of the Foundation Phase in Wales meant there was an increase to the adult to child ratio in early years settings and in reception class. This increased to one adult to eight children, however, teachers, advisors and inspectors agree that it can be changed to one adult to ten children without it effecting the quality of learning. In some cases, however, there may be a need for more adults in the class, for example if there are children with special educational needs or children who have English as an additional language. In years one and two the ratio is one adult to fifteen children. These ratios are supported by teaching assistants (TA) who help with the planning and assessment processes in the Foundation Phase. However, there are concerns that TA’s do not have the language and literacy skills to help young children in their learning. Another main cost was the training of the extra teachers and TA’s (Taylor et al, 2016). According to the Welsh Government (2015c) twenty-eight per cent of schools said they had funding issues to meet the adult to child ratio.  </w:t>
      </w:r>
    </w:p>
    <w:p w14:paraId="3E108193" w14:textId="77777777" w:rsidR="007D20C5" w:rsidRPr="005D2A1F" w:rsidRDefault="007D20C5" w:rsidP="007D20C5">
      <w:pPr>
        <w:spacing w:line="360" w:lineRule="auto"/>
        <w:jc w:val="both"/>
        <w:rPr>
          <w:rFonts w:ascii="Times New Roman" w:hAnsi="Times New Roman" w:cs="Times New Roman"/>
          <w:sz w:val="24"/>
          <w:szCs w:val="24"/>
        </w:rPr>
      </w:pPr>
      <w:r w:rsidRPr="005D2A1F">
        <w:rPr>
          <w:rFonts w:ascii="Times New Roman" w:hAnsi="Times New Roman" w:cs="Times New Roman"/>
          <w:sz w:val="24"/>
          <w:szCs w:val="24"/>
        </w:rPr>
        <w:t xml:space="preserve">The Welsh Government (2015b) suggests that it should develop and enhance the Foundation Phase and encourage schools to implement it. Gov. Wales (2015) states that in 2014 the Welsh Government asked Donaldson to review the curriculum in wales. Donaldson visited around sixty schools and nursery settings where he was told by children that they felt the curriculum is out of date especially in digital and technology skills. The children said they want lessons on life skills, career advice and health and well-being, they want lessons to be fun and interesting and not just there to help them pass assessments. The teachers told Donaldson that they would like more of a say on how and what to teach in the curriculum. The four purposes of the new curriculum are to have ambitious capable learners; enterprising, creative contributors; healthy confident individuals and ethical, informed citizens. There will be six areas of learning, these are expressive arts; health and well-being; humanities; languages, literacy and communication; mathematics and numeracy; science and technology. There will also be literacy, numeracy and digital competence taught cross curriculum. This will be new curriculum is for children aged between three and sixteen years of age in Wales. According to Aubrey and Riley (2017), Neill (1953) was influenced by Freud who suggested that if children have freedom in their development and education children will be happy and will learn at their own level. Noddings (2002) cited in Aubrey and Riley (2017) suggests that the curriculum relies too much on standardised tests and attainment, it needs to be more personalised to meet the individual child’s needs, Dewey agrees that the curriculum should be more personalised. Holt (1982) agrees that the testing of children in schools prevents them from learning as they are frightened of failure.  Miller et al. (2012) suggests that the curriculum should be based on what is known </w:t>
      </w:r>
      <w:r w:rsidRPr="005D2A1F">
        <w:rPr>
          <w:rFonts w:ascii="Times New Roman" w:hAnsi="Times New Roman" w:cs="Times New Roman"/>
          <w:sz w:val="24"/>
          <w:szCs w:val="24"/>
        </w:rPr>
        <w:lastRenderedPageBreak/>
        <w:t xml:space="preserve">about the child ns the child’s interests.   According to the Welsh Government (2020a) the new curriculum involves the schools designing their own curriculum and assessment arrangements, by using the guidance and resources in the national framework. By designing their own curriculum schools can base it on what the child is interested in and on the child’s individual needs. </w:t>
      </w:r>
    </w:p>
    <w:p w14:paraId="1A47C4FD" w14:textId="77777777" w:rsidR="007D20C5" w:rsidRPr="005D2A1F" w:rsidRDefault="007D20C5" w:rsidP="007D20C5">
      <w:pPr>
        <w:spacing w:line="360" w:lineRule="auto"/>
        <w:jc w:val="both"/>
        <w:rPr>
          <w:rFonts w:ascii="Times New Roman" w:hAnsi="Times New Roman" w:cs="Times New Roman"/>
          <w:sz w:val="24"/>
          <w:szCs w:val="24"/>
        </w:rPr>
      </w:pPr>
      <w:r w:rsidRPr="005D2A1F">
        <w:rPr>
          <w:rFonts w:ascii="Times New Roman" w:hAnsi="Times New Roman" w:cs="Times New Roman"/>
          <w:sz w:val="24"/>
          <w:szCs w:val="24"/>
        </w:rPr>
        <w:t>The Welsh Government (2015b) states that the Foundation Phase was developed to provide a play based experiential approach to teaching and learning. Bruce (1991) cited in Abbott and Langston (2006) calls play a learning mechanism. Abbott and Langston (2006) states that play is important for learning, it helps children become competent learners, it helps them develop communication and listening skills and to be creative and imaginative.  Froebel says that play is the most serious way of learning as it helps children to understand their lives, ideas, feelings and relationships (Abbott and Langston, 2006). According to Wickstrom et al. (2019) Piaget (1951) suggested that play has a developmental sequence. Tal et al. (2008) and Ginsburg (2006) cited in Wickstrom et al. (2019) says that play supports children’s learning including socio-emotional skills and academic learning. Pellis and Pellis (2007) cited in Gibson et al. (2017) states that unstructured play helps children develop independence as they choose their own play and make decisions and experience the consequences of their own actions. According to wainwright et al. (2018) the Welsh Government recognise that play is important as it helps children become self-aware and to develop socially and intellectually (Department for Children, Education, Lifelong Learning and Skills, 2008). However, in the Foundation Phase the meaning of play has not been defined clearly. Beckley (2012) states that Froebel (1826) believed that play is the ‘purest, highest and most natural form of learning’. Wainwright (2016) states that the Foundation Phase is play-based and that children learn through first hand experiential activities (Department for Children, Education, Lifelong Learning and Skills,  2008) in indoor and outdoor play environments, using play resources that are natural and manufactured with adults and other children (Maude, 2010). Through play children learn about the world and their place in it.    The Ministry of Education (2017) states that the Te Wh</w:t>
      </w:r>
      <m:oMath>
        <m:acc>
          <m:accPr>
            <m:chr m:val="̅"/>
            <m:ctrlPr>
              <w:rPr>
                <w:rFonts w:ascii="Cambria Math" w:hAnsi="Cambria Math" w:cs="Times New Roman"/>
                <w:i/>
                <w:sz w:val="24"/>
                <w:szCs w:val="24"/>
              </w:rPr>
            </m:ctrlPr>
          </m:accPr>
          <m:e>
            <m:r>
              <w:rPr>
                <w:rFonts w:ascii="Cambria Math" w:hAnsi="Cambria Math" w:cs="Times New Roman"/>
                <w:sz w:val="24"/>
                <w:szCs w:val="24"/>
              </w:rPr>
              <m:t>a</m:t>
            </m:r>
          </m:e>
        </m:acc>
      </m:oMath>
      <w:r w:rsidRPr="005D2A1F">
        <w:rPr>
          <w:rFonts w:ascii="Times New Roman" w:hAnsi="Times New Roman" w:cs="Times New Roman"/>
          <w:sz w:val="24"/>
          <w:szCs w:val="24"/>
        </w:rPr>
        <w:t>riki approach is primarily a play-based curriculum where the children learn through exploration, communication and representation, through these children develop an interest in literacy and mathematics.</w:t>
      </w:r>
    </w:p>
    <w:p w14:paraId="4E5CD68E" w14:textId="77777777" w:rsidR="007D20C5" w:rsidRPr="005D2A1F" w:rsidRDefault="007D20C5" w:rsidP="007D20C5">
      <w:pPr>
        <w:spacing w:line="360" w:lineRule="auto"/>
        <w:jc w:val="both"/>
        <w:rPr>
          <w:rFonts w:ascii="Times New Roman" w:hAnsi="Times New Roman" w:cs="Times New Roman"/>
          <w:sz w:val="24"/>
          <w:szCs w:val="24"/>
        </w:rPr>
      </w:pPr>
    </w:p>
    <w:p w14:paraId="5A9FEBB6" w14:textId="77777777" w:rsidR="007D20C5" w:rsidRPr="005D2A1F" w:rsidRDefault="007D20C5" w:rsidP="007D20C5">
      <w:pPr>
        <w:spacing w:line="360" w:lineRule="auto"/>
        <w:jc w:val="both"/>
        <w:rPr>
          <w:rFonts w:ascii="Times New Roman" w:hAnsi="Times New Roman" w:cs="Times New Roman"/>
          <w:sz w:val="24"/>
          <w:szCs w:val="24"/>
        </w:rPr>
      </w:pPr>
    </w:p>
    <w:p w14:paraId="4422950F" w14:textId="77777777" w:rsidR="007D20C5" w:rsidRPr="005D2A1F" w:rsidRDefault="007D20C5" w:rsidP="007D20C5">
      <w:pPr>
        <w:spacing w:line="360" w:lineRule="auto"/>
        <w:jc w:val="both"/>
        <w:rPr>
          <w:rFonts w:ascii="Times New Roman" w:hAnsi="Times New Roman" w:cs="Times New Roman"/>
          <w:color w:val="FF0000"/>
          <w:sz w:val="24"/>
          <w:szCs w:val="24"/>
        </w:rPr>
      </w:pPr>
      <w:r w:rsidRPr="005D2A1F">
        <w:rPr>
          <w:rFonts w:ascii="Times New Roman" w:hAnsi="Times New Roman" w:cs="Times New Roman"/>
          <w:sz w:val="24"/>
          <w:szCs w:val="24"/>
          <w:u w:val="single"/>
        </w:rPr>
        <w:lastRenderedPageBreak/>
        <w:t xml:space="preserve">Section 2. </w:t>
      </w:r>
    </w:p>
    <w:p w14:paraId="7DBD4885" w14:textId="77777777" w:rsidR="007D20C5" w:rsidRPr="005D2A1F" w:rsidRDefault="007D20C5" w:rsidP="007D20C5">
      <w:pPr>
        <w:spacing w:line="360" w:lineRule="auto"/>
        <w:jc w:val="both"/>
        <w:rPr>
          <w:rFonts w:ascii="Times New Roman" w:hAnsi="Times New Roman" w:cs="Times New Roman"/>
          <w:sz w:val="24"/>
          <w:szCs w:val="24"/>
          <w:u w:val="single"/>
        </w:rPr>
      </w:pPr>
      <w:r w:rsidRPr="005D2A1F">
        <w:rPr>
          <w:rFonts w:ascii="Times New Roman" w:hAnsi="Times New Roman" w:cs="Times New Roman"/>
          <w:sz w:val="24"/>
          <w:szCs w:val="24"/>
        </w:rPr>
        <w:t>According to Davies and Hamilton (2018) the intention of the Foundation Phase was a curriculum involving active learning, play and the outdoors environment, not assessments (DCELLS, 2008). However, in 2013 the National Literacy and Numeracy Framework was brought into the Foundation Phase to formally assess children (Organisation for Economic Co-operation and Development, 2014; Donaldson, 2015).</w:t>
      </w:r>
    </w:p>
    <w:p w14:paraId="619421FB" w14:textId="77777777" w:rsidR="007D20C5" w:rsidRPr="005D2A1F" w:rsidRDefault="007D20C5" w:rsidP="007D20C5">
      <w:pPr>
        <w:spacing w:line="360" w:lineRule="auto"/>
        <w:jc w:val="both"/>
        <w:rPr>
          <w:rFonts w:ascii="Times New Roman" w:hAnsi="Times New Roman" w:cs="Times New Roman"/>
          <w:sz w:val="24"/>
          <w:szCs w:val="24"/>
          <w:u w:val="single"/>
        </w:rPr>
      </w:pPr>
      <w:r w:rsidRPr="005D2A1F">
        <w:rPr>
          <w:rFonts w:ascii="Times New Roman" w:hAnsi="Times New Roman" w:cs="Times New Roman"/>
          <w:sz w:val="24"/>
          <w:szCs w:val="24"/>
        </w:rPr>
        <w:t xml:space="preserve">The Welsh Government (2017b) states that observations are important in the Foundation Phase to gather evidence to assess how much progress children are making; practitioners should observe and listen to the children to gain this evidence. Observations should be carried out indoors and outdoors to get a picture of the whole child. The Welsh Assembly Government (2009) states that by observing children practitioners can assess what skills the children are developing and to help identify any difficulties the child is having. Observing helps to plan activities and build a holistic picture of each child. Beckley (2012) says that assessments are important to record the children’s progress and development. As children develop at different rates they can be grouped according to their development. Observations can be linked to learning areas showing how the child has developed (Clarke (2008) cited in Beckley (2012). Beckley (2012) suggests that observations are vital to learn about the child’s likes, dislikes, skills, attitudes and personalities. The Welsh Government (2014a) recommend that assessment of younger children should only be in the form of observations and that standardised assessments would be better placed at aged five and seven. </w:t>
      </w:r>
    </w:p>
    <w:p w14:paraId="0AE88A34" w14:textId="77777777" w:rsidR="007D20C5" w:rsidRPr="005D2A1F" w:rsidRDefault="007D20C5" w:rsidP="007D20C5">
      <w:pPr>
        <w:spacing w:line="360" w:lineRule="auto"/>
        <w:jc w:val="both"/>
        <w:rPr>
          <w:rFonts w:ascii="Times New Roman" w:hAnsi="Times New Roman" w:cs="Times New Roman"/>
          <w:sz w:val="24"/>
          <w:szCs w:val="24"/>
        </w:rPr>
      </w:pPr>
      <w:r w:rsidRPr="005D2A1F">
        <w:rPr>
          <w:rFonts w:ascii="Times New Roman" w:hAnsi="Times New Roman" w:cs="Times New Roman"/>
          <w:sz w:val="24"/>
          <w:szCs w:val="24"/>
        </w:rPr>
        <w:t xml:space="preserve">According to the Welsh Government (2017b) formative assessments concentrate on the child’s achievements and how they can move forward. The practitioner will need to understand the success criteria to be able to establish the child’s position and plan to support the individual child to develop specific skills. This should support the child’s interests and encourage development where the child struggles. Summative assessments use the Foundation Phase Outcomes to assess children’s learning. It is not designed for everyday use and a single observation should not be marked against the outcomes as it will not provide enough information. A range of evidence is needed to assess this way. </w:t>
      </w:r>
    </w:p>
    <w:p w14:paraId="160AB593" w14:textId="77777777" w:rsidR="007D20C5" w:rsidRPr="005D2A1F" w:rsidRDefault="007D20C5" w:rsidP="007D20C5">
      <w:pPr>
        <w:spacing w:line="360" w:lineRule="auto"/>
        <w:jc w:val="both"/>
        <w:rPr>
          <w:rFonts w:ascii="Times New Roman" w:hAnsi="Times New Roman" w:cs="Times New Roman"/>
          <w:sz w:val="24"/>
          <w:szCs w:val="24"/>
        </w:rPr>
      </w:pPr>
      <w:r w:rsidRPr="005D2A1F">
        <w:rPr>
          <w:rFonts w:ascii="Times New Roman" w:hAnsi="Times New Roman" w:cs="Times New Roman"/>
          <w:sz w:val="24"/>
          <w:szCs w:val="24"/>
        </w:rPr>
        <w:t xml:space="preserve">The Welsh Government (2017bn) states that it is important to recognise that children  need time to settle in to their new class and that it is an anxious time for them, therefore assessments carried out should be in the form of  unobtrusive observations, these will need to be done in the first six week of the child starting at the settings to form a baseline assessment, however </w:t>
      </w:r>
      <w:r w:rsidRPr="005D2A1F">
        <w:rPr>
          <w:rFonts w:ascii="Times New Roman" w:hAnsi="Times New Roman" w:cs="Times New Roman"/>
          <w:sz w:val="24"/>
          <w:szCs w:val="24"/>
        </w:rPr>
        <w:lastRenderedPageBreak/>
        <w:t xml:space="preserve">there is no method for recording observations, it is up to the setting to arrange this. The Welsh Government (2020b) states that effective transition is important when a child moves to a different setting or class. Recognising the needs and ensuring the well-being of the individual child is an important part of the process, information from assessments should be shared between practitioners when the child moves. According to the Welsh Government (2014b) there is not a consistent approach to assessing child development across Wales, this means that there are missed opportunities for early intervention when children transition from one setting to another. However, there is an assessment tool to use in all early years settings in Wales. The Welsh Government (2015b) states that the Foundation Phase Profile is an assessment tool to use in the Foundation Phase. It assesses children’s skills by using observations and assessments in the four areas of learning. The Welsh Government (2015e) states that the Foundation Phase Profile was introduced in September 2015 to help teachers make baseline assessments on children’s development as they enter reception year at school. This profile provides a consistent method for recoding children’s progress. However, Donaldson (2015) says the Welsh Government knows that there are weaknesses in the assessment framework as it is not understood well by practitioners. The Welsh Government (2017b) says the Foundation Phase Profile helps with early identification of developmental delay, additional learning needs and special educational needs ensuring that the children who need additional support receive it. The Profile is made up of skills ladders in the areas of learning. Settings can use their own methods to record evidence, all the practitioners should help in recoding and carrying out observations. There is no set amount on how many observations to carry out it is up to the setting to decide how many are needed for the induvial child. The National Literacy and Numeracy Framework was introduced to raise standards in children’s literacy and numeracy skills. Practitioners are required to assess children’s literacy and numeracy in the curriculum and prepare a report for parents on their child’s progress. Information about their child’s progress should be shared with parents, either in statutory annual reports or an informal discussion. The Welsh Government (2015c) suggests that parents should be given more information about the statutory numeracy and literacy assessments that children are given in year two of the Foundation Phase. </w:t>
      </w:r>
    </w:p>
    <w:p w14:paraId="33E48339" w14:textId="77777777" w:rsidR="007D20C5" w:rsidRPr="005D2A1F" w:rsidRDefault="007D20C5" w:rsidP="007D20C5">
      <w:pPr>
        <w:spacing w:line="360" w:lineRule="auto"/>
        <w:jc w:val="both"/>
        <w:rPr>
          <w:rFonts w:ascii="Times New Roman" w:hAnsi="Times New Roman" w:cs="Times New Roman"/>
          <w:sz w:val="24"/>
          <w:szCs w:val="24"/>
        </w:rPr>
      </w:pPr>
      <w:r w:rsidRPr="005D2A1F">
        <w:rPr>
          <w:rFonts w:ascii="Times New Roman" w:hAnsi="Times New Roman" w:cs="Times New Roman"/>
          <w:sz w:val="24"/>
          <w:szCs w:val="24"/>
        </w:rPr>
        <w:t xml:space="preserve">Gov. wales (2015) states that assessments are tests, tasks and exams that show where children are progressing and where they need extra help. They also show how the school is doing and where it needs to improve. During Donaldson’s curriculum review in 2014 teachers told him that the assessment arrangements were not supporting the children’s learning. Donaldson’s report suggests that the Welsh Government need to develop an assessment and evaluation </w:t>
      </w:r>
      <w:r w:rsidRPr="005D2A1F">
        <w:rPr>
          <w:rFonts w:ascii="Times New Roman" w:hAnsi="Times New Roman" w:cs="Times New Roman"/>
          <w:sz w:val="24"/>
          <w:szCs w:val="24"/>
        </w:rPr>
        <w:lastRenderedPageBreak/>
        <w:t xml:space="preserve">framework that does not rely on tests that fail to reflect the curriculum.  The Welsh Government (2017a) states practitioners need to develop the knowledge and skills to carry out assessments effectively. Assessments in the new curriculum are designed to be available and appropriate to all learners in Wales. It will include new assessment arrangements including computer based personalised assessments.  The Welsh Government (2020) says that the purpose of assessments in the new curriculum is to support children to make progress, to reflect on the child’s progress and reflect on group progress. Reflecting on a child’s progress allows practitioners to plan for future learning and provide any additional support that is needed. Assessments should develop a holistic picture of the child, including their strengths, any areas that need further development and any barriers to learning. Assessments should not be used to make a one-off record of the child’s development. Assessments are an ongoing process that is carried out on a day to day basis. According to Donaldson (2015) the curriculum recognises that children progress at different rates. In the new curriculum Phases and key stages should be taken out of the curriculum to improve children’s progression. Progression should be recorded on progression steps for each individual child. Teacher assessments that are carried out should have a purpose, there should be a clear reason to carry out the assessment and a plan should be made for the results. Different assessment techniques should be used such as observations, oral and written questioning, individual and group tasks, quizzes, tests and essays and projects, this can include role play, experiments and drawing. However, these assessments are not always reliable as teachers may mark differently (Donaldson, 2015). </w:t>
      </w:r>
    </w:p>
    <w:p w14:paraId="608AEBBC" w14:textId="77777777" w:rsidR="007D20C5" w:rsidRPr="005D2A1F" w:rsidRDefault="007D20C5" w:rsidP="007D20C5">
      <w:pPr>
        <w:spacing w:line="360" w:lineRule="auto"/>
        <w:jc w:val="both"/>
        <w:rPr>
          <w:rFonts w:ascii="Times New Roman" w:hAnsi="Times New Roman" w:cs="Times New Roman"/>
          <w:sz w:val="24"/>
          <w:szCs w:val="24"/>
        </w:rPr>
      </w:pPr>
      <w:r w:rsidRPr="005D2A1F">
        <w:rPr>
          <w:rFonts w:ascii="Times New Roman" w:hAnsi="Times New Roman" w:cs="Times New Roman"/>
          <w:sz w:val="24"/>
          <w:szCs w:val="24"/>
        </w:rPr>
        <w:t>According to Pack (2015) during Te Wh</w:t>
      </w:r>
      <m:oMath>
        <m:acc>
          <m:accPr>
            <m:chr m:val="̅"/>
            <m:ctrlPr>
              <w:rPr>
                <w:rFonts w:ascii="Cambria Math" w:hAnsi="Cambria Math" w:cs="Times New Roman"/>
                <w:i/>
                <w:sz w:val="24"/>
                <w:szCs w:val="24"/>
              </w:rPr>
            </m:ctrlPr>
          </m:accPr>
          <m:e>
            <m:r>
              <w:rPr>
                <w:rFonts w:ascii="Cambria Math" w:hAnsi="Cambria Math" w:cs="Times New Roman"/>
                <w:sz w:val="24"/>
                <w:szCs w:val="24"/>
              </w:rPr>
              <m:t>a</m:t>
            </m:r>
          </m:e>
        </m:acc>
      </m:oMath>
      <w:r w:rsidRPr="005D2A1F">
        <w:rPr>
          <w:rFonts w:ascii="Times New Roman" w:hAnsi="Times New Roman" w:cs="Times New Roman"/>
          <w:sz w:val="24"/>
          <w:szCs w:val="24"/>
        </w:rPr>
        <w:t xml:space="preserve">riki’s Learning Stories Assessment approach the teacher watches and listens to the children playing, the teacher may take photographs and write notes. With these the teacher will create a story about what she saw and share it with the children and their families. The story is a positive one showing the children’s strengths and good ideas. A story is easier for parents to understand than numbers, scores and check lists of skills. When writing the story the teacher will look for child initiated play, that the child has a plan in mind for, that the child engages with others or with objects in play. This kind of assessment has many benefits for children. By listening to the child the teachers shows that she values the child’s ideas. Through Learning Stories the child reflects on his own learning, and as a group they can participate in each other’s stories. For children whose first language is not the one spoken in the setting it can empower them to tread their story to a caring teacher. Learning Stories are important to the children because it is personalised to the child it helps to build up the child’s self-esteem, it also allows teachers to communicate with parents who do </w:t>
      </w:r>
      <w:r w:rsidRPr="005D2A1F">
        <w:rPr>
          <w:rFonts w:ascii="Times New Roman" w:hAnsi="Times New Roman" w:cs="Times New Roman"/>
          <w:sz w:val="24"/>
          <w:szCs w:val="24"/>
        </w:rPr>
        <w:lastRenderedPageBreak/>
        <w:t xml:space="preserve">not speak English (Carr and Lee,2020).   Learning Stories Assessments involves sustained shared thinking. According to Purdon (2013) sustained shared thinking is when two or more individuals work together to problem solve and evaluate activities to develop and extend the understanding (Siraj-Blatchford et al, 2002). According to Blaiklock (2008) Learning stories can be made during ant time throughout the day, during any type of activity or experience and is suitable for children of any age. Learning Stories can capture children’s experiences, however, there has not been any large -scale evaluations on it to show that it is a practical and effective way to assess children. Children’s assessments should show changes in the children’s learning over time; however, the Learning Stories guidelines do not provide teachers with information on how to show the children’s progress in learning (Carr, 1998). </w:t>
      </w:r>
    </w:p>
    <w:p w14:paraId="4C8276D2" w14:textId="77777777" w:rsidR="007D20C5" w:rsidRPr="005D2A1F" w:rsidRDefault="007D20C5" w:rsidP="007D20C5">
      <w:pPr>
        <w:spacing w:line="360" w:lineRule="auto"/>
        <w:jc w:val="both"/>
        <w:rPr>
          <w:rFonts w:ascii="Times New Roman" w:hAnsi="Times New Roman" w:cs="Times New Roman"/>
          <w:sz w:val="24"/>
          <w:szCs w:val="24"/>
        </w:rPr>
      </w:pPr>
      <w:r w:rsidRPr="005D2A1F">
        <w:rPr>
          <w:rFonts w:ascii="Times New Roman" w:hAnsi="Times New Roman" w:cs="Times New Roman"/>
          <w:sz w:val="24"/>
          <w:szCs w:val="24"/>
        </w:rPr>
        <w:t xml:space="preserve">The Welsh Government (2017c) states that teachers play a central part in children’s development, helping them achieve their best. Teachers are often the first to notice when a child is not developing and must address the issues to prevent the child getting worse. According to Waters (2016) the role of the adult in the Foundation Phase is to play an active role in children’s play and to provide environments to support children’s play and build on the child’s interests. Wood (2004) cited in Waters (2016) suggests that in the Foundation Phase the practitioners need to be proactive in designing the environment and respond to the children’s interests. Aubrey and Riley (2017) states that Maslow suggests that for children to learn the adult must ensure that the child’s physiological needs are met, the child’s holistic and basic needs need to be met for the child to be able to learn. Maslow’s theory (1987) suggests that the need to belong is essential for self-worth. Therefore, the role of the adult is to ensure that the child feels like they belong by listening and responding to each individual child’s needs, a child who feels that the adult does not care will give up trying. Children need to be encouraged and supported to learn. The adult should provide learning experiences that challenge the child, this will help the child develop a high level of self-esteem. Children with high self-esteem are more likely according to Maslow’s theory achieve self-actualisation and maximise their potential. However, Maslow believed this self-actualisation will not happen while the child is in education therefore the adult should set the foundations for self-actualisation to happen later in the child’s life. Waldman (2009) cited in Aubrey and Riley (2017) states that the National Foundation for Educational Research says that in primary schools the role of the adult is to enhance children’s vocabulary by having one-to-one teaching or teaching in small groups. Children should be listened to while reading and then given the </w:t>
      </w:r>
      <w:r w:rsidRPr="005D2A1F">
        <w:rPr>
          <w:rFonts w:ascii="Times New Roman" w:hAnsi="Times New Roman" w:cs="Times New Roman"/>
          <w:sz w:val="24"/>
          <w:szCs w:val="24"/>
        </w:rPr>
        <w:lastRenderedPageBreak/>
        <w:t xml:space="preserve">opportunity to discuss with the adult what they have read, this will enhance the child’s vocabulary and increase their confidence. </w:t>
      </w:r>
    </w:p>
    <w:p w14:paraId="441522DE" w14:textId="77777777" w:rsidR="007D20C5" w:rsidRPr="005D2A1F" w:rsidRDefault="007D20C5" w:rsidP="007D20C5">
      <w:pPr>
        <w:spacing w:line="360" w:lineRule="auto"/>
        <w:jc w:val="both"/>
        <w:rPr>
          <w:rFonts w:ascii="Times New Roman" w:hAnsi="Times New Roman" w:cs="Times New Roman"/>
          <w:sz w:val="24"/>
          <w:szCs w:val="24"/>
        </w:rPr>
      </w:pPr>
      <w:r w:rsidRPr="005D2A1F">
        <w:rPr>
          <w:rFonts w:ascii="Times New Roman" w:hAnsi="Times New Roman" w:cs="Times New Roman"/>
          <w:sz w:val="24"/>
          <w:szCs w:val="24"/>
        </w:rPr>
        <w:t>The Ministry of Education (2017) states that in Te Wh</w:t>
      </w:r>
      <m:oMath>
        <m:acc>
          <m:accPr>
            <m:chr m:val="̅"/>
            <m:ctrlPr>
              <w:rPr>
                <w:rFonts w:ascii="Cambria Math" w:hAnsi="Cambria Math" w:cs="Times New Roman"/>
                <w:i/>
                <w:sz w:val="24"/>
                <w:szCs w:val="24"/>
              </w:rPr>
            </m:ctrlPr>
          </m:accPr>
          <m:e>
            <m:r>
              <w:rPr>
                <w:rFonts w:ascii="Cambria Math" w:hAnsi="Cambria Math" w:cs="Times New Roman"/>
                <w:sz w:val="24"/>
                <w:szCs w:val="24"/>
              </w:rPr>
              <m:t>a</m:t>
            </m:r>
          </m:e>
        </m:acc>
      </m:oMath>
      <w:r w:rsidRPr="005D2A1F">
        <w:rPr>
          <w:rFonts w:ascii="Times New Roman" w:hAnsi="Times New Roman" w:cs="Times New Roman"/>
          <w:sz w:val="24"/>
          <w:szCs w:val="24"/>
        </w:rPr>
        <w:t xml:space="preserve">riki approach the main role of the adult is to encourage children’s learning and development through thoughtful and intentional pedagogy. The adult needs to have knowledge about children’s learning and development and play-based curriculums, be able to support the cultural diversity of all children and engage with parents. They also need be role models for language and learning for health and well-being. </w:t>
      </w:r>
    </w:p>
    <w:p w14:paraId="79E76A8C" w14:textId="77777777" w:rsidR="007D20C5" w:rsidRPr="005D2A1F" w:rsidRDefault="007D20C5" w:rsidP="007D20C5">
      <w:pPr>
        <w:spacing w:line="360" w:lineRule="auto"/>
        <w:jc w:val="both"/>
        <w:rPr>
          <w:rFonts w:ascii="Times New Roman" w:hAnsi="Times New Roman" w:cs="Times New Roman"/>
          <w:sz w:val="24"/>
          <w:szCs w:val="24"/>
        </w:rPr>
      </w:pPr>
      <w:r w:rsidRPr="005D2A1F">
        <w:rPr>
          <w:rFonts w:ascii="Times New Roman" w:hAnsi="Times New Roman" w:cs="Times New Roman"/>
          <w:sz w:val="24"/>
          <w:szCs w:val="24"/>
        </w:rPr>
        <w:t>According to Tierney (2013) Green, Johnson, Kim and Pope (2007) question if assessments are fair for all children. According to Abbott and Langston (2006) the Education Act 1981 states that children with special educational needs must be able to be educated with their peers in mainstream school and be able to join in all activities wherever possible. The Organisation for Economic Cooperation and Development (OCED, 2017) states that the curriculum aims to be inclusive to ensure that all children get an education regardless of their age, ability and any special educational needs, practitioners and teachers need to ensure that this happens, however many teachers struggle to assess children’s learning needs.  The Welsh Government (2015d)  and the Welsh Government (2015a) states that Under the United Nations Convention on the Rights of the Child (UNCRC) article 28, 29 and 30 all children have a right to education that develops their personality and talents no matter what their age, disability, gender, race or religion is. The Welsh Government (2017b) Although the Foundation Phase Profile is designed for all children and to help identify special educational needs and additional learning needs the profile does not have enough detail to assess these children. Practitioners may need to use bother appropriate assessments and seek advice from other professionals.</w:t>
      </w:r>
    </w:p>
    <w:p w14:paraId="3DEF7D23" w14:textId="77777777" w:rsidR="007D20C5" w:rsidRPr="005D2A1F" w:rsidRDefault="007D20C5" w:rsidP="007D20C5">
      <w:pPr>
        <w:spacing w:line="360" w:lineRule="auto"/>
        <w:jc w:val="both"/>
        <w:rPr>
          <w:rFonts w:ascii="Times New Roman" w:hAnsi="Times New Roman" w:cs="Times New Roman"/>
          <w:sz w:val="24"/>
          <w:szCs w:val="24"/>
        </w:rPr>
      </w:pPr>
      <w:r w:rsidRPr="005D2A1F">
        <w:rPr>
          <w:rFonts w:ascii="Times New Roman" w:hAnsi="Times New Roman" w:cs="Times New Roman"/>
          <w:sz w:val="24"/>
          <w:szCs w:val="24"/>
        </w:rPr>
        <w:t>The Ministry of Education (2017) says that Te Wh</w:t>
      </w:r>
      <m:oMath>
        <m:acc>
          <m:accPr>
            <m:chr m:val="̅"/>
            <m:ctrlPr>
              <w:rPr>
                <w:rFonts w:ascii="Cambria Math" w:hAnsi="Cambria Math" w:cs="Times New Roman"/>
                <w:i/>
                <w:sz w:val="24"/>
                <w:szCs w:val="24"/>
              </w:rPr>
            </m:ctrlPr>
          </m:accPr>
          <m:e>
            <m:r>
              <w:rPr>
                <w:rFonts w:ascii="Cambria Math" w:hAnsi="Cambria Math" w:cs="Times New Roman"/>
                <w:sz w:val="24"/>
                <w:szCs w:val="24"/>
              </w:rPr>
              <m:t>a</m:t>
            </m:r>
          </m:e>
        </m:acc>
      </m:oMath>
      <w:r w:rsidRPr="005D2A1F">
        <w:rPr>
          <w:rFonts w:ascii="Times New Roman" w:hAnsi="Times New Roman" w:cs="Times New Roman"/>
          <w:sz w:val="24"/>
          <w:szCs w:val="24"/>
        </w:rPr>
        <w:t xml:space="preserve">riki is an inclusive curriculum for all children, no matter what their gender, ethnicity, ability, learning needs, family structure, socio-economic status and religion. </w:t>
      </w:r>
    </w:p>
    <w:p w14:paraId="27A0805B" w14:textId="77777777" w:rsidR="007D20C5" w:rsidRPr="00F37CED" w:rsidRDefault="007D20C5" w:rsidP="007D20C5">
      <w:pPr>
        <w:spacing w:line="360" w:lineRule="auto"/>
        <w:jc w:val="both"/>
        <w:rPr>
          <w:rFonts w:ascii="Times New Roman" w:hAnsi="Times New Roman" w:cs="Times New Roman"/>
          <w:sz w:val="24"/>
          <w:szCs w:val="24"/>
        </w:rPr>
      </w:pPr>
    </w:p>
    <w:p w14:paraId="5368F853" w14:textId="77777777" w:rsidR="007D20C5" w:rsidRPr="00F37CED" w:rsidRDefault="007D20C5" w:rsidP="007D20C5">
      <w:pPr>
        <w:spacing w:line="360" w:lineRule="auto"/>
        <w:jc w:val="both"/>
        <w:rPr>
          <w:rFonts w:ascii="Times New Roman" w:hAnsi="Times New Roman" w:cs="Times New Roman"/>
          <w:sz w:val="24"/>
          <w:szCs w:val="24"/>
        </w:rPr>
      </w:pPr>
    </w:p>
    <w:p w14:paraId="7D0B7D1D" w14:textId="77777777" w:rsidR="007D20C5" w:rsidRPr="002B3817" w:rsidRDefault="007D20C5" w:rsidP="007D20C5">
      <w:pPr>
        <w:pStyle w:val="ListParagraph"/>
        <w:rPr>
          <w:rFonts w:ascii="Times New Roman" w:hAnsi="Times New Roman" w:cs="Times New Roman"/>
          <w:sz w:val="24"/>
          <w:szCs w:val="24"/>
        </w:rPr>
      </w:pPr>
    </w:p>
    <w:p w14:paraId="3CCBB021" w14:textId="77777777" w:rsidR="007D20C5" w:rsidRDefault="007D20C5" w:rsidP="007D20C5">
      <w:pPr>
        <w:pStyle w:val="ListParagraph"/>
        <w:spacing w:line="360" w:lineRule="auto"/>
        <w:jc w:val="both"/>
        <w:rPr>
          <w:rFonts w:ascii="Times New Roman" w:hAnsi="Times New Roman" w:cs="Times New Roman"/>
          <w:sz w:val="24"/>
          <w:szCs w:val="24"/>
        </w:rPr>
      </w:pPr>
    </w:p>
    <w:p w14:paraId="6D30BFB9" w14:textId="77777777" w:rsidR="007D20C5" w:rsidRPr="00824225" w:rsidRDefault="007D20C5" w:rsidP="007D20C5">
      <w:pPr>
        <w:pStyle w:val="ListParagraph"/>
        <w:spacing w:line="360" w:lineRule="auto"/>
        <w:jc w:val="both"/>
        <w:rPr>
          <w:rFonts w:ascii="Times New Roman" w:hAnsi="Times New Roman" w:cs="Times New Roman"/>
          <w:sz w:val="24"/>
          <w:szCs w:val="24"/>
        </w:rPr>
      </w:pPr>
    </w:p>
    <w:p w14:paraId="0237FEF7" w14:textId="77777777" w:rsidR="007D20C5" w:rsidRDefault="007D20C5" w:rsidP="007D20C5">
      <w:pPr>
        <w:rPr>
          <w:rFonts w:ascii="Times New Roman" w:hAnsi="Times New Roman" w:cs="Times New Roman"/>
          <w:color w:val="FF0000"/>
          <w:sz w:val="24"/>
          <w:szCs w:val="24"/>
        </w:rPr>
      </w:pPr>
      <w:r>
        <w:rPr>
          <w:rFonts w:ascii="Times New Roman" w:hAnsi="Times New Roman" w:cs="Times New Roman"/>
          <w:color w:val="FF0000"/>
          <w:sz w:val="24"/>
          <w:szCs w:val="24"/>
        </w:rPr>
        <w:br w:type="page"/>
      </w:r>
    </w:p>
    <w:p w14:paraId="393D0CCB" w14:textId="77777777" w:rsidR="007D20C5" w:rsidRDefault="007D20C5" w:rsidP="007D20C5">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lastRenderedPageBreak/>
        <w:t>Section 3.</w:t>
      </w:r>
    </w:p>
    <w:p w14:paraId="76209106" w14:textId="77777777" w:rsidR="007D20C5" w:rsidRPr="00424C70" w:rsidRDefault="007D20C5" w:rsidP="007D20C5">
      <w:pPr>
        <w:spacing w:line="360" w:lineRule="auto"/>
        <w:jc w:val="both"/>
        <w:rPr>
          <w:rFonts w:ascii="Times New Roman" w:hAnsi="Times New Roman" w:cs="Times New Roman"/>
          <w:sz w:val="24"/>
          <w:szCs w:val="24"/>
          <w:u w:val="single"/>
        </w:rPr>
      </w:pPr>
      <w:r w:rsidRPr="00424C70">
        <w:rPr>
          <w:rFonts w:ascii="Times New Roman" w:hAnsi="Times New Roman" w:cs="Times New Roman"/>
          <w:sz w:val="24"/>
          <w:szCs w:val="24"/>
          <w:u w:val="single"/>
        </w:rPr>
        <w:t>Using the outdoors as a learning environment.</w:t>
      </w:r>
    </w:p>
    <w:p w14:paraId="5A689CBF" w14:textId="77777777" w:rsidR="007D20C5"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O</w:t>
      </w:r>
      <w:r w:rsidRPr="00FE3DA1">
        <w:rPr>
          <w:rFonts w:ascii="Times New Roman" w:hAnsi="Times New Roman" w:cs="Times New Roman"/>
          <w:sz w:val="24"/>
          <w:szCs w:val="24"/>
        </w:rPr>
        <w:t xml:space="preserve">ne of the four </w:t>
      </w:r>
      <w:r>
        <w:rPr>
          <w:rFonts w:ascii="Times New Roman" w:hAnsi="Times New Roman" w:cs="Times New Roman"/>
          <w:sz w:val="24"/>
          <w:szCs w:val="24"/>
        </w:rPr>
        <w:t>main</w:t>
      </w:r>
      <w:r w:rsidRPr="00FE3DA1">
        <w:rPr>
          <w:rFonts w:ascii="Times New Roman" w:hAnsi="Times New Roman" w:cs="Times New Roman"/>
          <w:sz w:val="24"/>
          <w:szCs w:val="24"/>
        </w:rPr>
        <w:t xml:space="preserve"> features of the Foundation Phase is </w:t>
      </w:r>
      <w:r>
        <w:rPr>
          <w:rFonts w:ascii="Times New Roman" w:hAnsi="Times New Roman" w:cs="Times New Roman"/>
          <w:sz w:val="24"/>
          <w:szCs w:val="24"/>
        </w:rPr>
        <w:t xml:space="preserve">the </w:t>
      </w:r>
      <w:r w:rsidRPr="00FE3DA1">
        <w:rPr>
          <w:rFonts w:ascii="Times New Roman" w:hAnsi="Times New Roman" w:cs="Times New Roman"/>
          <w:sz w:val="24"/>
          <w:szCs w:val="24"/>
        </w:rPr>
        <w:t>use of the outdoors for learning (Wainwright et al, 201</w:t>
      </w:r>
      <w:r>
        <w:rPr>
          <w:rFonts w:ascii="Times New Roman" w:hAnsi="Times New Roman" w:cs="Times New Roman"/>
          <w:sz w:val="24"/>
          <w:szCs w:val="24"/>
        </w:rPr>
        <w:t>8</w:t>
      </w:r>
      <w:r w:rsidRPr="00FE3DA1">
        <w:rPr>
          <w:rFonts w:ascii="Times New Roman" w:hAnsi="Times New Roman" w:cs="Times New Roman"/>
          <w:sz w:val="24"/>
          <w:szCs w:val="24"/>
        </w:rPr>
        <w:t xml:space="preserve">). </w:t>
      </w:r>
      <w:r>
        <w:rPr>
          <w:rFonts w:ascii="Times New Roman" w:hAnsi="Times New Roman" w:cs="Times New Roman"/>
          <w:sz w:val="24"/>
          <w:szCs w:val="24"/>
        </w:rPr>
        <w:t xml:space="preserve"> According to Waters (2015) for children in the Foundation Phase the outdoors should be a part of their daily lives. However, MacQuarrie (2018) states that there is little evidence that outdoor learning being in the curricular has increased the amount of outdoor learning happening in settings. According to Dolan (2016) the outdoor curriculum was influenced by Steiner, Froebel and Montessori (Bruce, 2012). Outdoor play was the central element of Froebel’s philosophy. Montessori developed ideas for outdoor sensory play using natural materials. Steiner suggests that the outdoors should be used for informal play and formal curriculum learning. Louv (2010) suggests that there is a link between lack of outdoor space and ‘nature deficit disorder’ which includes physical and emotional disorders, depression and obesity. The Wales Council for Outdoor Learning (2018) states that for outdoor learning to have a positive impact on children it needs to be frequent, continual and progressive. According to Davies and Hamilton (2018) in 2011 Estyn noticed that many settings used the outdoors environment but did not use it for reading, writing, welsh language and creative skills.  According to Ernst (2014) educational theorists Froebel, Dewey, Montessori, Rousseau, Malaguzzi and Steiner all recognised the importance of children experiencing nature for their development, these can be grassy area or paved playgrounds (Elliott, 2020; Wilson, 2012).   Learning outdoors has many benefits to children. Alsubaie (2015) suggests that teachers who use the indoors and outdoors as classrooms boosts children’s achievement and improves negative behaviour that has been observed in multicultural classrooms. Blatchford (1989) cited in Gibson (2017) states that it is important that schools provide opportunities for unstructured outdoor play so children can develop independence.</w:t>
      </w:r>
      <w:r w:rsidRPr="009B7AE7">
        <w:rPr>
          <w:rFonts w:ascii="Times New Roman" w:hAnsi="Times New Roman" w:cs="Times New Roman"/>
          <w:sz w:val="24"/>
          <w:szCs w:val="24"/>
        </w:rPr>
        <w:t xml:space="preserve"> </w:t>
      </w:r>
      <w:r w:rsidRPr="00347769">
        <w:rPr>
          <w:rFonts w:ascii="Times New Roman" w:hAnsi="Times New Roman" w:cs="Times New Roman"/>
          <w:sz w:val="24"/>
          <w:szCs w:val="24"/>
        </w:rPr>
        <w:t xml:space="preserve">Malone (2008), Nicol, Higgings, Ross and Mannion (2007) Rickinson et al (2004) and Waite (2011) cited in Merewether (2015) suggest that outdoor spaces help develop children’s academic, physical, social and emotional skills. Many social spaces are outdoors, Bruner (1986) suggests that learning is a social activity. </w:t>
      </w:r>
      <w:r>
        <w:rPr>
          <w:rFonts w:ascii="Times New Roman" w:hAnsi="Times New Roman" w:cs="Times New Roman"/>
          <w:sz w:val="24"/>
          <w:szCs w:val="24"/>
        </w:rPr>
        <w:t xml:space="preserve">Yildirim and Akamca (2017) states that learning should happen through activities both indoors and outdoors. Learning outdoors stimulates children’s senses, helps children develop scientific skills and learn new words. According to Stone and Faulkner (2014) being outdoors increases physical activity and helps prevent weight gain. The outdoors also helps develop motor skills and social development. Davies and Hamilton (2018) say that some argue that the outdoors has so much benefit for children that learning indoors is not sufficient to educate them (Waite, </w:t>
      </w:r>
      <w:r>
        <w:rPr>
          <w:rFonts w:ascii="Times New Roman" w:hAnsi="Times New Roman" w:cs="Times New Roman"/>
          <w:sz w:val="24"/>
          <w:szCs w:val="24"/>
        </w:rPr>
        <w:lastRenderedPageBreak/>
        <w:t>2011). Cooper (no date) states that the benefits to children of outdoor learning environments are that it improves physical and gross motor development, it improves nutrition, eyesight, academic performance, it promotes cognitive development as the outdoors stimulates the brain. and self-confidence, lessons symptoms of ADHD and improves concentration. It also teaches children about ecosystems, food systems and environmental processes. The Welsh Assembly Government (2009) states that being outdoors helps children develop physically, socially, creatively, culturally and personally. The outdoors benefits children’s health and fitness by having the space to run, jump and skip and by using toys such as bikes and slides that cannot be used indoors. It also allows children to experience nature, such as how the weather changes and how things grow. Outdoor learning gives children the opportunity to assess and take appropriate risks there should be resources available which the children should be responsible for looking after, such as bikes, ride-ons, slides, equipment for digging and planting.  According to Waite (2010) learning outdoors gives children a deeper level of learning (Laevers, 2010).</w:t>
      </w:r>
    </w:p>
    <w:p w14:paraId="7A52381B" w14:textId="77777777" w:rsidR="007D20C5"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However, there are also many barriers to outdoor learning. Davies and Hamilton (2018) states that when the Foundation Phase was first introduced many settings did not have a suitable outdoor environment (Siraj-Blatchford et al, 2006).  Waite (2010) suggests that learning outdoors can feel unnatural for some children and practitioners, however many children enjoy the variety in their learning (Lord, 2006).  Schools concentrate on the core subjects which does not leave time for outdoor learning.</w:t>
      </w:r>
      <w:r w:rsidRPr="00D375D2">
        <w:rPr>
          <w:rFonts w:ascii="Times New Roman" w:hAnsi="Times New Roman" w:cs="Times New Roman"/>
          <w:sz w:val="24"/>
          <w:szCs w:val="24"/>
        </w:rPr>
        <w:t xml:space="preserve"> </w:t>
      </w:r>
      <w:r>
        <w:rPr>
          <w:rFonts w:ascii="Times New Roman" w:hAnsi="Times New Roman" w:cs="Times New Roman"/>
          <w:sz w:val="24"/>
          <w:szCs w:val="24"/>
        </w:rPr>
        <w:t xml:space="preserve">Ernst (2014) suggest that some practitioners may not associate the outdoors with learning and may not recognise the opportunities available to children through outdoor learning. Davies and Hamilton (2018) suggest that there is a lack of training in Wales for practitioners on the outdoors learning environment (Estyn, 2011) but when training has been given there is a positive change in the practitioners attitude, more interaction and a better understanding of the children. During my own experience of working in the Foundation Phase setting I have noticed that practitioners do not like taking the children outside when it is raining, they tell the children that they cannot go outside in the raining. If children keep hearing practitioners say this, they will eventually learn that they should not go outside in the rain. This is Bandura’s (1977) social learning theory and Skinner’s operant conditioning theory which suggests that people learn new information and behaviours from observing others (Chavis, 2012). The Welsh Assembly Government (2009) states that many settings will not take the children outside in the rain, but it is a multi-sensory experience which provides learning opportunities for the children. Going outside in the rain provides life skills </w:t>
      </w:r>
      <w:r>
        <w:rPr>
          <w:rFonts w:ascii="Times New Roman" w:hAnsi="Times New Roman" w:cs="Times New Roman"/>
          <w:sz w:val="24"/>
          <w:szCs w:val="24"/>
        </w:rPr>
        <w:lastRenderedPageBreak/>
        <w:t>such as how to keep warm and dry. Children who go outside in all weathers are more robust. According to Davies and Hamilton (2018) there are concerns that when the New Curriculum comes in that the use of the outdoor classroom will be reduced.</w:t>
      </w:r>
    </w:p>
    <w:p w14:paraId="3F3F5327" w14:textId="77777777" w:rsidR="007D20C5" w:rsidRDefault="007D20C5" w:rsidP="007D20C5">
      <w:pPr>
        <w:spacing w:line="360" w:lineRule="auto"/>
        <w:jc w:val="both"/>
        <w:rPr>
          <w:rFonts w:ascii="Times New Roman" w:hAnsi="Times New Roman" w:cs="Times New Roman"/>
          <w:sz w:val="24"/>
          <w:szCs w:val="24"/>
        </w:rPr>
      </w:pPr>
    </w:p>
    <w:p w14:paraId="7B65D602" w14:textId="77777777" w:rsidR="007D20C5" w:rsidRDefault="007D20C5" w:rsidP="007D20C5">
      <w:pPr>
        <w:spacing w:line="360" w:lineRule="auto"/>
        <w:jc w:val="both"/>
        <w:rPr>
          <w:rFonts w:ascii="Times New Roman" w:hAnsi="Times New Roman" w:cs="Times New Roman"/>
          <w:sz w:val="24"/>
          <w:szCs w:val="24"/>
        </w:rPr>
      </w:pPr>
    </w:p>
    <w:p w14:paraId="0CCFF893" w14:textId="77777777" w:rsidR="007D20C5" w:rsidRDefault="007D20C5" w:rsidP="007D20C5">
      <w:pPr>
        <w:spacing w:line="360" w:lineRule="auto"/>
        <w:jc w:val="both"/>
        <w:rPr>
          <w:rFonts w:ascii="Times New Roman" w:hAnsi="Times New Roman" w:cs="Times New Roman"/>
          <w:sz w:val="24"/>
          <w:szCs w:val="24"/>
        </w:rPr>
      </w:pPr>
    </w:p>
    <w:p w14:paraId="217FDDF8" w14:textId="77777777" w:rsidR="007D20C5" w:rsidRDefault="007D20C5" w:rsidP="007D20C5">
      <w:pPr>
        <w:spacing w:line="360" w:lineRule="auto"/>
        <w:jc w:val="both"/>
        <w:rPr>
          <w:rFonts w:ascii="Times New Roman" w:hAnsi="Times New Roman" w:cs="Times New Roman"/>
          <w:sz w:val="24"/>
          <w:szCs w:val="24"/>
        </w:rPr>
      </w:pPr>
    </w:p>
    <w:p w14:paraId="41734045" w14:textId="77777777" w:rsidR="007D20C5" w:rsidRDefault="007D20C5" w:rsidP="007D20C5">
      <w:pPr>
        <w:spacing w:line="360" w:lineRule="auto"/>
        <w:jc w:val="both"/>
        <w:rPr>
          <w:rFonts w:ascii="Times New Roman" w:hAnsi="Times New Roman" w:cs="Times New Roman"/>
          <w:sz w:val="24"/>
          <w:szCs w:val="24"/>
        </w:rPr>
      </w:pPr>
    </w:p>
    <w:p w14:paraId="7D757459" w14:textId="77777777" w:rsidR="007D20C5" w:rsidRDefault="007D20C5" w:rsidP="007D20C5">
      <w:pPr>
        <w:spacing w:line="360" w:lineRule="auto"/>
        <w:jc w:val="both"/>
        <w:rPr>
          <w:rFonts w:ascii="Times New Roman" w:hAnsi="Times New Roman" w:cs="Times New Roman"/>
          <w:sz w:val="24"/>
          <w:szCs w:val="24"/>
        </w:rPr>
      </w:pPr>
    </w:p>
    <w:p w14:paraId="1DFD8002" w14:textId="77777777" w:rsidR="007D20C5" w:rsidRPr="00347769" w:rsidRDefault="007D20C5" w:rsidP="007D20C5">
      <w:pPr>
        <w:spacing w:line="360" w:lineRule="auto"/>
        <w:jc w:val="both"/>
        <w:rPr>
          <w:rFonts w:ascii="Times New Roman" w:hAnsi="Times New Roman" w:cs="Times New Roman"/>
          <w:sz w:val="24"/>
          <w:szCs w:val="24"/>
        </w:rPr>
      </w:pPr>
    </w:p>
    <w:p w14:paraId="21248201" w14:textId="77777777" w:rsidR="007D20C5" w:rsidRDefault="007D20C5" w:rsidP="007D20C5">
      <w:pPr>
        <w:spacing w:line="360" w:lineRule="auto"/>
        <w:jc w:val="both"/>
        <w:rPr>
          <w:rFonts w:ascii="Times New Roman" w:hAnsi="Times New Roman" w:cs="Times New Roman"/>
          <w:color w:val="FF0000"/>
          <w:sz w:val="24"/>
          <w:szCs w:val="24"/>
        </w:rPr>
      </w:pPr>
    </w:p>
    <w:p w14:paraId="109C1976" w14:textId="77777777" w:rsidR="007D20C5" w:rsidRDefault="007D20C5" w:rsidP="007D20C5">
      <w:pPr>
        <w:spacing w:line="360" w:lineRule="auto"/>
        <w:jc w:val="both"/>
        <w:rPr>
          <w:rFonts w:ascii="Times New Roman" w:hAnsi="Times New Roman" w:cs="Times New Roman"/>
          <w:color w:val="FF0000"/>
          <w:sz w:val="24"/>
          <w:szCs w:val="24"/>
        </w:rPr>
      </w:pPr>
    </w:p>
    <w:p w14:paraId="4F898714" w14:textId="77777777" w:rsidR="007D20C5" w:rsidRDefault="007D20C5" w:rsidP="007D20C5">
      <w:pPr>
        <w:rPr>
          <w:rFonts w:ascii="Times New Roman" w:hAnsi="Times New Roman" w:cs="Times New Roman"/>
          <w:color w:val="FF0000"/>
          <w:sz w:val="24"/>
          <w:szCs w:val="24"/>
        </w:rPr>
      </w:pPr>
      <w:r>
        <w:rPr>
          <w:rFonts w:ascii="Times New Roman" w:hAnsi="Times New Roman" w:cs="Times New Roman"/>
          <w:color w:val="FF0000"/>
          <w:sz w:val="24"/>
          <w:szCs w:val="24"/>
        </w:rPr>
        <w:br w:type="page"/>
      </w:r>
    </w:p>
    <w:p w14:paraId="6A0FE17B" w14:textId="77777777" w:rsidR="007D20C5" w:rsidRDefault="007D20C5" w:rsidP="007D20C5">
      <w:pPr>
        <w:spacing w:line="360" w:lineRule="auto"/>
        <w:jc w:val="both"/>
        <w:rPr>
          <w:rFonts w:ascii="Times New Roman" w:hAnsi="Times New Roman" w:cs="Times New Roman"/>
          <w:sz w:val="24"/>
          <w:szCs w:val="24"/>
          <w:u w:val="single"/>
        </w:rPr>
      </w:pPr>
      <w:r w:rsidRPr="009613B3">
        <w:rPr>
          <w:rFonts w:ascii="Times New Roman" w:hAnsi="Times New Roman" w:cs="Times New Roman"/>
          <w:sz w:val="24"/>
          <w:szCs w:val="24"/>
          <w:u w:val="single"/>
        </w:rPr>
        <w:lastRenderedPageBreak/>
        <w:t>Reference list</w:t>
      </w:r>
    </w:p>
    <w:p w14:paraId="7E4A1601" w14:textId="77777777" w:rsidR="007D20C5"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Abbott, L. and Langston, A. (2006) Birth to Three Matters: Supporting the Framework of Effective Practice. Maidenhead: Open University Press. </w:t>
      </w:r>
    </w:p>
    <w:p w14:paraId="7B3B1AE6" w14:textId="77777777" w:rsidR="007D20C5" w:rsidRDefault="007D20C5" w:rsidP="007D20C5">
      <w:pPr>
        <w:spacing w:line="360" w:lineRule="auto"/>
        <w:jc w:val="both"/>
        <w:rPr>
          <w:rFonts w:ascii="Times New Roman" w:hAnsi="Times New Roman" w:cs="Times New Roman"/>
          <w:sz w:val="24"/>
          <w:szCs w:val="24"/>
        </w:rPr>
      </w:pPr>
    </w:p>
    <w:p w14:paraId="2583D12F" w14:textId="77777777" w:rsidR="007D20C5" w:rsidRPr="00FC7940"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Alsubaie, M.A. (2015) ‘Examples of Current Issues in the Multicultural Classroom’, </w:t>
      </w:r>
      <w:r>
        <w:rPr>
          <w:rFonts w:ascii="Times New Roman" w:hAnsi="Times New Roman" w:cs="Times New Roman"/>
          <w:i/>
          <w:iCs/>
          <w:sz w:val="24"/>
          <w:szCs w:val="24"/>
        </w:rPr>
        <w:t xml:space="preserve">Journal of Education and Practice, </w:t>
      </w:r>
      <w:r>
        <w:rPr>
          <w:rFonts w:ascii="Times New Roman" w:hAnsi="Times New Roman" w:cs="Times New Roman"/>
          <w:sz w:val="24"/>
          <w:szCs w:val="24"/>
        </w:rPr>
        <w:t xml:space="preserve">6(10), pp.86-89. [On-line]. Available at: </w:t>
      </w:r>
      <w:hyperlink r:id="rId10" w:history="1">
        <w:r w:rsidRPr="009403CC">
          <w:rPr>
            <w:rStyle w:val="Hyperlink"/>
            <w:rFonts w:ascii="Times New Roman" w:hAnsi="Times New Roman" w:cs="Times New Roman"/>
            <w:sz w:val="24"/>
            <w:szCs w:val="24"/>
          </w:rPr>
          <w:t>https://files.eric.ed.gov/fulltext/EJ1081654.pdf</w:t>
        </w:r>
      </w:hyperlink>
      <w:r>
        <w:rPr>
          <w:rFonts w:ascii="Times New Roman" w:hAnsi="Times New Roman" w:cs="Times New Roman"/>
          <w:sz w:val="24"/>
          <w:szCs w:val="24"/>
        </w:rPr>
        <w:t xml:space="preserve"> (Accessed: 16</w:t>
      </w:r>
      <w:r w:rsidRPr="00456D7A">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14:paraId="4CFCB3A4" w14:textId="77777777" w:rsidR="007D20C5" w:rsidRDefault="007D20C5" w:rsidP="007D20C5">
      <w:pPr>
        <w:spacing w:line="360" w:lineRule="auto"/>
        <w:jc w:val="both"/>
        <w:rPr>
          <w:rFonts w:ascii="Times New Roman" w:hAnsi="Times New Roman" w:cs="Times New Roman"/>
          <w:sz w:val="24"/>
          <w:szCs w:val="24"/>
          <w:u w:val="single"/>
        </w:rPr>
      </w:pPr>
    </w:p>
    <w:p w14:paraId="158483EE" w14:textId="77777777" w:rsidR="007D20C5"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Aubrey, K. and Riley, A. (2017) Understanding and Using Challenging Educational Theories. London: Sage Publications Ltd. </w:t>
      </w:r>
    </w:p>
    <w:p w14:paraId="17C603C6" w14:textId="77777777" w:rsidR="007D20C5" w:rsidRDefault="007D20C5" w:rsidP="007D20C5">
      <w:pPr>
        <w:spacing w:line="360" w:lineRule="auto"/>
        <w:jc w:val="both"/>
        <w:rPr>
          <w:rFonts w:ascii="Times New Roman" w:hAnsi="Times New Roman" w:cs="Times New Roman"/>
          <w:sz w:val="24"/>
          <w:szCs w:val="24"/>
        </w:rPr>
      </w:pPr>
    </w:p>
    <w:p w14:paraId="228B9341" w14:textId="77777777" w:rsidR="007D20C5"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Beckley, P. (2012) Learning in Early Childhood. London: Sage Publications Ltd. </w:t>
      </w:r>
    </w:p>
    <w:p w14:paraId="5F9CF3A9" w14:textId="77777777" w:rsidR="007D20C5" w:rsidRDefault="007D20C5" w:rsidP="007D20C5">
      <w:pPr>
        <w:spacing w:line="360" w:lineRule="auto"/>
        <w:jc w:val="both"/>
        <w:rPr>
          <w:rFonts w:ascii="Times New Roman" w:hAnsi="Times New Roman" w:cs="Times New Roman"/>
          <w:sz w:val="24"/>
          <w:szCs w:val="24"/>
        </w:rPr>
      </w:pPr>
    </w:p>
    <w:p w14:paraId="233C8C70" w14:textId="77777777" w:rsidR="007D20C5" w:rsidRPr="00B732E9"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Blaiklock, K. E. (2008) ‘A Critique of the Use of Learning Stories to Access the Learning Dispositions of Young Children,’ </w:t>
      </w:r>
      <w:r>
        <w:rPr>
          <w:rFonts w:ascii="Times New Roman" w:hAnsi="Times New Roman" w:cs="Times New Roman"/>
          <w:i/>
          <w:iCs/>
          <w:sz w:val="24"/>
          <w:szCs w:val="24"/>
        </w:rPr>
        <w:t xml:space="preserve">NZ Research in ECE Journal, </w:t>
      </w:r>
      <w:r>
        <w:rPr>
          <w:rFonts w:ascii="Times New Roman" w:hAnsi="Times New Roman" w:cs="Times New Roman"/>
          <w:sz w:val="24"/>
          <w:szCs w:val="24"/>
        </w:rPr>
        <w:t xml:space="preserve">11, pp. 77-87. </w:t>
      </w:r>
    </w:p>
    <w:p w14:paraId="64E469B2" w14:textId="77777777" w:rsidR="007D20C5" w:rsidRDefault="007D20C5" w:rsidP="007D20C5">
      <w:pPr>
        <w:spacing w:line="360" w:lineRule="auto"/>
        <w:jc w:val="both"/>
        <w:rPr>
          <w:rFonts w:ascii="Times New Roman" w:hAnsi="Times New Roman" w:cs="Times New Roman"/>
          <w:sz w:val="24"/>
          <w:szCs w:val="24"/>
        </w:rPr>
      </w:pPr>
    </w:p>
    <w:p w14:paraId="29B7B6AB" w14:textId="77777777" w:rsidR="007D20C5" w:rsidRPr="00233EBB"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Carr, M and Lee, W. (2020) ‘Writing Learning Stories.’ </w:t>
      </w:r>
      <w:r>
        <w:rPr>
          <w:rFonts w:ascii="Times New Roman" w:hAnsi="Times New Roman" w:cs="Times New Roman"/>
          <w:i/>
          <w:iCs/>
          <w:sz w:val="24"/>
          <w:szCs w:val="24"/>
        </w:rPr>
        <w:t xml:space="preserve">Looking Closely at Children. </w:t>
      </w:r>
      <w:r>
        <w:rPr>
          <w:rFonts w:ascii="Times New Roman" w:hAnsi="Times New Roman" w:cs="Times New Roman"/>
          <w:sz w:val="24"/>
          <w:szCs w:val="24"/>
        </w:rPr>
        <w:t xml:space="preserve">Available at: </w:t>
      </w:r>
      <w:hyperlink r:id="rId11" w:history="1">
        <w:r w:rsidRPr="00DF1E7A">
          <w:rPr>
            <w:rStyle w:val="Hyperlink"/>
            <w:rFonts w:ascii="Times New Roman" w:hAnsi="Times New Roman" w:cs="Times New Roman"/>
            <w:sz w:val="24"/>
            <w:szCs w:val="24"/>
          </w:rPr>
          <w:t>https://tomdrummond.com/looking-closely-at-children/writing-learning-stories/</w:t>
        </w:r>
      </w:hyperlink>
      <w:r>
        <w:rPr>
          <w:rFonts w:ascii="Times New Roman" w:hAnsi="Times New Roman" w:cs="Times New Roman"/>
          <w:sz w:val="24"/>
          <w:szCs w:val="24"/>
        </w:rPr>
        <w:t xml:space="preserve"> (Accessed: 4</w:t>
      </w:r>
      <w:r w:rsidRPr="00E4254C">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2020).   </w:t>
      </w:r>
    </w:p>
    <w:p w14:paraId="07E79245" w14:textId="77777777" w:rsidR="007D20C5" w:rsidRDefault="007D20C5" w:rsidP="007D20C5">
      <w:pPr>
        <w:spacing w:line="360" w:lineRule="auto"/>
        <w:jc w:val="both"/>
        <w:rPr>
          <w:rFonts w:ascii="Times New Roman" w:hAnsi="Times New Roman" w:cs="Times New Roman"/>
          <w:sz w:val="24"/>
          <w:szCs w:val="24"/>
        </w:rPr>
      </w:pPr>
    </w:p>
    <w:p w14:paraId="59E313DE" w14:textId="77777777" w:rsidR="007D20C5" w:rsidRPr="00905331"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Chavis, A. M. (2012) ‘Social Learning Theory and Behavioural Therapy: Considering Human Behaviours within the Social and Cultural Context of Individuals and Families’, </w:t>
      </w:r>
      <w:r>
        <w:rPr>
          <w:rFonts w:ascii="Times New Roman" w:hAnsi="Times New Roman" w:cs="Times New Roman"/>
          <w:i/>
          <w:iCs/>
          <w:sz w:val="24"/>
          <w:szCs w:val="24"/>
        </w:rPr>
        <w:t xml:space="preserve">Journal of Human Behaviour in the Social Environment, </w:t>
      </w:r>
      <w:r>
        <w:rPr>
          <w:rFonts w:ascii="Times New Roman" w:hAnsi="Times New Roman" w:cs="Times New Roman"/>
          <w:sz w:val="24"/>
          <w:szCs w:val="24"/>
        </w:rPr>
        <w:t xml:space="preserve">22(1), pp. 54-64. </w:t>
      </w:r>
    </w:p>
    <w:p w14:paraId="777E0B54" w14:textId="77777777" w:rsidR="007D20C5" w:rsidRDefault="007D20C5" w:rsidP="007D20C5">
      <w:pPr>
        <w:spacing w:line="360" w:lineRule="auto"/>
        <w:jc w:val="both"/>
        <w:rPr>
          <w:rFonts w:ascii="Times New Roman" w:hAnsi="Times New Roman" w:cs="Times New Roman"/>
          <w:sz w:val="24"/>
          <w:szCs w:val="24"/>
        </w:rPr>
      </w:pPr>
    </w:p>
    <w:p w14:paraId="398593FF" w14:textId="77777777" w:rsidR="007D20C5" w:rsidRPr="00201013"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Cooper, A. (No date) ‘Nature and the Outdoor Learning Environment: The Forgotten Resources in Early Childhood Education’, </w:t>
      </w:r>
      <w:r>
        <w:rPr>
          <w:rFonts w:ascii="Times New Roman" w:hAnsi="Times New Roman" w:cs="Times New Roman"/>
          <w:i/>
          <w:iCs/>
          <w:sz w:val="24"/>
          <w:szCs w:val="24"/>
        </w:rPr>
        <w:t xml:space="preserve">International Journal of Early Childhood Environmental Education’, </w:t>
      </w:r>
      <w:r>
        <w:rPr>
          <w:rFonts w:ascii="Times New Roman" w:hAnsi="Times New Roman" w:cs="Times New Roman"/>
          <w:sz w:val="24"/>
          <w:szCs w:val="24"/>
        </w:rPr>
        <w:t xml:space="preserve">3(1), pp. 85-97. </w:t>
      </w:r>
    </w:p>
    <w:p w14:paraId="548B687D" w14:textId="77777777" w:rsidR="007D20C5" w:rsidRDefault="007D20C5" w:rsidP="007D20C5">
      <w:pPr>
        <w:spacing w:line="360" w:lineRule="auto"/>
        <w:jc w:val="both"/>
        <w:rPr>
          <w:rFonts w:ascii="Times New Roman" w:hAnsi="Times New Roman" w:cs="Times New Roman"/>
          <w:sz w:val="24"/>
          <w:szCs w:val="24"/>
        </w:rPr>
      </w:pPr>
    </w:p>
    <w:p w14:paraId="03346EDD" w14:textId="77777777" w:rsidR="007D20C5" w:rsidRPr="00052BC5"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Davies, R. and Hamilton, P. (2018) ‘Assessing learning in the early years’ outdoor classroom: examining challenges in practice’, </w:t>
      </w:r>
      <w:r>
        <w:rPr>
          <w:rFonts w:ascii="Times New Roman" w:hAnsi="Times New Roman" w:cs="Times New Roman"/>
          <w:i/>
          <w:iCs/>
          <w:sz w:val="24"/>
          <w:szCs w:val="24"/>
        </w:rPr>
        <w:t xml:space="preserve">Education 3-13, </w:t>
      </w:r>
      <w:r>
        <w:rPr>
          <w:rFonts w:ascii="Times New Roman" w:hAnsi="Times New Roman" w:cs="Times New Roman"/>
          <w:sz w:val="24"/>
          <w:szCs w:val="24"/>
        </w:rPr>
        <w:t xml:space="preserve">46(1), pp. 117-129. </w:t>
      </w:r>
    </w:p>
    <w:p w14:paraId="0D8DB389" w14:textId="77777777" w:rsidR="007D20C5" w:rsidRDefault="007D20C5" w:rsidP="007D20C5">
      <w:pPr>
        <w:spacing w:line="360" w:lineRule="auto"/>
        <w:jc w:val="both"/>
        <w:rPr>
          <w:rFonts w:ascii="Times New Roman" w:hAnsi="Times New Roman" w:cs="Times New Roman"/>
          <w:sz w:val="24"/>
          <w:szCs w:val="24"/>
        </w:rPr>
      </w:pPr>
    </w:p>
    <w:p w14:paraId="102D386F" w14:textId="77777777" w:rsidR="007D20C5"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Dolan, A. M. (2016) ‘Placed-based curriculum making: devising a synthesis between primary geography and outdoor learning’, </w:t>
      </w:r>
      <w:r>
        <w:rPr>
          <w:rFonts w:ascii="Times New Roman" w:hAnsi="Times New Roman" w:cs="Times New Roman"/>
          <w:i/>
          <w:iCs/>
          <w:sz w:val="24"/>
          <w:szCs w:val="24"/>
        </w:rPr>
        <w:t xml:space="preserve">Journal of Adventure Education and Outdoor Learning, </w:t>
      </w:r>
      <w:r>
        <w:rPr>
          <w:rFonts w:ascii="Times New Roman" w:hAnsi="Times New Roman" w:cs="Times New Roman"/>
          <w:sz w:val="24"/>
          <w:szCs w:val="24"/>
        </w:rPr>
        <w:t xml:space="preserve">16(1), pp. 49-62. </w:t>
      </w:r>
    </w:p>
    <w:p w14:paraId="31DAC481" w14:textId="77777777" w:rsidR="007D20C5" w:rsidRDefault="007D20C5" w:rsidP="007D20C5">
      <w:pPr>
        <w:spacing w:line="360" w:lineRule="auto"/>
        <w:jc w:val="both"/>
        <w:rPr>
          <w:rFonts w:ascii="Times New Roman" w:hAnsi="Times New Roman" w:cs="Times New Roman"/>
          <w:sz w:val="24"/>
          <w:szCs w:val="24"/>
        </w:rPr>
      </w:pPr>
    </w:p>
    <w:p w14:paraId="30B15BF6" w14:textId="77777777" w:rsidR="007D20C5"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Donaldson, G. (2015) Successful Futures: Independent Review of Curriculum and Assessment Arrangements in Wales. Available at: </w:t>
      </w:r>
      <w:hyperlink r:id="rId12" w:history="1">
        <w:r w:rsidRPr="00C224FD">
          <w:rPr>
            <w:rStyle w:val="Hyperlink"/>
            <w:rFonts w:ascii="Times New Roman" w:hAnsi="Times New Roman" w:cs="Times New Roman"/>
            <w:sz w:val="24"/>
            <w:szCs w:val="24"/>
          </w:rPr>
          <w:t>https://www.ewc.wales/site/index.php/en/documents/ite-accreditation/802-donaldson-report-successful-futures/file.html</w:t>
        </w:r>
      </w:hyperlink>
      <w:r>
        <w:rPr>
          <w:rFonts w:ascii="Times New Roman" w:hAnsi="Times New Roman" w:cs="Times New Roman"/>
          <w:sz w:val="24"/>
          <w:szCs w:val="24"/>
        </w:rPr>
        <w:t xml:space="preserve"> (Accessed: 31</w:t>
      </w:r>
      <w:r w:rsidRPr="006A62F8">
        <w:rPr>
          <w:rFonts w:ascii="Times New Roman" w:hAnsi="Times New Roman" w:cs="Times New Roman"/>
          <w:sz w:val="24"/>
          <w:szCs w:val="24"/>
          <w:vertAlign w:val="superscript"/>
        </w:rPr>
        <w:t>st</w:t>
      </w:r>
      <w:r>
        <w:rPr>
          <w:rFonts w:ascii="Times New Roman" w:hAnsi="Times New Roman" w:cs="Times New Roman"/>
          <w:sz w:val="24"/>
          <w:szCs w:val="24"/>
        </w:rPr>
        <w:t xml:space="preserve"> March 2020). </w:t>
      </w:r>
    </w:p>
    <w:p w14:paraId="1F21B0B4" w14:textId="77777777" w:rsidR="007D20C5" w:rsidRDefault="007D20C5" w:rsidP="007D20C5">
      <w:pPr>
        <w:spacing w:line="360" w:lineRule="auto"/>
        <w:jc w:val="both"/>
        <w:rPr>
          <w:rFonts w:ascii="Times New Roman" w:hAnsi="Times New Roman" w:cs="Times New Roman"/>
          <w:sz w:val="24"/>
          <w:szCs w:val="24"/>
        </w:rPr>
      </w:pPr>
    </w:p>
    <w:p w14:paraId="6A84B60A" w14:textId="77777777" w:rsidR="007D20C5" w:rsidRPr="002F614C"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Ernst, J. (2014) ‘Early childhood educators’ use of natural outdoor settings as learning environments: an exploratory study of beliefs, practices, and barriers’, </w:t>
      </w:r>
      <w:r>
        <w:rPr>
          <w:rFonts w:ascii="Times New Roman" w:hAnsi="Times New Roman" w:cs="Times New Roman"/>
          <w:i/>
          <w:iCs/>
          <w:sz w:val="24"/>
          <w:szCs w:val="24"/>
        </w:rPr>
        <w:t xml:space="preserve">Environmental Education Research, </w:t>
      </w:r>
      <w:r>
        <w:rPr>
          <w:rFonts w:ascii="Times New Roman" w:hAnsi="Times New Roman" w:cs="Times New Roman"/>
          <w:sz w:val="24"/>
          <w:szCs w:val="24"/>
        </w:rPr>
        <w:t xml:space="preserve">20(6), pp. 735-752.  </w:t>
      </w:r>
    </w:p>
    <w:p w14:paraId="004896DF" w14:textId="77777777" w:rsidR="007D20C5" w:rsidRDefault="007D20C5" w:rsidP="007D20C5">
      <w:pPr>
        <w:spacing w:line="360" w:lineRule="auto"/>
        <w:jc w:val="both"/>
        <w:rPr>
          <w:rFonts w:ascii="Times New Roman" w:hAnsi="Times New Roman" w:cs="Times New Roman"/>
          <w:sz w:val="24"/>
          <w:szCs w:val="24"/>
        </w:rPr>
      </w:pPr>
    </w:p>
    <w:p w14:paraId="7BD09870" w14:textId="77777777" w:rsidR="007D20C5" w:rsidRPr="0051004F"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Gibson, J. L. et al. (2017) ‘A Systematic Review of Research into the Impact of Looses Parts Play on Children’s Cognitive, Social and Emotional Development’, </w:t>
      </w:r>
      <w:r>
        <w:rPr>
          <w:rFonts w:ascii="Times New Roman" w:hAnsi="Times New Roman" w:cs="Times New Roman"/>
          <w:i/>
          <w:iCs/>
          <w:sz w:val="24"/>
          <w:szCs w:val="24"/>
        </w:rPr>
        <w:t xml:space="preserve">School Mental Health, </w:t>
      </w:r>
      <w:r>
        <w:rPr>
          <w:rFonts w:ascii="Times New Roman" w:hAnsi="Times New Roman" w:cs="Times New Roman"/>
          <w:sz w:val="24"/>
          <w:szCs w:val="24"/>
        </w:rPr>
        <w:t xml:space="preserve">9, pp. 295-309. </w:t>
      </w:r>
    </w:p>
    <w:p w14:paraId="0C750012" w14:textId="77777777" w:rsidR="007D20C5" w:rsidRDefault="007D20C5" w:rsidP="007D20C5">
      <w:pPr>
        <w:spacing w:line="360" w:lineRule="auto"/>
        <w:jc w:val="both"/>
        <w:rPr>
          <w:rFonts w:ascii="Times New Roman" w:hAnsi="Times New Roman" w:cs="Times New Roman"/>
          <w:sz w:val="24"/>
          <w:szCs w:val="24"/>
        </w:rPr>
      </w:pPr>
    </w:p>
    <w:p w14:paraId="7F906C4E" w14:textId="77777777" w:rsidR="007D20C5"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Gov.wales. (2015) Successful Futures: Looking at the Curriculum and Assessment Arrangements in Wales. Available at: </w:t>
      </w:r>
      <w:hyperlink r:id="rId13" w:history="1">
        <w:r w:rsidRPr="00C906A5">
          <w:rPr>
            <w:rStyle w:val="Hyperlink"/>
            <w:rFonts w:ascii="Times New Roman" w:hAnsi="Times New Roman" w:cs="Times New Roman"/>
            <w:sz w:val="24"/>
            <w:szCs w:val="24"/>
          </w:rPr>
          <w:t>https://gov.wales/sites/default/files/publications/2018-03/succesful-futures-a-summary-of-professor-graham-donaldson-report.pdf</w:t>
        </w:r>
      </w:hyperlink>
      <w:r>
        <w:rPr>
          <w:rFonts w:ascii="Times New Roman" w:hAnsi="Times New Roman" w:cs="Times New Roman"/>
          <w:sz w:val="24"/>
          <w:szCs w:val="24"/>
        </w:rPr>
        <w:t xml:space="preserve"> (Accessed: 19</w:t>
      </w:r>
      <w:r w:rsidRPr="00B662AB">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 </w:t>
      </w:r>
    </w:p>
    <w:p w14:paraId="6297EE43" w14:textId="77777777" w:rsidR="007D20C5" w:rsidRDefault="007D20C5" w:rsidP="007D20C5">
      <w:pPr>
        <w:spacing w:line="360" w:lineRule="auto"/>
        <w:jc w:val="both"/>
        <w:rPr>
          <w:rFonts w:ascii="Times New Roman" w:hAnsi="Times New Roman" w:cs="Times New Roman"/>
          <w:sz w:val="24"/>
          <w:szCs w:val="24"/>
        </w:rPr>
      </w:pPr>
    </w:p>
    <w:p w14:paraId="799C58FA" w14:textId="77777777" w:rsidR="007D20C5"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Kingston, D. and Siraj, I. (2017) ‘Supporting the Implementation of the Foundation Phase through Effective Professional Development’, </w:t>
      </w:r>
      <w:r>
        <w:rPr>
          <w:rFonts w:ascii="Times New Roman" w:hAnsi="Times New Roman" w:cs="Times New Roman"/>
          <w:i/>
          <w:iCs/>
          <w:sz w:val="24"/>
          <w:szCs w:val="24"/>
        </w:rPr>
        <w:t xml:space="preserve">Welsh Journal of Education, </w:t>
      </w:r>
      <w:r>
        <w:rPr>
          <w:rFonts w:ascii="Times New Roman" w:hAnsi="Times New Roman" w:cs="Times New Roman"/>
          <w:sz w:val="24"/>
          <w:szCs w:val="24"/>
        </w:rPr>
        <w:t>19(1), pp. 1-33.</w:t>
      </w:r>
    </w:p>
    <w:p w14:paraId="7E0E6A73" w14:textId="77777777" w:rsidR="007D20C5" w:rsidRDefault="007D20C5" w:rsidP="007D20C5">
      <w:pPr>
        <w:spacing w:line="360" w:lineRule="auto"/>
        <w:jc w:val="both"/>
        <w:rPr>
          <w:rFonts w:ascii="Times New Roman" w:hAnsi="Times New Roman" w:cs="Times New Roman"/>
          <w:sz w:val="24"/>
          <w:szCs w:val="24"/>
        </w:rPr>
      </w:pPr>
    </w:p>
    <w:p w14:paraId="0A16B2E5" w14:textId="77777777" w:rsidR="007D20C5"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MacQuarrie, S. (2018) ‘Everyday teaching and outdoor learning: developing an integrated approach to support school-based provision’, </w:t>
      </w:r>
      <w:r>
        <w:rPr>
          <w:rFonts w:ascii="Times New Roman" w:hAnsi="Times New Roman" w:cs="Times New Roman"/>
          <w:i/>
          <w:iCs/>
          <w:sz w:val="24"/>
          <w:szCs w:val="24"/>
        </w:rPr>
        <w:t xml:space="preserve">Education 3-13, </w:t>
      </w:r>
      <w:r>
        <w:rPr>
          <w:rFonts w:ascii="Times New Roman" w:hAnsi="Times New Roman" w:cs="Times New Roman"/>
          <w:sz w:val="24"/>
          <w:szCs w:val="24"/>
        </w:rPr>
        <w:t>46(3), pp. 345-361.</w:t>
      </w:r>
    </w:p>
    <w:p w14:paraId="23D9AB13" w14:textId="77777777" w:rsidR="007D20C5" w:rsidRPr="000512A4" w:rsidRDefault="007D20C5" w:rsidP="007D20C5">
      <w:pPr>
        <w:spacing w:line="360" w:lineRule="auto"/>
        <w:jc w:val="both"/>
        <w:rPr>
          <w:rFonts w:ascii="Times New Roman" w:hAnsi="Times New Roman" w:cs="Times New Roman"/>
          <w:sz w:val="24"/>
          <w:szCs w:val="24"/>
        </w:rPr>
      </w:pPr>
    </w:p>
    <w:p w14:paraId="7084ADFF" w14:textId="77777777" w:rsidR="007D20C5" w:rsidRPr="00C25E26"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Merewether, J. (2015) ‘Young children’s perspectives outdoor learning spaces: What matters?’, </w:t>
      </w:r>
      <w:r>
        <w:rPr>
          <w:rFonts w:ascii="Times New Roman" w:hAnsi="Times New Roman" w:cs="Times New Roman"/>
          <w:i/>
          <w:iCs/>
          <w:sz w:val="24"/>
          <w:szCs w:val="24"/>
        </w:rPr>
        <w:t xml:space="preserve">Australasian Journal of Early Childhood, </w:t>
      </w:r>
      <w:r>
        <w:rPr>
          <w:rFonts w:ascii="Times New Roman" w:hAnsi="Times New Roman" w:cs="Times New Roman"/>
          <w:sz w:val="24"/>
          <w:szCs w:val="24"/>
        </w:rPr>
        <w:t xml:space="preserve">40(1), pp. 99-108. </w:t>
      </w:r>
    </w:p>
    <w:p w14:paraId="2D141563" w14:textId="77777777" w:rsidR="007D20C5" w:rsidRDefault="007D20C5" w:rsidP="007D20C5">
      <w:pPr>
        <w:spacing w:line="360" w:lineRule="auto"/>
        <w:jc w:val="both"/>
        <w:rPr>
          <w:rFonts w:ascii="Times New Roman" w:hAnsi="Times New Roman" w:cs="Times New Roman"/>
          <w:sz w:val="24"/>
          <w:szCs w:val="24"/>
        </w:rPr>
      </w:pPr>
    </w:p>
    <w:p w14:paraId="76853347" w14:textId="77777777" w:rsidR="007D20C5"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Miller, L. et al. (2012) Extending Professional Practice in the Early Years. London: Sage Publications Ltd. </w:t>
      </w:r>
    </w:p>
    <w:p w14:paraId="6F0D3376" w14:textId="77777777" w:rsidR="007D20C5" w:rsidRDefault="007D20C5" w:rsidP="007D20C5">
      <w:pPr>
        <w:spacing w:line="360" w:lineRule="auto"/>
        <w:jc w:val="both"/>
        <w:rPr>
          <w:rFonts w:ascii="Times New Roman" w:hAnsi="Times New Roman" w:cs="Times New Roman"/>
          <w:sz w:val="24"/>
          <w:szCs w:val="24"/>
        </w:rPr>
      </w:pPr>
    </w:p>
    <w:p w14:paraId="687C1BB1" w14:textId="77777777" w:rsidR="007D20C5"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Ministry of Education. (No date,a) Principles, Strands, goals, and learning outcomes. Available at: </w:t>
      </w:r>
      <w:hyperlink r:id="rId14" w:history="1">
        <w:r w:rsidRPr="00DF1E7A">
          <w:rPr>
            <w:rStyle w:val="Hyperlink"/>
            <w:rFonts w:ascii="Times New Roman" w:hAnsi="Times New Roman" w:cs="Times New Roman"/>
            <w:sz w:val="24"/>
            <w:szCs w:val="24"/>
          </w:rPr>
          <w:t>https://tewhariki.tki.org.nz/en/te-whariki-foundations/principles-strands-goals-and-learning-outcomes/</w:t>
        </w:r>
      </w:hyperlink>
      <w:r>
        <w:rPr>
          <w:rFonts w:ascii="Times New Roman" w:hAnsi="Times New Roman" w:cs="Times New Roman"/>
          <w:sz w:val="24"/>
          <w:szCs w:val="24"/>
        </w:rPr>
        <w:t xml:space="preserve"> (Accessed: 4</w:t>
      </w:r>
      <w:r w:rsidRPr="006D2FD1">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2020). </w:t>
      </w:r>
    </w:p>
    <w:p w14:paraId="7C3F4FCE" w14:textId="77777777" w:rsidR="007D20C5" w:rsidRDefault="007D20C5" w:rsidP="007D20C5">
      <w:pPr>
        <w:spacing w:line="360" w:lineRule="auto"/>
        <w:jc w:val="both"/>
        <w:rPr>
          <w:rFonts w:ascii="Times New Roman" w:hAnsi="Times New Roman" w:cs="Times New Roman"/>
          <w:sz w:val="24"/>
          <w:szCs w:val="24"/>
        </w:rPr>
      </w:pPr>
    </w:p>
    <w:p w14:paraId="23E5915E" w14:textId="77777777" w:rsidR="007D20C5"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Ministry of Education. (No date,b) Sociocultural theories. Available at: </w:t>
      </w:r>
      <w:hyperlink r:id="rId15" w:history="1">
        <w:r w:rsidRPr="00DF1E7A">
          <w:rPr>
            <w:rStyle w:val="Hyperlink"/>
            <w:rFonts w:ascii="Times New Roman" w:hAnsi="Times New Roman" w:cs="Times New Roman"/>
            <w:sz w:val="24"/>
            <w:szCs w:val="24"/>
          </w:rPr>
          <w:t>https://tewhariki.tki.org.nz/en/te-whariki-foundations/sociocultural-theories/</w:t>
        </w:r>
      </w:hyperlink>
      <w:r>
        <w:rPr>
          <w:rFonts w:ascii="Times New Roman" w:hAnsi="Times New Roman" w:cs="Times New Roman"/>
          <w:sz w:val="24"/>
          <w:szCs w:val="24"/>
        </w:rPr>
        <w:t xml:space="preserve"> (Accessed: 4</w:t>
      </w:r>
      <w:r w:rsidRPr="00651BDB">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2020). </w:t>
      </w:r>
    </w:p>
    <w:p w14:paraId="39067C9F" w14:textId="77777777" w:rsidR="007D20C5" w:rsidRDefault="007D20C5" w:rsidP="007D20C5">
      <w:pPr>
        <w:spacing w:line="360" w:lineRule="auto"/>
        <w:jc w:val="both"/>
        <w:rPr>
          <w:rFonts w:ascii="Times New Roman" w:hAnsi="Times New Roman" w:cs="Times New Roman"/>
          <w:sz w:val="24"/>
          <w:szCs w:val="24"/>
        </w:rPr>
      </w:pPr>
    </w:p>
    <w:p w14:paraId="48E79F73" w14:textId="77777777" w:rsidR="007D20C5"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Ministry of Education. (2017) TeWh</w:t>
      </w:r>
      <m:oMath>
        <m:acc>
          <m:accPr>
            <m:chr m:val="̅"/>
            <m:ctrlPr>
              <w:rPr>
                <w:rFonts w:ascii="Cambria Math" w:hAnsi="Cambria Math" w:cs="Times New Roman"/>
                <w:i/>
                <w:sz w:val="24"/>
                <w:szCs w:val="24"/>
              </w:rPr>
            </m:ctrlPr>
          </m:accPr>
          <m:e>
            <m:r>
              <w:rPr>
                <w:rFonts w:ascii="Cambria Math" w:hAnsi="Cambria Math" w:cs="Times New Roman"/>
                <w:sz w:val="24"/>
                <w:szCs w:val="24"/>
              </w:rPr>
              <m:t>a</m:t>
            </m:r>
          </m:e>
        </m:acc>
      </m:oMath>
      <w:r>
        <w:rPr>
          <w:rFonts w:ascii="Times New Roman" w:hAnsi="Times New Roman" w:cs="Times New Roman"/>
          <w:sz w:val="24"/>
          <w:szCs w:val="24"/>
        </w:rPr>
        <w:t xml:space="preserve">riki: Early childhood curriculum. Available at: </w:t>
      </w:r>
      <w:hyperlink r:id="rId16" w:history="1">
        <w:r w:rsidRPr="00676831">
          <w:rPr>
            <w:rStyle w:val="Hyperlink"/>
            <w:rFonts w:ascii="Times New Roman" w:hAnsi="Times New Roman" w:cs="Times New Roman"/>
            <w:sz w:val="24"/>
            <w:szCs w:val="24"/>
          </w:rPr>
          <w:t>https://tewhariki.tki.org.nz/assets/Uploads/files/Te-Whariki-Early-Childhood-Curriculum.pdf#page=8</w:t>
        </w:r>
      </w:hyperlink>
      <w:r>
        <w:rPr>
          <w:rFonts w:ascii="Times New Roman" w:hAnsi="Times New Roman" w:cs="Times New Roman"/>
          <w:sz w:val="24"/>
          <w:szCs w:val="24"/>
        </w:rPr>
        <w:t xml:space="preserve"> (Accessed: 5</w:t>
      </w:r>
      <w:r w:rsidRPr="005E4A6B">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2020).  </w:t>
      </w:r>
    </w:p>
    <w:p w14:paraId="78DCE7C0" w14:textId="77777777" w:rsidR="007D20C5" w:rsidRDefault="007D20C5" w:rsidP="007D20C5">
      <w:pPr>
        <w:spacing w:line="360" w:lineRule="auto"/>
        <w:jc w:val="both"/>
        <w:rPr>
          <w:rFonts w:ascii="Times New Roman" w:hAnsi="Times New Roman" w:cs="Times New Roman"/>
          <w:sz w:val="24"/>
          <w:szCs w:val="24"/>
        </w:rPr>
      </w:pPr>
    </w:p>
    <w:p w14:paraId="4DB39CF2" w14:textId="77777777" w:rsidR="007D20C5"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OECD. (2017) The Welsh Education Reform Journey: A rapid policy assessment. Available at: </w:t>
      </w:r>
      <w:hyperlink r:id="rId17" w:history="1">
        <w:r w:rsidRPr="00C224FD">
          <w:rPr>
            <w:rStyle w:val="Hyperlink"/>
            <w:rFonts w:ascii="Times New Roman" w:hAnsi="Times New Roman" w:cs="Times New Roman"/>
            <w:sz w:val="24"/>
            <w:szCs w:val="24"/>
          </w:rPr>
          <w:t>http://www.oecd.org/edu/The-Welsh-Education-Reform-Journey.pdf</w:t>
        </w:r>
      </w:hyperlink>
      <w:r>
        <w:rPr>
          <w:rFonts w:ascii="Times New Roman" w:hAnsi="Times New Roman" w:cs="Times New Roman"/>
          <w:sz w:val="24"/>
          <w:szCs w:val="24"/>
        </w:rPr>
        <w:t xml:space="preserve"> (Accessed: 31</w:t>
      </w:r>
      <w:r w:rsidRPr="00441D1E">
        <w:rPr>
          <w:rFonts w:ascii="Times New Roman" w:hAnsi="Times New Roman" w:cs="Times New Roman"/>
          <w:sz w:val="24"/>
          <w:szCs w:val="24"/>
          <w:vertAlign w:val="superscript"/>
        </w:rPr>
        <w:t>st</w:t>
      </w:r>
      <w:r>
        <w:rPr>
          <w:rFonts w:ascii="Times New Roman" w:hAnsi="Times New Roman" w:cs="Times New Roman"/>
          <w:sz w:val="24"/>
          <w:szCs w:val="24"/>
        </w:rPr>
        <w:t xml:space="preserve"> March 2020). </w:t>
      </w:r>
    </w:p>
    <w:p w14:paraId="7E98D4D7" w14:textId="77777777" w:rsidR="007D20C5" w:rsidRDefault="007D20C5" w:rsidP="007D20C5">
      <w:pPr>
        <w:spacing w:line="360" w:lineRule="auto"/>
        <w:jc w:val="both"/>
        <w:rPr>
          <w:rFonts w:ascii="Times New Roman" w:hAnsi="Times New Roman" w:cs="Times New Roman"/>
          <w:sz w:val="24"/>
          <w:szCs w:val="24"/>
        </w:rPr>
      </w:pPr>
    </w:p>
    <w:p w14:paraId="482A2FA5" w14:textId="77777777" w:rsidR="007D20C5"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Pack, J. (2015) ‘Learning Stories’, </w:t>
      </w:r>
      <w:r>
        <w:rPr>
          <w:rFonts w:ascii="Times New Roman" w:hAnsi="Times New Roman" w:cs="Times New Roman"/>
          <w:i/>
          <w:iCs/>
          <w:sz w:val="24"/>
          <w:szCs w:val="24"/>
        </w:rPr>
        <w:t xml:space="preserve">Teaching Young Children, </w:t>
      </w:r>
      <w:r>
        <w:rPr>
          <w:rFonts w:ascii="Times New Roman" w:hAnsi="Times New Roman" w:cs="Times New Roman"/>
          <w:sz w:val="24"/>
          <w:szCs w:val="24"/>
        </w:rPr>
        <w:t xml:space="preserve">9(2), pp. 18-21. </w:t>
      </w:r>
    </w:p>
    <w:p w14:paraId="1572AA61" w14:textId="77777777" w:rsidR="007D20C5" w:rsidRDefault="007D20C5" w:rsidP="007D20C5">
      <w:pPr>
        <w:spacing w:line="360" w:lineRule="auto"/>
        <w:jc w:val="both"/>
        <w:rPr>
          <w:rFonts w:ascii="Times New Roman" w:hAnsi="Times New Roman" w:cs="Times New Roman"/>
          <w:sz w:val="24"/>
          <w:szCs w:val="24"/>
        </w:rPr>
      </w:pPr>
    </w:p>
    <w:p w14:paraId="6AFF121E" w14:textId="77777777" w:rsidR="007D20C5" w:rsidRPr="00324279"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Purdon, A. (2013) ‘Sustained shared thinking in an early childhood setting: an exploration of practitioners’ perspectives’, </w:t>
      </w:r>
      <w:r>
        <w:rPr>
          <w:rFonts w:ascii="Times New Roman" w:hAnsi="Times New Roman" w:cs="Times New Roman"/>
          <w:i/>
          <w:iCs/>
          <w:sz w:val="24"/>
          <w:szCs w:val="24"/>
        </w:rPr>
        <w:t xml:space="preserve">Education 3-13: International Journal of Primary, Elementary and Early Years Education, </w:t>
      </w:r>
      <w:r>
        <w:rPr>
          <w:rFonts w:ascii="Times New Roman" w:hAnsi="Times New Roman" w:cs="Times New Roman"/>
          <w:sz w:val="24"/>
          <w:szCs w:val="24"/>
        </w:rPr>
        <w:t xml:space="preserve">44(3), pp. 269-282. </w:t>
      </w:r>
    </w:p>
    <w:p w14:paraId="566702A8" w14:textId="77777777" w:rsidR="007D20C5" w:rsidRDefault="007D20C5" w:rsidP="007D20C5">
      <w:pPr>
        <w:spacing w:line="360" w:lineRule="auto"/>
        <w:jc w:val="both"/>
        <w:rPr>
          <w:rFonts w:ascii="Times New Roman" w:hAnsi="Times New Roman" w:cs="Times New Roman"/>
          <w:sz w:val="24"/>
          <w:szCs w:val="24"/>
        </w:rPr>
      </w:pPr>
    </w:p>
    <w:p w14:paraId="48DDC750" w14:textId="77777777" w:rsidR="007D20C5" w:rsidRPr="003E1C76"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Taylor, C. et al. (2016) ‘Implementing curriculum reform in Wales: the case of the Foundation Phase’, </w:t>
      </w:r>
      <w:r>
        <w:rPr>
          <w:rFonts w:ascii="Times New Roman" w:hAnsi="Times New Roman" w:cs="Times New Roman"/>
          <w:i/>
          <w:iCs/>
          <w:sz w:val="24"/>
          <w:szCs w:val="24"/>
        </w:rPr>
        <w:t xml:space="preserve">Oxford Review of Education, </w:t>
      </w:r>
      <w:r>
        <w:rPr>
          <w:rFonts w:ascii="Times New Roman" w:hAnsi="Times New Roman" w:cs="Times New Roman"/>
          <w:sz w:val="24"/>
          <w:szCs w:val="24"/>
        </w:rPr>
        <w:t xml:space="preserve">42(3), pp. 299-315. </w:t>
      </w:r>
    </w:p>
    <w:p w14:paraId="7F34318F" w14:textId="77777777" w:rsidR="007D20C5" w:rsidRDefault="007D20C5" w:rsidP="007D20C5">
      <w:pPr>
        <w:spacing w:line="360" w:lineRule="auto"/>
        <w:jc w:val="both"/>
        <w:rPr>
          <w:rFonts w:ascii="Times New Roman" w:hAnsi="Times New Roman" w:cs="Times New Roman"/>
          <w:sz w:val="24"/>
          <w:szCs w:val="24"/>
        </w:rPr>
      </w:pPr>
    </w:p>
    <w:p w14:paraId="105E3190" w14:textId="77777777" w:rsidR="007D20C5"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Tierney, R.D. (2013) ‘Fairness in classroom assessment’, </w:t>
      </w:r>
      <w:r>
        <w:rPr>
          <w:rFonts w:ascii="Times New Roman" w:hAnsi="Times New Roman" w:cs="Times New Roman"/>
          <w:i/>
          <w:iCs/>
          <w:sz w:val="24"/>
          <w:szCs w:val="24"/>
        </w:rPr>
        <w:t xml:space="preserve">SAGE Handbook of Research on Classroom Assessment, </w:t>
      </w:r>
      <w:r>
        <w:rPr>
          <w:rFonts w:ascii="Times New Roman" w:hAnsi="Times New Roman" w:cs="Times New Roman"/>
          <w:sz w:val="24"/>
          <w:szCs w:val="24"/>
        </w:rPr>
        <w:t xml:space="preserve">pp. 125-144.  </w:t>
      </w:r>
    </w:p>
    <w:p w14:paraId="08A02979" w14:textId="77777777" w:rsidR="007D20C5" w:rsidRDefault="007D20C5" w:rsidP="007D20C5">
      <w:pPr>
        <w:spacing w:line="360" w:lineRule="auto"/>
        <w:jc w:val="both"/>
        <w:rPr>
          <w:rFonts w:ascii="Times New Roman" w:hAnsi="Times New Roman" w:cs="Times New Roman"/>
          <w:sz w:val="24"/>
          <w:szCs w:val="24"/>
        </w:rPr>
      </w:pPr>
    </w:p>
    <w:p w14:paraId="0363B75D" w14:textId="77777777" w:rsidR="007D20C5" w:rsidRPr="00B65B70"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Wainwright, N. (2016) ‘The Foundation Phase in Wales- a play-based curriculum that supports the development of physical literacy’, </w:t>
      </w:r>
      <w:r>
        <w:rPr>
          <w:rFonts w:ascii="Times New Roman" w:hAnsi="Times New Roman" w:cs="Times New Roman"/>
          <w:i/>
          <w:iCs/>
          <w:sz w:val="24"/>
          <w:szCs w:val="24"/>
        </w:rPr>
        <w:t xml:space="preserve">Education 3-13: International Journal of Primary, Elementary and Early Years Education, </w:t>
      </w:r>
      <w:r>
        <w:rPr>
          <w:rFonts w:ascii="Times New Roman" w:hAnsi="Times New Roman" w:cs="Times New Roman"/>
          <w:sz w:val="24"/>
          <w:szCs w:val="24"/>
        </w:rPr>
        <w:t xml:space="preserve">44(5), pp. 513-524. </w:t>
      </w:r>
    </w:p>
    <w:p w14:paraId="237E2B4D" w14:textId="77777777" w:rsidR="007D20C5" w:rsidRDefault="007D20C5" w:rsidP="007D20C5">
      <w:pPr>
        <w:spacing w:line="360" w:lineRule="auto"/>
        <w:jc w:val="both"/>
        <w:rPr>
          <w:rFonts w:ascii="Times New Roman" w:hAnsi="Times New Roman" w:cs="Times New Roman"/>
          <w:sz w:val="24"/>
          <w:szCs w:val="24"/>
        </w:rPr>
      </w:pPr>
    </w:p>
    <w:p w14:paraId="3A4FEB82" w14:textId="77777777" w:rsidR="007D20C5"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Wainwright, N. et al. (2018) ‘Laying the foundations for physical literacy in Wales: the contribution of the Foundation Phase to the development of physical literacy’, </w:t>
      </w:r>
      <w:r>
        <w:rPr>
          <w:rFonts w:ascii="Times New Roman" w:hAnsi="Times New Roman" w:cs="Times New Roman"/>
          <w:i/>
          <w:iCs/>
          <w:sz w:val="24"/>
          <w:szCs w:val="24"/>
        </w:rPr>
        <w:t xml:space="preserve">Physical Education and Sport Pedagogy, </w:t>
      </w:r>
      <w:r>
        <w:rPr>
          <w:rFonts w:ascii="Times New Roman" w:hAnsi="Times New Roman" w:cs="Times New Roman"/>
          <w:sz w:val="24"/>
          <w:szCs w:val="24"/>
        </w:rPr>
        <w:t xml:space="preserve">23(4), pp. 431-444.  </w:t>
      </w:r>
    </w:p>
    <w:p w14:paraId="270ABF75" w14:textId="77777777" w:rsidR="007D20C5" w:rsidRDefault="007D20C5" w:rsidP="007D20C5">
      <w:pPr>
        <w:spacing w:line="360" w:lineRule="auto"/>
        <w:jc w:val="both"/>
        <w:rPr>
          <w:rFonts w:ascii="Times New Roman" w:hAnsi="Times New Roman" w:cs="Times New Roman"/>
          <w:sz w:val="24"/>
          <w:szCs w:val="24"/>
        </w:rPr>
      </w:pPr>
    </w:p>
    <w:p w14:paraId="625FAE30" w14:textId="77777777" w:rsidR="007D20C5" w:rsidRPr="001A5486"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Waite, S. (2010) ‘Losing our way? The downward path for outdoor learning for children aged 2-11 years’, </w:t>
      </w:r>
      <w:r>
        <w:rPr>
          <w:rFonts w:ascii="Times New Roman" w:hAnsi="Times New Roman" w:cs="Times New Roman"/>
          <w:i/>
          <w:iCs/>
          <w:sz w:val="24"/>
          <w:szCs w:val="24"/>
        </w:rPr>
        <w:t xml:space="preserve">Journal of Adventure Education and Outdoor Learning, </w:t>
      </w:r>
      <w:r>
        <w:rPr>
          <w:rFonts w:ascii="Times New Roman" w:hAnsi="Times New Roman" w:cs="Times New Roman"/>
          <w:sz w:val="24"/>
          <w:szCs w:val="24"/>
        </w:rPr>
        <w:t xml:space="preserve">10(2), pp. 111-126. </w:t>
      </w:r>
    </w:p>
    <w:p w14:paraId="0BAA5A9B" w14:textId="77777777" w:rsidR="007D20C5" w:rsidRDefault="007D20C5" w:rsidP="007D20C5">
      <w:pPr>
        <w:spacing w:line="360" w:lineRule="auto"/>
        <w:jc w:val="both"/>
        <w:rPr>
          <w:rFonts w:ascii="Times New Roman" w:hAnsi="Times New Roman" w:cs="Times New Roman"/>
          <w:sz w:val="24"/>
          <w:szCs w:val="24"/>
        </w:rPr>
      </w:pPr>
    </w:p>
    <w:p w14:paraId="2162A6C1" w14:textId="77777777" w:rsidR="007D20C5"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Waters, J. (2016) The Foundation Phase in Wales- time to grow up? Wales: University of Wales Press. Available at: </w:t>
      </w:r>
      <w:hyperlink r:id="rId18" w:history="1">
        <w:r w:rsidRPr="00896D97">
          <w:rPr>
            <w:rStyle w:val="Hyperlink"/>
            <w:rFonts w:ascii="Times New Roman" w:hAnsi="Times New Roman" w:cs="Times New Roman"/>
            <w:sz w:val="24"/>
            <w:szCs w:val="24"/>
          </w:rPr>
          <w:t>https://repository.uwtsd.ac,uk/715/1/Waters%2C%20J.%282016%29%20The%20foundation%20phase%20in%20Wales%20-%20time%20to%20grow.pdf</w:t>
        </w:r>
      </w:hyperlink>
      <w:r>
        <w:rPr>
          <w:rFonts w:ascii="Times New Roman" w:hAnsi="Times New Roman" w:cs="Times New Roman"/>
          <w:sz w:val="24"/>
          <w:szCs w:val="24"/>
        </w:rPr>
        <w:t xml:space="preserve"> (Accessed: 23</w:t>
      </w:r>
      <w:r w:rsidRPr="00FF04A3">
        <w:rPr>
          <w:rFonts w:ascii="Times New Roman" w:hAnsi="Times New Roman" w:cs="Times New Roman"/>
          <w:sz w:val="24"/>
          <w:szCs w:val="24"/>
          <w:vertAlign w:val="superscript"/>
        </w:rPr>
        <w:t>rd</w:t>
      </w:r>
      <w:r>
        <w:rPr>
          <w:rFonts w:ascii="Times New Roman" w:hAnsi="Times New Roman" w:cs="Times New Roman"/>
          <w:sz w:val="24"/>
          <w:szCs w:val="24"/>
        </w:rPr>
        <w:t xml:space="preserve"> March 2020). </w:t>
      </w:r>
    </w:p>
    <w:p w14:paraId="60A407AA" w14:textId="77777777" w:rsidR="007D20C5" w:rsidRDefault="007D20C5" w:rsidP="007D20C5">
      <w:pPr>
        <w:spacing w:line="360" w:lineRule="auto"/>
        <w:jc w:val="both"/>
        <w:rPr>
          <w:rFonts w:ascii="Times New Roman" w:hAnsi="Times New Roman" w:cs="Times New Roman"/>
          <w:sz w:val="24"/>
          <w:szCs w:val="24"/>
        </w:rPr>
      </w:pPr>
    </w:p>
    <w:p w14:paraId="0FC6DE86" w14:textId="77777777" w:rsidR="007D20C5"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Welsh Assembly Government. (2009) Foundation Phase: Outdoor Learning Handbook. Available at: </w:t>
      </w:r>
      <w:hyperlink r:id="rId19" w:history="1">
        <w:r w:rsidRPr="00C272AF">
          <w:rPr>
            <w:rStyle w:val="Hyperlink"/>
            <w:rFonts w:ascii="Times New Roman" w:hAnsi="Times New Roman" w:cs="Times New Roman"/>
            <w:sz w:val="24"/>
            <w:szCs w:val="24"/>
          </w:rPr>
          <w:t>https://hwb.gov.wales/storage/fcb8539c-9be7-4883-8542-35d7b54b56f2/foundation-phase-outdoor-learning-handbook.pdf</w:t>
        </w:r>
      </w:hyperlink>
      <w:r>
        <w:rPr>
          <w:rFonts w:ascii="Times New Roman" w:hAnsi="Times New Roman" w:cs="Times New Roman"/>
          <w:sz w:val="24"/>
          <w:szCs w:val="24"/>
        </w:rPr>
        <w:t xml:space="preserve"> (Accessed: 28</w:t>
      </w:r>
      <w:r w:rsidRPr="00AF10A7">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14:paraId="5B538562" w14:textId="77777777" w:rsidR="007D20C5" w:rsidRDefault="007D20C5" w:rsidP="007D20C5">
      <w:pPr>
        <w:spacing w:line="360" w:lineRule="auto"/>
        <w:jc w:val="both"/>
        <w:rPr>
          <w:rFonts w:ascii="Times New Roman" w:hAnsi="Times New Roman" w:cs="Times New Roman"/>
          <w:sz w:val="24"/>
          <w:szCs w:val="24"/>
        </w:rPr>
      </w:pPr>
    </w:p>
    <w:p w14:paraId="2E30DE1D" w14:textId="77777777" w:rsidR="007D20C5"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Council for Outdoor Learning. (2018) High Quality Outdoor Learning for Wales. Available at: </w:t>
      </w:r>
      <w:hyperlink r:id="rId20" w:history="1">
        <w:r w:rsidRPr="00E36008">
          <w:rPr>
            <w:rStyle w:val="Hyperlink"/>
            <w:rFonts w:ascii="Times New Roman" w:hAnsi="Times New Roman" w:cs="Times New Roman"/>
            <w:sz w:val="24"/>
            <w:szCs w:val="24"/>
          </w:rPr>
          <w:t>https://www.walescouncilforoutdoorlearning.org/wp-content/uploads/2019/06/2338-High-quality-outdoor-learning-Wales_English.pdf</w:t>
        </w:r>
      </w:hyperlink>
      <w:r>
        <w:rPr>
          <w:rFonts w:ascii="Times New Roman" w:hAnsi="Times New Roman" w:cs="Times New Roman"/>
          <w:sz w:val="24"/>
          <w:szCs w:val="24"/>
        </w:rPr>
        <w:t xml:space="preserve"> (Accessed: 25</w:t>
      </w:r>
      <w:r w:rsidRPr="00ED7472">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 </w:t>
      </w:r>
    </w:p>
    <w:p w14:paraId="23C5CC63" w14:textId="77777777" w:rsidR="007D20C5" w:rsidRDefault="007D20C5" w:rsidP="007D20C5">
      <w:pPr>
        <w:spacing w:line="360" w:lineRule="auto"/>
        <w:jc w:val="both"/>
        <w:rPr>
          <w:rFonts w:ascii="Times New Roman" w:hAnsi="Times New Roman" w:cs="Times New Roman"/>
          <w:sz w:val="24"/>
          <w:szCs w:val="24"/>
        </w:rPr>
      </w:pPr>
    </w:p>
    <w:p w14:paraId="763EC13C" w14:textId="77777777" w:rsidR="007D20C5"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(2014a) An independent stocktake of the Foundation Phase in Wales. Available at: </w:t>
      </w:r>
      <w:hyperlink r:id="rId21" w:history="1">
        <w:r w:rsidRPr="00CD4CEC">
          <w:rPr>
            <w:rStyle w:val="Hyperlink"/>
            <w:rFonts w:ascii="Times New Roman" w:hAnsi="Times New Roman" w:cs="Times New Roman"/>
            <w:sz w:val="24"/>
            <w:szCs w:val="24"/>
          </w:rPr>
          <w:t>https://dera.ioe.ac.uk/20340/1/140519-independent-stocktake-of-the-foundation-phase-in-wales-en.pdf</w:t>
        </w:r>
      </w:hyperlink>
      <w:r>
        <w:rPr>
          <w:rFonts w:ascii="Times New Roman" w:hAnsi="Times New Roman" w:cs="Times New Roman"/>
          <w:sz w:val="24"/>
          <w:szCs w:val="24"/>
        </w:rPr>
        <w:t xml:space="preserve"> (Accessed: 22</w:t>
      </w:r>
      <w:r w:rsidRPr="00FA1E27">
        <w:rPr>
          <w:rFonts w:ascii="Times New Roman" w:hAnsi="Times New Roman" w:cs="Times New Roman"/>
          <w:sz w:val="24"/>
          <w:szCs w:val="24"/>
          <w:vertAlign w:val="superscript"/>
        </w:rPr>
        <w:t>nd</w:t>
      </w:r>
      <w:r>
        <w:rPr>
          <w:rFonts w:ascii="Times New Roman" w:hAnsi="Times New Roman" w:cs="Times New Roman"/>
          <w:sz w:val="24"/>
          <w:szCs w:val="24"/>
        </w:rPr>
        <w:t xml:space="preserve"> March 2020). </w:t>
      </w:r>
    </w:p>
    <w:p w14:paraId="608821BE" w14:textId="77777777" w:rsidR="007D20C5" w:rsidRDefault="007D20C5" w:rsidP="007D20C5">
      <w:pPr>
        <w:spacing w:line="360" w:lineRule="auto"/>
        <w:jc w:val="both"/>
        <w:rPr>
          <w:rFonts w:ascii="Times New Roman" w:hAnsi="Times New Roman" w:cs="Times New Roman"/>
          <w:sz w:val="24"/>
          <w:szCs w:val="24"/>
        </w:rPr>
      </w:pPr>
    </w:p>
    <w:p w14:paraId="6183551B" w14:textId="77777777" w:rsidR="007D20C5"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(2014b) Independent review of childcare and early education registration, regulation and inspection. Available at: </w:t>
      </w:r>
      <w:hyperlink r:id="rId22" w:history="1">
        <w:r w:rsidRPr="00C224FD">
          <w:rPr>
            <w:rStyle w:val="Hyperlink"/>
            <w:rFonts w:ascii="Times New Roman" w:hAnsi="Times New Roman" w:cs="Times New Roman"/>
            <w:sz w:val="24"/>
            <w:szCs w:val="24"/>
          </w:rPr>
          <w:t>https://gov.wales/sites/default/files/publications/2019-07/independent-review-of-childcare-services.pdf</w:t>
        </w:r>
      </w:hyperlink>
      <w:r>
        <w:rPr>
          <w:rFonts w:ascii="Times New Roman" w:hAnsi="Times New Roman" w:cs="Times New Roman"/>
          <w:sz w:val="24"/>
          <w:szCs w:val="24"/>
        </w:rPr>
        <w:t xml:space="preserve"> (Accessed: 31</w:t>
      </w:r>
      <w:r w:rsidRPr="00364846">
        <w:rPr>
          <w:rFonts w:ascii="Times New Roman" w:hAnsi="Times New Roman" w:cs="Times New Roman"/>
          <w:sz w:val="24"/>
          <w:szCs w:val="24"/>
          <w:vertAlign w:val="superscript"/>
        </w:rPr>
        <w:t>st</w:t>
      </w:r>
      <w:r>
        <w:rPr>
          <w:rFonts w:ascii="Times New Roman" w:hAnsi="Times New Roman" w:cs="Times New Roman"/>
          <w:sz w:val="24"/>
          <w:szCs w:val="24"/>
        </w:rPr>
        <w:t xml:space="preserve">  March 2020). </w:t>
      </w:r>
    </w:p>
    <w:p w14:paraId="0664D9E8" w14:textId="77777777" w:rsidR="007D20C5" w:rsidRDefault="007D20C5" w:rsidP="007D20C5">
      <w:pPr>
        <w:spacing w:line="360" w:lineRule="auto"/>
        <w:jc w:val="both"/>
        <w:rPr>
          <w:rFonts w:ascii="Times New Roman" w:hAnsi="Times New Roman" w:cs="Times New Roman"/>
          <w:sz w:val="24"/>
          <w:szCs w:val="24"/>
        </w:rPr>
      </w:pPr>
    </w:p>
    <w:p w14:paraId="66085EBD" w14:textId="77777777" w:rsidR="007D20C5"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(2015a) A Summary of The United Nations Convention On The Rights Of The Child. Available at: </w:t>
      </w:r>
      <w:hyperlink r:id="rId23" w:history="1">
        <w:r w:rsidRPr="00C224FD">
          <w:rPr>
            <w:rStyle w:val="Hyperlink"/>
            <w:rFonts w:ascii="Times New Roman" w:hAnsi="Times New Roman" w:cs="Times New Roman"/>
            <w:sz w:val="24"/>
            <w:szCs w:val="24"/>
          </w:rPr>
          <w:t>https://gov.wales/sites/default/files/inline-documents/2019-03/UNCRCPosterProfessional.pdf</w:t>
        </w:r>
      </w:hyperlink>
      <w:r>
        <w:rPr>
          <w:rFonts w:ascii="Times New Roman" w:hAnsi="Times New Roman" w:cs="Times New Roman"/>
          <w:sz w:val="24"/>
          <w:szCs w:val="24"/>
        </w:rPr>
        <w:t xml:space="preserve"> (Accessed: 31</w:t>
      </w:r>
      <w:r w:rsidRPr="00A64B40">
        <w:rPr>
          <w:rFonts w:ascii="Times New Roman" w:hAnsi="Times New Roman" w:cs="Times New Roman"/>
          <w:sz w:val="24"/>
          <w:szCs w:val="24"/>
          <w:vertAlign w:val="superscript"/>
        </w:rPr>
        <w:t>st</w:t>
      </w:r>
      <w:r>
        <w:rPr>
          <w:rFonts w:ascii="Times New Roman" w:hAnsi="Times New Roman" w:cs="Times New Roman"/>
          <w:sz w:val="24"/>
          <w:szCs w:val="24"/>
        </w:rPr>
        <w:t xml:space="preserve"> March 2020).</w:t>
      </w:r>
    </w:p>
    <w:p w14:paraId="6A27611C" w14:textId="77777777" w:rsidR="007D20C5" w:rsidRDefault="007D20C5" w:rsidP="007D20C5">
      <w:pPr>
        <w:spacing w:line="360" w:lineRule="auto"/>
        <w:jc w:val="both"/>
        <w:rPr>
          <w:rFonts w:ascii="Times New Roman" w:hAnsi="Times New Roman" w:cs="Times New Roman"/>
          <w:sz w:val="24"/>
          <w:szCs w:val="24"/>
        </w:rPr>
      </w:pPr>
    </w:p>
    <w:p w14:paraId="03C550F5" w14:textId="77777777" w:rsidR="007D20C5" w:rsidRPr="00937A14"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(2015b) Building a Brighter Future: Early Years and Childcare Plan Progress report 2014-15. Available at: </w:t>
      </w:r>
      <w:hyperlink r:id="rId24" w:history="1">
        <w:r w:rsidRPr="00C224FD">
          <w:rPr>
            <w:rStyle w:val="Hyperlink"/>
            <w:rFonts w:ascii="Times New Roman" w:hAnsi="Times New Roman" w:cs="Times New Roman"/>
            <w:sz w:val="24"/>
            <w:szCs w:val="24"/>
          </w:rPr>
          <w:t>https://dera.ioe.ac.uk/23799/1/150716-building-a-brighter-future-progress-report-2014-15-e.pdf</w:t>
        </w:r>
      </w:hyperlink>
      <w:r>
        <w:rPr>
          <w:rFonts w:ascii="Times New Roman" w:hAnsi="Times New Roman" w:cs="Times New Roman"/>
          <w:sz w:val="24"/>
          <w:szCs w:val="24"/>
        </w:rPr>
        <w:t xml:space="preserve"> (Accessed: 31</w:t>
      </w:r>
      <w:r w:rsidRPr="00D349D8">
        <w:rPr>
          <w:rFonts w:ascii="Times New Roman" w:hAnsi="Times New Roman" w:cs="Times New Roman"/>
          <w:sz w:val="24"/>
          <w:szCs w:val="24"/>
          <w:vertAlign w:val="superscript"/>
        </w:rPr>
        <w:t>st</w:t>
      </w:r>
      <w:r>
        <w:rPr>
          <w:rFonts w:ascii="Times New Roman" w:hAnsi="Times New Roman" w:cs="Times New Roman"/>
          <w:sz w:val="24"/>
          <w:szCs w:val="24"/>
        </w:rPr>
        <w:t xml:space="preserve"> March 2020). </w:t>
      </w:r>
    </w:p>
    <w:p w14:paraId="43BF7C0E" w14:textId="77777777" w:rsidR="007D20C5" w:rsidRDefault="007D20C5" w:rsidP="007D20C5">
      <w:pPr>
        <w:spacing w:line="360" w:lineRule="auto"/>
        <w:jc w:val="both"/>
        <w:rPr>
          <w:rFonts w:ascii="Times New Roman" w:hAnsi="Times New Roman" w:cs="Times New Roman"/>
          <w:sz w:val="24"/>
          <w:szCs w:val="24"/>
        </w:rPr>
      </w:pPr>
    </w:p>
    <w:p w14:paraId="2406EFA4" w14:textId="77777777" w:rsidR="007D20C5"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(2015c) Evaluating the Foundation Phase: Final Report. Available at: </w:t>
      </w:r>
      <w:hyperlink r:id="rId25" w:history="1">
        <w:r w:rsidRPr="002708B4">
          <w:rPr>
            <w:rStyle w:val="Hyperlink"/>
            <w:rFonts w:ascii="Times New Roman" w:hAnsi="Times New Roman" w:cs="Times New Roman"/>
            <w:sz w:val="24"/>
            <w:szCs w:val="24"/>
          </w:rPr>
          <w:t>https://dera.ioe.ac.uk/23035/3/150514-foundation-phase-final-en_Redacted.pdf</w:t>
        </w:r>
      </w:hyperlink>
      <w:r>
        <w:rPr>
          <w:rFonts w:ascii="Times New Roman" w:hAnsi="Times New Roman" w:cs="Times New Roman"/>
          <w:sz w:val="24"/>
          <w:szCs w:val="24"/>
        </w:rPr>
        <w:t xml:space="preserve"> (Accessed: 17</w:t>
      </w:r>
      <w:r w:rsidRPr="005279E0">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 </w:t>
      </w:r>
    </w:p>
    <w:p w14:paraId="39243627" w14:textId="77777777" w:rsidR="007D20C5" w:rsidRDefault="007D20C5" w:rsidP="007D20C5">
      <w:pPr>
        <w:spacing w:line="360" w:lineRule="auto"/>
        <w:jc w:val="both"/>
        <w:rPr>
          <w:rFonts w:ascii="Times New Roman" w:hAnsi="Times New Roman" w:cs="Times New Roman"/>
          <w:sz w:val="24"/>
          <w:szCs w:val="24"/>
        </w:rPr>
      </w:pPr>
    </w:p>
    <w:p w14:paraId="3D3E4C43" w14:textId="77777777" w:rsidR="007D20C5"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(2015d) Curriculum for Wales. Foundation Phase Framework (Revised 2015) Available at: </w:t>
      </w:r>
      <w:hyperlink r:id="rId26" w:history="1">
        <w:r w:rsidRPr="00C224FD">
          <w:rPr>
            <w:rStyle w:val="Hyperlink"/>
            <w:rFonts w:ascii="Times New Roman" w:hAnsi="Times New Roman" w:cs="Times New Roman"/>
            <w:sz w:val="24"/>
            <w:szCs w:val="24"/>
          </w:rPr>
          <w:t>https://hwb.gov.wales/storage/d5d8e39c-b534-40cb-a3f5-7e2e126d8077/foundation-phase-framework.pdf</w:t>
        </w:r>
      </w:hyperlink>
      <w:r>
        <w:rPr>
          <w:rFonts w:ascii="Times New Roman" w:hAnsi="Times New Roman" w:cs="Times New Roman"/>
          <w:sz w:val="24"/>
          <w:szCs w:val="24"/>
        </w:rPr>
        <w:t xml:space="preserve"> (Accessed: 31</w:t>
      </w:r>
      <w:r w:rsidRPr="00044AB0">
        <w:rPr>
          <w:rFonts w:ascii="Times New Roman" w:hAnsi="Times New Roman" w:cs="Times New Roman"/>
          <w:sz w:val="24"/>
          <w:szCs w:val="24"/>
          <w:vertAlign w:val="superscript"/>
        </w:rPr>
        <w:t>st</w:t>
      </w:r>
      <w:r>
        <w:rPr>
          <w:rFonts w:ascii="Times New Roman" w:hAnsi="Times New Roman" w:cs="Times New Roman"/>
          <w:sz w:val="24"/>
          <w:szCs w:val="24"/>
        </w:rPr>
        <w:t xml:space="preserve"> March 2020). </w:t>
      </w:r>
    </w:p>
    <w:p w14:paraId="1A0074DE" w14:textId="77777777" w:rsidR="007D20C5" w:rsidRDefault="007D20C5" w:rsidP="007D20C5">
      <w:pPr>
        <w:spacing w:line="360" w:lineRule="auto"/>
        <w:jc w:val="both"/>
        <w:rPr>
          <w:rFonts w:ascii="Times New Roman" w:hAnsi="Times New Roman" w:cs="Times New Roman"/>
          <w:sz w:val="24"/>
          <w:szCs w:val="24"/>
        </w:rPr>
      </w:pPr>
    </w:p>
    <w:p w14:paraId="1E9029EA" w14:textId="77777777" w:rsidR="007D20C5"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(2015e) Programme for Children and Young People. Available at: </w:t>
      </w:r>
      <w:hyperlink r:id="rId27" w:history="1">
        <w:r w:rsidRPr="00C224FD">
          <w:rPr>
            <w:rStyle w:val="Hyperlink"/>
            <w:rFonts w:ascii="Times New Roman" w:hAnsi="Times New Roman" w:cs="Times New Roman"/>
            <w:sz w:val="24"/>
            <w:szCs w:val="24"/>
          </w:rPr>
          <w:t>https://gov.wales/sites/default/files/publications/2019-06/seven-core-aims-for-children-and-young-people.pdf</w:t>
        </w:r>
      </w:hyperlink>
      <w:r>
        <w:rPr>
          <w:rFonts w:ascii="Times New Roman" w:hAnsi="Times New Roman" w:cs="Times New Roman"/>
          <w:sz w:val="24"/>
          <w:szCs w:val="24"/>
        </w:rPr>
        <w:t xml:space="preserve"> (Accessed: 31</w:t>
      </w:r>
      <w:r w:rsidRPr="0079125A">
        <w:rPr>
          <w:rFonts w:ascii="Times New Roman" w:hAnsi="Times New Roman" w:cs="Times New Roman"/>
          <w:sz w:val="24"/>
          <w:szCs w:val="24"/>
          <w:vertAlign w:val="superscript"/>
        </w:rPr>
        <w:t>st</w:t>
      </w:r>
      <w:r>
        <w:rPr>
          <w:rFonts w:ascii="Times New Roman" w:hAnsi="Times New Roman" w:cs="Times New Roman"/>
          <w:sz w:val="24"/>
          <w:szCs w:val="24"/>
        </w:rPr>
        <w:t xml:space="preserve"> March 2020). </w:t>
      </w:r>
    </w:p>
    <w:p w14:paraId="1BA4B181" w14:textId="77777777" w:rsidR="007D20C5" w:rsidRDefault="007D20C5" w:rsidP="007D20C5">
      <w:pPr>
        <w:spacing w:line="360" w:lineRule="auto"/>
        <w:jc w:val="both"/>
        <w:rPr>
          <w:rFonts w:ascii="Times New Roman" w:hAnsi="Times New Roman" w:cs="Times New Roman"/>
          <w:sz w:val="24"/>
          <w:szCs w:val="24"/>
        </w:rPr>
      </w:pPr>
    </w:p>
    <w:p w14:paraId="183A5DE2" w14:textId="77777777" w:rsidR="007D20C5"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(2017a) Education in Wales: Our national mission: Action plan 2-017-21. Available at: </w:t>
      </w:r>
      <w:hyperlink r:id="rId28" w:history="1">
        <w:r w:rsidRPr="00846BAD">
          <w:rPr>
            <w:rStyle w:val="Hyperlink"/>
            <w:rFonts w:ascii="Times New Roman" w:hAnsi="Times New Roman" w:cs="Times New Roman"/>
            <w:sz w:val="24"/>
            <w:szCs w:val="24"/>
          </w:rPr>
          <w:t>https://www.ysgoldyffrynconwy.org/downloads/041017-education-in-wales-en.pdf</w:t>
        </w:r>
      </w:hyperlink>
      <w:r>
        <w:rPr>
          <w:rFonts w:ascii="Times New Roman" w:hAnsi="Times New Roman" w:cs="Times New Roman"/>
          <w:sz w:val="24"/>
          <w:szCs w:val="24"/>
        </w:rPr>
        <w:t xml:space="preserve"> (Accessed: 30</w:t>
      </w:r>
      <w:r w:rsidRPr="002E1EBA">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 </w:t>
      </w:r>
    </w:p>
    <w:p w14:paraId="12306D8A" w14:textId="77777777" w:rsidR="007D20C5" w:rsidRDefault="007D20C5" w:rsidP="007D20C5">
      <w:pPr>
        <w:spacing w:line="360" w:lineRule="auto"/>
        <w:jc w:val="both"/>
        <w:rPr>
          <w:rFonts w:ascii="Times New Roman" w:hAnsi="Times New Roman" w:cs="Times New Roman"/>
          <w:sz w:val="24"/>
          <w:szCs w:val="24"/>
        </w:rPr>
      </w:pPr>
    </w:p>
    <w:p w14:paraId="66E6F0B7" w14:textId="77777777" w:rsidR="007D20C5"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(2017b) Foundation Phase Profile Handbook. Available at: </w:t>
      </w:r>
      <w:hyperlink r:id="rId29" w:history="1">
        <w:r w:rsidRPr="00AE4CE3">
          <w:rPr>
            <w:rStyle w:val="Hyperlink"/>
            <w:rFonts w:ascii="Times New Roman" w:hAnsi="Times New Roman" w:cs="Times New Roman"/>
            <w:sz w:val="24"/>
            <w:szCs w:val="24"/>
          </w:rPr>
          <w:t>https://hwb.gov.wales/storage/f9d85dba-85a4-4e87-bb58-a24730ad7e57/foundation-phase-profile-handbook-revised-september-2017.pdf</w:t>
        </w:r>
      </w:hyperlink>
      <w:r>
        <w:rPr>
          <w:rFonts w:ascii="Times New Roman" w:hAnsi="Times New Roman" w:cs="Times New Roman"/>
          <w:sz w:val="24"/>
          <w:szCs w:val="24"/>
        </w:rPr>
        <w:t xml:space="preserve"> (Accessed: 1</w:t>
      </w:r>
      <w:r w:rsidRPr="008D15E5">
        <w:rPr>
          <w:rFonts w:ascii="Times New Roman" w:hAnsi="Times New Roman" w:cs="Times New Roman"/>
          <w:sz w:val="24"/>
          <w:szCs w:val="24"/>
          <w:vertAlign w:val="superscript"/>
        </w:rPr>
        <w:t>st</w:t>
      </w:r>
      <w:r>
        <w:rPr>
          <w:rFonts w:ascii="Times New Roman" w:hAnsi="Times New Roman" w:cs="Times New Roman"/>
          <w:sz w:val="24"/>
          <w:szCs w:val="24"/>
        </w:rPr>
        <w:t xml:space="preserve"> April 2020). </w:t>
      </w:r>
    </w:p>
    <w:p w14:paraId="44AD956A" w14:textId="77777777" w:rsidR="007D20C5" w:rsidRDefault="007D20C5" w:rsidP="007D20C5">
      <w:pPr>
        <w:spacing w:line="360" w:lineRule="auto"/>
        <w:jc w:val="both"/>
        <w:rPr>
          <w:rFonts w:ascii="Times New Roman" w:hAnsi="Times New Roman" w:cs="Times New Roman"/>
          <w:sz w:val="24"/>
          <w:szCs w:val="24"/>
        </w:rPr>
      </w:pPr>
    </w:p>
    <w:p w14:paraId="5249E3CA" w14:textId="77777777" w:rsidR="007D20C5"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(2017c) Prosperity for All: the national strategy. Taking Wales Forward. Available at: </w:t>
      </w:r>
      <w:hyperlink r:id="rId30" w:history="1">
        <w:r w:rsidRPr="00C224FD">
          <w:rPr>
            <w:rStyle w:val="Hyperlink"/>
            <w:rFonts w:ascii="Times New Roman" w:hAnsi="Times New Roman" w:cs="Times New Roman"/>
            <w:sz w:val="24"/>
            <w:szCs w:val="24"/>
          </w:rPr>
          <w:t>https://gov.wales/sites/default/files/publications/2017-10/prosperity-for-all-the-national-stratergy.pdf</w:t>
        </w:r>
      </w:hyperlink>
      <w:r>
        <w:rPr>
          <w:rFonts w:ascii="Times New Roman" w:hAnsi="Times New Roman" w:cs="Times New Roman"/>
          <w:sz w:val="24"/>
          <w:szCs w:val="24"/>
        </w:rPr>
        <w:t xml:space="preserve"> (Accessed: 31</w:t>
      </w:r>
      <w:r w:rsidRPr="00F03308">
        <w:rPr>
          <w:rFonts w:ascii="Times New Roman" w:hAnsi="Times New Roman" w:cs="Times New Roman"/>
          <w:sz w:val="24"/>
          <w:szCs w:val="24"/>
          <w:vertAlign w:val="superscript"/>
        </w:rPr>
        <w:t>st</w:t>
      </w:r>
      <w:r>
        <w:rPr>
          <w:rFonts w:ascii="Times New Roman" w:hAnsi="Times New Roman" w:cs="Times New Roman"/>
          <w:sz w:val="24"/>
          <w:szCs w:val="24"/>
        </w:rPr>
        <w:t xml:space="preserve"> March 2020). </w:t>
      </w:r>
    </w:p>
    <w:p w14:paraId="77B4A5E1" w14:textId="77777777" w:rsidR="007D20C5" w:rsidRDefault="007D20C5" w:rsidP="007D20C5">
      <w:pPr>
        <w:spacing w:line="360" w:lineRule="auto"/>
        <w:jc w:val="both"/>
        <w:rPr>
          <w:rFonts w:ascii="Times New Roman" w:hAnsi="Times New Roman" w:cs="Times New Roman"/>
          <w:sz w:val="24"/>
          <w:szCs w:val="24"/>
        </w:rPr>
      </w:pPr>
    </w:p>
    <w:p w14:paraId="684C9F59" w14:textId="77777777" w:rsidR="007D20C5"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(2020a) Introduction to Curriculum for Wales guidance. Curriculum for Wales. Available at: </w:t>
      </w:r>
      <w:hyperlink r:id="rId31" w:history="1">
        <w:r w:rsidRPr="00DF1E7A">
          <w:rPr>
            <w:rStyle w:val="Hyperlink"/>
            <w:rFonts w:ascii="Times New Roman" w:hAnsi="Times New Roman" w:cs="Times New Roman"/>
            <w:sz w:val="24"/>
            <w:szCs w:val="24"/>
          </w:rPr>
          <w:t>https://hwb.gov.wales/curriculum-for-wales/introduction</w:t>
        </w:r>
      </w:hyperlink>
      <w:r>
        <w:rPr>
          <w:rFonts w:ascii="Times New Roman" w:hAnsi="Times New Roman" w:cs="Times New Roman"/>
          <w:sz w:val="24"/>
          <w:szCs w:val="24"/>
        </w:rPr>
        <w:t xml:space="preserve"> (Accessed: 1</w:t>
      </w:r>
      <w:r w:rsidRPr="009B6AA9">
        <w:rPr>
          <w:rFonts w:ascii="Times New Roman" w:hAnsi="Times New Roman" w:cs="Times New Roman"/>
          <w:sz w:val="24"/>
          <w:szCs w:val="24"/>
          <w:vertAlign w:val="superscript"/>
        </w:rPr>
        <w:t>st</w:t>
      </w:r>
      <w:r>
        <w:rPr>
          <w:rFonts w:ascii="Times New Roman" w:hAnsi="Times New Roman" w:cs="Times New Roman"/>
          <w:sz w:val="24"/>
          <w:szCs w:val="24"/>
        </w:rPr>
        <w:t xml:space="preserve"> April 2020). </w:t>
      </w:r>
    </w:p>
    <w:p w14:paraId="5E8A07DA" w14:textId="77777777" w:rsidR="007D20C5" w:rsidRDefault="007D20C5" w:rsidP="007D20C5">
      <w:pPr>
        <w:spacing w:line="360" w:lineRule="auto"/>
        <w:jc w:val="both"/>
        <w:rPr>
          <w:rFonts w:ascii="Times New Roman" w:hAnsi="Times New Roman" w:cs="Times New Roman"/>
          <w:sz w:val="24"/>
          <w:szCs w:val="24"/>
        </w:rPr>
      </w:pPr>
    </w:p>
    <w:p w14:paraId="705C0CF6" w14:textId="77777777" w:rsidR="007D20C5"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(2020b) Supporting learner progression: assessment guidance. Curriculum for Wales. Available at: </w:t>
      </w:r>
      <w:hyperlink r:id="rId32" w:history="1">
        <w:r w:rsidRPr="00C224FD">
          <w:rPr>
            <w:rStyle w:val="Hyperlink"/>
            <w:rFonts w:ascii="Times New Roman" w:hAnsi="Times New Roman" w:cs="Times New Roman"/>
            <w:sz w:val="24"/>
            <w:szCs w:val="24"/>
          </w:rPr>
          <w:t>https://hwb.gov.wales/curriculum-for-wales/supporting-learner-progression-assessment-guidance/</w:t>
        </w:r>
      </w:hyperlink>
      <w:r>
        <w:rPr>
          <w:rFonts w:ascii="Times New Roman" w:hAnsi="Times New Roman" w:cs="Times New Roman"/>
          <w:sz w:val="24"/>
          <w:szCs w:val="24"/>
        </w:rPr>
        <w:t xml:space="preserve"> (Accessed: 31</w:t>
      </w:r>
      <w:r w:rsidRPr="00A23EC3">
        <w:rPr>
          <w:rFonts w:ascii="Times New Roman" w:hAnsi="Times New Roman" w:cs="Times New Roman"/>
          <w:sz w:val="24"/>
          <w:szCs w:val="24"/>
          <w:vertAlign w:val="superscript"/>
        </w:rPr>
        <w:t>st</w:t>
      </w:r>
      <w:r>
        <w:rPr>
          <w:rFonts w:ascii="Times New Roman" w:hAnsi="Times New Roman" w:cs="Times New Roman"/>
          <w:sz w:val="24"/>
          <w:szCs w:val="24"/>
        </w:rPr>
        <w:t xml:space="preserve"> March 2020). </w:t>
      </w:r>
    </w:p>
    <w:p w14:paraId="166A203F" w14:textId="77777777" w:rsidR="007D20C5" w:rsidRDefault="007D20C5" w:rsidP="007D20C5">
      <w:pPr>
        <w:spacing w:line="360" w:lineRule="auto"/>
        <w:jc w:val="both"/>
        <w:rPr>
          <w:rFonts w:ascii="Times New Roman" w:hAnsi="Times New Roman" w:cs="Times New Roman"/>
          <w:sz w:val="24"/>
          <w:szCs w:val="24"/>
        </w:rPr>
      </w:pPr>
    </w:p>
    <w:p w14:paraId="0063D381" w14:textId="77777777" w:rsidR="007D20C5"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Wickstrom, H. et al. (2019) ‘Does Theory Translate into Practice? An Observational Study of Current Mathematics Pedagogies in Play-Based Kindergarten’, </w:t>
      </w:r>
      <w:r>
        <w:rPr>
          <w:rFonts w:ascii="Times New Roman" w:hAnsi="Times New Roman" w:cs="Times New Roman"/>
          <w:i/>
          <w:iCs/>
          <w:sz w:val="24"/>
          <w:szCs w:val="24"/>
        </w:rPr>
        <w:t xml:space="preserve">Early Childhood Education Journal, </w:t>
      </w:r>
      <w:r>
        <w:rPr>
          <w:rFonts w:ascii="Times New Roman" w:hAnsi="Times New Roman" w:cs="Times New Roman"/>
          <w:sz w:val="24"/>
          <w:szCs w:val="24"/>
        </w:rPr>
        <w:t>47, pp. 287-295.</w:t>
      </w:r>
    </w:p>
    <w:p w14:paraId="10B59B56" w14:textId="77777777" w:rsidR="007D20C5" w:rsidRDefault="007D20C5" w:rsidP="007D20C5">
      <w:pPr>
        <w:spacing w:line="360" w:lineRule="auto"/>
        <w:jc w:val="both"/>
        <w:rPr>
          <w:rFonts w:ascii="Times New Roman" w:hAnsi="Times New Roman" w:cs="Times New Roman"/>
          <w:sz w:val="24"/>
          <w:szCs w:val="24"/>
        </w:rPr>
      </w:pPr>
    </w:p>
    <w:p w14:paraId="2214F0D0" w14:textId="77777777" w:rsidR="007D20C5" w:rsidRPr="000062B6" w:rsidRDefault="007D20C5" w:rsidP="007D20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Yildirim, G. and Akamca, G. O. (2017) ‘The effects of outdoor learning activities on the development of preschool children’, </w:t>
      </w:r>
      <w:r>
        <w:rPr>
          <w:rFonts w:ascii="Times New Roman" w:hAnsi="Times New Roman" w:cs="Times New Roman"/>
          <w:i/>
          <w:iCs/>
          <w:sz w:val="24"/>
          <w:szCs w:val="24"/>
        </w:rPr>
        <w:t>South African Journal of Education</w:t>
      </w:r>
      <w:r>
        <w:rPr>
          <w:rFonts w:ascii="Times New Roman" w:hAnsi="Times New Roman" w:cs="Times New Roman"/>
          <w:sz w:val="24"/>
          <w:szCs w:val="24"/>
        </w:rPr>
        <w:t xml:space="preserve">, 37(2), pp. 1-10.  </w:t>
      </w:r>
    </w:p>
    <w:p w14:paraId="3CE5DCE9" w14:textId="77777777" w:rsidR="002313FB" w:rsidRDefault="002313FB"/>
    <w:sectPr w:rsidR="002313FB">
      <w:head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DC8EAA" w14:textId="77777777" w:rsidR="00143A0A" w:rsidRDefault="00143A0A" w:rsidP="002313FB">
      <w:pPr>
        <w:spacing w:after="0" w:line="240" w:lineRule="auto"/>
      </w:pPr>
      <w:r>
        <w:separator/>
      </w:r>
    </w:p>
  </w:endnote>
  <w:endnote w:type="continuationSeparator" w:id="0">
    <w:p w14:paraId="008B4B6D" w14:textId="77777777" w:rsidR="00143A0A" w:rsidRDefault="00143A0A" w:rsidP="002313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75568F" w14:textId="77777777" w:rsidR="00143A0A" w:rsidRDefault="00143A0A" w:rsidP="002313FB">
      <w:pPr>
        <w:spacing w:after="0" w:line="240" w:lineRule="auto"/>
      </w:pPr>
      <w:r>
        <w:separator/>
      </w:r>
    </w:p>
  </w:footnote>
  <w:footnote w:type="continuationSeparator" w:id="0">
    <w:p w14:paraId="3DE3CFBE" w14:textId="77777777" w:rsidR="00143A0A" w:rsidRDefault="00143A0A" w:rsidP="002313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31B75C" w14:textId="37283AAA" w:rsidR="002313FB" w:rsidRPr="002313FB" w:rsidRDefault="002313FB">
    <w:pPr>
      <w:pStyle w:val="Header"/>
      <w:rPr>
        <w:rFonts w:ascii="Times New Roman" w:hAnsi="Times New Roman" w:cs="Times New Roman"/>
        <w:sz w:val="24"/>
        <w:szCs w:val="24"/>
      </w:rPr>
    </w:pPr>
    <w:r w:rsidRPr="002313FB">
      <w:rPr>
        <w:rFonts w:ascii="Times New Roman" w:hAnsi="Times New Roman" w:cs="Times New Roman"/>
        <w:sz w:val="24"/>
        <w:szCs w:val="24"/>
      </w:rPr>
      <w:t>ECEY6001</w:t>
    </w:r>
  </w:p>
  <w:p w14:paraId="1D5F5052" w14:textId="57E54A09" w:rsidR="002313FB" w:rsidRPr="002313FB" w:rsidRDefault="002313FB">
    <w:pPr>
      <w:pStyle w:val="Header"/>
      <w:rPr>
        <w:rFonts w:ascii="Times New Roman" w:hAnsi="Times New Roman" w:cs="Times New Roman"/>
        <w:sz w:val="24"/>
        <w:szCs w:val="24"/>
      </w:rPr>
    </w:pPr>
    <w:r w:rsidRPr="002313FB">
      <w:rPr>
        <w:rFonts w:ascii="Times New Roman" w:hAnsi="Times New Roman" w:cs="Times New Roman"/>
        <w:sz w:val="24"/>
        <w:szCs w:val="24"/>
      </w:rPr>
      <w:t>1806321</w:t>
    </w:r>
  </w:p>
  <w:p w14:paraId="6A6DF3F9" w14:textId="77777777" w:rsidR="002313FB" w:rsidRDefault="002313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2877F71"/>
    <w:multiLevelType w:val="hybridMultilevel"/>
    <w:tmpl w:val="3DC87AC4"/>
    <w:lvl w:ilvl="0" w:tplc="16B0A916">
      <w:start w:val="200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3FB"/>
    <w:rsid w:val="00143A0A"/>
    <w:rsid w:val="002313FB"/>
    <w:rsid w:val="007D2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E8B99"/>
  <w15:chartTrackingRefBased/>
  <w15:docId w15:val="{495532EA-D563-4F1E-BE5C-A7676DD4E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0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13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13FB"/>
  </w:style>
  <w:style w:type="paragraph" w:styleId="Footer">
    <w:name w:val="footer"/>
    <w:basedOn w:val="Normal"/>
    <w:link w:val="FooterChar"/>
    <w:uiPriority w:val="99"/>
    <w:unhideWhenUsed/>
    <w:rsid w:val="002313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13FB"/>
  </w:style>
  <w:style w:type="paragraph" w:styleId="ListParagraph">
    <w:name w:val="List Paragraph"/>
    <w:basedOn w:val="Normal"/>
    <w:uiPriority w:val="34"/>
    <w:qFormat/>
    <w:rsid w:val="007D20C5"/>
    <w:pPr>
      <w:ind w:left="720"/>
      <w:contextualSpacing/>
    </w:pPr>
  </w:style>
  <w:style w:type="character" w:styleId="Hyperlink">
    <w:name w:val="Hyperlink"/>
    <w:basedOn w:val="DefaultParagraphFont"/>
    <w:uiPriority w:val="99"/>
    <w:unhideWhenUsed/>
    <w:rsid w:val="007D20C5"/>
    <w:rPr>
      <w:color w:val="0563C1" w:themeColor="hyperlink"/>
      <w:u w:val="single"/>
    </w:rPr>
  </w:style>
  <w:style w:type="character" w:styleId="UnresolvedMention">
    <w:name w:val="Unresolved Mention"/>
    <w:basedOn w:val="DefaultParagraphFont"/>
    <w:uiPriority w:val="99"/>
    <w:semiHidden/>
    <w:unhideWhenUsed/>
    <w:rsid w:val="007D20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gov.wales/sites/default/files/publications/2018-03/succesful-futures-a-summary-of-professor-graham-donaldson-report.pdf" TargetMode="External"/><Relationship Id="rId18" Type="http://schemas.openxmlformats.org/officeDocument/2006/relationships/hyperlink" Target="https://repository.uwtsd.ac,uk/715/1/Waters%2C%20J.%282016%29%20The%20foundation%20phase%20in%20Wales%20-%20time%20to%20grow.pdf" TargetMode="External"/><Relationship Id="rId26" Type="http://schemas.openxmlformats.org/officeDocument/2006/relationships/hyperlink" Target="https://hwb.gov.wales/storage/d5d8e39c-b534-40cb-a3f5-7e2e126d8077/foundation-phase-framework.pdf" TargetMode="External"/><Relationship Id="rId3" Type="http://schemas.openxmlformats.org/officeDocument/2006/relationships/customXml" Target="../customXml/item3.xml"/><Relationship Id="rId21" Type="http://schemas.openxmlformats.org/officeDocument/2006/relationships/hyperlink" Target="https://dera.ioe.ac.uk/20340/1/140519-independent-stocktake-of-the-foundation-phase-in-wales-en.pdf"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ewc.wales/site/index.php/en/documents/ite-accreditation/802-donaldson-report-successful-futures/file.html" TargetMode="External"/><Relationship Id="rId17" Type="http://schemas.openxmlformats.org/officeDocument/2006/relationships/hyperlink" Target="http://www.oecd.org/edu/The-Welsh-Education-Reform-Journey.pdf" TargetMode="External"/><Relationship Id="rId25" Type="http://schemas.openxmlformats.org/officeDocument/2006/relationships/hyperlink" Target="https://dera.ioe.ac.uk/23035/3/150514-foundation-phase-final-en_Redacted.pdf"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tewhariki.tki.org.nz/assets/Uploads/files/Te-Whariki-Early-Childhood-Curriculum.pdf#page=8" TargetMode="External"/><Relationship Id="rId20" Type="http://schemas.openxmlformats.org/officeDocument/2006/relationships/hyperlink" Target="https://www.walescouncilforoutdoorlearning.org/wp-content/uploads/2019/06/2338-High-quality-outdoor-learning-Wales_English.pdf" TargetMode="External"/><Relationship Id="rId29" Type="http://schemas.openxmlformats.org/officeDocument/2006/relationships/hyperlink" Target="https://hwb.gov.wales/storage/f9d85dba-85a4-4e87-bb58-a24730ad7e57/foundation-phase-profile-handbook-revised-september-2017.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omdrummond.com/looking-closely-at-children/writing-learning-stories/" TargetMode="External"/><Relationship Id="rId24" Type="http://schemas.openxmlformats.org/officeDocument/2006/relationships/hyperlink" Target="https://dera.ioe.ac.uk/23799/1/150716-building-a-brighter-future-progress-report-2014-15-e.pdf" TargetMode="External"/><Relationship Id="rId32" Type="http://schemas.openxmlformats.org/officeDocument/2006/relationships/hyperlink" Target="https://hwb.gov.wales/curriculum-for-wales/supporting-learner-progression-assessment-guidance/" TargetMode="External"/><Relationship Id="rId5" Type="http://schemas.openxmlformats.org/officeDocument/2006/relationships/styles" Target="styles.xml"/><Relationship Id="rId15" Type="http://schemas.openxmlformats.org/officeDocument/2006/relationships/hyperlink" Target="https://tewhariki.tki.org.nz/en/te-whariki-foundations/sociocultural-theories/" TargetMode="External"/><Relationship Id="rId23" Type="http://schemas.openxmlformats.org/officeDocument/2006/relationships/hyperlink" Target="https://gov.wales/sites/default/files/inline-documents/2019-03/UNCRCPosterProfessional.pdf" TargetMode="External"/><Relationship Id="rId28" Type="http://schemas.openxmlformats.org/officeDocument/2006/relationships/hyperlink" Target="https://www.ysgoldyffrynconwy.org/downloads/041017-education-in-wales-en.pdf" TargetMode="External"/><Relationship Id="rId10" Type="http://schemas.openxmlformats.org/officeDocument/2006/relationships/hyperlink" Target="https://files.eric.ed.gov/fulltext/EJ1081654.pdf" TargetMode="External"/><Relationship Id="rId19" Type="http://schemas.openxmlformats.org/officeDocument/2006/relationships/hyperlink" Target="https://hwb.gov.wales/storage/fcb8539c-9be7-4883-8542-35d7b54b56f2/foundation-phase-outdoor-learning-handbook.pdf" TargetMode="External"/><Relationship Id="rId31" Type="http://schemas.openxmlformats.org/officeDocument/2006/relationships/hyperlink" Target="https://hwb.gov.wales/curriculum-for-wales/introduc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tewhariki.tki.org.nz/en/te-whariki-foundations/principles-strands-goals-and-learning-outcomes/" TargetMode="External"/><Relationship Id="rId22" Type="http://schemas.openxmlformats.org/officeDocument/2006/relationships/hyperlink" Target="https://gov.wales/sites/default/files/publications/2019-07/independent-review-of-childcare-services.pdf" TargetMode="External"/><Relationship Id="rId27" Type="http://schemas.openxmlformats.org/officeDocument/2006/relationships/hyperlink" Target="https://gov.wales/sites/default/files/publications/2019-06/seven-core-aims-for-children-and-young-people.pdf" TargetMode="External"/><Relationship Id="rId30" Type="http://schemas.openxmlformats.org/officeDocument/2006/relationships/hyperlink" Target="https://gov.wales/sites/default/files/publications/2017-10/prosperity-for-all-the-national-stratergy.pdf"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8" ma:contentTypeDescription="Create a new document." ma:contentTypeScope="" ma:versionID="9a6f47b5074c8f6f8d585a0a07a33d72">
  <xsd:schema xmlns:xsd="http://www.w3.org/2001/XMLSchema" xmlns:xs="http://www.w3.org/2001/XMLSchema" xmlns:p="http://schemas.microsoft.com/office/2006/metadata/properties" xmlns:ns3="ada16477-4a9e-4f32-8a2f-23c8ffb0c900" xmlns:ns4="09ebbee8-2921-4cc3-be77-564d5a35cca5" targetNamespace="http://schemas.microsoft.com/office/2006/metadata/properties" ma:root="true" ma:fieldsID="681a18b15a1fa7865c6bdef2e083fe34" ns3:_="" ns4:_="">
    <xsd:import namespace="ada16477-4a9e-4f32-8a2f-23c8ffb0c900"/>
    <xsd:import namespace="09ebbee8-2921-4cc3-be77-564d5a35cca5"/>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ebbee8-2921-4cc3-be77-564d5a35cca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7A3125-D274-49AF-BBA8-3AD1D238F0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09ebbee8-2921-4cc3-be77-564d5a35cc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044D5E-3BEE-45E5-93A9-5187DBD06488}">
  <ds:schemaRefs>
    <ds:schemaRef ds:uri="http://schemas.microsoft.com/sharepoint/v3/contenttype/forms"/>
  </ds:schemaRefs>
</ds:datastoreItem>
</file>

<file path=customXml/itemProps3.xml><?xml version="1.0" encoding="utf-8"?>
<ds:datastoreItem xmlns:ds="http://schemas.openxmlformats.org/officeDocument/2006/customXml" ds:itemID="{6A295AFE-098C-42F4-B920-CC58E544393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6493</Words>
  <Characters>37014</Characters>
  <Application>Microsoft Office Word</Application>
  <DocSecurity>0</DocSecurity>
  <Lines>308</Lines>
  <Paragraphs>86</Paragraphs>
  <ScaleCrop>false</ScaleCrop>
  <Company/>
  <LinksUpToDate>false</LinksUpToDate>
  <CharactersWithSpaces>43421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Davies (1806321)</dc:creator>
  <cp:keywords/>
  <dc:description/>
  <cp:lastModifiedBy>Emma Davies (1806321)</cp:lastModifiedBy>
  <cp:revision>2</cp:revision>
  <dcterms:created xsi:type="dcterms:W3CDTF">2020-04-05T20:22:00Z</dcterms:created>
  <dcterms:modified xsi:type="dcterms:W3CDTF">2020-04-05T20:26:00Z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