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98D90C" w14:textId="77777777" w:rsidR="002C348B" w:rsidRDefault="002C348B" w:rsidP="002C348B">
      <w:pPr>
        <w:widowControl w:val="0"/>
        <w:pBdr>
          <w:bottom w:val="single" w:sz="2" w:space="1" w:color="000000" w:shadow="1"/>
        </w:pBdr>
        <w:spacing w:line="240" w:lineRule="auto"/>
        <w:ind w:left="17"/>
        <w:jc w:val="center"/>
        <w:rPr>
          <w:b/>
          <w:color w:val="000000"/>
          <w:sz w:val="32"/>
          <w:szCs w:val="32"/>
        </w:rPr>
      </w:pPr>
      <w:r>
        <w:rPr>
          <w:b/>
          <w:color w:val="000000"/>
          <w:sz w:val="32"/>
          <w:szCs w:val="32"/>
        </w:rPr>
        <w:t>Element 5 – Essay</w:t>
      </w:r>
    </w:p>
    <w:p w14:paraId="66CB66F7" w14:textId="77777777" w:rsidR="002C348B" w:rsidRDefault="002C348B" w:rsidP="002C348B">
      <w:pPr>
        <w:widowControl w:val="0"/>
        <w:spacing w:before="49" w:line="360" w:lineRule="auto"/>
        <w:ind w:left="371"/>
        <w:jc w:val="center"/>
        <w:rPr>
          <w:b/>
          <w:sz w:val="32"/>
          <w:szCs w:val="32"/>
        </w:rPr>
      </w:pPr>
      <w:r>
        <w:rPr>
          <w:b/>
          <w:sz w:val="32"/>
          <w:szCs w:val="32"/>
        </w:rPr>
        <w:t>Mental Health in the Workplace: Strategies for Employee Well-being</w:t>
      </w:r>
    </w:p>
    <w:p w14:paraId="243A081F" w14:textId="77777777" w:rsidR="002C348B" w:rsidRDefault="002C348B" w:rsidP="002C348B">
      <w:pPr>
        <w:widowControl w:val="0"/>
        <w:spacing w:before="49" w:line="360" w:lineRule="auto"/>
        <w:ind w:left="371"/>
        <w:jc w:val="center"/>
        <w:rPr>
          <w:b/>
          <w:sz w:val="32"/>
          <w:szCs w:val="32"/>
        </w:rPr>
      </w:pPr>
    </w:p>
    <w:p w14:paraId="61564070" w14:textId="77777777" w:rsidR="002C348B" w:rsidRDefault="002C348B" w:rsidP="002C348B">
      <w:pPr>
        <w:widowControl w:val="0"/>
        <w:spacing w:before="49" w:line="360" w:lineRule="auto"/>
        <w:ind w:left="371"/>
        <w:jc w:val="center"/>
        <w:rPr>
          <w:b/>
          <w:sz w:val="32"/>
          <w:szCs w:val="32"/>
        </w:rPr>
      </w:pPr>
    </w:p>
    <w:p w14:paraId="44F2E4D9" w14:textId="77777777" w:rsidR="002C348B" w:rsidRDefault="002C348B" w:rsidP="002C348B">
      <w:pPr>
        <w:widowControl w:val="0"/>
        <w:spacing w:before="49" w:line="360" w:lineRule="auto"/>
        <w:ind w:left="371"/>
        <w:jc w:val="center"/>
        <w:rPr>
          <w:b/>
          <w:sz w:val="32"/>
          <w:szCs w:val="32"/>
        </w:rPr>
      </w:pPr>
    </w:p>
    <w:p w14:paraId="354242B5" w14:textId="77777777" w:rsidR="002C348B" w:rsidRDefault="002C348B" w:rsidP="002C348B">
      <w:pPr>
        <w:widowControl w:val="0"/>
        <w:spacing w:before="49" w:line="360" w:lineRule="auto"/>
        <w:ind w:left="371"/>
        <w:jc w:val="center"/>
        <w:rPr>
          <w:b/>
          <w:sz w:val="32"/>
          <w:szCs w:val="32"/>
        </w:rPr>
      </w:pPr>
    </w:p>
    <w:p w14:paraId="4A05E67B" w14:textId="77777777" w:rsidR="002C348B" w:rsidRDefault="002C348B" w:rsidP="002C348B">
      <w:pPr>
        <w:widowControl w:val="0"/>
        <w:spacing w:before="49" w:line="360" w:lineRule="auto"/>
        <w:ind w:left="371"/>
        <w:jc w:val="center"/>
        <w:rPr>
          <w:b/>
          <w:sz w:val="32"/>
          <w:szCs w:val="32"/>
        </w:rPr>
      </w:pPr>
    </w:p>
    <w:p w14:paraId="5F67D685" w14:textId="77777777" w:rsidR="002C348B" w:rsidRDefault="002C348B" w:rsidP="002C348B">
      <w:pPr>
        <w:widowControl w:val="0"/>
        <w:spacing w:before="49" w:line="360" w:lineRule="auto"/>
        <w:ind w:left="371"/>
        <w:jc w:val="center"/>
        <w:rPr>
          <w:b/>
          <w:sz w:val="32"/>
          <w:szCs w:val="32"/>
        </w:rPr>
      </w:pPr>
    </w:p>
    <w:p w14:paraId="2D9DA45A" w14:textId="77777777" w:rsidR="002C348B" w:rsidRDefault="002C348B" w:rsidP="002C348B">
      <w:pPr>
        <w:widowControl w:val="0"/>
        <w:spacing w:before="49" w:line="360" w:lineRule="auto"/>
        <w:ind w:left="371"/>
        <w:jc w:val="center"/>
        <w:rPr>
          <w:b/>
          <w:sz w:val="32"/>
          <w:szCs w:val="32"/>
        </w:rPr>
      </w:pPr>
    </w:p>
    <w:p w14:paraId="13B6EA16" w14:textId="77777777" w:rsidR="002C348B" w:rsidRDefault="002C348B" w:rsidP="002C348B">
      <w:pPr>
        <w:widowControl w:val="0"/>
        <w:spacing w:before="49" w:line="360" w:lineRule="auto"/>
        <w:ind w:left="371"/>
        <w:jc w:val="center"/>
        <w:rPr>
          <w:b/>
          <w:sz w:val="32"/>
          <w:szCs w:val="32"/>
        </w:rPr>
      </w:pPr>
    </w:p>
    <w:p w14:paraId="6B3F1C37" w14:textId="77777777" w:rsidR="002C348B" w:rsidRDefault="002C348B" w:rsidP="002C348B">
      <w:pPr>
        <w:widowControl w:val="0"/>
        <w:spacing w:before="49" w:line="360" w:lineRule="auto"/>
        <w:ind w:left="371"/>
        <w:jc w:val="center"/>
        <w:rPr>
          <w:b/>
          <w:sz w:val="32"/>
          <w:szCs w:val="32"/>
        </w:rPr>
      </w:pPr>
    </w:p>
    <w:p w14:paraId="6F2A5C18" w14:textId="77777777" w:rsidR="002C348B" w:rsidRDefault="002C348B" w:rsidP="002C348B">
      <w:pPr>
        <w:widowControl w:val="0"/>
        <w:spacing w:before="49" w:line="360" w:lineRule="auto"/>
        <w:ind w:left="371"/>
        <w:jc w:val="center"/>
        <w:rPr>
          <w:b/>
          <w:sz w:val="32"/>
          <w:szCs w:val="32"/>
        </w:rPr>
      </w:pPr>
    </w:p>
    <w:p w14:paraId="471BF722" w14:textId="6318A425" w:rsidR="002C348B" w:rsidRDefault="002C348B" w:rsidP="002C348B">
      <w:pPr>
        <w:widowControl w:val="0"/>
        <w:pBdr>
          <w:top w:val="single" w:sz="4" w:space="1" w:color="000000"/>
          <w:bottom w:val="single" w:sz="4" w:space="1" w:color="000000"/>
        </w:pBdr>
        <w:spacing w:before="49" w:line="360" w:lineRule="auto"/>
        <w:ind w:left="371"/>
        <w:jc w:val="center"/>
        <w:rPr>
          <w:b/>
          <w:sz w:val="32"/>
          <w:szCs w:val="32"/>
        </w:rPr>
      </w:pPr>
      <w:r>
        <w:rPr>
          <w:b/>
          <w:sz w:val="32"/>
          <w:szCs w:val="32"/>
        </w:rPr>
        <w:t>Student Name: Baluta Alina</w:t>
      </w:r>
    </w:p>
    <w:p w14:paraId="16E4BB48" w14:textId="2F1B02E0" w:rsidR="002C348B" w:rsidRDefault="002C348B" w:rsidP="002C348B">
      <w:pPr>
        <w:widowControl w:val="0"/>
        <w:pBdr>
          <w:top w:val="single" w:sz="4" w:space="1" w:color="000000"/>
          <w:bottom w:val="single" w:sz="4" w:space="1" w:color="000000"/>
        </w:pBdr>
        <w:spacing w:before="49" w:line="360" w:lineRule="auto"/>
        <w:ind w:left="371"/>
        <w:jc w:val="center"/>
        <w:rPr>
          <w:b/>
          <w:sz w:val="32"/>
          <w:szCs w:val="32"/>
        </w:rPr>
      </w:pPr>
      <w:r>
        <w:rPr>
          <w:b/>
          <w:sz w:val="32"/>
          <w:szCs w:val="32"/>
        </w:rPr>
        <w:t>Student ID: 2322874</w:t>
      </w:r>
    </w:p>
    <w:p w14:paraId="5FF16A28" w14:textId="77777777" w:rsidR="002C348B" w:rsidRDefault="002C348B" w:rsidP="002C348B">
      <w:pPr>
        <w:widowControl w:val="0"/>
        <w:spacing w:before="49" w:line="360" w:lineRule="auto"/>
        <w:ind w:left="371"/>
        <w:jc w:val="both"/>
        <w:rPr>
          <w:sz w:val="24"/>
          <w:szCs w:val="24"/>
        </w:rPr>
      </w:pPr>
    </w:p>
    <w:p w14:paraId="4B8278CA" w14:textId="77777777" w:rsidR="002C348B" w:rsidRDefault="002C348B" w:rsidP="002C348B">
      <w:pPr>
        <w:rPr>
          <w:b/>
          <w:color w:val="4F6228"/>
          <w:sz w:val="32"/>
          <w:szCs w:val="32"/>
        </w:rPr>
      </w:pPr>
      <w:r>
        <w:br w:type="page"/>
      </w:r>
    </w:p>
    <w:p w14:paraId="6760CBAD" w14:textId="77777777" w:rsidR="002C348B" w:rsidRDefault="002C348B" w:rsidP="002C348B">
      <w:pPr>
        <w:pStyle w:val="Heading1"/>
        <w:rPr>
          <w:rFonts w:eastAsia="Arial"/>
          <w:b/>
          <w:color w:val="0C3512" w:themeColor="accent3" w:themeShade="80"/>
          <w:sz w:val="32"/>
          <w:szCs w:val="48"/>
        </w:rPr>
      </w:pPr>
      <w:r>
        <w:rPr>
          <w:rFonts w:eastAsia="Arial"/>
        </w:rPr>
        <w:lastRenderedPageBreak/>
        <w:t>Introduction</w:t>
      </w:r>
    </w:p>
    <w:p w14:paraId="07729414" w14:textId="77777777" w:rsidR="002C348B" w:rsidRDefault="002C348B" w:rsidP="002C348B">
      <w:pPr>
        <w:widowControl w:val="0"/>
        <w:spacing w:before="49" w:line="360" w:lineRule="auto"/>
        <w:jc w:val="both"/>
        <w:rPr>
          <w:sz w:val="24"/>
          <w:szCs w:val="24"/>
        </w:rPr>
      </w:pPr>
      <w:r>
        <w:rPr>
          <w:sz w:val="24"/>
          <w:szCs w:val="24"/>
        </w:rPr>
        <w:t>Mental health is the basis of overall well-being since it involves all of thoughts, feelings, and actions. In today’s high-pressure, always-on world in which exhaustion is remarkably easy to reach, good mental health is more essential than ever. Despite this, the World Health Organisation reports that around one in ten people in the world as a whole suffer from a mental disorder (who.int, 2024). The statistics show how prevalent this obligation is becoming in the workplace and how much of it is spread there.</w:t>
      </w:r>
    </w:p>
    <w:p w14:paraId="51A769C7" w14:textId="77777777" w:rsidR="002C348B" w:rsidRDefault="002C348B" w:rsidP="002C348B">
      <w:pPr>
        <w:widowControl w:val="0"/>
        <w:spacing w:after="240" w:line="360" w:lineRule="auto"/>
        <w:jc w:val="both"/>
        <w:rPr>
          <w:sz w:val="24"/>
          <w:szCs w:val="24"/>
        </w:rPr>
      </w:pPr>
      <w:r>
        <w:rPr>
          <w:sz w:val="24"/>
          <w:szCs w:val="24"/>
        </w:rPr>
        <w:t>An estimated 40 million Americans have anxiety disorders, costing the US economy more than $42 billion annually (adaa.org, 2024). The need to identify and manage mental health issues in the workplace is clear. A mentally healthy workplace with positive regard and a focus on employee well-being must no longer be treated as a “nice-to-have”. Employers who cultivate a workplace climate conducive to mental health and implement effective initiatives may be rewarded in terms of employee outcomes and the bottom line.</w:t>
      </w:r>
    </w:p>
    <w:p w14:paraId="1E91DF12" w14:textId="77777777" w:rsidR="002C348B" w:rsidRDefault="002C348B" w:rsidP="002C348B">
      <w:pPr>
        <w:pStyle w:val="Heading1"/>
        <w:spacing w:before="0" w:after="240"/>
        <w:rPr>
          <w:rFonts w:eastAsia="Arial"/>
          <w:sz w:val="24"/>
          <w:szCs w:val="24"/>
        </w:rPr>
      </w:pPr>
      <w:r>
        <w:rPr>
          <w:rFonts w:eastAsia="Arial"/>
        </w:rPr>
        <w:t xml:space="preserve">Main Body </w:t>
      </w:r>
    </w:p>
    <w:p w14:paraId="5D277EF8" w14:textId="77777777" w:rsidR="002C348B" w:rsidRDefault="002C348B" w:rsidP="002C348B">
      <w:pPr>
        <w:widowControl w:val="0"/>
        <w:spacing w:before="49" w:line="360" w:lineRule="auto"/>
        <w:ind w:firstLine="720"/>
        <w:jc w:val="both"/>
        <w:rPr>
          <w:sz w:val="24"/>
          <w:szCs w:val="24"/>
        </w:rPr>
      </w:pPr>
      <w:r>
        <w:rPr>
          <w:b/>
          <w:i/>
          <w:sz w:val="24"/>
          <w:szCs w:val="24"/>
          <w:u w:val="single"/>
        </w:rPr>
        <w:t xml:space="preserve">The Growing Burden of Mental Health Issues in the Workplace: </w:t>
      </w:r>
      <w:r>
        <w:rPr>
          <w:sz w:val="24"/>
          <w:szCs w:val="24"/>
        </w:rPr>
        <w:t>The modern workplace may be defined as a favourable environment for various mental health issues. Anxiety disorders affect 40 million people in the United States alone, according to the Anxiety Disorders Association of America (adaa.org, 2024). Depression that affects more than 21 million adults each year according to the National Institute of Mental Health and burnout that affects 54% of workers across the globe are among the most widespread (Stringaris, 2017; nimh.nih.gov, 2024). The typical associations of studied problems include job insecurity, routinely working more than 40 hours a week with no proper break, having to handle too many responsibilities with too little control over workload or decision-making, and generally poor work-life balance. The recent article by The New York Times about a young software professional, Sarah, who died due to anxiety because of the high workload presents the issue that may contribute to the decline in mental health when taken together (nytimes.com; 2021). As such, increased absenteeism, reduced productivity, and higher mental healthcare costs at workplaces can be observed in association with these facets.</w:t>
      </w:r>
    </w:p>
    <w:p w14:paraId="4F3ECA3B" w14:textId="77777777" w:rsidR="002C348B" w:rsidRDefault="002C348B" w:rsidP="002C348B">
      <w:pPr>
        <w:widowControl w:val="0"/>
        <w:spacing w:before="49" w:line="360" w:lineRule="auto"/>
        <w:ind w:firstLine="720"/>
        <w:jc w:val="both"/>
        <w:rPr>
          <w:sz w:val="24"/>
          <w:szCs w:val="24"/>
        </w:rPr>
      </w:pPr>
      <w:r>
        <w:rPr>
          <w:b/>
          <w:i/>
          <w:sz w:val="24"/>
          <w:szCs w:val="24"/>
          <w:u w:val="single"/>
        </w:rPr>
        <w:lastRenderedPageBreak/>
        <w:t xml:space="preserve">The Cost of Neglecting Mental Health: </w:t>
      </w:r>
      <w:r>
        <w:rPr>
          <w:sz w:val="24"/>
          <w:szCs w:val="24"/>
        </w:rPr>
        <w:t>When organisations do not give their employees’ mental health first priority, they incur high costs. Diseased individuals are more absent, which disrupts workflows and low output. Research by the Society for Human Resource Management, which found that in the United States alone, the annual cost of presenteeism amounts to a staggering $180 billion (Prater and Smith, 2011). This is where an individual is physically there, but due to some stress, probably due to a bad situation at home, is not psychologically present. Low mental health results in lower productivity thus eating up on the profits. High turnover rates exacerbate the situation so that the disgruntled and the diseased look for other job opportunities. This is beside the questionable ethical implications associated with not giving employees’ mental health the seriousness it deserves. Workers are an organization’s most precious asset, and employers have a moral obligation to provide a work environment that supports and values their well-being.</w:t>
      </w:r>
    </w:p>
    <w:p w14:paraId="36E126FB" w14:textId="77777777" w:rsidR="002C348B" w:rsidRDefault="002C348B" w:rsidP="002C348B">
      <w:pPr>
        <w:widowControl w:val="0"/>
        <w:spacing w:before="49" w:line="360" w:lineRule="auto"/>
        <w:ind w:firstLine="720"/>
        <w:jc w:val="both"/>
        <w:rPr>
          <w:sz w:val="24"/>
          <w:szCs w:val="24"/>
        </w:rPr>
      </w:pPr>
      <w:r>
        <w:rPr>
          <w:b/>
          <w:i/>
          <w:sz w:val="24"/>
          <w:szCs w:val="24"/>
          <w:u w:val="single"/>
        </w:rPr>
        <w:t xml:space="preserve">Benefits of Promoting Mental Health in the Workplace : </w:t>
      </w:r>
      <w:r>
        <w:rPr>
          <w:sz w:val="24"/>
          <w:szCs w:val="24"/>
        </w:rPr>
        <w:t>Encouraging employees to seek mental healthcare is not simply the morally correct thing to do; it is also a wise business move. According to NAMI, businesses that implement effective mental health programmes return up to $4 on every $1 spent (nami.org, 2023). This comes as a result of a number of positive factors. First, a supportive work environment that focuses on well-being has fewer employees missing work due to mental health-related sick days. In addition, data from Gallup indicates that highly engaged employees produce 23% more compared to their disengaged counterparts (gallup.com, 2023). As a result, the company achieves higher productivity and efficiency levels. Moreover, nurturing a mental health-conscious and helping culture makes the workplace of an organization more attractive and it helps in pulling and retaining top talent in a competitive market. Financial investment in the well-being of employees yields benefits not only for the employees but for the business as well.</w:t>
      </w:r>
    </w:p>
    <w:p w14:paraId="76A13416" w14:textId="77777777" w:rsidR="002C348B" w:rsidRDefault="002C348B" w:rsidP="002C348B">
      <w:pPr>
        <w:widowControl w:val="0"/>
        <w:spacing w:before="49" w:line="360" w:lineRule="auto"/>
        <w:ind w:firstLine="720"/>
        <w:jc w:val="both"/>
        <w:rPr>
          <w:sz w:val="24"/>
          <w:szCs w:val="24"/>
        </w:rPr>
      </w:pPr>
      <w:r>
        <w:rPr>
          <w:b/>
          <w:i/>
          <w:sz w:val="24"/>
          <w:szCs w:val="24"/>
          <w:u w:val="single"/>
        </w:rPr>
        <w:t xml:space="preserve">Strategies for Creating a Mentally Healthy Workplace: </w:t>
      </w:r>
      <w:r>
        <w:rPr>
          <w:sz w:val="24"/>
          <w:szCs w:val="24"/>
        </w:rPr>
        <w:t xml:space="preserve">A psychologically healthy work environment must be developed through a multi-faceted approach. The Mental Health Foundation stresses the importance of open, mindful living and connection formation as a way to build a supportive working environment (Greenwood and Anas, 2021). Leaders should lead with empathy, defining work hours and workload, which should not deviate from the WHO recommendations, which, in turn, is another way to influence employee well-being (who.int, 2022). An open-door policy </w:t>
      </w:r>
      <w:r>
        <w:rPr>
          <w:sz w:val="24"/>
          <w:szCs w:val="24"/>
        </w:rPr>
        <w:lastRenderedPageBreak/>
        <w:t>includes an element of human life balance. According to the CDC, there also flexible work options, such as reduced workweeks and remote work, can help manage personal commitments (cdc.gov, 2023). .</w:t>
      </w:r>
    </w:p>
    <w:p w14:paraId="21582615" w14:textId="77777777" w:rsidR="002C348B" w:rsidRDefault="002C348B" w:rsidP="002C348B">
      <w:pPr>
        <w:widowControl w:val="0"/>
        <w:spacing w:after="240" w:line="360" w:lineRule="auto"/>
        <w:jc w:val="both"/>
        <w:rPr>
          <w:sz w:val="24"/>
          <w:szCs w:val="24"/>
        </w:rPr>
      </w:pPr>
      <w:r>
        <w:rPr>
          <w:sz w:val="24"/>
          <w:szCs w:val="24"/>
        </w:rPr>
        <w:t>Burning out can be prevented by establishing and enforcing strict lines between work and personal lives and promoting vacation time. Pressure can be reduced by making use of workload management procedures that facilitate more explicit priority setting, delegation, and time management coaching. Employer-funded private access to mental health professionals, such as Employee Assistance Programmes, can be provided (Bouzikos, et al., 2022). Employees can increase their own stress and anxiety management skills by receiving information and coping strategies from mental health awareness and training programs. It is important to mention that facilitating healthy behaviours through on-site exercise programs, healthy food options, and stress management seminars gives employees the resources to help them take charge of their overall health. APA emphasizes that a well-lit, comfortable workspace at proper height and angles can help employees to feel better (dictionary.apa.org, 2024).</w:t>
      </w:r>
      <w:r>
        <w:t xml:space="preserve"> </w:t>
      </w:r>
      <w:r>
        <w:rPr>
          <w:sz w:val="24"/>
          <w:szCs w:val="24"/>
        </w:rPr>
        <w:t>Ultimately, encouraging healthy behaviours through stress management seminars, healthy food options, and on-site exercise programmes gives staff members the tools they need to take control of their general health (mayoclinic.org, 2023).</w:t>
      </w:r>
    </w:p>
    <w:p w14:paraId="4DB9B14B" w14:textId="77777777" w:rsidR="002C348B" w:rsidRDefault="002C348B" w:rsidP="002C348B">
      <w:pPr>
        <w:pStyle w:val="Heading1"/>
        <w:spacing w:before="0" w:after="240"/>
        <w:rPr>
          <w:rFonts w:eastAsia="Arial"/>
          <w:color w:val="222222"/>
          <w:sz w:val="24"/>
          <w:szCs w:val="24"/>
          <w:highlight w:val="white"/>
        </w:rPr>
      </w:pPr>
      <w:r>
        <w:rPr>
          <w:rFonts w:eastAsia="Arial"/>
        </w:rPr>
        <w:t>Conclusion</w:t>
      </w:r>
    </w:p>
    <w:p w14:paraId="67D376E4" w14:textId="77777777" w:rsidR="002C348B" w:rsidRDefault="002C348B" w:rsidP="002C348B">
      <w:pPr>
        <w:widowControl w:val="0"/>
        <w:spacing w:before="49" w:line="360" w:lineRule="auto"/>
        <w:jc w:val="both"/>
        <w:rPr>
          <w:sz w:val="24"/>
          <w:szCs w:val="24"/>
        </w:rPr>
      </w:pPr>
      <w:r>
        <w:rPr>
          <w:sz w:val="24"/>
          <w:szCs w:val="24"/>
        </w:rPr>
        <w:t>Nowadays, it is required, not requested, to put the mental health of employees first in the complex work climate. Anxiety, impossibility, and burnout are prevalent societal and mental health issues that undermine the performance of companies. Fortunately, creating a psychologically strong workplace is feasible. By establishing supportive systems with transparent communication, limits of conduct, and work-free time, organisations can reduce absenteeism to the minimum, increase productivity, and attract the best professionals. The mental health situation at work is full of promise when more and more people realise the issue and find feasible ways of dealing with it.  Organisations are armed with a treasure trove of tools and resources to promote a positive and supportive climate from private mental health healthcare to stress management training. It is time to employ them. By prioritising employee well-being first, organisations can cultivate a happier, healthier, and more successful workforce in the long term.</w:t>
      </w:r>
    </w:p>
    <w:p w14:paraId="3684F134" w14:textId="77777777" w:rsidR="002C348B" w:rsidRDefault="002C348B" w:rsidP="002C348B">
      <w:pPr>
        <w:rPr>
          <w:sz w:val="24"/>
          <w:szCs w:val="24"/>
        </w:rPr>
      </w:pPr>
      <w:r>
        <w:lastRenderedPageBreak/>
        <w:br w:type="page"/>
      </w:r>
    </w:p>
    <w:p w14:paraId="252632B5" w14:textId="77777777" w:rsidR="002C348B" w:rsidRDefault="002C348B" w:rsidP="002C348B">
      <w:pPr>
        <w:pStyle w:val="Heading1"/>
        <w:rPr>
          <w:rFonts w:eastAsia="Arial"/>
          <w:sz w:val="32"/>
          <w:szCs w:val="48"/>
        </w:rPr>
      </w:pPr>
      <w:r>
        <w:rPr>
          <w:rFonts w:eastAsia="Arial"/>
        </w:rPr>
        <w:lastRenderedPageBreak/>
        <w:t xml:space="preserve">Reference List </w:t>
      </w:r>
    </w:p>
    <w:p w14:paraId="457402ED" w14:textId="7F075DB2" w:rsidR="002C348B" w:rsidRDefault="002C348B" w:rsidP="002C348B">
      <w:pPr>
        <w:widowControl w:val="0"/>
        <w:spacing w:before="49" w:line="360" w:lineRule="auto"/>
        <w:jc w:val="both"/>
        <w:rPr>
          <w:sz w:val="24"/>
          <w:szCs w:val="24"/>
        </w:rPr>
      </w:pPr>
      <w:r>
        <w:rPr>
          <w:sz w:val="24"/>
          <w:szCs w:val="24"/>
        </w:rPr>
        <w:t xml:space="preserve">adaa.org, 2024. </w:t>
      </w:r>
      <w:r>
        <w:rPr>
          <w:i/>
          <w:sz w:val="24"/>
          <w:szCs w:val="24"/>
        </w:rPr>
        <w:t>Social Anxiety Disorder</w:t>
      </w:r>
      <w:r>
        <w:rPr>
          <w:sz w:val="24"/>
          <w:szCs w:val="24"/>
        </w:rPr>
        <w:t xml:space="preserve"> [Online] </w:t>
      </w:r>
      <w:r w:rsidR="008D45D0">
        <w:rPr>
          <w:sz w:val="24"/>
          <w:szCs w:val="24"/>
        </w:rPr>
        <w:t>Available</w:t>
      </w:r>
      <w:r>
        <w:rPr>
          <w:sz w:val="24"/>
          <w:szCs w:val="24"/>
        </w:rPr>
        <w:t xml:space="preserve"> At: </w:t>
      </w:r>
      <w:hyperlink r:id="rId4" w:history="1">
        <w:r>
          <w:rPr>
            <w:rStyle w:val="Hyperlink"/>
            <w:color w:val="1155CC"/>
            <w:sz w:val="24"/>
            <w:szCs w:val="24"/>
          </w:rPr>
          <w:t>https://adaa.org/understanding-anxiety/social-anxiety-disorder</w:t>
        </w:r>
      </w:hyperlink>
      <w:r>
        <w:rPr>
          <w:sz w:val="24"/>
          <w:szCs w:val="24"/>
        </w:rPr>
        <w:t xml:space="preserve"> [Accessed On: 24/04/2024]</w:t>
      </w:r>
    </w:p>
    <w:p w14:paraId="0EA10848" w14:textId="77777777" w:rsidR="002C348B" w:rsidRDefault="002C348B" w:rsidP="002C348B">
      <w:pPr>
        <w:widowControl w:val="0"/>
        <w:spacing w:before="49" w:line="360" w:lineRule="auto"/>
        <w:jc w:val="both"/>
        <w:rPr>
          <w:color w:val="222222"/>
          <w:sz w:val="24"/>
          <w:szCs w:val="24"/>
          <w:highlight w:val="white"/>
        </w:rPr>
      </w:pPr>
      <w:r>
        <w:rPr>
          <w:color w:val="222222"/>
          <w:sz w:val="24"/>
          <w:szCs w:val="24"/>
          <w:highlight w:val="white"/>
        </w:rPr>
        <w:t xml:space="preserve">Bouzikos, S., Afsharian, A., Dollard, M. and Brecht, O., 2022. Contextualising the effectiveness of an employee assistance program intervention on psychological health: The role of corporate climate. </w:t>
      </w:r>
      <w:r>
        <w:rPr>
          <w:i/>
          <w:color w:val="222222"/>
          <w:sz w:val="24"/>
          <w:szCs w:val="24"/>
          <w:highlight w:val="white"/>
        </w:rPr>
        <w:t>International Journal of Environmental Research and Public Health</w:t>
      </w:r>
      <w:r>
        <w:rPr>
          <w:color w:val="222222"/>
          <w:sz w:val="24"/>
          <w:szCs w:val="24"/>
          <w:highlight w:val="white"/>
        </w:rPr>
        <w:t xml:space="preserve">, </w:t>
      </w:r>
      <w:r>
        <w:rPr>
          <w:i/>
          <w:color w:val="222222"/>
          <w:sz w:val="24"/>
          <w:szCs w:val="24"/>
          <w:highlight w:val="white"/>
        </w:rPr>
        <w:t>19</w:t>
      </w:r>
      <w:r>
        <w:rPr>
          <w:color w:val="222222"/>
          <w:sz w:val="24"/>
          <w:szCs w:val="24"/>
          <w:highlight w:val="white"/>
        </w:rPr>
        <w:t>(9), p.5067.</w:t>
      </w:r>
    </w:p>
    <w:p w14:paraId="52C75EE3" w14:textId="77777777" w:rsidR="002C348B" w:rsidRDefault="002C348B" w:rsidP="002C348B">
      <w:pPr>
        <w:widowControl w:val="0"/>
        <w:spacing w:before="49" w:line="360" w:lineRule="auto"/>
        <w:jc w:val="both"/>
        <w:rPr>
          <w:sz w:val="24"/>
          <w:szCs w:val="24"/>
        </w:rPr>
      </w:pPr>
      <w:r>
        <w:rPr>
          <w:color w:val="222222"/>
          <w:sz w:val="24"/>
          <w:szCs w:val="24"/>
          <w:highlight w:val="white"/>
        </w:rPr>
        <w:t>cdc.gov, 2023.</w:t>
      </w:r>
      <w:r>
        <w:rPr>
          <w:i/>
          <w:color w:val="222222"/>
          <w:sz w:val="24"/>
          <w:szCs w:val="24"/>
          <w:highlight w:val="white"/>
        </w:rPr>
        <w:t xml:space="preserve"> Mental Health in the Workplace</w:t>
      </w:r>
      <w:r>
        <w:rPr>
          <w:sz w:val="24"/>
          <w:szCs w:val="24"/>
        </w:rPr>
        <w:t xml:space="preserve"> </w:t>
      </w:r>
      <w:r>
        <w:rPr>
          <w:color w:val="222222"/>
          <w:sz w:val="24"/>
          <w:szCs w:val="24"/>
          <w:highlight w:val="white"/>
        </w:rPr>
        <w:t xml:space="preserve">[Online] Available At: </w:t>
      </w:r>
      <w:hyperlink r:id="rId5" w:history="1">
        <w:r>
          <w:rPr>
            <w:rStyle w:val="Hyperlink"/>
            <w:color w:val="1155CC"/>
            <w:sz w:val="24"/>
            <w:szCs w:val="24"/>
            <w:highlight w:val="white"/>
          </w:rPr>
          <w:t>https://www.cdc.gov/workplacehealthpromotion/tools-resources/workplace-health/mental-health/index.html</w:t>
        </w:r>
      </w:hyperlink>
      <w:r>
        <w:rPr>
          <w:color w:val="222222"/>
          <w:sz w:val="24"/>
          <w:szCs w:val="24"/>
          <w:highlight w:val="white"/>
        </w:rPr>
        <w:t xml:space="preserve">  [Accessed On: 25/04/2024]</w:t>
      </w:r>
    </w:p>
    <w:p w14:paraId="4590152A" w14:textId="77777777" w:rsidR="002C348B" w:rsidRDefault="002C348B" w:rsidP="002C348B">
      <w:pPr>
        <w:widowControl w:val="0"/>
        <w:spacing w:before="49" w:line="360" w:lineRule="auto"/>
        <w:jc w:val="both"/>
        <w:rPr>
          <w:sz w:val="24"/>
          <w:szCs w:val="24"/>
        </w:rPr>
      </w:pPr>
      <w:r>
        <w:rPr>
          <w:sz w:val="24"/>
          <w:szCs w:val="24"/>
        </w:rPr>
        <w:t xml:space="preserve">dictionary.apa.org, 2024. </w:t>
      </w:r>
      <w:r>
        <w:rPr>
          <w:i/>
          <w:sz w:val="24"/>
          <w:szCs w:val="24"/>
        </w:rPr>
        <w:t>adolescent egocentrism</w:t>
      </w:r>
      <w:r>
        <w:rPr>
          <w:sz w:val="24"/>
          <w:szCs w:val="24"/>
        </w:rPr>
        <w:t xml:space="preserve"> [Online] Available At: </w:t>
      </w:r>
      <w:hyperlink r:id="rId6" w:history="1">
        <w:r>
          <w:rPr>
            <w:rStyle w:val="Hyperlink"/>
            <w:color w:val="1155CC"/>
            <w:sz w:val="24"/>
            <w:szCs w:val="24"/>
          </w:rPr>
          <w:t>https://dictionary.apa.org/ergonomics</w:t>
        </w:r>
      </w:hyperlink>
      <w:r>
        <w:rPr>
          <w:sz w:val="24"/>
          <w:szCs w:val="24"/>
        </w:rPr>
        <w:t xml:space="preserve"> [Accessed On: 25/04/2024]</w:t>
      </w:r>
    </w:p>
    <w:p w14:paraId="4388B8E9" w14:textId="77777777" w:rsidR="002C348B" w:rsidRDefault="002C348B" w:rsidP="002C348B">
      <w:pPr>
        <w:widowControl w:val="0"/>
        <w:spacing w:before="49" w:line="360" w:lineRule="auto"/>
        <w:jc w:val="both"/>
        <w:rPr>
          <w:sz w:val="24"/>
          <w:szCs w:val="24"/>
        </w:rPr>
      </w:pPr>
      <w:r>
        <w:rPr>
          <w:sz w:val="24"/>
          <w:szCs w:val="24"/>
        </w:rPr>
        <w:t xml:space="preserve">gallup.com, 2023. </w:t>
      </w:r>
      <w:r>
        <w:rPr>
          <w:i/>
          <w:sz w:val="24"/>
          <w:szCs w:val="24"/>
        </w:rPr>
        <w:t>Employee Engagement</w:t>
      </w:r>
      <w:r>
        <w:rPr>
          <w:sz w:val="24"/>
          <w:szCs w:val="24"/>
        </w:rPr>
        <w:t xml:space="preserve"> [Online] Available At: </w:t>
      </w:r>
      <w:hyperlink r:id="rId7" w:history="1">
        <w:r>
          <w:rPr>
            <w:rStyle w:val="Hyperlink"/>
            <w:color w:val="1155CC"/>
            <w:sz w:val="24"/>
            <w:szCs w:val="24"/>
          </w:rPr>
          <w:t>https://www.gallup.com/394373/indicator-employee-engagement.aspx</w:t>
        </w:r>
      </w:hyperlink>
      <w:r>
        <w:rPr>
          <w:sz w:val="24"/>
          <w:szCs w:val="24"/>
        </w:rPr>
        <w:t xml:space="preserve">  [Accessed On: 25/04/2024]</w:t>
      </w:r>
    </w:p>
    <w:p w14:paraId="6F2A9583" w14:textId="4A66EE55" w:rsidR="002C348B" w:rsidRDefault="002C348B" w:rsidP="002C348B">
      <w:pPr>
        <w:widowControl w:val="0"/>
        <w:spacing w:before="49" w:line="360" w:lineRule="auto"/>
        <w:jc w:val="both"/>
        <w:rPr>
          <w:color w:val="222222"/>
          <w:sz w:val="24"/>
          <w:szCs w:val="24"/>
          <w:highlight w:val="white"/>
        </w:rPr>
      </w:pPr>
      <w:r>
        <w:rPr>
          <w:color w:val="222222"/>
          <w:sz w:val="24"/>
          <w:szCs w:val="24"/>
          <w:highlight w:val="white"/>
        </w:rPr>
        <w:t xml:space="preserve">Greenwood, K. and Anas, J., 2021. </w:t>
      </w:r>
      <w:r w:rsidR="008D45D0">
        <w:rPr>
          <w:color w:val="222222"/>
          <w:sz w:val="24"/>
          <w:szCs w:val="24"/>
          <w:highlight w:val="white"/>
        </w:rPr>
        <w:t>It’s a</w:t>
      </w:r>
      <w:r>
        <w:rPr>
          <w:color w:val="222222"/>
          <w:sz w:val="24"/>
          <w:szCs w:val="24"/>
          <w:highlight w:val="white"/>
        </w:rPr>
        <w:t xml:space="preserve"> new era for mental health at work. </w:t>
      </w:r>
      <w:r>
        <w:rPr>
          <w:i/>
          <w:color w:val="222222"/>
          <w:sz w:val="24"/>
          <w:szCs w:val="24"/>
          <w:highlight w:val="white"/>
        </w:rPr>
        <w:t>Harvard Business Review</w:t>
      </w:r>
      <w:r>
        <w:rPr>
          <w:color w:val="222222"/>
          <w:sz w:val="24"/>
          <w:szCs w:val="24"/>
          <w:highlight w:val="white"/>
        </w:rPr>
        <w:t xml:space="preserve">, </w:t>
      </w:r>
      <w:r>
        <w:rPr>
          <w:i/>
          <w:color w:val="222222"/>
          <w:sz w:val="24"/>
          <w:szCs w:val="24"/>
          <w:highlight w:val="white"/>
        </w:rPr>
        <w:t>4</w:t>
      </w:r>
      <w:r>
        <w:rPr>
          <w:color w:val="222222"/>
          <w:sz w:val="24"/>
          <w:szCs w:val="24"/>
          <w:highlight w:val="white"/>
        </w:rPr>
        <w:t>.</w:t>
      </w:r>
    </w:p>
    <w:p w14:paraId="4FB6BEBF" w14:textId="77777777" w:rsidR="002C348B" w:rsidRDefault="002C348B" w:rsidP="002C348B">
      <w:pPr>
        <w:widowControl w:val="0"/>
        <w:spacing w:before="49" w:line="360" w:lineRule="auto"/>
        <w:jc w:val="both"/>
        <w:rPr>
          <w:sz w:val="24"/>
          <w:szCs w:val="24"/>
        </w:rPr>
      </w:pPr>
      <w:r>
        <w:rPr>
          <w:color w:val="222222"/>
          <w:sz w:val="24"/>
          <w:szCs w:val="24"/>
          <w:highlight w:val="white"/>
        </w:rPr>
        <w:t xml:space="preserve">mayoclinic.org, 2023. </w:t>
      </w:r>
      <w:r>
        <w:rPr>
          <w:i/>
          <w:color w:val="222222"/>
          <w:sz w:val="24"/>
          <w:szCs w:val="24"/>
          <w:highlight w:val="white"/>
        </w:rPr>
        <w:t xml:space="preserve">Stress Management </w:t>
      </w:r>
      <w:r>
        <w:rPr>
          <w:color w:val="222222"/>
          <w:sz w:val="24"/>
          <w:szCs w:val="24"/>
          <w:highlight w:val="white"/>
        </w:rPr>
        <w:t xml:space="preserve"> [Online] Available At: </w:t>
      </w:r>
      <w:hyperlink r:id="rId8" w:history="1">
        <w:r>
          <w:rPr>
            <w:rStyle w:val="Hyperlink"/>
            <w:color w:val="1155CC"/>
            <w:sz w:val="24"/>
            <w:szCs w:val="24"/>
            <w:highlight w:val="white"/>
          </w:rPr>
          <w:t>https://www.mayoclinic.org/healthy-lifestyle/stress-management/basics/stress-basics/hlv-20049495</w:t>
        </w:r>
      </w:hyperlink>
      <w:r>
        <w:rPr>
          <w:color w:val="222222"/>
          <w:sz w:val="24"/>
          <w:szCs w:val="24"/>
          <w:highlight w:val="white"/>
        </w:rPr>
        <w:t xml:space="preserve"> [Accessed On : 25/04/2024]</w:t>
      </w:r>
    </w:p>
    <w:p w14:paraId="30C07E7A" w14:textId="77777777" w:rsidR="002C348B" w:rsidRDefault="002C348B" w:rsidP="002C348B">
      <w:pPr>
        <w:widowControl w:val="0"/>
        <w:spacing w:before="49" w:line="360" w:lineRule="auto"/>
        <w:jc w:val="both"/>
        <w:rPr>
          <w:sz w:val="24"/>
          <w:szCs w:val="24"/>
        </w:rPr>
      </w:pPr>
      <w:r>
        <w:rPr>
          <w:sz w:val="24"/>
          <w:szCs w:val="24"/>
        </w:rPr>
        <w:t xml:space="preserve">nami.org, 2023. </w:t>
      </w:r>
      <w:r>
        <w:rPr>
          <w:i/>
          <w:sz w:val="24"/>
          <w:szCs w:val="24"/>
        </w:rPr>
        <w:t>Leading Companies Pledge to Be StigmaFree with NAMI</w:t>
      </w:r>
      <w:r>
        <w:rPr>
          <w:sz w:val="24"/>
          <w:szCs w:val="24"/>
        </w:rPr>
        <w:t xml:space="preserve"> [Online] Available At: </w:t>
      </w:r>
      <w:hyperlink r:id="rId9" w:anchor=":~:text=Research%20shows%20that%20%241%20invested,to%20create%20a%20healthy%20workplace" w:history="1">
        <w:r>
          <w:rPr>
            <w:rStyle w:val="Hyperlink"/>
            <w:color w:val="1155CC"/>
            <w:sz w:val="24"/>
            <w:szCs w:val="24"/>
          </w:rPr>
          <w:t>https://www.nami.org/press-releases/leading-companies-pledge-to-be-stigmafree-with-nami/#:~:text=Research%20shows%20that%20%241%20invested,to%20create%20a%20healthy%20workplace</w:t>
        </w:r>
      </w:hyperlink>
      <w:r>
        <w:rPr>
          <w:sz w:val="24"/>
          <w:szCs w:val="24"/>
        </w:rPr>
        <w:t>. [Accessed On: 25/04/2024]</w:t>
      </w:r>
    </w:p>
    <w:p w14:paraId="63C0E709" w14:textId="596BD5B7" w:rsidR="002C348B" w:rsidRDefault="002C348B" w:rsidP="002C348B">
      <w:pPr>
        <w:widowControl w:val="0"/>
        <w:spacing w:before="49" w:line="360" w:lineRule="auto"/>
        <w:jc w:val="both"/>
        <w:rPr>
          <w:sz w:val="24"/>
          <w:szCs w:val="24"/>
        </w:rPr>
      </w:pPr>
      <w:r>
        <w:rPr>
          <w:sz w:val="24"/>
          <w:szCs w:val="24"/>
        </w:rPr>
        <w:t xml:space="preserve">nimh.nih.gov, 2024. </w:t>
      </w:r>
      <w:r>
        <w:rPr>
          <w:i/>
          <w:sz w:val="24"/>
          <w:szCs w:val="24"/>
        </w:rPr>
        <w:t>What is depression?</w:t>
      </w:r>
      <w:r>
        <w:rPr>
          <w:sz w:val="24"/>
          <w:szCs w:val="24"/>
        </w:rPr>
        <w:t xml:space="preserve"> [Online] </w:t>
      </w:r>
      <w:r w:rsidR="008D45D0">
        <w:rPr>
          <w:sz w:val="24"/>
          <w:szCs w:val="24"/>
        </w:rPr>
        <w:t>Available</w:t>
      </w:r>
      <w:r>
        <w:rPr>
          <w:sz w:val="24"/>
          <w:szCs w:val="24"/>
        </w:rPr>
        <w:t xml:space="preserve"> At: </w:t>
      </w:r>
      <w:hyperlink r:id="rId10" w:history="1">
        <w:r>
          <w:rPr>
            <w:rStyle w:val="Hyperlink"/>
            <w:color w:val="1155CC"/>
            <w:sz w:val="24"/>
            <w:szCs w:val="24"/>
          </w:rPr>
          <w:t>https://www.nimh.nih.gov/health/topics/depression</w:t>
        </w:r>
      </w:hyperlink>
      <w:r>
        <w:rPr>
          <w:sz w:val="24"/>
          <w:szCs w:val="24"/>
        </w:rPr>
        <w:t xml:space="preserve"> [Accessed On: 25/04/2024]</w:t>
      </w:r>
    </w:p>
    <w:p w14:paraId="7A6C2081" w14:textId="77777777" w:rsidR="002C348B" w:rsidRDefault="002C348B" w:rsidP="002C348B">
      <w:pPr>
        <w:widowControl w:val="0"/>
        <w:spacing w:before="49" w:line="360" w:lineRule="auto"/>
        <w:jc w:val="both"/>
        <w:rPr>
          <w:sz w:val="24"/>
          <w:szCs w:val="24"/>
        </w:rPr>
      </w:pPr>
      <w:r>
        <w:rPr>
          <w:sz w:val="24"/>
          <w:szCs w:val="24"/>
        </w:rPr>
        <w:t xml:space="preserve">nytimes.com; 2021. </w:t>
      </w:r>
      <w:r>
        <w:rPr>
          <w:i/>
          <w:sz w:val="24"/>
          <w:szCs w:val="24"/>
        </w:rPr>
        <w:t>Working Less Is a Matter of Life and Death</w:t>
      </w:r>
      <w:r>
        <w:rPr>
          <w:sz w:val="24"/>
          <w:szCs w:val="24"/>
        </w:rPr>
        <w:t xml:space="preserve"> [Online] Available At: </w:t>
      </w:r>
      <w:hyperlink r:id="rId11" w:history="1">
        <w:r>
          <w:rPr>
            <w:rStyle w:val="Hyperlink"/>
            <w:color w:val="1155CC"/>
            <w:sz w:val="24"/>
            <w:szCs w:val="24"/>
          </w:rPr>
          <w:t>https://www.nytimes.com/2021/05/29/opinion/work-hours-us-health.html</w:t>
        </w:r>
      </w:hyperlink>
      <w:r>
        <w:rPr>
          <w:sz w:val="24"/>
          <w:szCs w:val="24"/>
        </w:rPr>
        <w:t xml:space="preserve">  [Accessed On: 25/04/2024]</w:t>
      </w:r>
    </w:p>
    <w:p w14:paraId="2127E5B5" w14:textId="77777777" w:rsidR="002C348B" w:rsidRDefault="002C348B" w:rsidP="002C348B">
      <w:pPr>
        <w:widowControl w:val="0"/>
        <w:spacing w:before="49" w:line="360" w:lineRule="auto"/>
        <w:jc w:val="both"/>
        <w:rPr>
          <w:sz w:val="24"/>
          <w:szCs w:val="24"/>
        </w:rPr>
      </w:pPr>
      <w:r>
        <w:rPr>
          <w:color w:val="222222"/>
          <w:sz w:val="24"/>
          <w:szCs w:val="24"/>
          <w:highlight w:val="white"/>
        </w:rPr>
        <w:t xml:space="preserve">Prater, T. and Smith, K., 2011. Underlying factors contributing to presenteeism and </w:t>
      </w:r>
      <w:r>
        <w:rPr>
          <w:color w:val="222222"/>
          <w:sz w:val="24"/>
          <w:szCs w:val="24"/>
          <w:highlight w:val="white"/>
        </w:rPr>
        <w:lastRenderedPageBreak/>
        <w:t xml:space="preserve">absenteeism. </w:t>
      </w:r>
      <w:r>
        <w:rPr>
          <w:i/>
          <w:color w:val="222222"/>
          <w:sz w:val="24"/>
          <w:szCs w:val="24"/>
          <w:highlight w:val="white"/>
        </w:rPr>
        <w:t>Journal of Business &amp; Economics Research (JBER)</w:t>
      </w:r>
      <w:r>
        <w:rPr>
          <w:color w:val="222222"/>
          <w:sz w:val="24"/>
          <w:szCs w:val="24"/>
          <w:highlight w:val="white"/>
        </w:rPr>
        <w:t xml:space="preserve">, </w:t>
      </w:r>
      <w:r>
        <w:rPr>
          <w:i/>
          <w:color w:val="222222"/>
          <w:sz w:val="24"/>
          <w:szCs w:val="24"/>
          <w:highlight w:val="white"/>
        </w:rPr>
        <w:t>9</w:t>
      </w:r>
      <w:r>
        <w:rPr>
          <w:color w:val="222222"/>
          <w:sz w:val="24"/>
          <w:szCs w:val="24"/>
          <w:highlight w:val="white"/>
        </w:rPr>
        <w:t>(6), pp.1-14.</w:t>
      </w:r>
    </w:p>
    <w:p w14:paraId="12A41983" w14:textId="31CD1228" w:rsidR="002C348B" w:rsidRDefault="002C348B" w:rsidP="002C348B">
      <w:pPr>
        <w:widowControl w:val="0"/>
        <w:spacing w:before="49" w:line="360" w:lineRule="auto"/>
        <w:jc w:val="both"/>
        <w:rPr>
          <w:sz w:val="24"/>
          <w:szCs w:val="24"/>
        </w:rPr>
      </w:pPr>
      <w:r>
        <w:rPr>
          <w:sz w:val="24"/>
          <w:szCs w:val="24"/>
        </w:rPr>
        <w:t xml:space="preserve">Stringaris, A., 2017. What is </w:t>
      </w:r>
      <w:r w:rsidR="008D45D0">
        <w:rPr>
          <w:sz w:val="24"/>
          <w:szCs w:val="24"/>
        </w:rPr>
        <w:t>depression?</w:t>
      </w:r>
      <w:r>
        <w:rPr>
          <w:sz w:val="24"/>
          <w:szCs w:val="24"/>
        </w:rPr>
        <w:t xml:space="preserve"> Journal of Child Psychology and Psychiatry, 58(12), pp.1287-1289.</w:t>
      </w:r>
    </w:p>
    <w:p w14:paraId="3C737861" w14:textId="73A4FB93" w:rsidR="002C348B" w:rsidRDefault="002C348B" w:rsidP="002C348B">
      <w:pPr>
        <w:widowControl w:val="0"/>
        <w:spacing w:before="49" w:line="360" w:lineRule="auto"/>
        <w:jc w:val="both"/>
        <w:rPr>
          <w:sz w:val="24"/>
          <w:szCs w:val="24"/>
        </w:rPr>
      </w:pPr>
      <w:r>
        <w:rPr>
          <w:sz w:val="24"/>
          <w:szCs w:val="24"/>
        </w:rPr>
        <w:t xml:space="preserve">who.int, 2024. </w:t>
      </w:r>
      <w:r>
        <w:rPr>
          <w:i/>
          <w:sz w:val="24"/>
          <w:szCs w:val="24"/>
        </w:rPr>
        <w:t>Mental health</w:t>
      </w:r>
      <w:r>
        <w:rPr>
          <w:sz w:val="24"/>
          <w:szCs w:val="24"/>
        </w:rPr>
        <w:t xml:space="preserve"> [Online] </w:t>
      </w:r>
      <w:r w:rsidR="008D45D0">
        <w:rPr>
          <w:sz w:val="24"/>
          <w:szCs w:val="24"/>
        </w:rPr>
        <w:t>Available</w:t>
      </w:r>
      <w:r>
        <w:rPr>
          <w:sz w:val="24"/>
          <w:szCs w:val="24"/>
        </w:rPr>
        <w:t xml:space="preserve"> At: </w:t>
      </w:r>
      <w:hyperlink r:id="rId12" w:anchor="tab=tab_1" w:history="1">
        <w:r>
          <w:rPr>
            <w:rStyle w:val="Hyperlink"/>
            <w:color w:val="1155CC"/>
            <w:sz w:val="24"/>
            <w:szCs w:val="24"/>
          </w:rPr>
          <w:t>https://www.who.int/health-topics/mental-health#tab=tab_1</w:t>
        </w:r>
      </w:hyperlink>
      <w:r>
        <w:rPr>
          <w:sz w:val="24"/>
          <w:szCs w:val="24"/>
        </w:rPr>
        <w:t xml:space="preserve"> [Accessed On: 24/04/2024]</w:t>
      </w:r>
    </w:p>
    <w:p w14:paraId="34DDE726" w14:textId="77777777" w:rsidR="002C348B" w:rsidRDefault="002C348B" w:rsidP="002C348B">
      <w:pPr>
        <w:widowControl w:val="0"/>
        <w:spacing w:before="49" w:line="360" w:lineRule="auto"/>
        <w:jc w:val="both"/>
        <w:rPr>
          <w:color w:val="222222"/>
          <w:sz w:val="24"/>
          <w:szCs w:val="24"/>
          <w:highlight w:val="white"/>
        </w:rPr>
      </w:pPr>
      <w:r>
        <w:rPr>
          <w:color w:val="222222"/>
          <w:sz w:val="24"/>
          <w:szCs w:val="24"/>
          <w:highlight w:val="white"/>
        </w:rPr>
        <w:t xml:space="preserve">who.int,2022. </w:t>
      </w:r>
      <w:r>
        <w:rPr>
          <w:i/>
          <w:color w:val="222222"/>
          <w:sz w:val="24"/>
          <w:szCs w:val="24"/>
          <w:highlight w:val="white"/>
        </w:rPr>
        <w:t>Mental health at work</w:t>
      </w:r>
      <w:r>
        <w:rPr>
          <w:color w:val="222222"/>
          <w:sz w:val="24"/>
          <w:szCs w:val="24"/>
          <w:highlight w:val="white"/>
        </w:rPr>
        <w:t xml:space="preserve"> [Online] Available At: </w:t>
      </w:r>
      <w:hyperlink r:id="rId13" w:history="1">
        <w:r>
          <w:rPr>
            <w:rStyle w:val="Hyperlink"/>
            <w:color w:val="1155CC"/>
            <w:sz w:val="24"/>
            <w:szCs w:val="24"/>
            <w:highlight w:val="white"/>
          </w:rPr>
          <w:t>https://www.who.int/news-room/fact-sheets/detail/mental-health-at-work</w:t>
        </w:r>
      </w:hyperlink>
      <w:r>
        <w:rPr>
          <w:color w:val="222222"/>
          <w:sz w:val="24"/>
          <w:szCs w:val="24"/>
          <w:highlight w:val="white"/>
        </w:rPr>
        <w:t xml:space="preserve">  [Accessed On: 25/04/2024]</w:t>
      </w:r>
    </w:p>
    <w:p w14:paraId="4DB1477A" w14:textId="77777777" w:rsidR="00DF3004" w:rsidRPr="002C348B" w:rsidRDefault="00DF3004" w:rsidP="002C348B"/>
    <w:sectPr w:rsidR="00DF3004" w:rsidRPr="002C34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48B"/>
    <w:rsid w:val="002C348B"/>
    <w:rsid w:val="008D45D0"/>
    <w:rsid w:val="00DF3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2495F"/>
  <w15:chartTrackingRefBased/>
  <w15:docId w15:val="{8316B311-A699-4DAA-9D1A-681B62CDC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48B"/>
    <w:pPr>
      <w:spacing w:after="0" w:line="276" w:lineRule="auto"/>
    </w:pPr>
    <w:rPr>
      <w:rFonts w:ascii="Arial" w:eastAsia="Arial" w:hAnsi="Arial" w:cs="Arial"/>
      <w:kern w:val="0"/>
      <w:lang w:val="en-IN" w:eastAsia="en-GB"/>
      <w14:ligatures w14:val="none"/>
    </w:rPr>
  </w:style>
  <w:style w:type="paragraph" w:styleId="Heading1">
    <w:name w:val="heading 1"/>
    <w:basedOn w:val="Normal"/>
    <w:next w:val="Normal"/>
    <w:link w:val="Heading1Char"/>
    <w:uiPriority w:val="9"/>
    <w:qFormat/>
    <w:rsid w:val="002C348B"/>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2C348B"/>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2C348B"/>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2C348B"/>
    <w:pPr>
      <w:keepNext/>
      <w:keepLines/>
      <w:spacing w:before="80" w:after="40" w:line="259" w:lineRule="auto"/>
      <w:outlineLvl w:val="3"/>
    </w:pPr>
    <w:rPr>
      <w:rFonts w:asciiTheme="minorHAnsi" w:eastAsiaTheme="majorEastAsia" w:hAnsiTheme="minorHAnsi" w:cstheme="majorBidi"/>
      <w:i/>
      <w:iCs/>
      <w:color w:val="0F4761" w:themeColor="accent1" w:themeShade="BF"/>
      <w:kern w:val="2"/>
      <w:lang w:val="en-GB" w:eastAsia="en-US"/>
      <w14:ligatures w14:val="standardContextual"/>
    </w:rPr>
  </w:style>
  <w:style w:type="paragraph" w:styleId="Heading5">
    <w:name w:val="heading 5"/>
    <w:basedOn w:val="Normal"/>
    <w:next w:val="Normal"/>
    <w:link w:val="Heading5Char"/>
    <w:uiPriority w:val="9"/>
    <w:semiHidden/>
    <w:unhideWhenUsed/>
    <w:qFormat/>
    <w:rsid w:val="002C348B"/>
    <w:pPr>
      <w:keepNext/>
      <w:keepLines/>
      <w:spacing w:before="80" w:after="40" w:line="259" w:lineRule="auto"/>
      <w:outlineLvl w:val="4"/>
    </w:pPr>
    <w:rPr>
      <w:rFonts w:asciiTheme="minorHAnsi" w:eastAsiaTheme="majorEastAsia" w:hAnsiTheme="minorHAnsi" w:cstheme="majorBidi"/>
      <w:color w:val="0F4761" w:themeColor="accent1" w:themeShade="BF"/>
      <w:kern w:val="2"/>
      <w:lang w:val="en-GB" w:eastAsia="en-US"/>
      <w14:ligatures w14:val="standardContextual"/>
    </w:rPr>
  </w:style>
  <w:style w:type="paragraph" w:styleId="Heading6">
    <w:name w:val="heading 6"/>
    <w:basedOn w:val="Normal"/>
    <w:next w:val="Normal"/>
    <w:link w:val="Heading6Char"/>
    <w:uiPriority w:val="9"/>
    <w:semiHidden/>
    <w:unhideWhenUsed/>
    <w:qFormat/>
    <w:rsid w:val="002C348B"/>
    <w:pPr>
      <w:keepNext/>
      <w:keepLines/>
      <w:spacing w:before="40" w:line="259" w:lineRule="auto"/>
      <w:outlineLvl w:val="5"/>
    </w:pPr>
    <w:rPr>
      <w:rFonts w:asciiTheme="minorHAnsi" w:eastAsiaTheme="majorEastAsia" w:hAnsiTheme="minorHAnsi" w:cstheme="majorBidi"/>
      <w:i/>
      <w:iCs/>
      <w:color w:val="595959" w:themeColor="text1" w:themeTint="A6"/>
      <w:kern w:val="2"/>
      <w:lang w:val="en-GB" w:eastAsia="en-US"/>
      <w14:ligatures w14:val="standardContextual"/>
    </w:rPr>
  </w:style>
  <w:style w:type="paragraph" w:styleId="Heading7">
    <w:name w:val="heading 7"/>
    <w:basedOn w:val="Normal"/>
    <w:next w:val="Normal"/>
    <w:link w:val="Heading7Char"/>
    <w:uiPriority w:val="9"/>
    <w:semiHidden/>
    <w:unhideWhenUsed/>
    <w:qFormat/>
    <w:rsid w:val="002C348B"/>
    <w:pPr>
      <w:keepNext/>
      <w:keepLines/>
      <w:spacing w:before="40" w:line="259" w:lineRule="auto"/>
      <w:outlineLvl w:val="6"/>
    </w:pPr>
    <w:rPr>
      <w:rFonts w:asciiTheme="minorHAnsi" w:eastAsiaTheme="majorEastAsia" w:hAnsiTheme="minorHAnsi" w:cstheme="majorBidi"/>
      <w:color w:val="595959" w:themeColor="text1" w:themeTint="A6"/>
      <w:kern w:val="2"/>
      <w:lang w:val="en-GB" w:eastAsia="en-US"/>
      <w14:ligatures w14:val="standardContextual"/>
    </w:rPr>
  </w:style>
  <w:style w:type="paragraph" w:styleId="Heading8">
    <w:name w:val="heading 8"/>
    <w:basedOn w:val="Normal"/>
    <w:next w:val="Normal"/>
    <w:link w:val="Heading8Char"/>
    <w:uiPriority w:val="9"/>
    <w:semiHidden/>
    <w:unhideWhenUsed/>
    <w:qFormat/>
    <w:rsid w:val="002C348B"/>
    <w:pPr>
      <w:keepNext/>
      <w:keepLines/>
      <w:spacing w:line="259" w:lineRule="auto"/>
      <w:outlineLvl w:val="7"/>
    </w:pPr>
    <w:rPr>
      <w:rFonts w:asciiTheme="minorHAnsi" w:eastAsiaTheme="majorEastAsia" w:hAnsiTheme="minorHAnsi" w:cstheme="majorBidi"/>
      <w:i/>
      <w:iCs/>
      <w:color w:val="272727" w:themeColor="text1" w:themeTint="D8"/>
      <w:kern w:val="2"/>
      <w:lang w:val="en-GB" w:eastAsia="en-US"/>
      <w14:ligatures w14:val="standardContextual"/>
    </w:rPr>
  </w:style>
  <w:style w:type="paragraph" w:styleId="Heading9">
    <w:name w:val="heading 9"/>
    <w:basedOn w:val="Normal"/>
    <w:next w:val="Normal"/>
    <w:link w:val="Heading9Char"/>
    <w:uiPriority w:val="9"/>
    <w:semiHidden/>
    <w:unhideWhenUsed/>
    <w:qFormat/>
    <w:rsid w:val="002C348B"/>
    <w:pPr>
      <w:keepNext/>
      <w:keepLines/>
      <w:spacing w:line="259" w:lineRule="auto"/>
      <w:outlineLvl w:val="8"/>
    </w:pPr>
    <w:rPr>
      <w:rFonts w:asciiTheme="minorHAnsi" w:eastAsiaTheme="majorEastAsia" w:hAnsiTheme="minorHAnsi" w:cstheme="majorBidi"/>
      <w:color w:val="272727" w:themeColor="text1" w:themeTint="D8"/>
      <w:kern w:val="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4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4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4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4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4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4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4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4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48B"/>
    <w:rPr>
      <w:rFonts w:eastAsiaTheme="majorEastAsia" w:cstheme="majorBidi"/>
      <w:color w:val="272727" w:themeColor="text1" w:themeTint="D8"/>
    </w:rPr>
  </w:style>
  <w:style w:type="paragraph" w:styleId="Title">
    <w:name w:val="Title"/>
    <w:basedOn w:val="Normal"/>
    <w:next w:val="Normal"/>
    <w:link w:val="TitleChar"/>
    <w:uiPriority w:val="10"/>
    <w:qFormat/>
    <w:rsid w:val="002C348B"/>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2C34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48B"/>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2C34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48B"/>
    <w:pPr>
      <w:spacing w:before="160" w:after="160" w:line="259" w:lineRule="auto"/>
      <w:jc w:val="center"/>
    </w:pPr>
    <w:rPr>
      <w:rFonts w:asciiTheme="minorHAnsi" w:eastAsiaTheme="minorHAnsi" w:hAnsiTheme="minorHAnsi" w:cstheme="minorBidi"/>
      <w:i/>
      <w:iCs/>
      <w:color w:val="404040" w:themeColor="text1" w:themeTint="BF"/>
      <w:kern w:val="2"/>
      <w:lang w:val="en-GB" w:eastAsia="en-US"/>
      <w14:ligatures w14:val="standardContextual"/>
    </w:rPr>
  </w:style>
  <w:style w:type="character" w:customStyle="1" w:styleId="QuoteChar">
    <w:name w:val="Quote Char"/>
    <w:basedOn w:val="DefaultParagraphFont"/>
    <w:link w:val="Quote"/>
    <w:uiPriority w:val="29"/>
    <w:rsid w:val="002C348B"/>
    <w:rPr>
      <w:i/>
      <w:iCs/>
      <w:color w:val="404040" w:themeColor="text1" w:themeTint="BF"/>
    </w:rPr>
  </w:style>
  <w:style w:type="paragraph" w:styleId="ListParagraph">
    <w:name w:val="List Paragraph"/>
    <w:basedOn w:val="Normal"/>
    <w:uiPriority w:val="34"/>
    <w:qFormat/>
    <w:rsid w:val="002C348B"/>
    <w:pPr>
      <w:spacing w:after="160" w:line="259" w:lineRule="auto"/>
      <w:ind w:left="720"/>
      <w:contextualSpacing/>
    </w:pPr>
    <w:rPr>
      <w:rFonts w:asciiTheme="minorHAnsi" w:eastAsiaTheme="minorHAnsi" w:hAnsiTheme="minorHAnsi" w:cstheme="minorBidi"/>
      <w:kern w:val="2"/>
      <w:lang w:val="en-GB" w:eastAsia="en-US"/>
      <w14:ligatures w14:val="standardContextual"/>
    </w:rPr>
  </w:style>
  <w:style w:type="character" w:styleId="IntenseEmphasis">
    <w:name w:val="Intense Emphasis"/>
    <w:basedOn w:val="DefaultParagraphFont"/>
    <w:uiPriority w:val="21"/>
    <w:qFormat/>
    <w:rsid w:val="002C348B"/>
    <w:rPr>
      <w:i/>
      <w:iCs/>
      <w:color w:val="0F4761" w:themeColor="accent1" w:themeShade="BF"/>
    </w:rPr>
  </w:style>
  <w:style w:type="paragraph" w:styleId="IntenseQuote">
    <w:name w:val="Intense Quote"/>
    <w:basedOn w:val="Normal"/>
    <w:next w:val="Normal"/>
    <w:link w:val="IntenseQuoteChar"/>
    <w:uiPriority w:val="30"/>
    <w:qFormat/>
    <w:rsid w:val="002C348B"/>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lang w:val="en-GB" w:eastAsia="en-US"/>
      <w14:ligatures w14:val="standardContextual"/>
    </w:rPr>
  </w:style>
  <w:style w:type="character" w:customStyle="1" w:styleId="IntenseQuoteChar">
    <w:name w:val="Intense Quote Char"/>
    <w:basedOn w:val="DefaultParagraphFont"/>
    <w:link w:val="IntenseQuote"/>
    <w:uiPriority w:val="30"/>
    <w:rsid w:val="002C348B"/>
    <w:rPr>
      <w:i/>
      <w:iCs/>
      <w:color w:val="0F4761" w:themeColor="accent1" w:themeShade="BF"/>
    </w:rPr>
  </w:style>
  <w:style w:type="character" w:styleId="IntenseReference">
    <w:name w:val="Intense Reference"/>
    <w:basedOn w:val="DefaultParagraphFont"/>
    <w:uiPriority w:val="32"/>
    <w:qFormat/>
    <w:rsid w:val="002C348B"/>
    <w:rPr>
      <w:b/>
      <w:bCs/>
      <w:smallCaps/>
      <w:color w:val="0F4761" w:themeColor="accent1" w:themeShade="BF"/>
      <w:spacing w:val="5"/>
    </w:rPr>
  </w:style>
  <w:style w:type="character" w:styleId="Hyperlink">
    <w:name w:val="Hyperlink"/>
    <w:basedOn w:val="DefaultParagraphFont"/>
    <w:uiPriority w:val="99"/>
    <w:semiHidden/>
    <w:unhideWhenUsed/>
    <w:rsid w:val="002C348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0522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yoclinic.org/healthy-lifestyle/stress-management/basics/stress-basics/hlv-20049495" TargetMode="External"/><Relationship Id="rId13" Type="http://schemas.openxmlformats.org/officeDocument/2006/relationships/hyperlink" Target="https://www.who.int/news-room/fact-sheets/detail/mental-health-at-work" TargetMode="External"/><Relationship Id="rId3" Type="http://schemas.openxmlformats.org/officeDocument/2006/relationships/webSettings" Target="webSettings.xml"/><Relationship Id="rId7" Type="http://schemas.openxmlformats.org/officeDocument/2006/relationships/hyperlink" Target="https://www.gallup.com/394373/indicator-employee-engagement.aspx" TargetMode="External"/><Relationship Id="rId12" Type="http://schemas.openxmlformats.org/officeDocument/2006/relationships/hyperlink" Target="https://www.who.int/health-topics/mental-healt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ctionary.apa.org/ergonomics" TargetMode="External"/><Relationship Id="rId11" Type="http://schemas.openxmlformats.org/officeDocument/2006/relationships/hyperlink" Target="https://www.nytimes.com/2021/05/29/opinion/work-hours-us-health.html" TargetMode="External"/><Relationship Id="rId5" Type="http://schemas.openxmlformats.org/officeDocument/2006/relationships/hyperlink" Target="https://www.cdc.gov/workplacehealthpromotion/tools-resources/workplace-health/mental-health/index.html" TargetMode="External"/><Relationship Id="rId15" Type="http://schemas.openxmlformats.org/officeDocument/2006/relationships/theme" Target="theme/theme1.xml"/><Relationship Id="rId10" Type="http://schemas.openxmlformats.org/officeDocument/2006/relationships/hyperlink" Target="https://www.nimh.nih.gov/health/topics/depression" TargetMode="External"/><Relationship Id="rId4" Type="http://schemas.openxmlformats.org/officeDocument/2006/relationships/hyperlink" Target="https://adaa.org/understanding-anxiety/social-anxiety-disorder" TargetMode="External"/><Relationship Id="rId9" Type="http://schemas.openxmlformats.org/officeDocument/2006/relationships/hyperlink" Target="https://www.nami.org/press-releases/leading-companies-pledge-to-be-stigmafree-with-nami/"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Pages>
  <Words>1627</Words>
  <Characters>9276</Characters>
  <Application>Microsoft Office Word</Application>
  <DocSecurity>0</DocSecurity>
  <Lines>77</Lines>
  <Paragraphs>21</Paragraphs>
  <ScaleCrop>false</ScaleCrop>
  <Company/>
  <LinksUpToDate>false</LinksUpToDate>
  <CharactersWithSpaces>10882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Baluta (2322874)</dc:creator>
  <cp:keywords/>
  <dc:description/>
  <cp:lastModifiedBy>Alina Baluta (2322874)</cp:lastModifiedBy>
  <cp:revision>3</cp:revision>
  <dcterms:created xsi:type="dcterms:W3CDTF">2024-04-27T14:38:00Z</dcterms:created>
  <dcterms:modified xsi:type="dcterms:W3CDTF">2024-04-30T16:44:00Z</dcterms:modified>
</cp:coreProperties>
</file>