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597FE5E" w14:textId="29DD938A" w:rsidR="00F47D5F" w:rsidRPr="009F1994" w:rsidRDefault="00F47D5F" w:rsidP="00F47D5F">
      <w:pPr>
        <w:spacing w:after="158"/>
        <w:jc w:val="center"/>
        <w:rPr>
          <w:rFonts w:ascii="Arial" w:hAnsi="Arial" w:cs="Arial"/>
        </w:rPr>
      </w:pPr>
      <w:r w:rsidRPr="009F1994">
        <w:rPr>
          <w:rFonts w:ascii="Arial" w:hAnsi="Arial" w:cs="Arial"/>
          <w:noProof/>
        </w:rPr>
        <w:drawing>
          <wp:inline distT="0" distB="0" distL="0" distR="0" wp14:anchorId="1D7BF72C" wp14:editId="37C60437">
            <wp:extent cx="2589087" cy="1078002"/>
            <wp:effectExtent l="0" t="0" r="190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99327" cy="1082266"/>
                    </a:xfrm>
                    <a:prstGeom prst="rect">
                      <a:avLst/>
                    </a:prstGeom>
                    <a:noFill/>
                  </pic:spPr>
                </pic:pic>
              </a:graphicData>
            </a:graphic>
          </wp:inline>
        </w:drawing>
      </w:r>
    </w:p>
    <w:p w14:paraId="63065408" w14:textId="77777777" w:rsidR="00F47D5F" w:rsidRPr="009F1994" w:rsidRDefault="00F47D5F" w:rsidP="00F47D5F">
      <w:pPr>
        <w:ind w:left="49"/>
        <w:jc w:val="center"/>
        <w:rPr>
          <w:rFonts w:ascii="Arial" w:hAnsi="Arial" w:cs="Arial"/>
        </w:rPr>
      </w:pPr>
      <w:r w:rsidRPr="009F1994">
        <w:rPr>
          <w:rFonts w:ascii="Arial" w:eastAsia="Calibri" w:hAnsi="Arial" w:cs="Arial"/>
        </w:rPr>
        <w:t xml:space="preserve"> </w:t>
      </w:r>
    </w:p>
    <w:p w14:paraId="04D2A8BA" w14:textId="6377A087" w:rsidR="00F47D5F" w:rsidRPr="009F1994" w:rsidRDefault="00F47D5F" w:rsidP="00F47D5F">
      <w:pPr>
        <w:spacing w:after="287"/>
        <w:ind w:left="49"/>
        <w:jc w:val="both"/>
        <w:rPr>
          <w:rFonts w:ascii="Arial" w:hAnsi="Arial" w:cs="Arial"/>
          <w:b/>
          <w:bCs/>
        </w:rPr>
      </w:pPr>
    </w:p>
    <w:p w14:paraId="48B5698D" w14:textId="77777777" w:rsidR="00F47D5F" w:rsidRPr="009F1994" w:rsidRDefault="00F47D5F" w:rsidP="00F47D5F">
      <w:pPr>
        <w:ind w:left="-142" w:right="-188"/>
        <w:jc w:val="both"/>
        <w:rPr>
          <w:rFonts w:ascii="Arial" w:eastAsia="Times New Roman" w:hAnsi="Arial" w:cs="Arial"/>
          <w:b/>
          <w:bCs/>
          <w:color w:val="000000"/>
          <w:kern w:val="0"/>
          <w:sz w:val="28"/>
          <w:szCs w:val="28"/>
          <w:lang w:eastAsia="en-GB"/>
          <w14:ligatures w14:val="none"/>
        </w:rPr>
      </w:pPr>
      <w:r w:rsidRPr="009F1994">
        <w:rPr>
          <w:rFonts w:ascii="Arial" w:hAnsi="Arial" w:cs="Arial"/>
          <w:b/>
          <w:bCs/>
          <w:color w:val="000000"/>
          <w:sz w:val="28"/>
          <w:szCs w:val="28"/>
        </w:rPr>
        <w:t>A Philosophical and Methodological Analysis of How Digital Transformation Influences Organisational Performance in UK Multisite Dental Clinics</w:t>
      </w:r>
    </w:p>
    <w:p w14:paraId="258A92DA" w14:textId="77777777" w:rsidR="00F47D5F" w:rsidRPr="009F1994" w:rsidRDefault="00F47D5F" w:rsidP="00F47D5F">
      <w:pPr>
        <w:spacing w:after="42"/>
        <w:ind w:left="89"/>
        <w:jc w:val="center"/>
        <w:rPr>
          <w:rFonts w:ascii="Arial" w:hAnsi="Arial" w:cs="Arial"/>
        </w:rPr>
      </w:pPr>
      <w:r w:rsidRPr="009F1994">
        <w:rPr>
          <w:rFonts w:ascii="Arial" w:hAnsi="Arial" w:cs="Arial"/>
          <w:sz w:val="36"/>
        </w:rPr>
        <w:t xml:space="preserve"> </w:t>
      </w:r>
    </w:p>
    <w:p w14:paraId="50308837" w14:textId="77777777" w:rsidR="00F47D5F" w:rsidRPr="009F1994" w:rsidRDefault="00F47D5F" w:rsidP="00F47D5F">
      <w:pPr>
        <w:spacing w:after="157"/>
        <w:ind w:left="2367" w:right="2358"/>
        <w:jc w:val="center"/>
        <w:rPr>
          <w:rFonts w:ascii="Arial" w:hAnsi="Arial" w:cs="Arial"/>
        </w:rPr>
      </w:pPr>
      <w:r w:rsidRPr="009F1994">
        <w:rPr>
          <w:rFonts w:ascii="Arial" w:hAnsi="Arial" w:cs="Arial"/>
        </w:rPr>
        <w:t xml:space="preserve">by </w:t>
      </w:r>
    </w:p>
    <w:p w14:paraId="70E689B5" w14:textId="77777777" w:rsidR="00F47D5F" w:rsidRPr="009F1994" w:rsidRDefault="00F47D5F" w:rsidP="00F47D5F">
      <w:pPr>
        <w:spacing w:after="158"/>
        <w:ind w:left="59"/>
        <w:jc w:val="center"/>
        <w:rPr>
          <w:rFonts w:ascii="Arial" w:hAnsi="Arial" w:cs="Arial"/>
        </w:rPr>
      </w:pPr>
      <w:r w:rsidRPr="009F1994">
        <w:rPr>
          <w:rFonts w:ascii="Arial" w:hAnsi="Arial" w:cs="Arial"/>
        </w:rPr>
        <w:t xml:space="preserve"> </w:t>
      </w:r>
    </w:p>
    <w:p w14:paraId="573DDBE4" w14:textId="77777777" w:rsidR="00F47D5F" w:rsidRPr="009F1994" w:rsidRDefault="00F47D5F" w:rsidP="00F47D5F">
      <w:pPr>
        <w:spacing w:after="157"/>
        <w:ind w:left="2367" w:right="2359"/>
        <w:jc w:val="center"/>
        <w:rPr>
          <w:rFonts w:ascii="Arial" w:hAnsi="Arial" w:cs="Arial"/>
        </w:rPr>
      </w:pPr>
      <w:r w:rsidRPr="009F1994">
        <w:rPr>
          <w:rFonts w:ascii="Arial" w:hAnsi="Arial" w:cs="Arial"/>
        </w:rPr>
        <w:t>Gnana Sphurthi Kari</w:t>
      </w:r>
    </w:p>
    <w:p w14:paraId="7B298C52" w14:textId="77777777" w:rsidR="00F47D5F" w:rsidRPr="009F1994" w:rsidRDefault="00F47D5F" w:rsidP="00F47D5F">
      <w:pPr>
        <w:spacing w:after="157"/>
        <w:ind w:left="2367" w:right="2359"/>
        <w:jc w:val="center"/>
        <w:rPr>
          <w:rFonts w:ascii="Arial" w:hAnsi="Arial" w:cs="Arial"/>
        </w:rPr>
      </w:pPr>
    </w:p>
    <w:tbl>
      <w:tblPr>
        <w:tblStyle w:val="TableGrid"/>
        <w:tblW w:w="9292" w:type="dxa"/>
        <w:tblInd w:w="-130" w:type="dxa"/>
        <w:tblLook w:val="04A0" w:firstRow="1" w:lastRow="0" w:firstColumn="1" w:lastColumn="0" w:noHBand="0" w:noVBand="1"/>
      </w:tblPr>
      <w:tblGrid>
        <w:gridCol w:w="4909"/>
        <w:gridCol w:w="4383"/>
      </w:tblGrid>
      <w:tr w:rsidR="00F47D5F" w:rsidRPr="009F1994" w14:paraId="30150212" w14:textId="77777777" w:rsidTr="001D3FFE">
        <w:trPr>
          <w:trHeight w:val="534"/>
        </w:trPr>
        <w:tc>
          <w:tcPr>
            <w:tcW w:w="4909" w:type="dxa"/>
            <w:shd w:val="clear" w:color="auto" w:fill="BFBFBF" w:themeFill="background1" w:themeFillShade="BF"/>
          </w:tcPr>
          <w:p w14:paraId="03F92579" w14:textId="77777777" w:rsidR="00F47D5F" w:rsidRPr="009F1994" w:rsidRDefault="00F47D5F" w:rsidP="001D3FFE">
            <w:pPr>
              <w:spacing w:after="158"/>
              <w:jc w:val="center"/>
              <w:rPr>
                <w:rFonts w:ascii="Arial" w:hAnsi="Arial" w:cs="Arial"/>
              </w:rPr>
            </w:pPr>
            <w:r w:rsidRPr="009F1994">
              <w:rPr>
                <w:rFonts w:ascii="Arial" w:hAnsi="Arial" w:cs="Arial"/>
              </w:rPr>
              <w:t>Student ID</w:t>
            </w:r>
          </w:p>
        </w:tc>
        <w:tc>
          <w:tcPr>
            <w:tcW w:w="4383" w:type="dxa"/>
          </w:tcPr>
          <w:p w14:paraId="081F33DB" w14:textId="77777777" w:rsidR="00F47D5F" w:rsidRPr="009F1994" w:rsidRDefault="00F47D5F" w:rsidP="001D3FFE">
            <w:pPr>
              <w:spacing w:after="158"/>
              <w:jc w:val="center"/>
              <w:rPr>
                <w:rFonts w:ascii="Arial" w:hAnsi="Arial" w:cs="Arial"/>
              </w:rPr>
            </w:pPr>
            <w:r w:rsidRPr="009F1994">
              <w:rPr>
                <w:rFonts w:ascii="Arial" w:hAnsi="Arial" w:cs="Arial"/>
              </w:rPr>
              <w:t>2229907</w:t>
            </w:r>
          </w:p>
        </w:tc>
      </w:tr>
      <w:tr w:rsidR="00F47D5F" w:rsidRPr="009F1994" w14:paraId="58C2D4CF" w14:textId="77777777" w:rsidTr="001D3FFE">
        <w:trPr>
          <w:trHeight w:val="534"/>
        </w:trPr>
        <w:tc>
          <w:tcPr>
            <w:tcW w:w="4909" w:type="dxa"/>
            <w:shd w:val="clear" w:color="auto" w:fill="BFBFBF" w:themeFill="background1" w:themeFillShade="BF"/>
          </w:tcPr>
          <w:p w14:paraId="30FD3825" w14:textId="77777777" w:rsidR="00F47D5F" w:rsidRPr="009F1994" w:rsidRDefault="00F47D5F" w:rsidP="001D3FFE">
            <w:pPr>
              <w:spacing w:after="158"/>
              <w:jc w:val="center"/>
              <w:rPr>
                <w:rFonts w:ascii="Arial" w:hAnsi="Arial" w:cs="Arial"/>
              </w:rPr>
            </w:pPr>
            <w:r w:rsidRPr="009F1994">
              <w:rPr>
                <w:rFonts w:ascii="Arial" w:hAnsi="Arial" w:cs="Arial"/>
              </w:rPr>
              <w:t>Programme</w:t>
            </w:r>
          </w:p>
        </w:tc>
        <w:tc>
          <w:tcPr>
            <w:tcW w:w="4383" w:type="dxa"/>
          </w:tcPr>
          <w:p w14:paraId="7D5FA17B" w14:textId="77777777" w:rsidR="00F47D5F" w:rsidRPr="009F1994" w:rsidRDefault="00F47D5F" w:rsidP="001D3FFE">
            <w:pPr>
              <w:spacing w:after="158"/>
              <w:ind w:right="134"/>
              <w:jc w:val="center"/>
              <w:rPr>
                <w:rFonts w:ascii="Arial" w:hAnsi="Arial" w:cs="Arial"/>
              </w:rPr>
            </w:pPr>
            <w:r w:rsidRPr="009F1994">
              <w:rPr>
                <w:rFonts w:ascii="Arial" w:hAnsi="Arial" w:cs="Arial"/>
              </w:rPr>
              <w:t>DBA</w:t>
            </w:r>
          </w:p>
        </w:tc>
      </w:tr>
      <w:tr w:rsidR="00F47D5F" w:rsidRPr="009F1994" w14:paraId="60D41A78" w14:textId="77777777" w:rsidTr="001D3FFE">
        <w:trPr>
          <w:trHeight w:val="909"/>
        </w:trPr>
        <w:tc>
          <w:tcPr>
            <w:tcW w:w="4909" w:type="dxa"/>
            <w:shd w:val="clear" w:color="auto" w:fill="BFBFBF" w:themeFill="background1" w:themeFillShade="BF"/>
          </w:tcPr>
          <w:p w14:paraId="456ADD0B" w14:textId="77777777" w:rsidR="00F47D5F" w:rsidRPr="009F1994" w:rsidRDefault="00F47D5F" w:rsidP="001D3FFE">
            <w:pPr>
              <w:spacing w:after="158"/>
              <w:jc w:val="center"/>
              <w:rPr>
                <w:rFonts w:ascii="Arial" w:hAnsi="Arial" w:cs="Arial"/>
              </w:rPr>
            </w:pPr>
            <w:r w:rsidRPr="009F1994">
              <w:rPr>
                <w:rFonts w:ascii="Arial" w:hAnsi="Arial" w:cs="Arial"/>
              </w:rPr>
              <w:t>Module</w:t>
            </w:r>
          </w:p>
        </w:tc>
        <w:tc>
          <w:tcPr>
            <w:tcW w:w="4383" w:type="dxa"/>
          </w:tcPr>
          <w:p w14:paraId="2FAED2A7" w14:textId="63430044" w:rsidR="00F47D5F" w:rsidRPr="009F1994" w:rsidRDefault="004C7FF0" w:rsidP="001D3FFE">
            <w:pPr>
              <w:spacing w:after="158"/>
              <w:jc w:val="center"/>
              <w:rPr>
                <w:rFonts w:ascii="Arial" w:hAnsi="Arial" w:cs="Arial"/>
              </w:rPr>
            </w:pPr>
            <w:r w:rsidRPr="009F1994">
              <w:rPr>
                <w:rFonts w:ascii="Arial" w:hAnsi="Arial" w:cs="Arial"/>
              </w:rPr>
              <w:t>Research Principles and Philosophy</w:t>
            </w:r>
          </w:p>
        </w:tc>
      </w:tr>
      <w:tr w:rsidR="00F47D5F" w:rsidRPr="009F1994" w14:paraId="5AE294BF" w14:textId="77777777" w:rsidTr="001D3FFE">
        <w:trPr>
          <w:trHeight w:val="534"/>
        </w:trPr>
        <w:tc>
          <w:tcPr>
            <w:tcW w:w="4909" w:type="dxa"/>
            <w:shd w:val="clear" w:color="auto" w:fill="BFBFBF" w:themeFill="background1" w:themeFillShade="BF"/>
          </w:tcPr>
          <w:p w14:paraId="44086A93" w14:textId="77777777" w:rsidR="00F47D5F" w:rsidRPr="009F1994" w:rsidRDefault="00F47D5F" w:rsidP="001D3FFE">
            <w:pPr>
              <w:spacing w:after="158"/>
              <w:jc w:val="center"/>
              <w:rPr>
                <w:rFonts w:ascii="Arial" w:hAnsi="Arial" w:cs="Arial"/>
              </w:rPr>
            </w:pPr>
            <w:r w:rsidRPr="009F1994">
              <w:rPr>
                <w:rFonts w:ascii="Arial" w:hAnsi="Arial" w:cs="Arial"/>
              </w:rPr>
              <w:t>Module Code</w:t>
            </w:r>
          </w:p>
        </w:tc>
        <w:tc>
          <w:tcPr>
            <w:tcW w:w="4383" w:type="dxa"/>
          </w:tcPr>
          <w:p w14:paraId="11ED6258" w14:textId="7101AD2C" w:rsidR="00F47D5F" w:rsidRPr="009F1994" w:rsidRDefault="006F4A1E" w:rsidP="001D3FFE">
            <w:pPr>
              <w:spacing w:after="158"/>
              <w:jc w:val="center"/>
              <w:rPr>
                <w:rFonts w:ascii="Arial" w:hAnsi="Arial" w:cs="Arial"/>
              </w:rPr>
            </w:pPr>
            <w:r w:rsidRPr="009F1994">
              <w:rPr>
                <w:rFonts w:ascii="Arial" w:hAnsi="Arial" w:cs="Arial"/>
              </w:rPr>
              <w:t>LCDB7007</w:t>
            </w:r>
          </w:p>
        </w:tc>
      </w:tr>
      <w:tr w:rsidR="00F47D5F" w:rsidRPr="009F1994" w14:paraId="4D462DE3" w14:textId="77777777" w:rsidTr="001D3FFE">
        <w:trPr>
          <w:trHeight w:val="534"/>
        </w:trPr>
        <w:tc>
          <w:tcPr>
            <w:tcW w:w="4909" w:type="dxa"/>
            <w:shd w:val="clear" w:color="auto" w:fill="BFBFBF" w:themeFill="background1" w:themeFillShade="BF"/>
          </w:tcPr>
          <w:p w14:paraId="417147DE" w14:textId="77777777" w:rsidR="00F47D5F" w:rsidRPr="009F1994" w:rsidRDefault="00F47D5F" w:rsidP="001D3FFE">
            <w:pPr>
              <w:spacing w:after="158"/>
              <w:jc w:val="center"/>
              <w:rPr>
                <w:rFonts w:ascii="Arial" w:hAnsi="Arial" w:cs="Arial"/>
              </w:rPr>
            </w:pPr>
            <w:r w:rsidRPr="009F1994">
              <w:rPr>
                <w:rFonts w:ascii="Arial" w:hAnsi="Arial" w:cs="Arial"/>
              </w:rPr>
              <w:t>Lecturer</w:t>
            </w:r>
          </w:p>
        </w:tc>
        <w:tc>
          <w:tcPr>
            <w:tcW w:w="4383" w:type="dxa"/>
          </w:tcPr>
          <w:p w14:paraId="31DED961" w14:textId="4D5B1D09" w:rsidR="00F47D5F" w:rsidRPr="009F1994" w:rsidRDefault="0008679C" w:rsidP="001D3FFE">
            <w:pPr>
              <w:spacing w:after="158"/>
              <w:jc w:val="center"/>
              <w:rPr>
                <w:rFonts w:ascii="Arial" w:hAnsi="Arial" w:cs="Arial"/>
              </w:rPr>
            </w:pPr>
            <w:r w:rsidRPr="009F1994">
              <w:rPr>
                <w:rFonts w:ascii="Arial" w:hAnsi="Arial" w:cs="Arial"/>
              </w:rPr>
              <w:t>Dr. Ebad Banissi</w:t>
            </w:r>
          </w:p>
        </w:tc>
      </w:tr>
    </w:tbl>
    <w:p w14:paraId="185B3A87" w14:textId="77777777" w:rsidR="00F47D5F" w:rsidRPr="009F1994" w:rsidRDefault="00F47D5F" w:rsidP="00F47D5F">
      <w:pPr>
        <w:spacing w:after="156"/>
        <w:rPr>
          <w:rFonts w:ascii="Arial" w:hAnsi="Arial" w:cs="Arial"/>
        </w:rPr>
      </w:pPr>
    </w:p>
    <w:p w14:paraId="7EE11771" w14:textId="77777777" w:rsidR="00F47D5F" w:rsidRPr="009F1994" w:rsidRDefault="00F47D5F" w:rsidP="00F47D5F">
      <w:pPr>
        <w:spacing w:after="158"/>
        <w:ind w:left="59"/>
        <w:jc w:val="center"/>
        <w:rPr>
          <w:rFonts w:ascii="Arial" w:hAnsi="Arial" w:cs="Arial"/>
        </w:rPr>
      </w:pPr>
      <w:r w:rsidRPr="009F1994">
        <w:rPr>
          <w:rFonts w:ascii="Arial" w:hAnsi="Arial" w:cs="Arial"/>
        </w:rPr>
        <w:t xml:space="preserve"> </w:t>
      </w:r>
    </w:p>
    <w:p w14:paraId="1C4D586B" w14:textId="77777777" w:rsidR="00F47D5F" w:rsidRPr="009F1994" w:rsidRDefault="00F47D5F" w:rsidP="00F47D5F">
      <w:pPr>
        <w:spacing w:after="158"/>
        <w:ind w:left="59"/>
        <w:jc w:val="center"/>
        <w:rPr>
          <w:rFonts w:ascii="Arial" w:hAnsi="Arial" w:cs="Arial"/>
        </w:rPr>
      </w:pPr>
      <w:r w:rsidRPr="009F1994">
        <w:rPr>
          <w:rFonts w:ascii="Arial" w:hAnsi="Arial" w:cs="Arial"/>
        </w:rPr>
        <w:t xml:space="preserve"> </w:t>
      </w:r>
    </w:p>
    <w:p w14:paraId="5E45B8D7" w14:textId="77777777" w:rsidR="00F47D5F" w:rsidRPr="009F1994" w:rsidRDefault="00F47D5F" w:rsidP="00F47D5F">
      <w:pPr>
        <w:spacing w:after="169"/>
        <w:jc w:val="center"/>
        <w:rPr>
          <w:rFonts w:ascii="Arial" w:hAnsi="Arial" w:cs="Arial"/>
          <w:b/>
          <w:bCs/>
        </w:rPr>
      </w:pPr>
    </w:p>
    <w:p w14:paraId="33D1043F" w14:textId="77777777" w:rsidR="00F47D5F" w:rsidRPr="009F1994" w:rsidRDefault="00F47D5F" w:rsidP="00F47D5F">
      <w:pPr>
        <w:spacing w:after="169"/>
        <w:jc w:val="center"/>
        <w:rPr>
          <w:rFonts w:ascii="Arial" w:hAnsi="Arial" w:cs="Arial"/>
          <w:b/>
          <w:bCs/>
        </w:rPr>
      </w:pPr>
    </w:p>
    <w:p w14:paraId="749CAD31" w14:textId="77777777" w:rsidR="00F47D5F" w:rsidRPr="009F1994" w:rsidRDefault="00F47D5F" w:rsidP="00F47D5F">
      <w:pPr>
        <w:spacing w:after="169"/>
        <w:jc w:val="center"/>
        <w:rPr>
          <w:rFonts w:ascii="Arial" w:hAnsi="Arial" w:cs="Arial"/>
          <w:b/>
          <w:bCs/>
        </w:rPr>
      </w:pPr>
      <w:r w:rsidRPr="009F1994">
        <w:rPr>
          <w:rFonts w:ascii="Arial" w:hAnsi="Arial" w:cs="Arial"/>
          <w:b/>
          <w:bCs/>
        </w:rPr>
        <w:t>University of Wales Trinity Saint David – London Campus</w:t>
      </w:r>
    </w:p>
    <w:p w14:paraId="39AD1581" w14:textId="77777777" w:rsidR="00F47D5F" w:rsidRPr="009F1994" w:rsidRDefault="00F47D5F" w:rsidP="00F47D5F">
      <w:pPr>
        <w:spacing w:after="157"/>
        <w:ind w:left="2367" w:right="2357"/>
        <w:jc w:val="center"/>
        <w:rPr>
          <w:rFonts w:ascii="Arial" w:hAnsi="Arial" w:cs="Arial"/>
          <w:b/>
          <w:bCs/>
        </w:rPr>
      </w:pPr>
    </w:p>
    <w:p w14:paraId="401ED47F" w14:textId="77777777" w:rsidR="00F47D5F" w:rsidRPr="009F1994" w:rsidRDefault="00F47D5F" w:rsidP="00F47D5F">
      <w:pPr>
        <w:spacing w:after="157"/>
        <w:ind w:left="2367" w:right="2357"/>
        <w:jc w:val="center"/>
        <w:rPr>
          <w:rFonts w:ascii="Arial" w:hAnsi="Arial" w:cs="Arial"/>
          <w:b/>
          <w:bCs/>
        </w:rPr>
      </w:pPr>
    </w:p>
    <w:p w14:paraId="79CAF5C8" w14:textId="3BA0A603" w:rsidR="00F47D5F" w:rsidRPr="009F1994" w:rsidRDefault="00F47D5F" w:rsidP="00F47D5F">
      <w:pPr>
        <w:spacing w:after="157"/>
        <w:ind w:left="2367" w:right="2357"/>
        <w:jc w:val="center"/>
        <w:rPr>
          <w:rFonts w:ascii="Arial" w:hAnsi="Arial" w:cs="Arial"/>
          <w:b/>
          <w:bCs/>
        </w:rPr>
      </w:pPr>
      <w:r w:rsidRPr="009F1994">
        <w:rPr>
          <w:rFonts w:ascii="Arial" w:hAnsi="Arial" w:cs="Arial"/>
          <w:b/>
          <w:bCs/>
        </w:rPr>
        <w:t>[2</w:t>
      </w:r>
      <w:r w:rsidR="004C7FF0" w:rsidRPr="009F1994">
        <w:rPr>
          <w:rFonts w:ascii="Arial" w:hAnsi="Arial" w:cs="Arial"/>
          <w:b/>
          <w:bCs/>
        </w:rPr>
        <w:t>4</w:t>
      </w:r>
      <w:r w:rsidR="00E83CC1" w:rsidRPr="009F1994">
        <w:rPr>
          <w:rFonts w:ascii="Arial" w:hAnsi="Arial" w:cs="Arial"/>
          <w:b/>
          <w:bCs/>
          <w:vertAlign w:val="superscript"/>
        </w:rPr>
        <w:t>th</w:t>
      </w:r>
      <w:r w:rsidR="00E83CC1" w:rsidRPr="009F1994">
        <w:rPr>
          <w:rFonts w:ascii="Arial" w:hAnsi="Arial" w:cs="Arial"/>
          <w:b/>
          <w:bCs/>
        </w:rPr>
        <w:t xml:space="preserve"> August</w:t>
      </w:r>
      <w:r w:rsidRPr="009F1994">
        <w:rPr>
          <w:rFonts w:ascii="Arial" w:hAnsi="Arial" w:cs="Arial"/>
          <w:b/>
          <w:bCs/>
        </w:rPr>
        <w:t xml:space="preserve"> 2026] </w:t>
      </w:r>
    </w:p>
    <w:p w14:paraId="1CEC44EB" w14:textId="7A43FE33" w:rsidR="00F47D5F" w:rsidRPr="009F1994" w:rsidRDefault="00F47D5F">
      <w:pPr>
        <w:rPr>
          <w:rFonts w:ascii="Arial" w:eastAsia="Times New Roman" w:hAnsi="Arial" w:cs="Arial"/>
          <w:b/>
          <w:bCs/>
          <w:color w:val="000000"/>
          <w:kern w:val="0"/>
          <w:sz w:val="28"/>
          <w:szCs w:val="28"/>
          <w:lang w:eastAsia="en-GB"/>
          <w14:ligatures w14:val="none"/>
        </w:rPr>
      </w:pPr>
    </w:p>
    <w:p w14:paraId="5BE25811" w14:textId="77777777" w:rsidR="00F47D5F" w:rsidRPr="009F1994" w:rsidRDefault="00F47D5F">
      <w:pPr>
        <w:rPr>
          <w:rFonts w:ascii="Arial" w:eastAsia="Times New Roman" w:hAnsi="Arial" w:cs="Arial"/>
          <w:b/>
          <w:bCs/>
          <w:color w:val="000000"/>
          <w:kern w:val="0"/>
          <w:sz w:val="28"/>
          <w:szCs w:val="28"/>
          <w:lang w:eastAsia="en-GB"/>
          <w14:ligatures w14:val="none"/>
        </w:rPr>
      </w:pPr>
      <w:r w:rsidRPr="009F1994">
        <w:rPr>
          <w:rFonts w:ascii="Arial" w:hAnsi="Arial" w:cs="Arial"/>
          <w:b/>
          <w:bCs/>
          <w:color w:val="000000"/>
          <w:sz w:val="28"/>
          <w:szCs w:val="28"/>
        </w:rPr>
        <w:br w:type="page"/>
      </w:r>
    </w:p>
    <w:sdt>
      <w:sdtPr>
        <w:rPr>
          <w:rFonts w:ascii="Arial" w:hAnsi="Arial" w:cs="Arial"/>
        </w:rPr>
        <w:id w:val="-2015064179"/>
        <w:docPartObj>
          <w:docPartGallery w:val="Table of Contents"/>
          <w:docPartUnique/>
        </w:docPartObj>
      </w:sdtPr>
      <w:sdtEndPr>
        <w:rPr>
          <w:rFonts w:eastAsiaTheme="minorHAnsi"/>
          <w:noProof/>
          <w:color w:val="auto"/>
          <w:kern w:val="2"/>
          <w:szCs w:val="24"/>
          <w:lang w:val="en-GB"/>
          <w14:ligatures w14:val="standardContextual"/>
        </w:rPr>
      </w:sdtEndPr>
      <w:sdtContent>
        <w:p w14:paraId="466C89D2" w14:textId="23E93066" w:rsidR="00C32605" w:rsidRPr="009F1994" w:rsidRDefault="00C32605">
          <w:pPr>
            <w:pStyle w:val="TOCHeading"/>
            <w:rPr>
              <w:rFonts w:ascii="Arial" w:hAnsi="Arial" w:cs="Arial"/>
              <w:color w:val="000000" w:themeColor="text1"/>
            </w:rPr>
          </w:pPr>
          <w:r w:rsidRPr="009F1994">
            <w:rPr>
              <w:rFonts w:ascii="Arial" w:hAnsi="Arial" w:cs="Arial"/>
              <w:color w:val="000000" w:themeColor="text1"/>
            </w:rPr>
            <w:t>Table of Contents</w:t>
          </w:r>
        </w:p>
        <w:p w14:paraId="395DE5D2" w14:textId="5D7FC96B" w:rsidR="00496C01" w:rsidRDefault="00C32605">
          <w:pPr>
            <w:pStyle w:val="TOC1"/>
            <w:tabs>
              <w:tab w:val="right" w:leader="dot" w:pos="9016"/>
            </w:tabs>
            <w:rPr>
              <w:rFonts w:eastAsiaTheme="minorEastAsia"/>
              <w:b w:val="0"/>
              <w:bCs w:val="0"/>
              <w:i w:val="0"/>
              <w:iCs w:val="0"/>
              <w:noProof/>
              <w:lang w:eastAsia="en-GB"/>
            </w:rPr>
          </w:pPr>
          <w:r w:rsidRPr="009F1994">
            <w:rPr>
              <w:rFonts w:ascii="Arial" w:hAnsi="Arial" w:cs="Arial"/>
              <w:b w:val="0"/>
              <w:bCs w:val="0"/>
            </w:rPr>
            <w:fldChar w:fldCharType="begin"/>
          </w:r>
          <w:r w:rsidRPr="009F1994">
            <w:rPr>
              <w:rFonts w:ascii="Arial" w:hAnsi="Arial" w:cs="Arial"/>
            </w:rPr>
            <w:instrText xml:space="preserve"> TOC \o "1-3" \h \z \u </w:instrText>
          </w:r>
          <w:r w:rsidRPr="009F1994">
            <w:rPr>
              <w:rFonts w:ascii="Arial" w:hAnsi="Arial" w:cs="Arial"/>
              <w:b w:val="0"/>
              <w:bCs w:val="0"/>
            </w:rPr>
            <w:fldChar w:fldCharType="separate"/>
          </w:r>
          <w:hyperlink w:anchor="_Toc238444422" w:history="1">
            <w:r w:rsidR="00496C01" w:rsidRPr="004A2FEB">
              <w:rPr>
                <w:rStyle w:val="Hyperlink"/>
                <w:rFonts w:cs="Arial"/>
                <w:noProof/>
              </w:rPr>
              <w:t>Abstract</w:t>
            </w:r>
            <w:r w:rsidR="00496C01">
              <w:rPr>
                <w:noProof/>
                <w:webHidden/>
              </w:rPr>
              <w:tab/>
            </w:r>
            <w:r w:rsidR="00496C01">
              <w:rPr>
                <w:noProof/>
                <w:webHidden/>
              </w:rPr>
              <w:fldChar w:fldCharType="begin"/>
            </w:r>
            <w:r w:rsidR="00496C01">
              <w:rPr>
                <w:noProof/>
                <w:webHidden/>
              </w:rPr>
              <w:instrText xml:space="preserve"> PAGEREF _Toc238444422 \h </w:instrText>
            </w:r>
            <w:r w:rsidR="00496C01">
              <w:rPr>
                <w:noProof/>
                <w:webHidden/>
              </w:rPr>
            </w:r>
            <w:r w:rsidR="00496C01">
              <w:rPr>
                <w:noProof/>
                <w:webHidden/>
              </w:rPr>
              <w:fldChar w:fldCharType="separate"/>
            </w:r>
            <w:r w:rsidR="00496C01">
              <w:rPr>
                <w:noProof/>
                <w:webHidden/>
              </w:rPr>
              <w:t>3</w:t>
            </w:r>
            <w:r w:rsidR="00496C01">
              <w:rPr>
                <w:noProof/>
                <w:webHidden/>
              </w:rPr>
              <w:fldChar w:fldCharType="end"/>
            </w:r>
          </w:hyperlink>
        </w:p>
        <w:p w14:paraId="62468599" w14:textId="78F9DF9C" w:rsidR="00496C01" w:rsidRDefault="00496C01">
          <w:pPr>
            <w:pStyle w:val="TOC1"/>
            <w:tabs>
              <w:tab w:val="right" w:leader="dot" w:pos="9016"/>
            </w:tabs>
            <w:rPr>
              <w:rFonts w:eastAsiaTheme="minorEastAsia"/>
              <w:b w:val="0"/>
              <w:bCs w:val="0"/>
              <w:i w:val="0"/>
              <w:iCs w:val="0"/>
              <w:noProof/>
              <w:lang w:eastAsia="en-GB"/>
            </w:rPr>
          </w:pPr>
          <w:hyperlink w:anchor="_Toc238444423" w:history="1">
            <w:r w:rsidRPr="004A2FEB">
              <w:rPr>
                <w:rStyle w:val="Hyperlink"/>
                <w:rFonts w:cs="Arial"/>
                <w:noProof/>
              </w:rPr>
              <w:t>Keywords</w:t>
            </w:r>
            <w:r>
              <w:rPr>
                <w:noProof/>
                <w:webHidden/>
              </w:rPr>
              <w:tab/>
            </w:r>
            <w:r>
              <w:rPr>
                <w:noProof/>
                <w:webHidden/>
              </w:rPr>
              <w:fldChar w:fldCharType="begin"/>
            </w:r>
            <w:r>
              <w:rPr>
                <w:noProof/>
                <w:webHidden/>
              </w:rPr>
              <w:instrText xml:space="preserve"> PAGEREF _Toc238444423 \h </w:instrText>
            </w:r>
            <w:r>
              <w:rPr>
                <w:noProof/>
                <w:webHidden/>
              </w:rPr>
            </w:r>
            <w:r>
              <w:rPr>
                <w:noProof/>
                <w:webHidden/>
              </w:rPr>
              <w:fldChar w:fldCharType="separate"/>
            </w:r>
            <w:r>
              <w:rPr>
                <w:noProof/>
                <w:webHidden/>
              </w:rPr>
              <w:t>3</w:t>
            </w:r>
            <w:r>
              <w:rPr>
                <w:noProof/>
                <w:webHidden/>
              </w:rPr>
              <w:fldChar w:fldCharType="end"/>
            </w:r>
          </w:hyperlink>
        </w:p>
        <w:p w14:paraId="46803664" w14:textId="33252962" w:rsidR="00496C01" w:rsidRDefault="00496C01">
          <w:pPr>
            <w:pStyle w:val="TOC1"/>
            <w:tabs>
              <w:tab w:val="right" w:leader="dot" w:pos="9016"/>
            </w:tabs>
            <w:rPr>
              <w:rFonts w:eastAsiaTheme="minorEastAsia"/>
              <w:b w:val="0"/>
              <w:bCs w:val="0"/>
              <w:i w:val="0"/>
              <w:iCs w:val="0"/>
              <w:noProof/>
              <w:lang w:eastAsia="en-GB"/>
            </w:rPr>
          </w:pPr>
          <w:hyperlink w:anchor="_Toc238444424" w:history="1">
            <w:r w:rsidRPr="004A2FEB">
              <w:rPr>
                <w:rStyle w:val="Hyperlink"/>
                <w:rFonts w:cs="Arial"/>
                <w:noProof/>
              </w:rPr>
              <w:t>1.Introduction</w:t>
            </w:r>
            <w:r>
              <w:rPr>
                <w:noProof/>
                <w:webHidden/>
              </w:rPr>
              <w:tab/>
            </w:r>
            <w:r>
              <w:rPr>
                <w:noProof/>
                <w:webHidden/>
              </w:rPr>
              <w:fldChar w:fldCharType="begin"/>
            </w:r>
            <w:r>
              <w:rPr>
                <w:noProof/>
                <w:webHidden/>
              </w:rPr>
              <w:instrText xml:space="preserve"> PAGEREF _Toc238444424 \h </w:instrText>
            </w:r>
            <w:r>
              <w:rPr>
                <w:noProof/>
                <w:webHidden/>
              </w:rPr>
            </w:r>
            <w:r>
              <w:rPr>
                <w:noProof/>
                <w:webHidden/>
              </w:rPr>
              <w:fldChar w:fldCharType="separate"/>
            </w:r>
            <w:r>
              <w:rPr>
                <w:noProof/>
                <w:webHidden/>
              </w:rPr>
              <w:t>3</w:t>
            </w:r>
            <w:r>
              <w:rPr>
                <w:noProof/>
                <w:webHidden/>
              </w:rPr>
              <w:fldChar w:fldCharType="end"/>
            </w:r>
          </w:hyperlink>
        </w:p>
        <w:p w14:paraId="3FB3852D" w14:textId="3803A0F1" w:rsidR="00496C01" w:rsidRDefault="00496C01">
          <w:pPr>
            <w:pStyle w:val="TOC2"/>
            <w:tabs>
              <w:tab w:val="right" w:leader="dot" w:pos="9016"/>
            </w:tabs>
            <w:rPr>
              <w:rFonts w:eastAsiaTheme="minorEastAsia"/>
              <w:b w:val="0"/>
              <w:bCs w:val="0"/>
              <w:noProof/>
              <w:sz w:val="24"/>
              <w:szCs w:val="24"/>
              <w:lang w:eastAsia="en-GB"/>
            </w:rPr>
          </w:pPr>
          <w:hyperlink w:anchor="_Toc238444425" w:history="1">
            <w:r w:rsidRPr="004A2FEB">
              <w:rPr>
                <w:rStyle w:val="Hyperlink"/>
                <w:rFonts w:cs="Arial"/>
                <w:noProof/>
              </w:rPr>
              <w:t>1.1 Background</w:t>
            </w:r>
            <w:r>
              <w:rPr>
                <w:noProof/>
                <w:webHidden/>
              </w:rPr>
              <w:tab/>
            </w:r>
            <w:r>
              <w:rPr>
                <w:noProof/>
                <w:webHidden/>
              </w:rPr>
              <w:fldChar w:fldCharType="begin"/>
            </w:r>
            <w:r>
              <w:rPr>
                <w:noProof/>
                <w:webHidden/>
              </w:rPr>
              <w:instrText xml:space="preserve"> PAGEREF _Toc238444425 \h </w:instrText>
            </w:r>
            <w:r>
              <w:rPr>
                <w:noProof/>
                <w:webHidden/>
              </w:rPr>
            </w:r>
            <w:r>
              <w:rPr>
                <w:noProof/>
                <w:webHidden/>
              </w:rPr>
              <w:fldChar w:fldCharType="separate"/>
            </w:r>
            <w:r>
              <w:rPr>
                <w:noProof/>
                <w:webHidden/>
              </w:rPr>
              <w:t>3</w:t>
            </w:r>
            <w:r>
              <w:rPr>
                <w:noProof/>
                <w:webHidden/>
              </w:rPr>
              <w:fldChar w:fldCharType="end"/>
            </w:r>
          </w:hyperlink>
        </w:p>
        <w:p w14:paraId="6508E9EF" w14:textId="4582EBCA" w:rsidR="00496C01" w:rsidRDefault="00496C01">
          <w:pPr>
            <w:pStyle w:val="TOC2"/>
            <w:tabs>
              <w:tab w:val="right" w:leader="dot" w:pos="9016"/>
            </w:tabs>
            <w:rPr>
              <w:rFonts w:eastAsiaTheme="minorEastAsia"/>
              <w:b w:val="0"/>
              <w:bCs w:val="0"/>
              <w:noProof/>
              <w:sz w:val="24"/>
              <w:szCs w:val="24"/>
              <w:lang w:eastAsia="en-GB"/>
            </w:rPr>
          </w:pPr>
          <w:hyperlink w:anchor="_Toc238444426" w:history="1">
            <w:r w:rsidRPr="004A2FEB">
              <w:rPr>
                <w:rStyle w:val="Hyperlink"/>
                <w:rFonts w:cs="Arial"/>
                <w:noProof/>
              </w:rPr>
              <w:t>1.2 Research Context</w:t>
            </w:r>
            <w:r>
              <w:rPr>
                <w:noProof/>
                <w:webHidden/>
              </w:rPr>
              <w:tab/>
            </w:r>
            <w:r>
              <w:rPr>
                <w:noProof/>
                <w:webHidden/>
              </w:rPr>
              <w:fldChar w:fldCharType="begin"/>
            </w:r>
            <w:r>
              <w:rPr>
                <w:noProof/>
                <w:webHidden/>
              </w:rPr>
              <w:instrText xml:space="preserve"> PAGEREF _Toc238444426 \h </w:instrText>
            </w:r>
            <w:r>
              <w:rPr>
                <w:noProof/>
                <w:webHidden/>
              </w:rPr>
            </w:r>
            <w:r>
              <w:rPr>
                <w:noProof/>
                <w:webHidden/>
              </w:rPr>
              <w:fldChar w:fldCharType="separate"/>
            </w:r>
            <w:r>
              <w:rPr>
                <w:noProof/>
                <w:webHidden/>
              </w:rPr>
              <w:t>4</w:t>
            </w:r>
            <w:r>
              <w:rPr>
                <w:noProof/>
                <w:webHidden/>
              </w:rPr>
              <w:fldChar w:fldCharType="end"/>
            </w:r>
          </w:hyperlink>
        </w:p>
        <w:p w14:paraId="220366D1" w14:textId="6FFC69E1" w:rsidR="00496C01" w:rsidRDefault="00496C01">
          <w:pPr>
            <w:pStyle w:val="TOC2"/>
            <w:tabs>
              <w:tab w:val="right" w:leader="dot" w:pos="9016"/>
            </w:tabs>
            <w:rPr>
              <w:rFonts w:eastAsiaTheme="minorEastAsia"/>
              <w:b w:val="0"/>
              <w:bCs w:val="0"/>
              <w:noProof/>
              <w:sz w:val="24"/>
              <w:szCs w:val="24"/>
              <w:lang w:eastAsia="en-GB"/>
            </w:rPr>
          </w:pPr>
          <w:hyperlink w:anchor="_Toc238444427" w:history="1">
            <w:r w:rsidRPr="004A2FEB">
              <w:rPr>
                <w:rStyle w:val="Hyperlink"/>
                <w:rFonts w:cs="Arial"/>
                <w:noProof/>
              </w:rPr>
              <w:t>1.3 Research Problem</w:t>
            </w:r>
            <w:r>
              <w:rPr>
                <w:noProof/>
                <w:webHidden/>
              </w:rPr>
              <w:tab/>
            </w:r>
            <w:r>
              <w:rPr>
                <w:noProof/>
                <w:webHidden/>
              </w:rPr>
              <w:fldChar w:fldCharType="begin"/>
            </w:r>
            <w:r>
              <w:rPr>
                <w:noProof/>
                <w:webHidden/>
              </w:rPr>
              <w:instrText xml:space="preserve"> PAGEREF _Toc238444427 \h </w:instrText>
            </w:r>
            <w:r>
              <w:rPr>
                <w:noProof/>
                <w:webHidden/>
              </w:rPr>
            </w:r>
            <w:r>
              <w:rPr>
                <w:noProof/>
                <w:webHidden/>
              </w:rPr>
              <w:fldChar w:fldCharType="separate"/>
            </w:r>
            <w:r>
              <w:rPr>
                <w:noProof/>
                <w:webHidden/>
              </w:rPr>
              <w:t>5</w:t>
            </w:r>
            <w:r>
              <w:rPr>
                <w:noProof/>
                <w:webHidden/>
              </w:rPr>
              <w:fldChar w:fldCharType="end"/>
            </w:r>
          </w:hyperlink>
        </w:p>
        <w:p w14:paraId="778C3677" w14:textId="03890F08" w:rsidR="00496C01" w:rsidRDefault="00496C01">
          <w:pPr>
            <w:pStyle w:val="TOC2"/>
            <w:tabs>
              <w:tab w:val="right" w:leader="dot" w:pos="9016"/>
            </w:tabs>
            <w:rPr>
              <w:rFonts w:eastAsiaTheme="minorEastAsia"/>
              <w:b w:val="0"/>
              <w:bCs w:val="0"/>
              <w:noProof/>
              <w:sz w:val="24"/>
              <w:szCs w:val="24"/>
              <w:lang w:eastAsia="en-GB"/>
            </w:rPr>
          </w:pPr>
          <w:hyperlink w:anchor="_Toc238444428" w:history="1">
            <w:r w:rsidRPr="004A2FEB">
              <w:rPr>
                <w:rStyle w:val="Hyperlink"/>
                <w:rFonts w:cs="Arial"/>
                <w:noProof/>
              </w:rPr>
              <w:t>1.4 Purpose of the Coursework</w:t>
            </w:r>
            <w:r>
              <w:rPr>
                <w:noProof/>
                <w:webHidden/>
              </w:rPr>
              <w:tab/>
            </w:r>
            <w:r>
              <w:rPr>
                <w:noProof/>
                <w:webHidden/>
              </w:rPr>
              <w:fldChar w:fldCharType="begin"/>
            </w:r>
            <w:r>
              <w:rPr>
                <w:noProof/>
                <w:webHidden/>
              </w:rPr>
              <w:instrText xml:space="preserve"> PAGEREF _Toc238444428 \h </w:instrText>
            </w:r>
            <w:r>
              <w:rPr>
                <w:noProof/>
                <w:webHidden/>
              </w:rPr>
            </w:r>
            <w:r>
              <w:rPr>
                <w:noProof/>
                <w:webHidden/>
              </w:rPr>
              <w:fldChar w:fldCharType="separate"/>
            </w:r>
            <w:r>
              <w:rPr>
                <w:noProof/>
                <w:webHidden/>
              </w:rPr>
              <w:t>5</w:t>
            </w:r>
            <w:r>
              <w:rPr>
                <w:noProof/>
                <w:webHidden/>
              </w:rPr>
              <w:fldChar w:fldCharType="end"/>
            </w:r>
          </w:hyperlink>
        </w:p>
        <w:p w14:paraId="59126B90" w14:textId="27C7ED18" w:rsidR="00496C01" w:rsidRDefault="00496C01">
          <w:pPr>
            <w:pStyle w:val="TOC2"/>
            <w:tabs>
              <w:tab w:val="right" w:leader="dot" w:pos="9016"/>
            </w:tabs>
            <w:rPr>
              <w:rFonts w:eastAsiaTheme="minorEastAsia"/>
              <w:b w:val="0"/>
              <w:bCs w:val="0"/>
              <w:noProof/>
              <w:sz w:val="24"/>
              <w:szCs w:val="24"/>
              <w:lang w:eastAsia="en-GB"/>
            </w:rPr>
          </w:pPr>
          <w:hyperlink w:anchor="_Toc238444429" w:history="1">
            <w:r w:rsidRPr="004A2FEB">
              <w:rPr>
                <w:rStyle w:val="Hyperlink"/>
                <w:rFonts w:cs="Arial"/>
                <w:noProof/>
              </w:rPr>
              <w:t>1.5 Key Definitions</w:t>
            </w:r>
            <w:r>
              <w:rPr>
                <w:noProof/>
                <w:webHidden/>
              </w:rPr>
              <w:tab/>
            </w:r>
            <w:r>
              <w:rPr>
                <w:noProof/>
                <w:webHidden/>
              </w:rPr>
              <w:fldChar w:fldCharType="begin"/>
            </w:r>
            <w:r>
              <w:rPr>
                <w:noProof/>
                <w:webHidden/>
              </w:rPr>
              <w:instrText xml:space="preserve"> PAGEREF _Toc238444429 \h </w:instrText>
            </w:r>
            <w:r>
              <w:rPr>
                <w:noProof/>
                <w:webHidden/>
              </w:rPr>
            </w:r>
            <w:r>
              <w:rPr>
                <w:noProof/>
                <w:webHidden/>
              </w:rPr>
              <w:fldChar w:fldCharType="separate"/>
            </w:r>
            <w:r>
              <w:rPr>
                <w:noProof/>
                <w:webHidden/>
              </w:rPr>
              <w:t>5</w:t>
            </w:r>
            <w:r>
              <w:rPr>
                <w:noProof/>
                <w:webHidden/>
              </w:rPr>
              <w:fldChar w:fldCharType="end"/>
            </w:r>
          </w:hyperlink>
        </w:p>
        <w:p w14:paraId="32B56894" w14:textId="064DC8EA" w:rsidR="00496C01" w:rsidRDefault="00496C01">
          <w:pPr>
            <w:pStyle w:val="TOC1"/>
            <w:tabs>
              <w:tab w:val="right" w:leader="dot" w:pos="9016"/>
            </w:tabs>
            <w:rPr>
              <w:rFonts w:eastAsiaTheme="minorEastAsia"/>
              <w:b w:val="0"/>
              <w:bCs w:val="0"/>
              <w:i w:val="0"/>
              <w:iCs w:val="0"/>
              <w:noProof/>
              <w:lang w:eastAsia="en-GB"/>
            </w:rPr>
          </w:pPr>
          <w:hyperlink w:anchor="_Toc238444430" w:history="1">
            <w:r w:rsidRPr="004A2FEB">
              <w:rPr>
                <w:rStyle w:val="Hyperlink"/>
                <w:rFonts w:cs="Arial"/>
                <w:noProof/>
              </w:rPr>
              <w:t>2. Method for Conducting the Literature Review</w:t>
            </w:r>
            <w:r>
              <w:rPr>
                <w:noProof/>
                <w:webHidden/>
              </w:rPr>
              <w:tab/>
            </w:r>
            <w:r>
              <w:rPr>
                <w:noProof/>
                <w:webHidden/>
              </w:rPr>
              <w:fldChar w:fldCharType="begin"/>
            </w:r>
            <w:r>
              <w:rPr>
                <w:noProof/>
                <w:webHidden/>
              </w:rPr>
              <w:instrText xml:space="preserve"> PAGEREF _Toc238444430 \h </w:instrText>
            </w:r>
            <w:r>
              <w:rPr>
                <w:noProof/>
                <w:webHidden/>
              </w:rPr>
            </w:r>
            <w:r>
              <w:rPr>
                <w:noProof/>
                <w:webHidden/>
              </w:rPr>
              <w:fldChar w:fldCharType="separate"/>
            </w:r>
            <w:r>
              <w:rPr>
                <w:noProof/>
                <w:webHidden/>
              </w:rPr>
              <w:t>6</w:t>
            </w:r>
            <w:r>
              <w:rPr>
                <w:noProof/>
                <w:webHidden/>
              </w:rPr>
              <w:fldChar w:fldCharType="end"/>
            </w:r>
          </w:hyperlink>
        </w:p>
        <w:p w14:paraId="7479B381" w14:textId="2AF53B17" w:rsidR="00496C01" w:rsidRDefault="00496C01">
          <w:pPr>
            <w:pStyle w:val="TOC2"/>
            <w:tabs>
              <w:tab w:val="right" w:leader="dot" w:pos="9016"/>
            </w:tabs>
            <w:rPr>
              <w:rFonts w:eastAsiaTheme="minorEastAsia"/>
              <w:b w:val="0"/>
              <w:bCs w:val="0"/>
              <w:noProof/>
              <w:sz w:val="24"/>
              <w:szCs w:val="24"/>
              <w:lang w:eastAsia="en-GB"/>
            </w:rPr>
          </w:pPr>
          <w:hyperlink w:anchor="_Toc238444431" w:history="1">
            <w:r w:rsidRPr="004A2FEB">
              <w:rPr>
                <w:rStyle w:val="Hyperlink"/>
                <w:rFonts w:cs="Arial"/>
                <w:noProof/>
              </w:rPr>
              <w:t>2.1 Search Strategy</w:t>
            </w:r>
            <w:r>
              <w:rPr>
                <w:noProof/>
                <w:webHidden/>
              </w:rPr>
              <w:tab/>
            </w:r>
            <w:r>
              <w:rPr>
                <w:noProof/>
                <w:webHidden/>
              </w:rPr>
              <w:fldChar w:fldCharType="begin"/>
            </w:r>
            <w:r>
              <w:rPr>
                <w:noProof/>
                <w:webHidden/>
              </w:rPr>
              <w:instrText xml:space="preserve"> PAGEREF _Toc238444431 \h </w:instrText>
            </w:r>
            <w:r>
              <w:rPr>
                <w:noProof/>
                <w:webHidden/>
              </w:rPr>
            </w:r>
            <w:r>
              <w:rPr>
                <w:noProof/>
                <w:webHidden/>
              </w:rPr>
              <w:fldChar w:fldCharType="separate"/>
            </w:r>
            <w:r>
              <w:rPr>
                <w:noProof/>
                <w:webHidden/>
              </w:rPr>
              <w:t>6</w:t>
            </w:r>
            <w:r>
              <w:rPr>
                <w:noProof/>
                <w:webHidden/>
              </w:rPr>
              <w:fldChar w:fldCharType="end"/>
            </w:r>
          </w:hyperlink>
        </w:p>
        <w:p w14:paraId="7BE84F79" w14:textId="256295DC" w:rsidR="00496C01" w:rsidRDefault="00496C01">
          <w:pPr>
            <w:pStyle w:val="TOC2"/>
            <w:tabs>
              <w:tab w:val="right" w:leader="dot" w:pos="9016"/>
            </w:tabs>
            <w:rPr>
              <w:rFonts w:eastAsiaTheme="minorEastAsia"/>
              <w:b w:val="0"/>
              <w:bCs w:val="0"/>
              <w:noProof/>
              <w:sz w:val="24"/>
              <w:szCs w:val="24"/>
              <w:lang w:eastAsia="en-GB"/>
            </w:rPr>
          </w:pPr>
          <w:hyperlink w:anchor="_Toc238444432" w:history="1">
            <w:r w:rsidRPr="004A2FEB">
              <w:rPr>
                <w:rStyle w:val="Hyperlink"/>
                <w:rFonts w:cs="Arial"/>
                <w:noProof/>
              </w:rPr>
              <w:t>2.2 Search Terms</w:t>
            </w:r>
            <w:r>
              <w:rPr>
                <w:noProof/>
                <w:webHidden/>
              </w:rPr>
              <w:tab/>
            </w:r>
            <w:r>
              <w:rPr>
                <w:noProof/>
                <w:webHidden/>
              </w:rPr>
              <w:fldChar w:fldCharType="begin"/>
            </w:r>
            <w:r>
              <w:rPr>
                <w:noProof/>
                <w:webHidden/>
              </w:rPr>
              <w:instrText xml:space="preserve"> PAGEREF _Toc238444432 \h </w:instrText>
            </w:r>
            <w:r>
              <w:rPr>
                <w:noProof/>
                <w:webHidden/>
              </w:rPr>
            </w:r>
            <w:r>
              <w:rPr>
                <w:noProof/>
                <w:webHidden/>
              </w:rPr>
              <w:fldChar w:fldCharType="separate"/>
            </w:r>
            <w:r>
              <w:rPr>
                <w:noProof/>
                <w:webHidden/>
              </w:rPr>
              <w:t>6</w:t>
            </w:r>
            <w:r>
              <w:rPr>
                <w:noProof/>
                <w:webHidden/>
              </w:rPr>
              <w:fldChar w:fldCharType="end"/>
            </w:r>
          </w:hyperlink>
        </w:p>
        <w:p w14:paraId="1A3DDFA7" w14:textId="101E2F7D" w:rsidR="00496C01" w:rsidRDefault="00496C01">
          <w:pPr>
            <w:pStyle w:val="TOC2"/>
            <w:tabs>
              <w:tab w:val="right" w:leader="dot" w:pos="9016"/>
            </w:tabs>
            <w:rPr>
              <w:rFonts w:eastAsiaTheme="minorEastAsia"/>
              <w:b w:val="0"/>
              <w:bCs w:val="0"/>
              <w:noProof/>
              <w:sz w:val="24"/>
              <w:szCs w:val="24"/>
              <w:lang w:eastAsia="en-GB"/>
            </w:rPr>
          </w:pPr>
          <w:hyperlink w:anchor="_Toc238444433" w:history="1">
            <w:r w:rsidRPr="004A2FEB">
              <w:rPr>
                <w:rStyle w:val="Hyperlink"/>
                <w:rFonts w:cs="Arial"/>
                <w:noProof/>
              </w:rPr>
              <w:t>2.3 Inclusion Criteria</w:t>
            </w:r>
            <w:r>
              <w:rPr>
                <w:noProof/>
                <w:webHidden/>
              </w:rPr>
              <w:tab/>
            </w:r>
            <w:r>
              <w:rPr>
                <w:noProof/>
                <w:webHidden/>
              </w:rPr>
              <w:fldChar w:fldCharType="begin"/>
            </w:r>
            <w:r>
              <w:rPr>
                <w:noProof/>
                <w:webHidden/>
              </w:rPr>
              <w:instrText xml:space="preserve"> PAGEREF _Toc238444433 \h </w:instrText>
            </w:r>
            <w:r>
              <w:rPr>
                <w:noProof/>
                <w:webHidden/>
              </w:rPr>
            </w:r>
            <w:r>
              <w:rPr>
                <w:noProof/>
                <w:webHidden/>
              </w:rPr>
              <w:fldChar w:fldCharType="separate"/>
            </w:r>
            <w:r>
              <w:rPr>
                <w:noProof/>
                <w:webHidden/>
              </w:rPr>
              <w:t>6</w:t>
            </w:r>
            <w:r>
              <w:rPr>
                <w:noProof/>
                <w:webHidden/>
              </w:rPr>
              <w:fldChar w:fldCharType="end"/>
            </w:r>
          </w:hyperlink>
        </w:p>
        <w:p w14:paraId="52B9C589" w14:textId="212B74F3" w:rsidR="00496C01" w:rsidRDefault="00496C01">
          <w:pPr>
            <w:pStyle w:val="TOC2"/>
            <w:tabs>
              <w:tab w:val="right" w:leader="dot" w:pos="9016"/>
            </w:tabs>
            <w:rPr>
              <w:rFonts w:eastAsiaTheme="minorEastAsia"/>
              <w:b w:val="0"/>
              <w:bCs w:val="0"/>
              <w:noProof/>
              <w:sz w:val="24"/>
              <w:szCs w:val="24"/>
              <w:lang w:eastAsia="en-GB"/>
            </w:rPr>
          </w:pPr>
          <w:hyperlink w:anchor="_Toc238444434" w:history="1">
            <w:r w:rsidRPr="004A2FEB">
              <w:rPr>
                <w:rStyle w:val="Hyperlink"/>
                <w:rFonts w:cs="Arial"/>
                <w:noProof/>
              </w:rPr>
              <w:t>2.4 Exclusion Criteria</w:t>
            </w:r>
            <w:r>
              <w:rPr>
                <w:noProof/>
                <w:webHidden/>
              </w:rPr>
              <w:tab/>
            </w:r>
            <w:r>
              <w:rPr>
                <w:noProof/>
                <w:webHidden/>
              </w:rPr>
              <w:fldChar w:fldCharType="begin"/>
            </w:r>
            <w:r>
              <w:rPr>
                <w:noProof/>
                <w:webHidden/>
              </w:rPr>
              <w:instrText xml:space="preserve"> PAGEREF _Toc238444434 \h </w:instrText>
            </w:r>
            <w:r>
              <w:rPr>
                <w:noProof/>
                <w:webHidden/>
              </w:rPr>
            </w:r>
            <w:r>
              <w:rPr>
                <w:noProof/>
                <w:webHidden/>
              </w:rPr>
              <w:fldChar w:fldCharType="separate"/>
            </w:r>
            <w:r>
              <w:rPr>
                <w:noProof/>
                <w:webHidden/>
              </w:rPr>
              <w:t>6</w:t>
            </w:r>
            <w:r>
              <w:rPr>
                <w:noProof/>
                <w:webHidden/>
              </w:rPr>
              <w:fldChar w:fldCharType="end"/>
            </w:r>
          </w:hyperlink>
        </w:p>
        <w:p w14:paraId="3BDBF7A1" w14:textId="74E5BA31" w:rsidR="00496C01" w:rsidRDefault="00496C01">
          <w:pPr>
            <w:pStyle w:val="TOC2"/>
            <w:tabs>
              <w:tab w:val="right" w:leader="dot" w:pos="9016"/>
            </w:tabs>
            <w:rPr>
              <w:rFonts w:eastAsiaTheme="minorEastAsia"/>
              <w:b w:val="0"/>
              <w:bCs w:val="0"/>
              <w:noProof/>
              <w:sz w:val="24"/>
              <w:szCs w:val="24"/>
              <w:lang w:eastAsia="en-GB"/>
            </w:rPr>
          </w:pPr>
          <w:hyperlink w:anchor="_Toc238444435" w:history="1">
            <w:r w:rsidRPr="004A2FEB">
              <w:rPr>
                <w:rStyle w:val="Hyperlink"/>
                <w:rFonts w:cs="Arial"/>
                <w:noProof/>
              </w:rPr>
              <w:t>2.5 Analytical Procedure</w:t>
            </w:r>
            <w:r>
              <w:rPr>
                <w:noProof/>
                <w:webHidden/>
              </w:rPr>
              <w:tab/>
            </w:r>
            <w:r>
              <w:rPr>
                <w:noProof/>
                <w:webHidden/>
              </w:rPr>
              <w:fldChar w:fldCharType="begin"/>
            </w:r>
            <w:r>
              <w:rPr>
                <w:noProof/>
                <w:webHidden/>
              </w:rPr>
              <w:instrText xml:space="preserve"> PAGEREF _Toc238444435 \h </w:instrText>
            </w:r>
            <w:r>
              <w:rPr>
                <w:noProof/>
                <w:webHidden/>
              </w:rPr>
            </w:r>
            <w:r>
              <w:rPr>
                <w:noProof/>
                <w:webHidden/>
              </w:rPr>
              <w:fldChar w:fldCharType="separate"/>
            </w:r>
            <w:r>
              <w:rPr>
                <w:noProof/>
                <w:webHidden/>
              </w:rPr>
              <w:t>6</w:t>
            </w:r>
            <w:r>
              <w:rPr>
                <w:noProof/>
                <w:webHidden/>
              </w:rPr>
              <w:fldChar w:fldCharType="end"/>
            </w:r>
          </w:hyperlink>
        </w:p>
        <w:p w14:paraId="00B7B3AF" w14:textId="1EB93F8B" w:rsidR="00496C01" w:rsidRDefault="00496C01">
          <w:pPr>
            <w:pStyle w:val="TOC2"/>
            <w:tabs>
              <w:tab w:val="right" w:leader="dot" w:pos="9016"/>
            </w:tabs>
            <w:rPr>
              <w:rFonts w:eastAsiaTheme="minorEastAsia"/>
              <w:b w:val="0"/>
              <w:bCs w:val="0"/>
              <w:noProof/>
              <w:sz w:val="24"/>
              <w:szCs w:val="24"/>
              <w:lang w:eastAsia="en-GB"/>
            </w:rPr>
          </w:pPr>
          <w:hyperlink w:anchor="_Toc238444436" w:history="1">
            <w:r w:rsidRPr="004A2FEB">
              <w:rPr>
                <w:rStyle w:val="Hyperlink"/>
                <w:rFonts w:cs="Arial"/>
                <w:noProof/>
              </w:rPr>
              <w:t>2.6 Limitations</w:t>
            </w:r>
            <w:r>
              <w:rPr>
                <w:noProof/>
                <w:webHidden/>
              </w:rPr>
              <w:tab/>
            </w:r>
            <w:r>
              <w:rPr>
                <w:noProof/>
                <w:webHidden/>
              </w:rPr>
              <w:fldChar w:fldCharType="begin"/>
            </w:r>
            <w:r>
              <w:rPr>
                <w:noProof/>
                <w:webHidden/>
              </w:rPr>
              <w:instrText xml:space="preserve"> PAGEREF _Toc238444436 \h </w:instrText>
            </w:r>
            <w:r>
              <w:rPr>
                <w:noProof/>
                <w:webHidden/>
              </w:rPr>
            </w:r>
            <w:r>
              <w:rPr>
                <w:noProof/>
                <w:webHidden/>
              </w:rPr>
              <w:fldChar w:fldCharType="separate"/>
            </w:r>
            <w:r>
              <w:rPr>
                <w:noProof/>
                <w:webHidden/>
              </w:rPr>
              <w:t>7</w:t>
            </w:r>
            <w:r>
              <w:rPr>
                <w:noProof/>
                <w:webHidden/>
              </w:rPr>
              <w:fldChar w:fldCharType="end"/>
            </w:r>
          </w:hyperlink>
        </w:p>
        <w:p w14:paraId="2274EC09" w14:textId="584AD6FE" w:rsidR="00496C01" w:rsidRDefault="00496C01">
          <w:pPr>
            <w:pStyle w:val="TOC1"/>
            <w:tabs>
              <w:tab w:val="right" w:leader="dot" w:pos="9016"/>
            </w:tabs>
            <w:rPr>
              <w:rFonts w:eastAsiaTheme="minorEastAsia"/>
              <w:b w:val="0"/>
              <w:bCs w:val="0"/>
              <w:i w:val="0"/>
              <w:iCs w:val="0"/>
              <w:noProof/>
              <w:lang w:eastAsia="en-GB"/>
            </w:rPr>
          </w:pPr>
          <w:hyperlink w:anchor="_Toc238444437" w:history="1">
            <w:r w:rsidRPr="004A2FEB">
              <w:rPr>
                <w:rStyle w:val="Hyperlink"/>
                <w:rFonts w:cs="Arial"/>
                <w:noProof/>
              </w:rPr>
              <w:t>3. Critical Literature Review</w:t>
            </w:r>
            <w:r>
              <w:rPr>
                <w:noProof/>
                <w:webHidden/>
              </w:rPr>
              <w:tab/>
            </w:r>
            <w:r>
              <w:rPr>
                <w:noProof/>
                <w:webHidden/>
              </w:rPr>
              <w:fldChar w:fldCharType="begin"/>
            </w:r>
            <w:r>
              <w:rPr>
                <w:noProof/>
                <w:webHidden/>
              </w:rPr>
              <w:instrText xml:space="preserve"> PAGEREF _Toc238444437 \h </w:instrText>
            </w:r>
            <w:r>
              <w:rPr>
                <w:noProof/>
                <w:webHidden/>
              </w:rPr>
            </w:r>
            <w:r>
              <w:rPr>
                <w:noProof/>
                <w:webHidden/>
              </w:rPr>
              <w:fldChar w:fldCharType="separate"/>
            </w:r>
            <w:r>
              <w:rPr>
                <w:noProof/>
                <w:webHidden/>
              </w:rPr>
              <w:t>7</w:t>
            </w:r>
            <w:r>
              <w:rPr>
                <w:noProof/>
                <w:webHidden/>
              </w:rPr>
              <w:fldChar w:fldCharType="end"/>
            </w:r>
          </w:hyperlink>
        </w:p>
        <w:p w14:paraId="7A8FD63B" w14:textId="4AE9313B" w:rsidR="00496C01" w:rsidRDefault="00496C01">
          <w:pPr>
            <w:pStyle w:val="TOC1"/>
            <w:tabs>
              <w:tab w:val="right" w:leader="dot" w:pos="9016"/>
            </w:tabs>
            <w:rPr>
              <w:rFonts w:eastAsiaTheme="minorEastAsia"/>
              <w:b w:val="0"/>
              <w:bCs w:val="0"/>
              <w:i w:val="0"/>
              <w:iCs w:val="0"/>
              <w:noProof/>
              <w:lang w:eastAsia="en-GB"/>
            </w:rPr>
          </w:pPr>
          <w:hyperlink w:anchor="_Toc238444438" w:history="1">
            <w:r w:rsidRPr="004A2FEB">
              <w:rPr>
                <w:rStyle w:val="Hyperlink"/>
                <w:rFonts w:cs="Arial"/>
                <w:noProof/>
              </w:rPr>
              <w:t>4. Philosophical and Methodological Analysis of one Selected Study</w:t>
            </w:r>
            <w:r>
              <w:rPr>
                <w:noProof/>
                <w:webHidden/>
              </w:rPr>
              <w:tab/>
            </w:r>
            <w:r>
              <w:rPr>
                <w:noProof/>
                <w:webHidden/>
              </w:rPr>
              <w:fldChar w:fldCharType="begin"/>
            </w:r>
            <w:r>
              <w:rPr>
                <w:noProof/>
                <w:webHidden/>
              </w:rPr>
              <w:instrText xml:space="preserve"> PAGEREF _Toc238444438 \h </w:instrText>
            </w:r>
            <w:r>
              <w:rPr>
                <w:noProof/>
                <w:webHidden/>
              </w:rPr>
            </w:r>
            <w:r>
              <w:rPr>
                <w:noProof/>
                <w:webHidden/>
              </w:rPr>
              <w:fldChar w:fldCharType="separate"/>
            </w:r>
            <w:r>
              <w:rPr>
                <w:noProof/>
                <w:webHidden/>
              </w:rPr>
              <w:t>16</w:t>
            </w:r>
            <w:r>
              <w:rPr>
                <w:noProof/>
                <w:webHidden/>
              </w:rPr>
              <w:fldChar w:fldCharType="end"/>
            </w:r>
          </w:hyperlink>
        </w:p>
        <w:p w14:paraId="7B1A8D47" w14:textId="31300FE0" w:rsidR="00496C01" w:rsidRDefault="00496C01">
          <w:pPr>
            <w:pStyle w:val="TOC2"/>
            <w:tabs>
              <w:tab w:val="right" w:leader="dot" w:pos="9016"/>
            </w:tabs>
            <w:rPr>
              <w:rFonts w:eastAsiaTheme="minorEastAsia"/>
              <w:b w:val="0"/>
              <w:bCs w:val="0"/>
              <w:noProof/>
              <w:sz w:val="24"/>
              <w:szCs w:val="24"/>
              <w:lang w:eastAsia="en-GB"/>
            </w:rPr>
          </w:pPr>
          <w:hyperlink w:anchor="_Toc238444439" w:history="1">
            <w:r w:rsidRPr="004A2FEB">
              <w:rPr>
                <w:rStyle w:val="Hyperlink"/>
                <w:rFonts w:cs="Arial"/>
                <w:noProof/>
              </w:rPr>
              <w:t>4.1 Study Overview</w:t>
            </w:r>
            <w:r>
              <w:rPr>
                <w:noProof/>
                <w:webHidden/>
              </w:rPr>
              <w:tab/>
            </w:r>
            <w:r>
              <w:rPr>
                <w:noProof/>
                <w:webHidden/>
              </w:rPr>
              <w:fldChar w:fldCharType="begin"/>
            </w:r>
            <w:r>
              <w:rPr>
                <w:noProof/>
                <w:webHidden/>
              </w:rPr>
              <w:instrText xml:space="preserve"> PAGEREF _Toc238444439 \h </w:instrText>
            </w:r>
            <w:r>
              <w:rPr>
                <w:noProof/>
                <w:webHidden/>
              </w:rPr>
            </w:r>
            <w:r>
              <w:rPr>
                <w:noProof/>
                <w:webHidden/>
              </w:rPr>
              <w:fldChar w:fldCharType="separate"/>
            </w:r>
            <w:r>
              <w:rPr>
                <w:noProof/>
                <w:webHidden/>
              </w:rPr>
              <w:t>16</w:t>
            </w:r>
            <w:r>
              <w:rPr>
                <w:noProof/>
                <w:webHidden/>
              </w:rPr>
              <w:fldChar w:fldCharType="end"/>
            </w:r>
          </w:hyperlink>
        </w:p>
        <w:p w14:paraId="44AADE58" w14:textId="253068DE" w:rsidR="00496C01" w:rsidRDefault="00496C01">
          <w:pPr>
            <w:pStyle w:val="TOC2"/>
            <w:tabs>
              <w:tab w:val="right" w:leader="dot" w:pos="9016"/>
            </w:tabs>
            <w:rPr>
              <w:rFonts w:eastAsiaTheme="minorEastAsia"/>
              <w:b w:val="0"/>
              <w:bCs w:val="0"/>
              <w:noProof/>
              <w:sz w:val="24"/>
              <w:szCs w:val="24"/>
              <w:lang w:eastAsia="en-GB"/>
            </w:rPr>
          </w:pPr>
          <w:hyperlink w:anchor="_Toc238444440" w:history="1">
            <w:r w:rsidRPr="004A2FEB">
              <w:rPr>
                <w:rStyle w:val="Hyperlink"/>
                <w:rFonts w:cs="Arial"/>
                <w:noProof/>
              </w:rPr>
              <w:t>4.2 Ontological Analysis</w:t>
            </w:r>
            <w:r>
              <w:rPr>
                <w:noProof/>
                <w:webHidden/>
              </w:rPr>
              <w:tab/>
            </w:r>
            <w:r>
              <w:rPr>
                <w:noProof/>
                <w:webHidden/>
              </w:rPr>
              <w:fldChar w:fldCharType="begin"/>
            </w:r>
            <w:r>
              <w:rPr>
                <w:noProof/>
                <w:webHidden/>
              </w:rPr>
              <w:instrText xml:space="preserve"> PAGEREF _Toc238444440 \h </w:instrText>
            </w:r>
            <w:r>
              <w:rPr>
                <w:noProof/>
                <w:webHidden/>
              </w:rPr>
            </w:r>
            <w:r>
              <w:rPr>
                <w:noProof/>
                <w:webHidden/>
              </w:rPr>
              <w:fldChar w:fldCharType="separate"/>
            </w:r>
            <w:r>
              <w:rPr>
                <w:noProof/>
                <w:webHidden/>
              </w:rPr>
              <w:t>17</w:t>
            </w:r>
            <w:r>
              <w:rPr>
                <w:noProof/>
                <w:webHidden/>
              </w:rPr>
              <w:fldChar w:fldCharType="end"/>
            </w:r>
          </w:hyperlink>
        </w:p>
        <w:p w14:paraId="6A20B20E" w14:textId="58667A61" w:rsidR="00496C01" w:rsidRDefault="00496C01">
          <w:pPr>
            <w:pStyle w:val="TOC2"/>
            <w:tabs>
              <w:tab w:val="right" w:leader="dot" w:pos="9016"/>
            </w:tabs>
            <w:rPr>
              <w:rFonts w:eastAsiaTheme="minorEastAsia"/>
              <w:b w:val="0"/>
              <w:bCs w:val="0"/>
              <w:noProof/>
              <w:sz w:val="24"/>
              <w:szCs w:val="24"/>
              <w:lang w:eastAsia="en-GB"/>
            </w:rPr>
          </w:pPr>
          <w:hyperlink w:anchor="_Toc238444441" w:history="1">
            <w:r w:rsidRPr="004A2FEB">
              <w:rPr>
                <w:rStyle w:val="Hyperlink"/>
                <w:rFonts w:cs="Arial"/>
                <w:noProof/>
              </w:rPr>
              <w:t>4.3 Epistemological Analysis</w:t>
            </w:r>
            <w:r>
              <w:rPr>
                <w:noProof/>
                <w:webHidden/>
              </w:rPr>
              <w:tab/>
            </w:r>
            <w:r>
              <w:rPr>
                <w:noProof/>
                <w:webHidden/>
              </w:rPr>
              <w:fldChar w:fldCharType="begin"/>
            </w:r>
            <w:r>
              <w:rPr>
                <w:noProof/>
                <w:webHidden/>
              </w:rPr>
              <w:instrText xml:space="preserve"> PAGEREF _Toc238444441 \h </w:instrText>
            </w:r>
            <w:r>
              <w:rPr>
                <w:noProof/>
                <w:webHidden/>
              </w:rPr>
            </w:r>
            <w:r>
              <w:rPr>
                <w:noProof/>
                <w:webHidden/>
              </w:rPr>
              <w:fldChar w:fldCharType="separate"/>
            </w:r>
            <w:r>
              <w:rPr>
                <w:noProof/>
                <w:webHidden/>
              </w:rPr>
              <w:t>18</w:t>
            </w:r>
            <w:r>
              <w:rPr>
                <w:noProof/>
                <w:webHidden/>
              </w:rPr>
              <w:fldChar w:fldCharType="end"/>
            </w:r>
          </w:hyperlink>
        </w:p>
        <w:p w14:paraId="035BA5FF" w14:textId="1B2592FA" w:rsidR="00496C01" w:rsidRDefault="00496C01">
          <w:pPr>
            <w:pStyle w:val="TOC2"/>
            <w:tabs>
              <w:tab w:val="right" w:leader="dot" w:pos="9016"/>
            </w:tabs>
            <w:rPr>
              <w:rFonts w:eastAsiaTheme="minorEastAsia"/>
              <w:b w:val="0"/>
              <w:bCs w:val="0"/>
              <w:noProof/>
              <w:sz w:val="24"/>
              <w:szCs w:val="24"/>
              <w:lang w:eastAsia="en-GB"/>
            </w:rPr>
          </w:pPr>
          <w:hyperlink w:anchor="_Toc238444442" w:history="1">
            <w:r w:rsidRPr="004A2FEB">
              <w:rPr>
                <w:rStyle w:val="Hyperlink"/>
                <w:rFonts w:cs="Arial"/>
                <w:noProof/>
              </w:rPr>
              <w:t>4.4 Axiology and Researcher Positionality</w:t>
            </w:r>
            <w:r>
              <w:rPr>
                <w:noProof/>
                <w:webHidden/>
              </w:rPr>
              <w:tab/>
            </w:r>
            <w:r>
              <w:rPr>
                <w:noProof/>
                <w:webHidden/>
              </w:rPr>
              <w:fldChar w:fldCharType="begin"/>
            </w:r>
            <w:r>
              <w:rPr>
                <w:noProof/>
                <w:webHidden/>
              </w:rPr>
              <w:instrText xml:space="preserve"> PAGEREF _Toc238444442 \h </w:instrText>
            </w:r>
            <w:r>
              <w:rPr>
                <w:noProof/>
                <w:webHidden/>
              </w:rPr>
            </w:r>
            <w:r>
              <w:rPr>
                <w:noProof/>
                <w:webHidden/>
              </w:rPr>
              <w:fldChar w:fldCharType="separate"/>
            </w:r>
            <w:r>
              <w:rPr>
                <w:noProof/>
                <w:webHidden/>
              </w:rPr>
              <w:t>18</w:t>
            </w:r>
            <w:r>
              <w:rPr>
                <w:noProof/>
                <w:webHidden/>
              </w:rPr>
              <w:fldChar w:fldCharType="end"/>
            </w:r>
          </w:hyperlink>
        </w:p>
        <w:p w14:paraId="6DFBD21E" w14:textId="68F6E35E" w:rsidR="00496C01" w:rsidRDefault="00496C01">
          <w:pPr>
            <w:pStyle w:val="TOC2"/>
            <w:tabs>
              <w:tab w:val="right" w:leader="dot" w:pos="9016"/>
            </w:tabs>
            <w:rPr>
              <w:rFonts w:eastAsiaTheme="minorEastAsia"/>
              <w:b w:val="0"/>
              <w:bCs w:val="0"/>
              <w:noProof/>
              <w:sz w:val="24"/>
              <w:szCs w:val="24"/>
              <w:lang w:eastAsia="en-GB"/>
            </w:rPr>
          </w:pPr>
          <w:hyperlink w:anchor="_Toc238444443" w:history="1">
            <w:r w:rsidRPr="004A2FEB">
              <w:rPr>
                <w:rStyle w:val="Hyperlink"/>
                <w:rFonts w:cs="Arial"/>
                <w:noProof/>
              </w:rPr>
              <w:t>4.5 Methodological Quality</w:t>
            </w:r>
            <w:r>
              <w:rPr>
                <w:noProof/>
                <w:webHidden/>
              </w:rPr>
              <w:tab/>
            </w:r>
            <w:r>
              <w:rPr>
                <w:noProof/>
                <w:webHidden/>
              </w:rPr>
              <w:fldChar w:fldCharType="begin"/>
            </w:r>
            <w:r>
              <w:rPr>
                <w:noProof/>
                <w:webHidden/>
              </w:rPr>
              <w:instrText xml:space="preserve"> PAGEREF _Toc238444443 \h </w:instrText>
            </w:r>
            <w:r>
              <w:rPr>
                <w:noProof/>
                <w:webHidden/>
              </w:rPr>
            </w:r>
            <w:r>
              <w:rPr>
                <w:noProof/>
                <w:webHidden/>
              </w:rPr>
              <w:fldChar w:fldCharType="separate"/>
            </w:r>
            <w:r>
              <w:rPr>
                <w:noProof/>
                <w:webHidden/>
              </w:rPr>
              <w:t>19</w:t>
            </w:r>
            <w:r>
              <w:rPr>
                <w:noProof/>
                <w:webHidden/>
              </w:rPr>
              <w:fldChar w:fldCharType="end"/>
            </w:r>
          </w:hyperlink>
        </w:p>
        <w:p w14:paraId="70B8C8B9" w14:textId="02013146" w:rsidR="00496C01" w:rsidRDefault="00496C01">
          <w:pPr>
            <w:pStyle w:val="TOC2"/>
            <w:tabs>
              <w:tab w:val="right" w:leader="dot" w:pos="9016"/>
            </w:tabs>
            <w:rPr>
              <w:rFonts w:eastAsiaTheme="minorEastAsia"/>
              <w:b w:val="0"/>
              <w:bCs w:val="0"/>
              <w:noProof/>
              <w:sz w:val="24"/>
              <w:szCs w:val="24"/>
              <w:lang w:eastAsia="en-GB"/>
            </w:rPr>
          </w:pPr>
          <w:hyperlink w:anchor="_Toc238444444" w:history="1">
            <w:r w:rsidRPr="004A2FEB">
              <w:rPr>
                <w:rStyle w:val="Hyperlink"/>
                <w:rFonts w:cs="Arial"/>
                <w:noProof/>
              </w:rPr>
              <w:t>4.6 Ethical Considerations</w:t>
            </w:r>
            <w:r>
              <w:rPr>
                <w:noProof/>
                <w:webHidden/>
              </w:rPr>
              <w:tab/>
            </w:r>
            <w:r>
              <w:rPr>
                <w:noProof/>
                <w:webHidden/>
              </w:rPr>
              <w:fldChar w:fldCharType="begin"/>
            </w:r>
            <w:r>
              <w:rPr>
                <w:noProof/>
                <w:webHidden/>
              </w:rPr>
              <w:instrText xml:space="preserve"> PAGEREF _Toc238444444 \h </w:instrText>
            </w:r>
            <w:r>
              <w:rPr>
                <w:noProof/>
                <w:webHidden/>
              </w:rPr>
            </w:r>
            <w:r>
              <w:rPr>
                <w:noProof/>
                <w:webHidden/>
              </w:rPr>
              <w:fldChar w:fldCharType="separate"/>
            </w:r>
            <w:r>
              <w:rPr>
                <w:noProof/>
                <w:webHidden/>
              </w:rPr>
              <w:t>20</w:t>
            </w:r>
            <w:r>
              <w:rPr>
                <w:noProof/>
                <w:webHidden/>
              </w:rPr>
              <w:fldChar w:fldCharType="end"/>
            </w:r>
          </w:hyperlink>
        </w:p>
        <w:p w14:paraId="7BF95CC3" w14:textId="65A7CCA9" w:rsidR="00496C01" w:rsidRDefault="00496C01">
          <w:pPr>
            <w:pStyle w:val="TOC2"/>
            <w:tabs>
              <w:tab w:val="right" w:leader="dot" w:pos="9016"/>
            </w:tabs>
            <w:rPr>
              <w:rFonts w:eastAsiaTheme="minorEastAsia"/>
              <w:b w:val="0"/>
              <w:bCs w:val="0"/>
              <w:noProof/>
              <w:sz w:val="24"/>
              <w:szCs w:val="24"/>
              <w:lang w:eastAsia="en-GB"/>
            </w:rPr>
          </w:pPr>
          <w:hyperlink w:anchor="_Toc238444445" w:history="1">
            <w:r w:rsidRPr="004A2FEB">
              <w:rPr>
                <w:rStyle w:val="Hyperlink"/>
                <w:rFonts w:cs="Arial"/>
                <w:noProof/>
              </w:rPr>
              <w:t>4.7 Critical Appraisal</w:t>
            </w:r>
            <w:r>
              <w:rPr>
                <w:noProof/>
                <w:webHidden/>
              </w:rPr>
              <w:tab/>
            </w:r>
            <w:r>
              <w:rPr>
                <w:noProof/>
                <w:webHidden/>
              </w:rPr>
              <w:fldChar w:fldCharType="begin"/>
            </w:r>
            <w:r>
              <w:rPr>
                <w:noProof/>
                <w:webHidden/>
              </w:rPr>
              <w:instrText xml:space="preserve"> PAGEREF _Toc238444445 \h </w:instrText>
            </w:r>
            <w:r>
              <w:rPr>
                <w:noProof/>
                <w:webHidden/>
              </w:rPr>
            </w:r>
            <w:r>
              <w:rPr>
                <w:noProof/>
                <w:webHidden/>
              </w:rPr>
              <w:fldChar w:fldCharType="separate"/>
            </w:r>
            <w:r>
              <w:rPr>
                <w:noProof/>
                <w:webHidden/>
              </w:rPr>
              <w:t>21</w:t>
            </w:r>
            <w:r>
              <w:rPr>
                <w:noProof/>
                <w:webHidden/>
              </w:rPr>
              <w:fldChar w:fldCharType="end"/>
            </w:r>
          </w:hyperlink>
        </w:p>
        <w:p w14:paraId="286892E9" w14:textId="0E9785EF" w:rsidR="00496C01" w:rsidRDefault="00496C01">
          <w:pPr>
            <w:pStyle w:val="TOC1"/>
            <w:tabs>
              <w:tab w:val="right" w:leader="dot" w:pos="9016"/>
            </w:tabs>
            <w:rPr>
              <w:rFonts w:eastAsiaTheme="minorEastAsia"/>
              <w:b w:val="0"/>
              <w:bCs w:val="0"/>
              <w:i w:val="0"/>
              <w:iCs w:val="0"/>
              <w:noProof/>
              <w:lang w:eastAsia="en-GB"/>
            </w:rPr>
          </w:pPr>
          <w:hyperlink w:anchor="_Toc238444446" w:history="1">
            <w:r w:rsidRPr="004A2FEB">
              <w:rPr>
                <w:rStyle w:val="Hyperlink"/>
                <w:rFonts w:cs="Arial"/>
                <w:noProof/>
              </w:rPr>
              <w:t>5. Discussion and Contribution</w:t>
            </w:r>
            <w:r>
              <w:rPr>
                <w:noProof/>
                <w:webHidden/>
              </w:rPr>
              <w:tab/>
            </w:r>
            <w:r>
              <w:rPr>
                <w:noProof/>
                <w:webHidden/>
              </w:rPr>
              <w:fldChar w:fldCharType="begin"/>
            </w:r>
            <w:r>
              <w:rPr>
                <w:noProof/>
                <w:webHidden/>
              </w:rPr>
              <w:instrText xml:space="preserve"> PAGEREF _Toc238444446 \h </w:instrText>
            </w:r>
            <w:r>
              <w:rPr>
                <w:noProof/>
                <w:webHidden/>
              </w:rPr>
            </w:r>
            <w:r>
              <w:rPr>
                <w:noProof/>
                <w:webHidden/>
              </w:rPr>
              <w:fldChar w:fldCharType="separate"/>
            </w:r>
            <w:r>
              <w:rPr>
                <w:noProof/>
                <w:webHidden/>
              </w:rPr>
              <w:t>22</w:t>
            </w:r>
            <w:r>
              <w:rPr>
                <w:noProof/>
                <w:webHidden/>
              </w:rPr>
              <w:fldChar w:fldCharType="end"/>
            </w:r>
          </w:hyperlink>
        </w:p>
        <w:p w14:paraId="4ED8C80A" w14:textId="3BA9C5F5" w:rsidR="00496C01" w:rsidRDefault="00496C01">
          <w:pPr>
            <w:pStyle w:val="TOC1"/>
            <w:tabs>
              <w:tab w:val="right" w:leader="dot" w:pos="9016"/>
            </w:tabs>
            <w:rPr>
              <w:rFonts w:eastAsiaTheme="minorEastAsia"/>
              <w:b w:val="0"/>
              <w:bCs w:val="0"/>
              <w:i w:val="0"/>
              <w:iCs w:val="0"/>
              <w:noProof/>
              <w:lang w:eastAsia="en-GB"/>
            </w:rPr>
          </w:pPr>
          <w:hyperlink w:anchor="_Toc238444447" w:history="1">
            <w:r w:rsidRPr="004A2FEB">
              <w:rPr>
                <w:rStyle w:val="Hyperlink"/>
                <w:rFonts w:cs="Arial"/>
                <w:noProof/>
              </w:rPr>
              <w:t>6. Conclusion</w:t>
            </w:r>
            <w:r>
              <w:rPr>
                <w:noProof/>
                <w:webHidden/>
              </w:rPr>
              <w:tab/>
            </w:r>
            <w:r>
              <w:rPr>
                <w:noProof/>
                <w:webHidden/>
              </w:rPr>
              <w:fldChar w:fldCharType="begin"/>
            </w:r>
            <w:r>
              <w:rPr>
                <w:noProof/>
                <w:webHidden/>
              </w:rPr>
              <w:instrText xml:space="preserve"> PAGEREF _Toc238444447 \h </w:instrText>
            </w:r>
            <w:r>
              <w:rPr>
                <w:noProof/>
                <w:webHidden/>
              </w:rPr>
            </w:r>
            <w:r>
              <w:rPr>
                <w:noProof/>
                <w:webHidden/>
              </w:rPr>
              <w:fldChar w:fldCharType="separate"/>
            </w:r>
            <w:r>
              <w:rPr>
                <w:noProof/>
                <w:webHidden/>
              </w:rPr>
              <w:t>24</w:t>
            </w:r>
            <w:r>
              <w:rPr>
                <w:noProof/>
                <w:webHidden/>
              </w:rPr>
              <w:fldChar w:fldCharType="end"/>
            </w:r>
          </w:hyperlink>
        </w:p>
        <w:p w14:paraId="6D7F07D7" w14:textId="7FB2FF80" w:rsidR="00496C01" w:rsidRDefault="00496C01">
          <w:pPr>
            <w:pStyle w:val="TOC1"/>
            <w:tabs>
              <w:tab w:val="right" w:leader="dot" w:pos="9016"/>
            </w:tabs>
            <w:rPr>
              <w:rFonts w:eastAsiaTheme="minorEastAsia"/>
              <w:b w:val="0"/>
              <w:bCs w:val="0"/>
              <w:i w:val="0"/>
              <w:iCs w:val="0"/>
              <w:noProof/>
              <w:lang w:eastAsia="en-GB"/>
            </w:rPr>
          </w:pPr>
          <w:hyperlink w:anchor="_Toc238444448" w:history="1">
            <w:r w:rsidRPr="004A2FEB">
              <w:rPr>
                <w:rStyle w:val="Hyperlink"/>
                <w:noProof/>
              </w:rPr>
              <w:t>7. References</w:t>
            </w:r>
            <w:r>
              <w:rPr>
                <w:noProof/>
                <w:webHidden/>
              </w:rPr>
              <w:tab/>
            </w:r>
            <w:r>
              <w:rPr>
                <w:noProof/>
                <w:webHidden/>
              </w:rPr>
              <w:fldChar w:fldCharType="begin"/>
            </w:r>
            <w:r>
              <w:rPr>
                <w:noProof/>
                <w:webHidden/>
              </w:rPr>
              <w:instrText xml:space="preserve"> PAGEREF _Toc238444448 \h </w:instrText>
            </w:r>
            <w:r>
              <w:rPr>
                <w:noProof/>
                <w:webHidden/>
              </w:rPr>
            </w:r>
            <w:r>
              <w:rPr>
                <w:noProof/>
                <w:webHidden/>
              </w:rPr>
              <w:fldChar w:fldCharType="separate"/>
            </w:r>
            <w:r>
              <w:rPr>
                <w:noProof/>
                <w:webHidden/>
              </w:rPr>
              <w:t>25</w:t>
            </w:r>
            <w:r>
              <w:rPr>
                <w:noProof/>
                <w:webHidden/>
              </w:rPr>
              <w:fldChar w:fldCharType="end"/>
            </w:r>
          </w:hyperlink>
        </w:p>
        <w:p w14:paraId="4CF01062" w14:textId="3D5CA5A3" w:rsidR="00C32605" w:rsidRPr="009F1994" w:rsidRDefault="00C32605">
          <w:pPr>
            <w:rPr>
              <w:rFonts w:ascii="Arial" w:hAnsi="Arial" w:cs="Arial"/>
            </w:rPr>
          </w:pPr>
          <w:r w:rsidRPr="009F1994">
            <w:rPr>
              <w:rFonts w:ascii="Arial" w:hAnsi="Arial" w:cs="Arial"/>
              <w:b/>
              <w:bCs/>
              <w:noProof/>
            </w:rPr>
            <w:fldChar w:fldCharType="end"/>
          </w:r>
        </w:p>
      </w:sdtContent>
    </w:sdt>
    <w:p w14:paraId="74163423" w14:textId="4D46A10B" w:rsidR="00F47D5F" w:rsidRPr="009F1994" w:rsidRDefault="00F47D5F">
      <w:pPr>
        <w:rPr>
          <w:rFonts w:ascii="Arial" w:eastAsia="Times New Roman" w:hAnsi="Arial" w:cs="Arial"/>
          <w:b/>
          <w:bCs/>
          <w:color w:val="000000"/>
          <w:kern w:val="0"/>
          <w:sz w:val="28"/>
          <w:szCs w:val="28"/>
          <w:lang w:eastAsia="en-GB"/>
          <w14:ligatures w14:val="none"/>
        </w:rPr>
      </w:pPr>
      <w:r w:rsidRPr="009F1994">
        <w:rPr>
          <w:rFonts w:ascii="Arial" w:hAnsi="Arial" w:cs="Arial"/>
          <w:b/>
          <w:bCs/>
          <w:color w:val="000000"/>
          <w:sz w:val="28"/>
          <w:szCs w:val="28"/>
        </w:rPr>
        <w:br w:type="page"/>
      </w:r>
    </w:p>
    <w:p w14:paraId="716DADBF" w14:textId="40B70C08" w:rsidR="0071069A" w:rsidRPr="009F1994" w:rsidRDefault="0071069A" w:rsidP="00ED34A7">
      <w:pPr>
        <w:pStyle w:val="Heading1"/>
        <w:rPr>
          <w:rFonts w:cs="Arial"/>
          <w:szCs w:val="24"/>
        </w:rPr>
      </w:pPr>
      <w:bookmarkStart w:id="0" w:name="_Toc238444422"/>
      <w:r w:rsidRPr="009F1994">
        <w:rPr>
          <w:rFonts w:cs="Arial"/>
          <w:szCs w:val="24"/>
        </w:rPr>
        <w:lastRenderedPageBreak/>
        <w:t>Abstract</w:t>
      </w:r>
      <w:bookmarkEnd w:id="0"/>
    </w:p>
    <w:p w14:paraId="1DB3783C" w14:textId="40B7CDF8" w:rsidR="00FC081D" w:rsidRPr="009F1994" w:rsidRDefault="00FC081D" w:rsidP="00457A26">
      <w:pPr>
        <w:jc w:val="both"/>
        <w:rPr>
          <w:rFonts w:ascii="Arial" w:hAnsi="Arial" w:cs="Arial"/>
        </w:rPr>
      </w:pPr>
      <w:r w:rsidRPr="009F1994">
        <w:rPr>
          <w:rFonts w:ascii="Arial" w:hAnsi="Arial" w:cs="Arial"/>
        </w:rPr>
        <w:t xml:space="preserve">Purpose </w:t>
      </w:r>
      <w:r w:rsidR="00831E09" w:rsidRPr="009F1994">
        <w:rPr>
          <w:rFonts w:ascii="Arial" w:hAnsi="Arial" w:cs="Arial"/>
        </w:rPr>
        <w:t xml:space="preserve">of study is </w:t>
      </w:r>
      <w:r w:rsidR="00831E09" w:rsidRPr="009F1994">
        <w:rPr>
          <w:rStyle w:val="normaltextrun"/>
          <w:rFonts w:ascii="Arial" w:hAnsi="Arial" w:cs="Arial"/>
          <w:color w:val="000000"/>
          <w:shd w:val="clear" w:color="auto" w:fill="FFFFFF"/>
        </w:rPr>
        <w:t>t</w:t>
      </w:r>
      <w:r w:rsidR="00831E09" w:rsidRPr="009F1994">
        <w:rPr>
          <w:rStyle w:val="normaltextrun"/>
          <w:rFonts w:ascii="Arial" w:hAnsi="Arial" w:cs="Arial"/>
          <w:color w:val="000000"/>
          <w:shd w:val="clear" w:color="auto" w:fill="FFFFFF"/>
        </w:rPr>
        <w:t>o critically examine contemporary research on digital transformation and its impact on organisational performance and strategic management in multisite dental clinics.</w:t>
      </w:r>
      <w:r w:rsidR="00457A26" w:rsidRPr="009F1994">
        <w:rPr>
          <w:rFonts w:ascii="Arial" w:hAnsi="Arial" w:cs="Arial"/>
        </w:rPr>
        <w:t xml:space="preserve"> </w:t>
      </w:r>
      <w:r w:rsidR="00457A26" w:rsidRPr="009F1994">
        <w:rPr>
          <w:rStyle w:val="normaltextrun"/>
          <w:rFonts w:ascii="Arial" w:hAnsi="Arial" w:cs="Arial"/>
          <w:color w:val="000000"/>
          <w:shd w:val="clear" w:color="auto" w:fill="FFFFFF"/>
        </w:rPr>
        <w:t>The approach integrated a thorough review of existing literature with philosophical examination and a critical evaluation of a specific empirical study, facilitating the synthesis of theories, reflection on epistemology, and evaluation of the quality and rigor of research.</w:t>
      </w:r>
      <w:r w:rsidR="000D0D0F" w:rsidRPr="009F1994">
        <w:rPr>
          <w:rFonts w:ascii="Arial" w:hAnsi="Arial" w:cs="Arial"/>
        </w:rPr>
        <w:t xml:space="preserve"> </w:t>
      </w:r>
      <w:r w:rsidR="000D0D0F" w:rsidRPr="009F1994">
        <w:rPr>
          <w:rStyle w:val="normaltextrun"/>
          <w:rFonts w:ascii="Arial" w:hAnsi="Arial" w:cs="Arial"/>
          <w:color w:val="000000"/>
          <w:shd w:val="clear" w:color="auto" w:fill="FFFFFF"/>
        </w:rPr>
        <w:t>The findings focus on socio-technical systems and take a resource-based and digital-maturity approach, this generally being based on post-positivism and the use of quantitative methods. The shortcomings lie in the lack of longitudinal, multisite evidence from the UK dental sector. Originality is provided by critical realism through the combination of mixed methods with measurable outcomes, contextual mechanisms, stakeholders' experiences and ethical values.</w:t>
      </w:r>
    </w:p>
    <w:p w14:paraId="6653F204" w14:textId="63CE039E" w:rsidR="00ED34A7" w:rsidRPr="009F1994" w:rsidRDefault="00ED34A7" w:rsidP="00ED34A7">
      <w:pPr>
        <w:pStyle w:val="Heading1"/>
        <w:rPr>
          <w:rFonts w:cs="Arial"/>
          <w:szCs w:val="24"/>
        </w:rPr>
      </w:pPr>
      <w:bookmarkStart w:id="1" w:name="_Toc238444423"/>
      <w:r w:rsidRPr="009F1994">
        <w:rPr>
          <w:rFonts w:cs="Arial"/>
          <w:szCs w:val="24"/>
        </w:rPr>
        <w:t>Keywords</w:t>
      </w:r>
      <w:bookmarkEnd w:id="1"/>
      <w:r w:rsidRPr="009F1994">
        <w:rPr>
          <w:rFonts w:cs="Arial"/>
          <w:szCs w:val="24"/>
        </w:rPr>
        <w:t xml:space="preserve"> </w:t>
      </w:r>
    </w:p>
    <w:p w14:paraId="03C65EEC" w14:textId="77777777" w:rsidR="008815C6" w:rsidRPr="009F1994" w:rsidRDefault="008815C6" w:rsidP="008815C6">
      <w:pPr>
        <w:rPr>
          <w:rFonts w:ascii="Arial" w:hAnsi="Arial" w:cs="Arial"/>
        </w:rPr>
      </w:pPr>
    </w:p>
    <w:p w14:paraId="05073A3F" w14:textId="0E09A097" w:rsidR="00ED34A7" w:rsidRPr="009F1994" w:rsidRDefault="00ED34A7" w:rsidP="00554A89">
      <w:pPr>
        <w:rPr>
          <w:rStyle w:val="normaltextrun"/>
          <w:rFonts w:ascii="Arial" w:hAnsi="Arial" w:cs="Arial"/>
          <w:color w:val="000000"/>
          <w:shd w:val="clear" w:color="auto" w:fill="FFFFFF"/>
        </w:rPr>
      </w:pPr>
      <w:r w:rsidRPr="009F1994">
        <w:rPr>
          <w:rStyle w:val="normaltextrun"/>
          <w:rFonts w:ascii="Arial" w:hAnsi="Arial" w:cs="Arial"/>
          <w:color w:val="000000"/>
          <w:shd w:val="clear" w:color="auto" w:fill="FFFFFF"/>
        </w:rPr>
        <w:t xml:space="preserve">Digital </w:t>
      </w:r>
      <w:r w:rsidR="00F57F1B" w:rsidRPr="009F1994">
        <w:rPr>
          <w:rStyle w:val="normaltextrun"/>
          <w:rFonts w:ascii="Arial" w:hAnsi="Arial" w:cs="Arial"/>
          <w:color w:val="000000"/>
          <w:shd w:val="clear" w:color="auto" w:fill="FFFFFF"/>
        </w:rPr>
        <w:t>Transformation, Strategic</w:t>
      </w:r>
      <w:r w:rsidRPr="009F1994">
        <w:rPr>
          <w:rStyle w:val="normaltextrun"/>
          <w:rFonts w:ascii="Arial" w:hAnsi="Arial" w:cs="Arial"/>
          <w:color w:val="000000"/>
          <w:shd w:val="clear" w:color="auto" w:fill="FFFFFF"/>
        </w:rPr>
        <w:t xml:space="preserve"> </w:t>
      </w:r>
      <w:r w:rsidR="00F57F1B" w:rsidRPr="009F1994">
        <w:rPr>
          <w:rStyle w:val="normaltextrun"/>
          <w:rFonts w:ascii="Arial" w:hAnsi="Arial" w:cs="Arial"/>
          <w:color w:val="000000"/>
          <w:shd w:val="clear" w:color="auto" w:fill="FFFFFF"/>
        </w:rPr>
        <w:t>Management, Organisational</w:t>
      </w:r>
      <w:r w:rsidRPr="009F1994">
        <w:rPr>
          <w:rStyle w:val="normaltextrun"/>
          <w:rFonts w:ascii="Arial" w:hAnsi="Arial" w:cs="Arial"/>
          <w:color w:val="000000"/>
          <w:shd w:val="clear" w:color="auto" w:fill="FFFFFF"/>
        </w:rPr>
        <w:t xml:space="preserve"> </w:t>
      </w:r>
      <w:r w:rsidRPr="009F1994">
        <w:rPr>
          <w:rStyle w:val="normaltextrun"/>
          <w:rFonts w:ascii="Arial" w:hAnsi="Arial" w:cs="Arial"/>
          <w:color w:val="000000"/>
          <w:shd w:val="clear" w:color="auto" w:fill="FFFFFF"/>
        </w:rPr>
        <w:t>Performance, Dental</w:t>
      </w:r>
      <w:r w:rsidRPr="009F1994">
        <w:rPr>
          <w:rStyle w:val="normaltextrun"/>
          <w:rFonts w:ascii="Arial" w:hAnsi="Arial" w:cs="Arial"/>
          <w:color w:val="000000"/>
          <w:shd w:val="clear" w:color="auto" w:fill="FFFFFF"/>
        </w:rPr>
        <w:t xml:space="preserve"> </w:t>
      </w:r>
      <w:r w:rsidRPr="009F1994">
        <w:rPr>
          <w:rStyle w:val="normaltextrun"/>
          <w:rFonts w:ascii="Arial" w:hAnsi="Arial" w:cs="Arial"/>
          <w:color w:val="000000"/>
          <w:shd w:val="clear" w:color="auto" w:fill="FFFFFF"/>
        </w:rPr>
        <w:t>Clinics, Healthcare</w:t>
      </w:r>
      <w:r w:rsidRPr="009F1994">
        <w:rPr>
          <w:rStyle w:val="normaltextrun"/>
          <w:rFonts w:ascii="Arial" w:hAnsi="Arial" w:cs="Arial"/>
          <w:color w:val="000000"/>
          <w:shd w:val="clear" w:color="auto" w:fill="FFFFFF"/>
        </w:rPr>
        <w:t xml:space="preserve"> </w:t>
      </w:r>
      <w:r w:rsidR="00F57F1B" w:rsidRPr="009F1994">
        <w:rPr>
          <w:rStyle w:val="normaltextrun"/>
          <w:rFonts w:ascii="Arial" w:hAnsi="Arial" w:cs="Arial"/>
          <w:color w:val="000000"/>
          <w:shd w:val="clear" w:color="auto" w:fill="FFFFFF"/>
        </w:rPr>
        <w:t>Management, Research</w:t>
      </w:r>
      <w:r w:rsidRPr="009F1994">
        <w:rPr>
          <w:rStyle w:val="normaltextrun"/>
          <w:rFonts w:ascii="Arial" w:hAnsi="Arial" w:cs="Arial"/>
          <w:color w:val="000000"/>
          <w:shd w:val="clear" w:color="auto" w:fill="FFFFFF"/>
        </w:rPr>
        <w:t xml:space="preserve"> Philosophy</w:t>
      </w:r>
      <w:r w:rsidR="00F57F1B" w:rsidRPr="009F1994">
        <w:rPr>
          <w:rStyle w:val="normaltextrun"/>
          <w:rFonts w:ascii="Arial" w:hAnsi="Arial" w:cs="Arial"/>
          <w:color w:val="000000"/>
          <w:shd w:val="clear" w:color="auto" w:fill="FFFFFF"/>
        </w:rPr>
        <w:t>.</w:t>
      </w:r>
      <w:r w:rsidRPr="009F1994">
        <w:rPr>
          <w:rStyle w:val="normaltextrun"/>
          <w:rFonts w:ascii="Arial" w:hAnsi="Arial" w:cs="Arial"/>
          <w:color w:val="000000"/>
          <w:shd w:val="clear" w:color="auto" w:fill="FFFFFF"/>
        </w:rPr>
        <w:t xml:space="preserve"> </w:t>
      </w:r>
    </w:p>
    <w:p w14:paraId="1612EA5C" w14:textId="24B669D8" w:rsidR="00F3195C" w:rsidRPr="009F1994" w:rsidRDefault="00D85EA9" w:rsidP="00F47D5F">
      <w:pPr>
        <w:pStyle w:val="Heading1"/>
        <w:rPr>
          <w:rFonts w:cs="Arial"/>
          <w:szCs w:val="24"/>
        </w:rPr>
      </w:pPr>
      <w:bookmarkStart w:id="2" w:name="_Toc238444424"/>
      <w:r w:rsidRPr="009F1994">
        <w:rPr>
          <w:rFonts w:cs="Arial"/>
          <w:szCs w:val="24"/>
        </w:rPr>
        <w:t>1.</w:t>
      </w:r>
      <w:r w:rsidR="00073D43" w:rsidRPr="009F1994">
        <w:rPr>
          <w:rFonts w:cs="Arial"/>
          <w:szCs w:val="24"/>
        </w:rPr>
        <w:t>I</w:t>
      </w:r>
      <w:r w:rsidR="00FD7FE8" w:rsidRPr="009F1994">
        <w:rPr>
          <w:rFonts w:cs="Arial"/>
          <w:szCs w:val="24"/>
        </w:rPr>
        <w:t>ntroduction</w:t>
      </w:r>
      <w:bookmarkEnd w:id="2"/>
    </w:p>
    <w:p w14:paraId="3B02B9D3" w14:textId="2545FD1B" w:rsidR="00D85EA9" w:rsidRPr="009F1994" w:rsidRDefault="00D85EA9" w:rsidP="00F47D5F">
      <w:pPr>
        <w:pStyle w:val="Heading2"/>
        <w:rPr>
          <w:rFonts w:cs="Arial"/>
          <w:b w:val="0"/>
          <w:szCs w:val="24"/>
        </w:rPr>
      </w:pPr>
      <w:bookmarkStart w:id="3" w:name="_Toc238444425"/>
      <w:r w:rsidRPr="009F1994">
        <w:rPr>
          <w:rFonts w:cs="Arial"/>
          <w:szCs w:val="24"/>
        </w:rPr>
        <w:t>1.1 Background</w:t>
      </w:r>
      <w:bookmarkEnd w:id="3"/>
    </w:p>
    <w:p w14:paraId="38233378" w14:textId="34521CE0" w:rsidR="00C91420" w:rsidRPr="009F1994" w:rsidRDefault="00FD7FE8" w:rsidP="00330453">
      <w:pPr>
        <w:pStyle w:val="pdq2pgselectionanchorcontainer"/>
        <w:jc w:val="both"/>
        <w:rPr>
          <w:rFonts w:ascii="Arial" w:hAnsi="Arial" w:cs="Arial"/>
        </w:rPr>
      </w:pPr>
      <w:r w:rsidRPr="009F1994">
        <w:rPr>
          <w:rFonts w:ascii="Arial" w:hAnsi="Arial" w:cs="Arial"/>
        </w:rPr>
        <w:t>Digital transformation (DT) can be understood as a strategic process that enables substantial improvements in an entity by facilitating significant changes to its attributes through the convergence of information, computing, communication, and connectivity technologies.</w:t>
      </w:r>
      <w:r w:rsidR="00C91420" w:rsidRPr="009F1994">
        <w:rPr>
          <w:rFonts w:ascii="Arial" w:hAnsi="Arial" w:cs="Arial"/>
        </w:rPr>
        <w:t xml:space="preserve"> Over the years, healthcare (HC)</w:t>
      </w:r>
      <w:r w:rsidR="00885297" w:rsidRPr="009F1994">
        <w:rPr>
          <w:rFonts w:ascii="Arial" w:hAnsi="Arial" w:cs="Arial"/>
        </w:rPr>
        <w:t xml:space="preserve"> </w:t>
      </w:r>
      <w:r w:rsidR="00C91420" w:rsidRPr="009F1994">
        <w:rPr>
          <w:rFonts w:ascii="Arial" w:hAnsi="Arial" w:cs="Arial"/>
        </w:rPr>
        <w:t>encompassing the services delivered by medical professionals to preserve and improve individuals' physical and mental well-being</w:t>
      </w:r>
      <w:r w:rsidR="00885297" w:rsidRPr="009F1994">
        <w:rPr>
          <w:rFonts w:ascii="Arial" w:hAnsi="Arial" w:cs="Arial"/>
        </w:rPr>
        <w:t xml:space="preserve"> </w:t>
      </w:r>
      <w:r w:rsidR="00C91420" w:rsidRPr="009F1994">
        <w:rPr>
          <w:rFonts w:ascii="Arial" w:hAnsi="Arial" w:cs="Arial"/>
        </w:rPr>
        <w:t>has emerged as one of the leading sectors in the adoption and implementation of digital transformation (DT)</w:t>
      </w:r>
      <w:r w:rsidR="00396DDC" w:rsidRPr="009F1994">
        <w:rPr>
          <w:rFonts w:ascii="Arial" w:hAnsi="Arial" w:cs="Arial"/>
        </w:rPr>
        <w:t xml:space="preserve"> </w:t>
      </w:r>
      <w:r w:rsidR="00827C08" w:rsidRPr="009F1994">
        <w:rPr>
          <w:rFonts w:ascii="Arial" w:hAnsi="Arial" w:cs="Arial"/>
        </w:rPr>
        <w:t>(Kraus et</w:t>
      </w:r>
      <w:r w:rsidR="00C53613" w:rsidRPr="009F1994">
        <w:rPr>
          <w:rFonts w:ascii="Arial" w:hAnsi="Arial" w:cs="Arial"/>
        </w:rPr>
        <w:t xml:space="preserve"> </w:t>
      </w:r>
      <w:r w:rsidR="00827C08" w:rsidRPr="009F1994">
        <w:rPr>
          <w:rFonts w:ascii="Arial" w:hAnsi="Arial" w:cs="Arial"/>
        </w:rPr>
        <w:t>al</w:t>
      </w:r>
      <w:r w:rsidR="00C53613" w:rsidRPr="009F1994">
        <w:rPr>
          <w:rFonts w:ascii="Arial" w:hAnsi="Arial" w:cs="Arial"/>
        </w:rPr>
        <w:t>.</w:t>
      </w:r>
      <w:r w:rsidR="00827C08" w:rsidRPr="009F1994">
        <w:rPr>
          <w:rFonts w:ascii="Arial" w:hAnsi="Arial" w:cs="Arial"/>
        </w:rPr>
        <w:t>, 2021).</w:t>
      </w:r>
      <w:r w:rsidR="001D4D08" w:rsidRPr="009F1994">
        <w:rPr>
          <w:rFonts w:ascii="Arial" w:hAnsi="Arial" w:cs="Arial"/>
        </w:rPr>
        <w:t xml:space="preserve"> </w:t>
      </w:r>
      <w:r w:rsidR="00904163" w:rsidRPr="009F1994">
        <w:rPr>
          <w:rFonts w:ascii="Arial" w:hAnsi="Arial" w:cs="Arial"/>
        </w:rPr>
        <w:t xml:space="preserve">The ongoing nature of digital transformation presents considerable opportunities for advancing the healthcare sector, provided that sufficient infrastructure and training support its </w:t>
      </w:r>
      <w:r w:rsidR="00E946C9" w:rsidRPr="009F1994">
        <w:rPr>
          <w:rFonts w:ascii="Arial" w:hAnsi="Arial" w:cs="Arial"/>
        </w:rPr>
        <w:t>implementation (Stoumpos et</w:t>
      </w:r>
      <w:r w:rsidR="00C53613" w:rsidRPr="009F1994">
        <w:rPr>
          <w:rFonts w:ascii="Arial" w:hAnsi="Arial" w:cs="Arial"/>
        </w:rPr>
        <w:t xml:space="preserve"> </w:t>
      </w:r>
      <w:r w:rsidR="00E946C9" w:rsidRPr="009F1994">
        <w:rPr>
          <w:rFonts w:ascii="Arial" w:hAnsi="Arial" w:cs="Arial"/>
        </w:rPr>
        <w:t>al</w:t>
      </w:r>
      <w:r w:rsidR="00C53613" w:rsidRPr="009F1994">
        <w:rPr>
          <w:rFonts w:ascii="Arial" w:hAnsi="Arial" w:cs="Arial"/>
        </w:rPr>
        <w:t>.</w:t>
      </w:r>
      <w:r w:rsidR="00C401AD" w:rsidRPr="009F1994">
        <w:rPr>
          <w:rFonts w:ascii="Arial" w:hAnsi="Arial" w:cs="Arial"/>
        </w:rPr>
        <w:t>,</w:t>
      </w:r>
      <w:r w:rsidR="00E946C9" w:rsidRPr="009F1994">
        <w:rPr>
          <w:rFonts w:ascii="Arial" w:hAnsi="Arial" w:cs="Arial"/>
        </w:rPr>
        <w:t xml:space="preserve"> 2023).</w:t>
      </w:r>
    </w:p>
    <w:p w14:paraId="46D958A7" w14:textId="151C6BBC" w:rsidR="00A83670" w:rsidRPr="009F1994" w:rsidRDefault="0065300A" w:rsidP="00212308">
      <w:pPr>
        <w:pStyle w:val="pdq2pgselectionanchorcontainer"/>
        <w:jc w:val="both"/>
        <w:rPr>
          <w:rFonts w:ascii="Arial" w:hAnsi="Arial" w:cs="Arial"/>
        </w:rPr>
      </w:pPr>
      <w:r w:rsidRPr="009F1994">
        <w:rPr>
          <w:rFonts w:ascii="Arial" w:hAnsi="Arial" w:cs="Arial"/>
        </w:rPr>
        <w:t>Digitali</w:t>
      </w:r>
      <w:r w:rsidR="00786293" w:rsidRPr="009F1994">
        <w:rPr>
          <w:rFonts w:ascii="Arial" w:hAnsi="Arial" w:cs="Arial"/>
        </w:rPr>
        <w:t>s</w:t>
      </w:r>
      <w:r w:rsidRPr="009F1994">
        <w:rPr>
          <w:rFonts w:ascii="Arial" w:hAnsi="Arial" w:cs="Arial"/>
        </w:rPr>
        <w:t xml:space="preserve">ation has fundamentally reshaped the field of dentistry by transforming traditional workflows and improving communication and collaboration among dentists, oral surgeons, and dental laboratory </w:t>
      </w:r>
      <w:r w:rsidR="00786293" w:rsidRPr="009F1994">
        <w:rPr>
          <w:rFonts w:ascii="Arial" w:hAnsi="Arial" w:cs="Arial"/>
        </w:rPr>
        <w:t>professionals. In</w:t>
      </w:r>
      <w:r w:rsidR="00BB3588" w:rsidRPr="009F1994">
        <w:rPr>
          <w:rFonts w:ascii="Arial" w:hAnsi="Arial" w:cs="Arial"/>
        </w:rPr>
        <w:t xml:space="preserve"> </w:t>
      </w:r>
      <w:r w:rsidR="004103B2" w:rsidRPr="009F1994">
        <w:rPr>
          <w:rFonts w:ascii="Arial" w:hAnsi="Arial" w:cs="Arial"/>
        </w:rPr>
        <w:t xml:space="preserve">recent years, digital dentistry has evolved into a vital aspect of modern dental practice, as practitioners increasingly recognize and adopt its multifaceted </w:t>
      </w:r>
      <w:r w:rsidR="00BB3588" w:rsidRPr="009F1994">
        <w:rPr>
          <w:rFonts w:ascii="Arial" w:hAnsi="Arial" w:cs="Arial"/>
        </w:rPr>
        <w:t xml:space="preserve">advantages </w:t>
      </w:r>
      <w:r w:rsidR="0074362A" w:rsidRPr="009F1994">
        <w:rPr>
          <w:rFonts w:ascii="Arial" w:hAnsi="Arial" w:cs="Arial"/>
        </w:rPr>
        <w:t>(De</w:t>
      </w:r>
      <w:r w:rsidR="00145B83" w:rsidRPr="009F1994">
        <w:rPr>
          <w:rFonts w:ascii="Arial" w:hAnsi="Arial" w:cs="Arial"/>
        </w:rPr>
        <w:t xml:space="preserve"> Vries</w:t>
      </w:r>
      <w:r w:rsidR="002D318D" w:rsidRPr="009F1994">
        <w:rPr>
          <w:rFonts w:ascii="Arial" w:hAnsi="Arial" w:cs="Arial"/>
        </w:rPr>
        <w:t xml:space="preserve"> et</w:t>
      </w:r>
      <w:r w:rsidR="00C53613" w:rsidRPr="009F1994">
        <w:rPr>
          <w:rFonts w:ascii="Arial" w:hAnsi="Arial" w:cs="Arial"/>
        </w:rPr>
        <w:t xml:space="preserve"> </w:t>
      </w:r>
      <w:r w:rsidR="002D318D" w:rsidRPr="009F1994">
        <w:rPr>
          <w:rFonts w:ascii="Arial" w:hAnsi="Arial" w:cs="Arial"/>
        </w:rPr>
        <w:t>al</w:t>
      </w:r>
      <w:r w:rsidR="00C53613" w:rsidRPr="009F1994">
        <w:rPr>
          <w:rFonts w:ascii="Arial" w:hAnsi="Arial" w:cs="Arial"/>
        </w:rPr>
        <w:t>.</w:t>
      </w:r>
      <w:r w:rsidR="002D318D" w:rsidRPr="009F1994">
        <w:rPr>
          <w:rFonts w:ascii="Arial" w:hAnsi="Arial" w:cs="Arial"/>
        </w:rPr>
        <w:t>,2025)</w:t>
      </w:r>
      <w:r w:rsidR="008713DB" w:rsidRPr="009F1994">
        <w:rPr>
          <w:rFonts w:ascii="Arial" w:hAnsi="Arial" w:cs="Arial"/>
        </w:rPr>
        <w:t>.</w:t>
      </w:r>
      <w:r w:rsidR="008A40E5" w:rsidRPr="009F1994">
        <w:rPr>
          <w:rFonts w:ascii="Arial" w:hAnsi="Arial" w:cs="Arial"/>
        </w:rPr>
        <w:t xml:space="preserve"> Digital technologies and clinical techniques</w:t>
      </w:r>
      <w:r w:rsidR="005D3B5D" w:rsidRPr="009F1994">
        <w:rPr>
          <w:rFonts w:ascii="Arial" w:hAnsi="Arial" w:cs="Arial"/>
        </w:rPr>
        <w:t xml:space="preserve"> in dentistry include</w:t>
      </w:r>
      <w:r w:rsidR="008A40E5" w:rsidRPr="009F1994">
        <w:rPr>
          <w:rFonts w:ascii="Arial" w:hAnsi="Arial" w:cs="Arial"/>
        </w:rPr>
        <w:t xml:space="preserve"> three-dimensional (3D) imaging, computer-aided design and computer-aided manufacturing (CAD/CAM), intraoral scanning, and laser-assisted dental procedures, among </w:t>
      </w:r>
      <w:r w:rsidR="000E2760" w:rsidRPr="009F1994">
        <w:rPr>
          <w:rFonts w:ascii="Arial" w:hAnsi="Arial" w:cs="Arial"/>
        </w:rPr>
        <w:t>others (Gawali et</w:t>
      </w:r>
      <w:r w:rsidR="00C53613" w:rsidRPr="009F1994">
        <w:rPr>
          <w:rFonts w:ascii="Arial" w:hAnsi="Arial" w:cs="Arial"/>
        </w:rPr>
        <w:t xml:space="preserve"> </w:t>
      </w:r>
      <w:r w:rsidR="000E2760" w:rsidRPr="009F1994">
        <w:rPr>
          <w:rFonts w:ascii="Arial" w:hAnsi="Arial" w:cs="Arial"/>
        </w:rPr>
        <w:t>al</w:t>
      </w:r>
      <w:r w:rsidR="00C53613" w:rsidRPr="009F1994">
        <w:rPr>
          <w:rFonts w:ascii="Arial" w:hAnsi="Arial" w:cs="Arial"/>
        </w:rPr>
        <w:t>.</w:t>
      </w:r>
      <w:r w:rsidR="000E2760" w:rsidRPr="009F1994">
        <w:rPr>
          <w:rFonts w:ascii="Arial" w:hAnsi="Arial" w:cs="Arial"/>
        </w:rPr>
        <w:t>, 2024).</w:t>
      </w:r>
    </w:p>
    <w:p w14:paraId="6176097E" w14:textId="5E5CF0F3" w:rsidR="002B6066" w:rsidRPr="009F1994" w:rsidRDefault="002B6066" w:rsidP="00330453">
      <w:pPr>
        <w:pStyle w:val="pdq2pgselectionanchorcontainer"/>
        <w:jc w:val="both"/>
        <w:rPr>
          <w:rFonts w:ascii="Arial" w:hAnsi="Arial" w:cs="Arial"/>
        </w:rPr>
      </w:pPr>
      <w:r w:rsidRPr="009F1994">
        <w:rPr>
          <w:rFonts w:ascii="Arial" w:hAnsi="Arial" w:cs="Arial"/>
        </w:rPr>
        <w:t>Strategic healthcare management often faces challenges due to resistance to change and conservative practices. Successful implementation depends on stakeholder commitment, end-user engagement, and continuous performance monitoring.</w:t>
      </w:r>
      <w:r w:rsidR="00AF0A54" w:rsidRPr="009F1994">
        <w:rPr>
          <w:rFonts w:ascii="Arial" w:hAnsi="Arial" w:cs="Arial"/>
        </w:rPr>
        <w:t xml:space="preserve"> Healthcare systems must balance multiple competing priorities despite limited resources and resistance to change. These challenges are common across industries </w:t>
      </w:r>
      <w:r w:rsidR="00AF0A54" w:rsidRPr="009F1994">
        <w:rPr>
          <w:rFonts w:ascii="Arial" w:hAnsi="Arial" w:cs="Arial"/>
        </w:rPr>
        <w:lastRenderedPageBreak/>
        <w:t>but have more critical consequences in healthcare. Poorly managed challenges can negatively affect patient safety and quality of care</w:t>
      </w:r>
      <w:r w:rsidR="003146B9" w:rsidRPr="009F1994">
        <w:rPr>
          <w:rFonts w:ascii="Arial" w:hAnsi="Arial" w:cs="Arial"/>
        </w:rPr>
        <w:t xml:space="preserve"> (Koning, 2022).</w:t>
      </w:r>
    </w:p>
    <w:p w14:paraId="625F0F75" w14:textId="7D94BDFF" w:rsidR="0051796B" w:rsidRPr="009F1994" w:rsidRDefault="00E811B2" w:rsidP="00330453">
      <w:pPr>
        <w:pStyle w:val="pdq2pgselectionanchorcontainer"/>
        <w:jc w:val="both"/>
        <w:rPr>
          <w:rFonts w:ascii="Arial" w:hAnsi="Arial" w:cs="Arial"/>
        </w:rPr>
      </w:pPr>
      <w:r w:rsidRPr="009F1994">
        <w:rPr>
          <w:rFonts w:ascii="Arial" w:hAnsi="Arial" w:cs="Arial"/>
        </w:rPr>
        <w:t>Digital innovation in healthcare encompasses technologies such as artificial intelligence (AI), telemedicine, electronic health records (EHRs), and wearable health devices, which have transformed the delivery and accessibility of healthcare services</w:t>
      </w:r>
      <w:r w:rsidR="000E0EE3" w:rsidRPr="009F1994">
        <w:rPr>
          <w:rFonts w:ascii="Arial" w:hAnsi="Arial" w:cs="Arial"/>
        </w:rPr>
        <w:t xml:space="preserve"> </w:t>
      </w:r>
      <w:r w:rsidR="005037DB" w:rsidRPr="009F1994">
        <w:rPr>
          <w:rFonts w:ascii="Arial" w:hAnsi="Arial" w:cs="Arial"/>
        </w:rPr>
        <w:t>(Stoumpos et</w:t>
      </w:r>
      <w:r w:rsidR="004A0CE5" w:rsidRPr="009F1994">
        <w:rPr>
          <w:rFonts w:ascii="Arial" w:hAnsi="Arial" w:cs="Arial"/>
        </w:rPr>
        <w:t xml:space="preserve"> </w:t>
      </w:r>
      <w:r w:rsidR="005037DB" w:rsidRPr="009F1994">
        <w:rPr>
          <w:rFonts w:ascii="Arial" w:hAnsi="Arial" w:cs="Arial"/>
        </w:rPr>
        <w:t>al</w:t>
      </w:r>
      <w:r w:rsidR="004A0CE5" w:rsidRPr="009F1994">
        <w:rPr>
          <w:rFonts w:ascii="Arial" w:hAnsi="Arial" w:cs="Arial"/>
        </w:rPr>
        <w:t>.</w:t>
      </w:r>
      <w:r w:rsidR="005037DB" w:rsidRPr="009F1994">
        <w:rPr>
          <w:rFonts w:ascii="Arial" w:hAnsi="Arial" w:cs="Arial"/>
        </w:rPr>
        <w:t>,2024</w:t>
      </w:r>
      <w:r w:rsidR="00935783" w:rsidRPr="009F1994">
        <w:rPr>
          <w:rFonts w:ascii="Arial" w:hAnsi="Arial" w:cs="Arial"/>
        </w:rPr>
        <w:t>). Digital</w:t>
      </w:r>
      <w:r w:rsidR="00C812FD" w:rsidRPr="009F1994">
        <w:rPr>
          <w:rFonts w:ascii="Arial" w:hAnsi="Arial" w:cs="Arial"/>
        </w:rPr>
        <w:t xml:space="preserve"> transformation has emerged as a strategic priority for enhancing operational efficiency in healthcare, as technological innovations continue to reshape processes and practices (Kraus et al., 2021</w:t>
      </w:r>
      <w:r w:rsidR="00F041C9" w:rsidRPr="009F1994">
        <w:rPr>
          <w:rFonts w:ascii="Arial" w:hAnsi="Arial" w:cs="Arial"/>
        </w:rPr>
        <w:t xml:space="preserve"> </w:t>
      </w:r>
    </w:p>
    <w:p w14:paraId="0C1970F7" w14:textId="7B7293A0" w:rsidR="00175F6B" w:rsidRPr="009F1994" w:rsidRDefault="00F041C9" w:rsidP="00330453">
      <w:pPr>
        <w:pStyle w:val="pdq2pgselectionanchorcontainer"/>
        <w:jc w:val="both"/>
        <w:rPr>
          <w:rFonts w:ascii="Arial" w:hAnsi="Arial" w:cs="Arial"/>
        </w:rPr>
      </w:pPr>
      <w:r w:rsidRPr="009F1994">
        <w:rPr>
          <w:rFonts w:ascii="Arial" w:hAnsi="Arial" w:cs="Arial"/>
        </w:rPr>
        <w:t>Digital healthcare services have shown significant potential to enhance patient satisfaction and build trust in healthcare systems (Pachas Huaytan et al., 202</w:t>
      </w:r>
      <w:r w:rsidR="005C5621" w:rsidRPr="009F1994">
        <w:rPr>
          <w:rFonts w:ascii="Arial" w:hAnsi="Arial" w:cs="Arial"/>
        </w:rPr>
        <w:t>4</w:t>
      </w:r>
      <w:r w:rsidRPr="009F1994">
        <w:rPr>
          <w:rFonts w:ascii="Arial" w:hAnsi="Arial" w:cs="Arial"/>
        </w:rPr>
        <w:t>).</w:t>
      </w:r>
      <w:r w:rsidR="00E64246" w:rsidRPr="009F1994">
        <w:rPr>
          <w:rFonts w:ascii="Arial" w:hAnsi="Arial" w:cs="Arial"/>
        </w:rPr>
        <w:t xml:space="preserve"> By improving communication, collaboration, and resource management among healthcare stakeholders, digital transformation contributes to the sustainability and resilience of healthcare organizations (Fragão-Marques &amp; Ozben, 2022).</w:t>
      </w:r>
      <w:r w:rsidR="005545E1" w:rsidRPr="009F1994">
        <w:rPr>
          <w:rFonts w:ascii="Arial" w:hAnsi="Arial" w:cs="Arial"/>
        </w:rPr>
        <w:t xml:space="preserve"> Digitalization enables healthcare organizations to reduce operational costs while enhancing competitiveness and long-term sustainability </w:t>
      </w:r>
      <w:r w:rsidR="0098294A" w:rsidRPr="009F1994">
        <w:rPr>
          <w:rFonts w:ascii="Arial" w:hAnsi="Arial" w:cs="Arial"/>
        </w:rPr>
        <w:t>(Ahmed et al., 2022)</w:t>
      </w:r>
    </w:p>
    <w:p w14:paraId="6A3270C3" w14:textId="7E928C5A" w:rsidR="00274E6A" w:rsidRPr="009F1994" w:rsidRDefault="00274E6A" w:rsidP="00330453">
      <w:pPr>
        <w:pStyle w:val="pdq2pgselectionanchorcontainer"/>
        <w:jc w:val="both"/>
        <w:rPr>
          <w:rFonts w:ascii="Arial" w:hAnsi="Arial" w:cs="Arial"/>
        </w:rPr>
      </w:pPr>
      <w:r w:rsidRPr="009F1994">
        <w:rPr>
          <w:rFonts w:ascii="Arial" w:hAnsi="Arial" w:cs="Arial"/>
        </w:rPr>
        <w:t>The</w:t>
      </w:r>
      <w:r w:rsidR="00777C55" w:rsidRPr="009F1994">
        <w:rPr>
          <w:rFonts w:ascii="Arial" w:hAnsi="Arial" w:cs="Arial"/>
        </w:rPr>
        <w:t xml:space="preserve"> challenges</w:t>
      </w:r>
      <w:r w:rsidRPr="009F1994">
        <w:rPr>
          <w:rFonts w:ascii="Arial" w:hAnsi="Arial" w:cs="Arial"/>
        </w:rPr>
        <w:t xml:space="preserve"> of overseeing multiple dental practices entail increased administrative challenges, difficulties in recruitment, financial oversight, addressing diverse demographic needs, and maintaining uniformity in operational procedures</w:t>
      </w:r>
      <w:r w:rsidR="00777C55" w:rsidRPr="009F1994">
        <w:rPr>
          <w:rFonts w:ascii="Arial" w:hAnsi="Arial" w:cs="Arial"/>
        </w:rPr>
        <w:t xml:space="preserve"> (</w:t>
      </w:r>
      <w:r w:rsidR="008D3939" w:rsidRPr="009F1994">
        <w:rPr>
          <w:rFonts w:ascii="Arial" w:hAnsi="Arial" w:cs="Arial"/>
        </w:rPr>
        <w:t>Shift accounting.,2024).</w:t>
      </w:r>
    </w:p>
    <w:p w14:paraId="0E3DFAC8" w14:textId="09220059" w:rsidR="00321842" w:rsidRPr="009F1994" w:rsidRDefault="00321842" w:rsidP="00330453">
      <w:pPr>
        <w:pStyle w:val="pdq2pgselectionanchorcontainer"/>
        <w:jc w:val="both"/>
        <w:rPr>
          <w:rFonts w:ascii="Arial" w:hAnsi="Arial" w:cs="Arial"/>
        </w:rPr>
      </w:pPr>
      <w:r w:rsidRPr="009F1994">
        <w:rPr>
          <w:rFonts w:ascii="Arial" w:hAnsi="Arial" w:cs="Arial"/>
        </w:rPr>
        <w:t>Digitali</w:t>
      </w:r>
      <w:r w:rsidR="000B5C03" w:rsidRPr="009F1994">
        <w:rPr>
          <w:rFonts w:ascii="Arial" w:hAnsi="Arial" w:cs="Arial"/>
        </w:rPr>
        <w:t>s</w:t>
      </w:r>
      <w:r w:rsidRPr="009F1994">
        <w:rPr>
          <w:rFonts w:ascii="Arial" w:hAnsi="Arial" w:cs="Arial"/>
        </w:rPr>
        <w:t xml:space="preserve">ation plays a crucial role in transforming healthcare management through digital health, but technology by itself cannot enhance performance. Success relies on health service managers to spearhead and oversee the adoption and application of digital health technologies and initiatives within the healthcare </w:t>
      </w:r>
      <w:r w:rsidR="00A438AE" w:rsidRPr="009F1994">
        <w:rPr>
          <w:rFonts w:ascii="Arial" w:hAnsi="Arial" w:cs="Arial"/>
        </w:rPr>
        <w:t>sector (</w:t>
      </w:r>
      <w:r w:rsidR="00A438AE" w:rsidRPr="009F1994">
        <w:rPr>
          <w:rFonts w:ascii="Arial" w:hAnsi="Arial" w:cs="Arial"/>
        </w:rPr>
        <w:t>Leadersh</w:t>
      </w:r>
      <w:r w:rsidR="00A438AE" w:rsidRPr="009F1994">
        <w:rPr>
          <w:rFonts w:ascii="Arial" w:hAnsi="Arial" w:cs="Arial"/>
        </w:rPr>
        <w:t xml:space="preserve"> et al.,2024).</w:t>
      </w:r>
    </w:p>
    <w:p w14:paraId="6554A8F6" w14:textId="1B350645" w:rsidR="00F20257" w:rsidRPr="009F1994" w:rsidRDefault="00B22D8D" w:rsidP="00F47D5F">
      <w:pPr>
        <w:pStyle w:val="Heading2"/>
        <w:rPr>
          <w:rFonts w:cs="Arial"/>
          <w:szCs w:val="24"/>
        </w:rPr>
      </w:pPr>
      <w:bookmarkStart w:id="4" w:name="_Toc238444426"/>
      <w:r w:rsidRPr="009F1994">
        <w:rPr>
          <w:rFonts w:cs="Arial"/>
          <w:szCs w:val="24"/>
        </w:rPr>
        <w:t>1.2 Research Context</w:t>
      </w:r>
      <w:bookmarkEnd w:id="4"/>
    </w:p>
    <w:p w14:paraId="3A120052" w14:textId="77777777" w:rsidR="00FE7B2F" w:rsidRPr="009F1994" w:rsidRDefault="00FE7B2F" w:rsidP="00FE7B2F">
      <w:pPr>
        <w:rPr>
          <w:rFonts w:ascii="Arial" w:hAnsi="Arial" w:cs="Arial"/>
        </w:rPr>
      </w:pPr>
    </w:p>
    <w:p w14:paraId="558EB22D" w14:textId="24F9229F" w:rsidR="00690F04" w:rsidRPr="009F1994" w:rsidRDefault="00A10449" w:rsidP="00FE7B2F">
      <w:pPr>
        <w:jc w:val="both"/>
        <w:rPr>
          <w:rFonts w:ascii="Arial" w:hAnsi="Arial" w:cs="Arial"/>
        </w:rPr>
      </w:pPr>
      <w:r w:rsidRPr="009F1994">
        <w:rPr>
          <w:rFonts w:ascii="Arial" w:hAnsi="Arial" w:cs="Arial"/>
        </w:rPr>
        <w:t xml:space="preserve">NHS dentistry provides clinically necessary dental care aimed at maintaining oral health, preventing pain, and supporting the health of the mouth, teeth, and gums across primary, community, secondary, and tertiary care services. These services follow a contractor-based model, with independent providers responsible for delivering the majority of NHS primary care services through contractual agreements with the </w:t>
      </w:r>
      <w:r w:rsidR="00262CFE" w:rsidRPr="009F1994">
        <w:rPr>
          <w:rFonts w:ascii="Arial" w:hAnsi="Arial" w:cs="Arial"/>
        </w:rPr>
        <w:t>NHS (</w:t>
      </w:r>
      <w:r w:rsidR="001973A3" w:rsidRPr="009F1994">
        <w:rPr>
          <w:rFonts w:ascii="Arial" w:hAnsi="Arial" w:cs="Arial"/>
        </w:rPr>
        <w:t>Baird &amp; Chikwira</w:t>
      </w:r>
      <w:r w:rsidR="00C3185F" w:rsidRPr="009F1994">
        <w:rPr>
          <w:rFonts w:ascii="Arial" w:hAnsi="Arial" w:cs="Arial"/>
        </w:rPr>
        <w:t>.</w:t>
      </w:r>
      <w:r w:rsidR="001973A3" w:rsidRPr="009F1994">
        <w:rPr>
          <w:rFonts w:ascii="Arial" w:hAnsi="Arial" w:cs="Arial"/>
        </w:rPr>
        <w:t>, 2023)</w:t>
      </w:r>
      <w:r w:rsidRPr="009F1994">
        <w:rPr>
          <w:rFonts w:ascii="Arial" w:hAnsi="Arial" w:cs="Arial"/>
        </w:rPr>
        <w:t xml:space="preserve"> Treatment</w:t>
      </w:r>
      <w:r w:rsidR="00FB1CAB" w:rsidRPr="009F1994">
        <w:rPr>
          <w:rFonts w:ascii="Arial" w:hAnsi="Arial" w:cs="Arial"/>
        </w:rPr>
        <w:t xml:space="preserve"> decisions are based on the dentist’s professional assessment and clinical judgement</w:t>
      </w:r>
      <w:r w:rsidRPr="009F1994">
        <w:rPr>
          <w:rFonts w:ascii="Arial" w:hAnsi="Arial" w:cs="Arial"/>
        </w:rPr>
        <w:t xml:space="preserve"> </w:t>
      </w:r>
      <w:r w:rsidR="00FB1CAB" w:rsidRPr="009F1994">
        <w:rPr>
          <w:rFonts w:ascii="Arial" w:hAnsi="Arial" w:cs="Arial"/>
        </w:rPr>
        <w:t xml:space="preserve">(NHS,2025). Some dental practices provide both NHS and private services, whereas others operate exclusively on a private basis. The costs of private dental treatments are not regulated by official </w:t>
      </w:r>
      <w:r w:rsidRPr="009F1994">
        <w:rPr>
          <w:rFonts w:ascii="Arial" w:hAnsi="Arial" w:cs="Arial"/>
        </w:rPr>
        <w:t>guidelines (</w:t>
      </w:r>
      <w:r w:rsidR="00FB1CAB" w:rsidRPr="009F1994">
        <w:rPr>
          <w:rFonts w:ascii="Arial" w:hAnsi="Arial" w:cs="Arial"/>
        </w:rPr>
        <w:t>Age UK,2026).</w:t>
      </w:r>
    </w:p>
    <w:p w14:paraId="6445E013" w14:textId="77777777" w:rsidR="00FE7B2F" w:rsidRPr="009F1994" w:rsidRDefault="00FE7B2F" w:rsidP="00FE7B2F">
      <w:pPr>
        <w:jc w:val="both"/>
        <w:rPr>
          <w:rFonts w:ascii="Arial" w:hAnsi="Arial" w:cs="Arial"/>
        </w:rPr>
      </w:pPr>
    </w:p>
    <w:p w14:paraId="65441909" w14:textId="5778E64D" w:rsidR="00262CFE" w:rsidRPr="009F1994" w:rsidRDefault="00262CFE" w:rsidP="00FE7B2F">
      <w:pPr>
        <w:jc w:val="both"/>
        <w:rPr>
          <w:rFonts w:ascii="Arial" w:hAnsi="Arial" w:cs="Arial"/>
        </w:rPr>
      </w:pPr>
      <w:r w:rsidRPr="009F1994">
        <w:rPr>
          <w:rFonts w:ascii="Arial" w:hAnsi="Arial" w:cs="Arial"/>
        </w:rPr>
        <w:t>An electronic health record (EHR) is a longitudinal digital record that contains comprehensive health information about individual patients and populations</w:t>
      </w:r>
      <w:r w:rsidR="00D14693" w:rsidRPr="009F1994">
        <w:rPr>
          <w:rFonts w:ascii="Arial" w:hAnsi="Arial" w:cs="Arial"/>
        </w:rPr>
        <w:t xml:space="preserve"> which is </w:t>
      </w:r>
      <w:r w:rsidRPr="009F1994">
        <w:rPr>
          <w:rFonts w:ascii="Arial" w:hAnsi="Arial" w:cs="Arial"/>
        </w:rPr>
        <w:t xml:space="preserve">primarily designed to support the documentation and management of healthcare processes (Tayefi et al., 2021). </w:t>
      </w:r>
      <w:r w:rsidR="00AB371E" w:rsidRPr="009F1994">
        <w:rPr>
          <w:rFonts w:ascii="Arial" w:hAnsi="Arial" w:cs="Arial"/>
        </w:rPr>
        <w:t xml:space="preserve">The concept of enhanced intelligence broadens AI applications in dental practice, aiming to enhance diagnostic precision and improve clinical </w:t>
      </w:r>
      <w:r w:rsidR="000349E7" w:rsidRPr="009F1994">
        <w:rPr>
          <w:rFonts w:ascii="Arial" w:hAnsi="Arial" w:cs="Arial"/>
        </w:rPr>
        <w:t>outcomes (Musleh et al., 2024).</w:t>
      </w:r>
    </w:p>
    <w:p w14:paraId="5C6190EA" w14:textId="77777777" w:rsidR="00FE7B2F" w:rsidRPr="009F1994" w:rsidRDefault="00FE7B2F" w:rsidP="00FE7B2F">
      <w:pPr>
        <w:jc w:val="both"/>
        <w:rPr>
          <w:rFonts w:ascii="Arial" w:hAnsi="Arial" w:cs="Arial"/>
        </w:rPr>
      </w:pPr>
    </w:p>
    <w:p w14:paraId="492ABDE8" w14:textId="77777777" w:rsidR="00664523" w:rsidRPr="009F1994" w:rsidRDefault="000349E7" w:rsidP="00FE7B2F">
      <w:pPr>
        <w:jc w:val="both"/>
        <w:rPr>
          <w:rFonts w:ascii="Arial" w:hAnsi="Arial" w:cs="Arial"/>
        </w:rPr>
      </w:pPr>
      <w:r w:rsidRPr="009F1994">
        <w:rPr>
          <w:rFonts w:ascii="Arial" w:hAnsi="Arial" w:cs="Arial"/>
        </w:rPr>
        <w:lastRenderedPageBreak/>
        <w:t xml:space="preserve">Tele dentistry represents an evolving approach to dental care that facilitates remote interactions between clinicians and patients, allowing diagnosis and treatment recommendations through videoconferencing </w:t>
      </w:r>
      <w:r w:rsidR="00E22473" w:rsidRPr="009F1994">
        <w:rPr>
          <w:rFonts w:ascii="Arial" w:hAnsi="Arial" w:cs="Arial"/>
        </w:rPr>
        <w:t xml:space="preserve">technologies (Bhargava et al., 2020). </w:t>
      </w:r>
      <w:r w:rsidR="001E521C" w:rsidRPr="009F1994">
        <w:rPr>
          <w:rFonts w:ascii="Arial" w:hAnsi="Arial" w:cs="Arial"/>
        </w:rPr>
        <w:t>Digital radiography is one of the most widely used advanced dental technologies encountered by patients during diagnostic appointments</w:t>
      </w:r>
      <w:r w:rsidR="002C244B" w:rsidRPr="009F1994">
        <w:rPr>
          <w:rFonts w:ascii="Arial" w:hAnsi="Arial" w:cs="Arial"/>
        </w:rPr>
        <w:t xml:space="preserve"> (Price, 2022).</w:t>
      </w:r>
    </w:p>
    <w:p w14:paraId="0DA0EB6F" w14:textId="77777777" w:rsidR="00FE7B2F" w:rsidRPr="009F1994" w:rsidRDefault="00FE7B2F" w:rsidP="00FE7B2F">
      <w:pPr>
        <w:jc w:val="both"/>
        <w:rPr>
          <w:rFonts w:ascii="Arial" w:hAnsi="Arial" w:cs="Arial"/>
        </w:rPr>
      </w:pPr>
    </w:p>
    <w:p w14:paraId="2DD87203" w14:textId="57FB3B6E" w:rsidR="000349E7" w:rsidRPr="009F1994" w:rsidRDefault="002C244B" w:rsidP="00FE7B2F">
      <w:pPr>
        <w:jc w:val="both"/>
        <w:rPr>
          <w:rFonts w:ascii="Arial" w:hAnsi="Arial" w:cs="Arial"/>
        </w:rPr>
      </w:pPr>
      <w:r w:rsidRPr="009F1994">
        <w:rPr>
          <w:rFonts w:ascii="Arial" w:hAnsi="Arial" w:cs="Arial"/>
        </w:rPr>
        <w:t>Digital</w:t>
      </w:r>
      <w:r w:rsidR="00E22473" w:rsidRPr="009F1994">
        <w:rPr>
          <w:rFonts w:ascii="Arial" w:hAnsi="Arial" w:cs="Arial"/>
        </w:rPr>
        <w:t xml:space="preserve"> imaging technologies, including cone beam computed tomography (CBCT) and digital radiography, allow clinicians to obtain high-resolution images of dental and surrounding tissues, supporting more accurate diagnosis and treatment planning (Khurshid, 2023).</w:t>
      </w:r>
      <w:r w:rsidRPr="009F1994">
        <w:rPr>
          <w:rFonts w:ascii="Arial" w:hAnsi="Arial" w:cs="Arial"/>
        </w:rPr>
        <w:t>Cloud-based healthcare computing has significantly transformed healthcare delivery by enabling scalable services, flexible data storage capacity, and the integration of advanced technologies such as artificial intelligence (AI) and machine learning (Sivan &amp; Zukarnain, 2021).</w:t>
      </w:r>
    </w:p>
    <w:p w14:paraId="64AC7847" w14:textId="77777777" w:rsidR="00FE7B2F" w:rsidRPr="009F1994" w:rsidRDefault="00FE7B2F" w:rsidP="00FE7B2F">
      <w:pPr>
        <w:jc w:val="both"/>
        <w:rPr>
          <w:rFonts w:ascii="Arial" w:hAnsi="Arial" w:cs="Arial"/>
        </w:rPr>
      </w:pPr>
    </w:p>
    <w:p w14:paraId="4E494AD5" w14:textId="4C06F9CB" w:rsidR="00707E74" w:rsidRPr="009F1994" w:rsidRDefault="00707E74" w:rsidP="00FE7B2F">
      <w:pPr>
        <w:jc w:val="both"/>
        <w:rPr>
          <w:rFonts w:ascii="Arial" w:hAnsi="Arial" w:cs="Arial"/>
        </w:rPr>
      </w:pPr>
      <w:r w:rsidRPr="009F1994">
        <w:rPr>
          <w:rFonts w:ascii="Arial" w:hAnsi="Arial" w:cs="Arial"/>
        </w:rPr>
        <w:t>Managing</w:t>
      </w:r>
      <w:r w:rsidR="00ED755D" w:rsidRPr="009F1994">
        <w:rPr>
          <w:rFonts w:ascii="Arial" w:hAnsi="Arial" w:cs="Arial"/>
        </w:rPr>
        <w:t xml:space="preserve"> digital transformation in multi-location dental practices is distinct from managing it in a single clinic, as it promotes uniformity, compatibility, centralized decision-making, employee skills, governance, and a uniform patient experience.</w:t>
      </w:r>
    </w:p>
    <w:p w14:paraId="1355BBCE" w14:textId="7A634B36" w:rsidR="00B42AB7" w:rsidRPr="009F1994" w:rsidRDefault="00664E4E" w:rsidP="00F47D5F">
      <w:pPr>
        <w:pStyle w:val="Heading2"/>
        <w:rPr>
          <w:rFonts w:cs="Arial"/>
          <w:szCs w:val="24"/>
        </w:rPr>
      </w:pPr>
      <w:bookmarkStart w:id="5" w:name="_Toc238444427"/>
      <w:r w:rsidRPr="009F1994">
        <w:rPr>
          <w:rFonts w:cs="Arial"/>
          <w:szCs w:val="24"/>
        </w:rPr>
        <w:t>1.3 Research Problem</w:t>
      </w:r>
      <w:bookmarkEnd w:id="5"/>
    </w:p>
    <w:p w14:paraId="62E2DC8D" w14:textId="19B3DE25" w:rsidR="00664E4E" w:rsidRPr="009F1994" w:rsidRDefault="00E011A1" w:rsidP="00426D88">
      <w:pPr>
        <w:pStyle w:val="pdq2pgselectionanchorcontainer"/>
        <w:jc w:val="both"/>
        <w:rPr>
          <w:rFonts w:ascii="Arial" w:hAnsi="Arial" w:cs="Arial"/>
        </w:rPr>
      </w:pPr>
      <w:r w:rsidRPr="009F1994">
        <w:rPr>
          <w:rFonts w:ascii="Arial" w:hAnsi="Arial" w:cs="Arial"/>
        </w:rPr>
        <w:t>Current literature largely investigates</w:t>
      </w:r>
      <w:r w:rsidR="00AE35CE" w:rsidRPr="009F1994">
        <w:rPr>
          <w:rFonts w:ascii="Arial" w:hAnsi="Arial" w:cs="Arial"/>
        </w:rPr>
        <w:t xml:space="preserve"> Digital transformation of healthcare</w:t>
      </w:r>
      <w:r w:rsidR="00630A68" w:rsidRPr="009F1994">
        <w:rPr>
          <w:rFonts w:ascii="Arial" w:hAnsi="Arial" w:cs="Arial"/>
        </w:rPr>
        <w:t>,</w:t>
      </w:r>
      <w:r w:rsidR="00EE2CFF" w:rsidRPr="009F1994">
        <w:rPr>
          <w:rFonts w:ascii="Arial" w:hAnsi="Arial" w:cs="Arial"/>
        </w:rPr>
        <w:t xml:space="preserve"> operational efficiency and adoption of new technologies in healthcare sector</w:t>
      </w:r>
      <w:r w:rsidR="009256FF" w:rsidRPr="009F1994">
        <w:rPr>
          <w:rFonts w:ascii="Arial" w:hAnsi="Arial" w:cs="Arial"/>
        </w:rPr>
        <w:t xml:space="preserve"> (Stoumpos et al., 2023),</w:t>
      </w:r>
      <w:r w:rsidR="00C86256" w:rsidRPr="009F1994">
        <w:rPr>
          <w:rFonts w:ascii="Arial" w:hAnsi="Arial" w:cs="Arial"/>
        </w:rPr>
        <w:t xml:space="preserve"> Healthcare efficiency</w:t>
      </w:r>
      <w:r w:rsidR="001861D7" w:rsidRPr="009F1994">
        <w:rPr>
          <w:rFonts w:ascii="Arial" w:hAnsi="Arial" w:cs="Arial"/>
        </w:rPr>
        <w:t xml:space="preserve"> through digitalisation</w:t>
      </w:r>
      <w:r w:rsidR="00D3629B" w:rsidRPr="009F1994">
        <w:rPr>
          <w:rFonts w:ascii="Arial" w:hAnsi="Arial" w:cs="Arial"/>
        </w:rPr>
        <w:t xml:space="preserve"> (Ahmed et al., 2022),</w:t>
      </w:r>
      <w:r w:rsidR="00CA5BD5" w:rsidRPr="009F1994">
        <w:rPr>
          <w:rFonts w:ascii="Arial" w:hAnsi="Arial" w:cs="Arial"/>
        </w:rPr>
        <w:t xml:space="preserve"> </w:t>
      </w:r>
      <w:r w:rsidR="0033369C" w:rsidRPr="009F1994">
        <w:rPr>
          <w:rFonts w:ascii="Arial" w:hAnsi="Arial" w:cs="Arial"/>
        </w:rPr>
        <w:t>M</w:t>
      </w:r>
      <w:r w:rsidR="00CA5BD5" w:rsidRPr="009F1994">
        <w:rPr>
          <w:rFonts w:ascii="Arial" w:hAnsi="Arial" w:cs="Arial"/>
        </w:rPr>
        <w:t>odern dental practice</w:t>
      </w:r>
      <w:r w:rsidR="007D0CBD" w:rsidRPr="009F1994">
        <w:rPr>
          <w:rFonts w:ascii="Arial" w:hAnsi="Arial" w:cs="Arial"/>
        </w:rPr>
        <w:t xml:space="preserve"> </w:t>
      </w:r>
      <w:r w:rsidR="0033369C" w:rsidRPr="009F1994">
        <w:rPr>
          <w:rFonts w:ascii="Arial" w:hAnsi="Arial" w:cs="Arial"/>
        </w:rPr>
        <w:t>transformation t</w:t>
      </w:r>
      <w:r w:rsidR="004C5F07" w:rsidRPr="009F1994">
        <w:rPr>
          <w:rFonts w:ascii="Arial" w:hAnsi="Arial" w:cs="Arial"/>
        </w:rPr>
        <w:t>h</w:t>
      </w:r>
      <w:r w:rsidR="0033369C" w:rsidRPr="009F1994">
        <w:rPr>
          <w:rFonts w:ascii="Arial" w:hAnsi="Arial" w:cs="Arial"/>
        </w:rPr>
        <w:t>r</w:t>
      </w:r>
      <w:r w:rsidR="004C5F07" w:rsidRPr="009F1994">
        <w:rPr>
          <w:rFonts w:ascii="Arial" w:hAnsi="Arial" w:cs="Arial"/>
        </w:rPr>
        <w:t xml:space="preserve">ough digital dentistry </w:t>
      </w:r>
      <w:r w:rsidR="007D0CBD" w:rsidRPr="009F1994">
        <w:rPr>
          <w:rFonts w:ascii="Arial" w:hAnsi="Arial" w:cs="Arial"/>
        </w:rPr>
        <w:t>(Gawali et al., 2024).</w:t>
      </w:r>
      <w:r w:rsidR="00FD0941" w:rsidRPr="009F1994">
        <w:rPr>
          <w:rFonts w:ascii="Arial" w:hAnsi="Arial" w:cs="Arial"/>
        </w:rPr>
        <w:t xml:space="preserve"> </w:t>
      </w:r>
      <w:r w:rsidR="00FD0941" w:rsidRPr="009F1994">
        <w:rPr>
          <w:rFonts w:ascii="Arial" w:hAnsi="Arial" w:cs="Arial"/>
        </w:rPr>
        <w:t xml:space="preserve">The main </w:t>
      </w:r>
      <w:r w:rsidR="00FD0941" w:rsidRPr="009F1994">
        <w:rPr>
          <w:rFonts w:ascii="Arial" w:hAnsi="Arial" w:cs="Arial"/>
        </w:rPr>
        <w:t>gap</w:t>
      </w:r>
      <w:r w:rsidR="00FD0941" w:rsidRPr="009F1994">
        <w:rPr>
          <w:rFonts w:ascii="Arial" w:hAnsi="Arial" w:cs="Arial"/>
        </w:rPr>
        <w:t xml:space="preserve"> seems to be less about the availability of digital technologies and more focused on exploring how innovative technologies affect organizational performance in the healthcare sector, providing greater understanding of the changing dynamics in health management and organizational </w:t>
      </w:r>
      <w:r w:rsidR="00426D88" w:rsidRPr="009F1994">
        <w:rPr>
          <w:rFonts w:ascii="Arial" w:hAnsi="Arial" w:cs="Arial"/>
        </w:rPr>
        <w:t>growth (</w:t>
      </w:r>
      <w:r w:rsidR="00426D88" w:rsidRPr="009F1994">
        <w:rPr>
          <w:rFonts w:ascii="Arial" w:hAnsi="Arial" w:cs="Arial"/>
        </w:rPr>
        <w:t>Comlek</w:t>
      </w:r>
      <w:r w:rsidR="00426D88" w:rsidRPr="009F1994">
        <w:rPr>
          <w:rFonts w:ascii="Arial" w:hAnsi="Arial" w:cs="Arial"/>
        </w:rPr>
        <w:t>.,2025).</w:t>
      </w:r>
    </w:p>
    <w:p w14:paraId="474D8614" w14:textId="77777777" w:rsidR="00541A23" w:rsidRPr="009F1994" w:rsidRDefault="00541A23" w:rsidP="00C32605">
      <w:pPr>
        <w:pStyle w:val="Heading2"/>
        <w:rPr>
          <w:rFonts w:cs="Arial"/>
          <w:szCs w:val="24"/>
        </w:rPr>
      </w:pPr>
      <w:bookmarkStart w:id="6" w:name="_Toc238444428"/>
      <w:r w:rsidRPr="009F1994">
        <w:rPr>
          <w:rFonts w:cs="Arial"/>
          <w:szCs w:val="24"/>
        </w:rPr>
        <w:t>1.4 Purpose of the Coursework</w:t>
      </w:r>
      <w:bookmarkEnd w:id="6"/>
    </w:p>
    <w:p w14:paraId="30929C16" w14:textId="40FD820F" w:rsidR="00541A23" w:rsidRPr="009F1994" w:rsidRDefault="00541A23" w:rsidP="00330453">
      <w:pPr>
        <w:pStyle w:val="pdq2pgselectionanchorcontainer"/>
        <w:jc w:val="both"/>
        <w:rPr>
          <w:rFonts w:ascii="Arial" w:hAnsi="Arial" w:cs="Arial"/>
        </w:rPr>
      </w:pPr>
      <w:r w:rsidRPr="009F1994">
        <w:rPr>
          <w:rFonts w:ascii="Arial" w:hAnsi="Arial" w:cs="Arial"/>
        </w:rPr>
        <w:t>The purpose of this coursework is to critically examine contemporary research, evaluate underlying philosophical assumptions</w:t>
      </w:r>
      <w:r w:rsidR="004C6CF0" w:rsidRPr="009F1994">
        <w:rPr>
          <w:rFonts w:ascii="Arial" w:hAnsi="Arial" w:cs="Arial"/>
        </w:rPr>
        <w:t xml:space="preserve"> such as </w:t>
      </w:r>
      <w:r w:rsidR="004C6CF0" w:rsidRPr="009F1994">
        <w:rPr>
          <w:rStyle w:val="Strong"/>
          <w:rFonts w:ascii="Arial" w:hAnsi="Arial" w:cs="Arial"/>
          <w:b w:val="0"/>
          <w:bCs w:val="0"/>
        </w:rPr>
        <w:t>ontology, epistemology, axiology</w:t>
      </w:r>
      <w:r w:rsidRPr="009F1994">
        <w:rPr>
          <w:rFonts w:ascii="Arial" w:hAnsi="Arial" w:cs="Arial"/>
        </w:rPr>
        <w:t>,</w:t>
      </w:r>
      <w:r w:rsidR="00442CF5" w:rsidRPr="009F1994">
        <w:rPr>
          <w:rFonts w:ascii="Arial" w:hAnsi="Arial" w:cs="Arial"/>
        </w:rPr>
        <w:t xml:space="preserve"> </w:t>
      </w:r>
      <w:r w:rsidR="00442CF5" w:rsidRPr="009F1994">
        <w:rPr>
          <w:rFonts w:ascii="Arial" w:hAnsi="Arial" w:cs="Arial"/>
        </w:rPr>
        <w:t>assess the ethical considerations</w:t>
      </w:r>
      <w:r w:rsidR="00446093" w:rsidRPr="009F1994">
        <w:rPr>
          <w:rFonts w:ascii="Arial" w:hAnsi="Arial" w:cs="Arial"/>
        </w:rPr>
        <w:t>,</w:t>
      </w:r>
      <w:r w:rsidRPr="009F1994">
        <w:rPr>
          <w:rFonts w:ascii="Arial" w:hAnsi="Arial" w:cs="Arial"/>
        </w:rPr>
        <w:t xml:space="preserve"> compare different methodological approaches, and provide a critical analysis of an empirical study.</w:t>
      </w:r>
    </w:p>
    <w:p w14:paraId="5C7E6E2B" w14:textId="7268A98D" w:rsidR="00786293" w:rsidRPr="009F1994" w:rsidRDefault="001F13E2" w:rsidP="00C32605">
      <w:pPr>
        <w:pStyle w:val="Heading2"/>
        <w:rPr>
          <w:rFonts w:cs="Arial"/>
          <w:szCs w:val="24"/>
        </w:rPr>
      </w:pPr>
      <w:bookmarkStart w:id="7" w:name="_Toc238444429"/>
      <w:r w:rsidRPr="009F1994">
        <w:rPr>
          <w:rFonts w:cs="Arial"/>
          <w:szCs w:val="24"/>
        </w:rPr>
        <w:t>1.5 Key Definitions</w:t>
      </w:r>
      <w:bookmarkEnd w:id="7"/>
    </w:p>
    <w:p w14:paraId="65870843" w14:textId="13232063" w:rsidR="00D66352" w:rsidRPr="009F1994" w:rsidRDefault="0058446E" w:rsidP="00330453">
      <w:pPr>
        <w:pStyle w:val="pdq2pgselectionanchorcontainer"/>
        <w:jc w:val="both"/>
        <w:rPr>
          <w:rFonts w:ascii="Arial" w:hAnsi="Arial" w:cs="Arial"/>
        </w:rPr>
      </w:pPr>
      <w:r w:rsidRPr="009F1994">
        <w:rPr>
          <w:rFonts w:ascii="Arial" w:hAnsi="Arial" w:cs="Arial"/>
        </w:rPr>
        <w:t>Digital transformation describes the strategic application of digital technologies to create significant changes in business operations, service delivery, and value creation (Stoumpos et al., 2023).</w:t>
      </w:r>
    </w:p>
    <w:p w14:paraId="6223E924" w14:textId="55A9C26C" w:rsidR="0058446E" w:rsidRPr="009F1994" w:rsidRDefault="0058446E" w:rsidP="00330453">
      <w:pPr>
        <w:pStyle w:val="pdq2pgselectionanchorcontainer"/>
        <w:jc w:val="both"/>
        <w:rPr>
          <w:rFonts w:ascii="Arial" w:hAnsi="Arial" w:cs="Arial"/>
        </w:rPr>
      </w:pPr>
      <w:r w:rsidRPr="009F1994">
        <w:rPr>
          <w:rFonts w:ascii="Arial" w:hAnsi="Arial" w:cs="Arial"/>
        </w:rPr>
        <w:t xml:space="preserve">Organizational performance refers to an organization’s capacity to achieve its goals and objectives effectively and efficiently (Bukar et al., </w:t>
      </w:r>
      <w:r w:rsidR="005F6BAE" w:rsidRPr="009F1994">
        <w:rPr>
          <w:rFonts w:ascii="Arial" w:hAnsi="Arial" w:cs="Arial"/>
        </w:rPr>
        <w:t>2025) whereas</w:t>
      </w:r>
      <w:r w:rsidR="009C5215" w:rsidRPr="009F1994">
        <w:rPr>
          <w:rFonts w:ascii="Arial" w:hAnsi="Arial" w:cs="Arial"/>
        </w:rPr>
        <w:t xml:space="preserve"> in dental </w:t>
      </w:r>
      <w:r w:rsidR="009C5215" w:rsidRPr="009F1994">
        <w:rPr>
          <w:rFonts w:ascii="Arial" w:hAnsi="Arial" w:cs="Arial"/>
        </w:rPr>
        <w:t>practices, it could encompass financial performance, operational efficiency, employee effectiveness, care quality, and patient results.</w:t>
      </w:r>
    </w:p>
    <w:p w14:paraId="7611F9A7" w14:textId="25F7633D" w:rsidR="007B0D59" w:rsidRPr="009F1994" w:rsidRDefault="0046396D" w:rsidP="00330453">
      <w:pPr>
        <w:pStyle w:val="pdq2pgselectionanchorcontainer"/>
        <w:jc w:val="both"/>
        <w:rPr>
          <w:rFonts w:ascii="Arial" w:hAnsi="Arial" w:cs="Arial"/>
        </w:rPr>
      </w:pPr>
      <w:r w:rsidRPr="009F1994">
        <w:rPr>
          <w:rFonts w:ascii="Arial" w:hAnsi="Arial" w:cs="Arial"/>
        </w:rPr>
        <w:t>Strategic management encompasses the development and execution of strategic initiatives that optimize resource utilization and enhance organizational performance in a dynamic external environment (Lynch, 2021).</w:t>
      </w:r>
    </w:p>
    <w:p w14:paraId="43F573E8" w14:textId="418E0804" w:rsidR="00F65E99" w:rsidRPr="009F1994" w:rsidRDefault="00F65E99" w:rsidP="00330453">
      <w:pPr>
        <w:pStyle w:val="pdq2pgselectionanchorcontainer"/>
        <w:jc w:val="both"/>
        <w:rPr>
          <w:rFonts w:ascii="Arial" w:hAnsi="Arial" w:cs="Arial"/>
        </w:rPr>
      </w:pPr>
      <w:r w:rsidRPr="009F1994">
        <w:rPr>
          <w:rFonts w:ascii="Arial" w:hAnsi="Arial" w:cs="Arial"/>
        </w:rPr>
        <w:lastRenderedPageBreak/>
        <w:t>Digital capability refers to an organization’s ability to integrate, transform, and effectively utilize technological resources to support digital transformation (Zhang Zhen et al., 2021).</w:t>
      </w:r>
    </w:p>
    <w:p w14:paraId="578F0B88" w14:textId="77777777" w:rsidR="00623422" w:rsidRPr="009F1994" w:rsidRDefault="00F4545E" w:rsidP="00330453">
      <w:pPr>
        <w:pStyle w:val="pdq2pgselectionanchorcontainer"/>
        <w:jc w:val="both"/>
        <w:rPr>
          <w:rFonts w:ascii="Arial" w:hAnsi="Arial" w:cs="Arial"/>
        </w:rPr>
      </w:pPr>
      <w:r w:rsidRPr="009F1994">
        <w:rPr>
          <w:rFonts w:ascii="Arial" w:hAnsi="Arial" w:cs="Arial"/>
        </w:rPr>
        <w:t xml:space="preserve">The WHO defines health innovation as new or improved policies, practices, systems, technologies, services, and delivery methods that enhance healthcare quality, safety, efficiency, sustainability, and </w:t>
      </w:r>
      <w:r w:rsidR="00762D59" w:rsidRPr="009F1994">
        <w:rPr>
          <w:rFonts w:ascii="Arial" w:hAnsi="Arial" w:cs="Arial"/>
        </w:rPr>
        <w:t>affordability (Kimble and Massoud, 2017).</w:t>
      </w:r>
    </w:p>
    <w:p w14:paraId="1C3A1E62" w14:textId="3C9C69AE" w:rsidR="0002525D" w:rsidRPr="009F1994" w:rsidRDefault="0002525D" w:rsidP="00C32605">
      <w:pPr>
        <w:pStyle w:val="Heading1"/>
        <w:rPr>
          <w:rFonts w:cs="Arial"/>
          <w:szCs w:val="24"/>
        </w:rPr>
      </w:pPr>
      <w:bookmarkStart w:id="8" w:name="_Toc238444430"/>
      <w:r w:rsidRPr="009F1994">
        <w:rPr>
          <w:rFonts w:cs="Arial"/>
          <w:szCs w:val="24"/>
        </w:rPr>
        <w:t>2. Method for Conducting the Literature Review</w:t>
      </w:r>
      <w:bookmarkEnd w:id="8"/>
      <w:r w:rsidRPr="009F1994">
        <w:rPr>
          <w:rFonts w:cs="Arial"/>
          <w:szCs w:val="24"/>
        </w:rPr>
        <w:t xml:space="preserve"> </w:t>
      </w:r>
    </w:p>
    <w:p w14:paraId="2BAA27A9" w14:textId="7CAC501E" w:rsidR="0002525D" w:rsidRPr="009F1994" w:rsidRDefault="0002525D" w:rsidP="00C32605">
      <w:pPr>
        <w:pStyle w:val="Heading2"/>
        <w:rPr>
          <w:rFonts w:cs="Arial"/>
          <w:szCs w:val="24"/>
        </w:rPr>
      </w:pPr>
      <w:bookmarkStart w:id="9" w:name="_Toc238444431"/>
      <w:r w:rsidRPr="009F1994">
        <w:rPr>
          <w:rFonts w:cs="Arial"/>
          <w:szCs w:val="24"/>
        </w:rPr>
        <w:t>2.1 Search Strategy</w:t>
      </w:r>
      <w:bookmarkEnd w:id="9"/>
    </w:p>
    <w:p w14:paraId="7C1BB43F" w14:textId="5F697AB1" w:rsidR="00FF574B" w:rsidRPr="009F1994" w:rsidRDefault="00FF574B" w:rsidP="00330453">
      <w:pPr>
        <w:pStyle w:val="pdq2pgselectionanchorcontainer"/>
        <w:jc w:val="both"/>
        <w:rPr>
          <w:rFonts w:ascii="Arial" w:hAnsi="Arial" w:cs="Arial"/>
        </w:rPr>
      </w:pPr>
      <w:r w:rsidRPr="009F1994">
        <w:rPr>
          <w:rFonts w:ascii="Arial" w:hAnsi="Arial" w:cs="Arial"/>
        </w:rPr>
        <w:t xml:space="preserve">The literature used in this report was collected from well-known academic databases, including Scopus, Web of Science, ScienceDirect, Emerald, PubMed, and Google Scholar. These databases were used to find relevant, reliable, and peer-reviewed research articles that support the </w:t>
      </w:r>
      <w:r w:rsidR="005B1B40" w:rsidRPr="009F1994">
        <w:rPr>
          <w:rFonts w:ascii="Arial" w:hAnsi="Arial" w:cs="Arial"/>
        </w:rPr>
        <w:t xml:space="preserve">objectives of </w:t>
      </w:r>
      <w:r w:rsidR="00B8349D" w:rsidRPr="009F1994">
        <w:rPr>
          <w:rFonts w:ascii="Arial" w:hAnsi="Arial" w:cs="Arial"/>
        </w:rPr>
        <w:t>report. Searches were</w:t>
      </w:r>
      <w:r w:rsidR="00465134" w:rsidRPr="009F1994">
        <w:rPr>
          <w:rFonts w:ascii="Arial" w:hAnsi="Arial" w:cs="Arial"/>
        </w:rPr>
        <w:t xml:space="preserve"> carried out, screening approximately 12</w:t>
      </w:r>
      <w:r w:rsidR="00304D84" w:rsidRPr="009F1994">
        <w:rPr>
          <w:rFonts w:ascii="Arial" w:hAnsi="Arial" w:cs="Arial"/>
        </w:rPr>
        <w:t>3</w:t>
      </w:r>
      <w:r w:rsidR="00116DB6" w:rsidRPr="009F1994">
        <w:rPr>
          <w:rFonts w:ascii="Arial" w:hAnsi="Arial" w:cs="Arial"/>
        </w:rPr>
        <w:t xml:space="preserve"> </w:t>
      </w:r>
      <w:r w:rsidR="00465134" w:rsidRPr="009F1994">
        <w:rPr>
          <w:rFonts w:ascii="Arial" w:hAnsi="Arial" w:cs="Arial"/>
        </w:rPr>
        <w:t>papers, of which 17 were related to digital transformation and its impact on organizational performance. Among these, 9 focused on digital dentistry, and only 1 study addressed digital dentistry with a specific emphasis on organizational or business performance.</w:t>
      </w:r>
    </w:p>
    <w:p w14:paraId="29A34FCF" w14:textId="6C472E90" w:rsidR="00BB3588" w:rsidRPr="009F1994" w:rsidRDefault="002E47D8" w:rsidP="00C32605">
      <w:pPr>
        <w:pStyle w:val="Heading2"/>
        <w:rPr>
          <w:rFonts w:cs="Arial"/>
          <w:szCs w:val="24"/>
        </w:rPr>
      </w:pPr>
      <w:bookmarkStart w:id="10" w:name="_Toc238444432"/>
      <w:r w:rsidRPr="009F1994">
        <w:rPr>
          <w:rFonts w:cs="Arial"/>
          <w:szCs w:val="24"/>
        </w:rPr>
        <w:t>2.2 Search Terms</w:t>
      </w:r>
      <w:bookmarkEnd w:id="10"/>
    </w:p>
    <w:p w14:paraId="5D64510B" w14:textId="20305315" w:rsidR="002E47D8" w:rsidRPr="009F1994" w:rsidRDefault="00273E9E" w:rsidP="00F50E03">
      <w:pPr>
        <w:pStyle w:val="pdq2pgselectionanchorcontainer"/>
        <w:jc w:val="both"/>
        <w:rPr>
          <w:rFonts w:ascii="Arial" w:hAnsi="Arial" w:cs="Arial"/>
        </w:rPr>
      </w:pPr>
      <w:r w:rsidRPr="009F1994">
        <w:rPr>
          <w:rFonts w:ascii="Arial" w:hAnsi="Arial" w:cs="Arial"/>
        </w:rPr>
        <w:t>To identify relevant articles, a range of search terms was used, including</w:t>
      </w:r>
      <w:r w:rsidR="00FD114F" w:rsidRPr="009F1994">
        <w:rPr>
          <w:rFonts w:ascii="Arial" w:hAnsi="Arial" w:cs="Arial"/>
        </w:rPr>
        <w:t xml:space="preserve"> healthcare digitalisation</w:t>
      </w:r>
      <w:r w:rsidR="008944FF" w:rsidRPr="009F1994">
        <w:rPr>
          <w:rFonts w:ascii="Arial" w:hAnsi="Arial" w:cs="Arial"/>
        </w:rPr>
        <w:t xml:space="preserve">, digital </w:t>
      </w:r>
      <w:r w:rsidR="00654A95" w:rsidRPr="009F1994">
        <w:rPr>
          <w:rFonts w:ascii="Arial" w:hAnsi="Arial" w:cs="Arial"/>
        </w:rPr>
        <w:t xml:space="preserve">transformation, organisational performance, strategic </w:t>
      </w:r>
      <w:r w:rsidR="00386F14" w:rsidRPr="009F1994">
        <w:rPr>
          <w:rFonts w:ascii="Arial" w:hAnsi="Arial" w:cs="Arial"/>
        </w:rPr>
        <w:t xml:space="preserve">management, dental </w:t>
      </w:r>
      <w:r w:rsidR="00CE718B" w:rsidRPr="009F1994">
        <w:rPr>
          <w:rFonts w:ascii="Arial" w:hAnsi="Arial" w:cs="Arial"/>
        </w:rPr>
        <w:t xml:space="preserve">clinics, practice management </w:t>
      </w:r>
      <w:r w:rsidR="008839A7" w:rsidRPr="009F1994">
        <w:rPr>
          <w:rFonts w:ascii="Arial" w:hAnsi="Arial" w:cs="Arial"/>
        </w:rPr>
        <w:t xml:space="preserve">systems, health innovation multisite </w:t>
      </w:r>
      <w:r w:rsidR="00E11E61" w:rsidRPr="009F1994">
        <w:rPr>
          <w:rFonts w:ascii="Arial" w:hAnsi="Arial" w:cs="Arial"/>
        </w:rPr>
        <w:t>healthcare. These</w:t>
      </w:r>
      <w:r w:rsidR="00F50E03" w:rsidRPr="009F1994">
        <w:rPr>
          <w:rFonts w:ascii="Arial" w:hAnsi="Arial" w:cs="Arial"/>
        </w:rPr>
        <w:t xml:space="preserve"> </w:t>
      </w:r>
      <w:r w:rsidR="00F50E03" w:rsidRPr="009F1994">
        <w:rPr>
          <w:rFonts w:ascii="Arial" w:hAnsi="Arial" w:cs="Arial"/>
        </w:rPr>
        <w:t xml:space="preserve">terms were combined using Boolean </w:t>
      </w:r>
      <w:r w:rsidR="00011F40" w:rsidRPr="009F1994">
        <w:rPr>
          <w:rFonts w:ascii="Arial" w:hAnsi="Arial" w:cs="Arial"/>
        </w:rPr>
        <w:t>operators, (</w:t>
      </w:r>
      <w:r w:rsidR="00F50E03" w:rsidRPr="009F1994">
        <w:rPr>
          <w:rFonts w:ascii="Arial" w:hAnsi="Arial" w:cs="Arial"/>
        </w:rPr>
        <w:t>"digital transformation" OR digitalisation) AND ("dental clinic" OR dentistry) AND ("organisational performance" OR "operational efficiency")</w:t>
      </w:r>
      <w:r w:rsidR="00772B11" w:rsidRPr="009F1994">
        <w:rPr>
          <w:rFonts w:ascii="Arial" w:hAnsi="Arial" w:cs="Arial"/>
        </w:rPr>
        <w:t>.</w:t>
      </w:r>
    </w:p>
    <w:p w14:paraId="4BF4040C" w14:textId="55D3F7B6" w:rsidR="009D4723" w:rsidRPr="009F1994" w:rsidRDefault="009D4723" w:rsidP="00C32605">
      <w:pPr>
        <w:pStyle w:val="Heading2"/>
        <w:rPr>
          <w:rFonts w:cs="Arial"/>
          <w:szCs w:val="24"/>
        </w:rPr>
      </w:pPr>
      <w:bookmarkStart w:id="11" w:name="_Toc238444433"/>
      <w:r w:rsidRPr="009F1994">
        <w:rPr>
          <w:rFonts w:cs="Arial"/>
          <w:szCs w:val="24"/>
        </w:rPr>
        <w:t>2.3 Inclusion Criteria</w:t>
      </w:r>
      <w:bookmarkEnd w:id="11"/>
    </w:p>
    <w:p w14:paraId="5E0A642B" w14:textId="461A329C" w:rsidR="00531F24" w:rsidRPr="009F1994" w:rsidRDefault="008F2324" w:rsidP="00330453">
      <w:pPr>
        <w:pStyle w:val="pdq2pgselectionanchorcontainer"/>
        <w:jc w:val="both"/>
        <w:rPr>
          <w:rFonts w:ascii="Arial" w:hAnsi="Arial" w:cs="Arial"/>
        </w:rPr>
      </w:pPr>
      <w:r w:rsidRPr="009F1994">
        <w:rPr>
          <w:rFonts w:ascii="Arial" w:hAnsi="Arial" w:cs="Arial"/>
        </w:rPr>
        <w:t>T</w:t>
      </w:r>
      <w:r w:rsidR="00531F24" w:rsidRPr="009F1994">
        <w:rPr>
          <w:rFonts w:ascii="Arial" w:hAnsi="Arial" w:cs="Arial"/>
        </w:rPr>
        <w:t xml:space="preserve">his report includes peer-reviewed journal articles published between 2020 and 2026 </w:t>
      </w:r>
      <w:r w:rsidR="00C15C08" w:rsidRPr="009F1994">
        <w:rPr>
          <w:rFonts w:ascii="Arial" w:hAnsi="Arial" w:cs="Arial"/>
        </w:rPr>
        <w:t>as it covers the recent digital growth</w:t>
      </w:r>
      <w:r w:rsidR="00872074" w:rsidRPr="009F1994">
        <w:rPr>
          <w:rFonts w:ascii="Arial" w:hAnsi="Arial" w:cs="Arial"/>
        </w:rPr>
        <w:t xml:space="preserve"> </w:t>
      </w:r>
      <w:r w:rsidR="00531F24" w:rsidRPr="009F1994">
        <w:rPr>
          <w:rFonts w:ascii="Arial" w:hAnsi="Arial" w:cs="Arial"/>
        </w:rPr>
        <w:t xml:space="preserve">in the English language. The selected literature focuses on the fields of healthcare management, business, management, and information systems to ensure its relevance to the research </w:t>
      </w:r>
      <w:r w:rsidR="00100E52" w:rsidRPr="009F1994">
        <w:rPr>
          <w:rFonts w:ascii="Arial" w:hAnsi="Arial" w:cs="Arial"/>
        </w:rPr>
        <w:t>topic. The source quality is as</w:t>
      </w:r>
      <w:r w:rsidR="00B46E1E" w:rsidRPr="009F1994">
        <w:rPr>
          <w:rFonts w:ascii="Arial" w:hAnsi="Arial" w:cs="Arial"/>
        </w:rPr>
        <w:t xml:space="preserve">sessed by </w:t>
      </w:r>
      <w:r w:rsidR="002F67E9" w:rsidRPr="009F1994">
        <w:rPr>
          <w:rFonts w:ascii="Arial" w:hAnsi="Arial" w:cs="Arial"/>
        </w:rPr>
        <w:t>credibility, relevance</w:t>
      </w:r>
      <w:r w:rsidR="00B46E1E" w:rsidRPr="009F1994">
        <w:rPr>
          <w:rFonts w:ascii="Arial" w:hAnsi="Arial" w:cs="Arial"/>
        </w:rPr>
        <w:t xml:space="preserve"> and </w:t>
      </w:r>
      <w:r w:rsidR="002F67E9" w:rsidRPr="009F1994">
        <w:rPr>
          <w:rFonts w:ascii="Arial" w:hAnsi="Arial" w:cs="Arial"/>
        </w:rPr>
        <w:t>methodological streng</w:t>
      </w:r>
      <w:r w:rsidR="00011F40" w:rsidRPr="009F1994">
        <w:rPr>
          <w:rFonts w:ascii="Arial" w:hAnsi="Arial" w:cs="Arial"/>
        </w:rPr>
        <w:t>th.</w:t>
      </w:r>
    </w:p>
    <w:p w14:paraId="564783EC" w14:textId="056E035E" w:rsidR="00A97205" w:rsidRPr="009F1994" w:rsidRDefault="00541BF6" w:rsidP="00C32605">
      <w:pPr>
        <w:pStyle w:val="Heading2"/>
        <w:rPr>
          <w:rFonts w:cs="Arial"/>
          <w:szCs w:val="24"/>
        </w:rPr>
      </w:pPr>
      <w:bookmarkStart w:id="12" w:name="_Toc238444434"/>
      <w:r w:rsidRPr="009F1994">
        <w:rPr>
          <w:rFonts w:cs="Arial"/>
          <w:szCs w:val="24"/>
        </w:rPr>
        <w:t>2.4 Exclusion Criteria</w:t>
      </w:r>
      <w:bookmarkEnd w:id="12"/>
    </w:p>
    <w:p w14:paraId="66665C27" w14:textId="385BB438" w:rsidR="00541BF6" w:rsidRPr="009F1994" w:rsidRDefault="00D54ECA" w:rsidP="00330453">
      <w:pPr>
        <w:pStyle w:val="pdq2pgselectionanchorcontainer"/>
        <w:jc w:val="both"/>
        <w:rPr>
          <w:rFonts w:ascii="Arial" w:hAnsi="Arial" w:cs="Arial"/>
        </w:rPr>
      </w:pPr>
      <w:r w:rsidRPr="009F1994">
        <w:rPr>
          <w:rFonts w:ascii="Arial" w:hAnsi="Arial" w:cs="Arial"/>
        </w:rPr>
        <w:t>The literature review excluded technical engineering papers, clinical dentistry-focused studies, conference abstracts, and opinion papers, as they did not align with the scope and objectives of this report.</w:t>
      </w:r>
    </w:p>
    <w:p w14:paraId="6FDA1534" w14:textId="7E4A3BFF" w:rsidR="00BA009D" w:rsidRPr="009F1994" w:rsidRDefault="00BA009D" w:rsidP="00C32605">
      <w:pPr>
        <w:pStyle w:val="Heading2"/>
        <w:rPr>
          <w:rFonts w:cs="Arial"/>
          <w:szCs w:val="24"/>
        </w:rPr>
      </w:pPr>
      <w:bookmarkStart w:id="13" w:name="_Toc238444435"/>
      <w:r w:rsidRPr="009F1994">
        <w:rPr>
          <w:rFonts w:cs="Arial"/>
          <w:szCs w:val="24"/>
        </w:rPr>
        <w:t>2.5 Analytical Procedure</w:t>
      </w:r>
      <w:bookmarkEnd w:id="13"/>
    </w:p>
    <w:p w14:paraId="5ED9AEA7" w14:textId="153CE9F6" w:rsidR="00E13DDC" w:rsidRPr="009F1994" w:rsidRDefault="00E13DDC" w:rsidP="00330453">
      <w:pPr>
        <w:pStyle w:val="pdq2pgselectionanchorcontainer"/>
        <w:jc w:val="both"/>
        <w:rPr>
          <w:rFonts w:ascii="Arial" w:hAnsi="Arial" w:cs="Arial"/>
        </w:rPr>
      </w:pPr>
      <w:r w:rsidRPr="009F1994">
        <w:rPr>
          <w:rFonts w:ascii="Arial" w:hAnsi="Arial" w:cs="Arial"/>
        </w:rPr>
        <w:t>Thematic synthesis was used to combine and analyse findings from multiple studies by identifying free codes, developing descriptive themes, and generating analytical themes to highlight key patterns and insights within the literature (Elizabeth George, 2026).</w:t>
      </w:r>
      <w:r w:rsidR="009225F9" w:rsidRPr="009F1994">
        <w:rPr>
          <w:rFonts w:ascii="Arial" w:hAnsi="Arial" w:cs="Arial"/>
        </w:rPr>
        <w:t xml:space="preserve"> </w:t>
      </w:r>
      <w:r w:rsidR="009225F9" w:rsidRPr="009F1994">
        <w:rPr>
          <w:rFonts w:ascii="Arial" w:hAnsi="Arial" w:cs="Arial"/>
        </w:rPr>
        <w:t>The</w:t>
      </w:r>
      <w:r w:rsidR="009225F9" w:rsidRPr="009F1994">
        <w:rPr>
          <w:rFonts w:ascii="Arial" w:hAnsi="Arial" w:cs="Arial"/>
        </w:rPr>
        <w:t xml:space="preserve"> </w:t>
      </w:r>
      <w:r w:rsidR="009225F9" w:rsidRPr="009F1994">
        <w:rPr>
          <w:rFonts w:ascii="Arial" w:hAnsi="Arial" w:cs="Arial"/>
        </w:rPr>
        <w:t xml:space="preserve">six themes were developed by aggregating related results from the studies, </w:t>
      </w:r>
      <w:r w:rsidR="009225F9" w:rsidRPr="009F1994">
        <w:rPr>
          <w:rFonts w:ascii="Arial" w:hAnsi="Arial" w:cs="Arial"/>
        </w:rPr>
        <w:lastRenderedPageBreak/>
        <w:t>while also considering each research's perspective on reality and knowledge, as well as their research design and methodologies.</w:t>
      </w:r>
    </w:p>
    <w:p w14:paraId="1B8FFFBE" w14:textId="31FB3DD8" w:rsidR="009C065D" w:rsidRPr="009F1994" w:rsidRDefault="009C065D" w:rsidP="00C32605">
      <w:pPr>
        <w:pStyle w:val="Heading2"/>
        <w:rPr>
          <w:rFonts w:cs="Arial"/>
          <w:szCs w:val="24"/>
        </w:rPr>
      </w:pPr>
      <w:r w:rsidRPr="009F1994">
        <w:rPr>
          <w:rFonts w:cs="Arial"/>
          <w:szCs w:val="24"/>
        </w:rPr>
        <w:t xml:space="preserve"> </w:t>
      </w:r>
      <w:bookmarkStart w:id="14" w:name="_Toc238444436"/>
      <w:r w:rsidRPr="009F1994">
        <w:rPr>
          <w:rFonts w:cs="Arial"/>
          <w:szCs w:val="24"/>
        </w:rPr>
        <w:t>2.6 Limitations</w:t>
      </w:r>
      <w:bookmarkEnd w:id="14"/>
    </w:p>
    <w:p w14:paraId="290CD5BA" w14:textId="7ECCDA5F" w:rsidR="00EE442E" w:rsidRPr="009F1994" w:rsidRDefault="009B0DC4" w:rsidP="00330453">
      <w:pPr>
        <w:pStyle w:val="pdq2pgselectionanchorcontainer"/>
        <w:jc w:val="both"/>
        <w:rPr>
          <w:rFonts w:ascii="Arial" w:hAnsi="Arial" w:cs="Arial"/>
        </w:rPr>
      </w:pPr>
      <w:r w:rsidRPr="009F1994">
        <w:rPr>
          <w:rFonts w:ascii="Arial" w:hAnsi="Arial" w:cs="Arial"/>
        </w:rPr>
        <w:t xml:space="preserve">The </w:t>
      </w:r>
      <w:r w:rsidRPr="009F1994">
        <w:rPr>
          <w:rFonts w:ascii="Arial" w:hAnsi="Arial" w:cs="Arial"/>
        </w:rPr>
        <w:t>fast-moving</w:t>
      </w:r>
      <w:r w:rsidRPr="009F1994">
        <w:rPr>
          <w:rFonts w:ascii="Arial" w:hAnsi="Arial" w:cs="Arial"/>
        </w:rPr>
        <w:t xml:space="preserve"> nature of technological advancements implies that research can quickly lose relevance, and publication bias may lead to an inaccurately optimistic view of digital transformation. Insights from different countries might not be entirely applicable to the UK's healthcare system, and the lack of extensive longitudinal studies makes it challenging to determine if the performance gains reported are sustainable over time. Limitations stemming from the review process include language restrictions, selection of databases, and researchers' decisions during thematic categorization.</w:t>
      </w:r>
    </w:p>
    <w:p w14:paraId="75295A0C" w14:textId="5CC5BDBD" w:rsidR="00623422" w:rsidRPr="009F1994" w:rsidRDefault="006A1C57" w:rsidP="00C32605">
      <w:pPr>
        <w:pStyle w:val="Heading1"/>
        <w:rPr>
          <w:rFonts w:cs="Arial"/>
          <w:szCs w:val="24"/>
        </w:rPr>
      </w:pPr>
      <w:bookmarkStart w:id="15" w:name="_Toc238444437"/>
      <w:r w:rsidRPr="009F1994">
        <w:rPr>
          <w:rFonts w:cs="Arial"/>
          <w:szCs w:val="24"/>
        </w:rPr>
        <w:t>3. Critical Literature Re</w:t>
      </w:r>
      <w:r w:rsidR="001B3340" w:rsidRPr="009F1994">
        <w:rPr>
          <w:rFonts w:cs="Arial"/>
          <w:szCs w:val="24"/>
        </w:rPr>
        <w:t>view</w:t>
      </w:r>
      <w:bookmarkEnd w:id="15"/>
    </w:p>
    <w:p w14:paraId="2A77633A" w14:textId="6BDC1548" w:rsidR="0033273E" w:rsidRPr="009F1994" w:rsidRDefault="0033273E" w:rsidP="00330453">
      <w:pPr>
        <w:pStyle w:val="pdq2pgselectionanchorcontainer"/>
        <w:jc w:val="both"/>
        <w:rPr>
          <w:rFonts w:ascii="Arial" w:hAnsi="Arial" w:cs="Arial"/>
          <w:b/>
          <w:bCs/>
        </w:rPr>
      </w:pPr>
      <w:r w:rsidRPr="009F1994">
        <w:rPr>
          <w:rFonts w:ascii="Arial" w:hAnsi="Arial" w:cs="Arial"/>
          <w:b/>
          <w:bCs/>
        </w:rPr>
        <w:t>Theme 1</w:t>
      </w:r>
    </w:p>
    <w:p w14:paraId="5EF18EC7" w14:textId="77777777" w:rsidR="00FC7DB5" w:rsidRPr="009F1994" w:rsidRDefault="00FC7DB5" w:rsidP="00FC7DB5">
      <w:pPr>
        <w:pStyle w:val="pdq2pgselectionanchorcontainer"/>
        <w:jc w:val="both"/>
        <w:rPr>
          <w:rFonts w:ascii="Arial" w:hAnsi="Arial" w:cs="Arial"/>
          <w:b/>
          <w:bCs/>
        </w:rPr>
      </w:pPr>
      <w:r w:rsidRPr="009F1994">
        <w:rPr>
          <w:rFonts w:ascii="Arial" w:hAnsi="Arial" w:cs="Arial"/>
          <w:b/>
          <w:bCs/>
        </w:rPr>
        <w:t>Digital Transformation in Healthcare Organisation</w:t>
      </w:r>
    </w:p>
    <w:p w14:paraId="73FF607A" w14:textId="530A7FD1" w:rsidR="00FC7DB5" w:rsidRPr="009F1994" w:rsidRDefault="00FC7DB5" w:rsidP="00D05DF1">
      <w:pPr>
        <w:pStyle w:val="pdq2pgselectionanchorcontainer"/>
        <w:jc w:val="both"/>
        <w:rPr>
          <w:rFonts w:ascii="Arial" w:hAnsi="Arial" w:cs="Arial"/>
        </w:rPr>
      </w:pPr>
      <w:r w:rsidRPr="009F1994">
        <w:rPr>
          <w:rFonts w:ascii="Arial" w:hAnsi="Arial" w:cs="Arial"/>
        </w:rPr>
        <w:t>Digital transformation has emerged as a strategic priority for healthcare organisations seeking to address growing service demands, workforce challenges, increasing costs and expectations for safer, more personalised</w:t>
      </w:r>
      <w:r w:rsidR="00065CE1" w:rsidRPr="009F1994">
        <w:rPr>
          <w:rFonts w:ascii="Arial" w:hAnsi="Arial" w:cs="Arial"/>
        </w:rPr>
        <w:t xml:space="preserve"> </w:t>
      </w:r>
      <w:r w:rsidR="00D05DF1" w:rsidRPr="009F1994">
        <w:rPr>
          <w:rFonts w:ascii="Arial" w:hAnsi="Arial" w:cs="Arial"/>
        </w:rPr>
        <w:t>care. Recent</w:t>
      </w:r>
      <w:r w:rsidRPr="009F1994">
        <w:rPr>
          <w:rFonts w:ascii="Arial" w:hAnsi="Arial" w:cs="Arial"/>
        </w:rPr>
        <w:t xml:space="preserve"> healthcare literature views digital transformation not simply as the implementation of technology but as a multidimensional organisational process encompassing technological capabilities, people, governance, strategic direction and organisational culture (Stoumpos et al., 2023).</w:t>
      </w:r>
    </w:p>
    <w:p w14:paraId="27250FA6" w14:textId="734C1E22" w:rsidR="00FC7DB5" w:rsidRPr="009F1994" w:rsidRDefault="00FC7DB5" w:rsidP="00FC7DB5">
      <w:pPr>
        <w:pStyle w:val="pdq2pgselectionanchorcontainer"/>
        <w:jc w:val="both"/>
        <w:rPr>
          <w:rFonts w:ascii="Arial" w:hAnsi="Arial" w:cs="Arial"/>
        </w:rPr>
      </w:pPr>
      <w:r w:rsidRPr="009F1994">
        <w:rPr>
          <w:rFonts w:ascii="Arial" w:hAnsi="Arial" w:cs="Arial"/>
        </w:rPr>
        <w:t xml:space="preserve">Digital transformation (DT) has become an increasingly important priority for organisations seeking to advance their digital capabilities. At the same time, managing this transformation remains a significant contemporary challenge, particularly as organisations adapt their strategies, structures, and practices to an increasingly digital environment (Nambisan et al., 2019; Hanelt et al., 2021). </w:t>
      </w:r>
    </w:p>
    <w:p w14:paraId="53D6195D" w14:textId="29F013B9" w:rsidR="00FC7DB5" w:rsidRPr="009F1994" w:rsidRDefault="005C38EE" w:rsidP="00FC7DB5">
      <w:pPr>
        <w:pStyle w:val="pdq2pgselectionanchorcontainer"/>
        <w:jc w:val="both"/>
        <w:rPr>
          <w:rFonts w:ascii="Arial" w:hAnsi="Arial" w:cs="Arial"/>
        </w:rPr>
      </w:pPr>
      <w:r w:rsidRPr="009F1994">
        <w:rPr>
          <w:rFonts w:ascii="Arial" w:hAnsi="Arial" w:cs="Arial"/>
        </w:rPr>
        <w:t>S</w:t>
      </w:r>
      <w:r w:rsidR="00FC7DB5" w:rsidRPr="009F1994">
        <w:rPr>
          <w:rFonts w:ascii="Arial" w:hAnsi="Arial" w:cs="Arial"/>
        </w:rPr>
        <w:t>uccessful digital transformation depends on the alignment of technologies with organisational structures, clinical workflows, workforce capabilities and patient needs. WHO's Global Strategy on Digital Health similarly positions digital health as a means of strengthening health systems rather than as an end in itself, emphasising coordinated organisational, financial, human and technological resources</w:t>
      </w:r>
      <w:r w:rsidR="004D58CA" w:rsidRPr="009F1994">
        <w:rPr>
          <w:rFonts w:ascii="Arial" w:hAnsi="Arial" w:cs="Arial"/>
        </w:rPr>
        <w:t>.</w:t>
      </w:r>
    </w:p>
    <w:p w14:paraId="5797D841" w14:textId="77777777" w:rsidR="00FC7DB5" w:rsidRPr="009F1994" w:rsidRDefault="00FC7DB5" w:rsidP="00FC7DB5">
      <w:pPr>
        <w:pStyle w:val="pdq2pgselectionanchorcontainer"/>
        <w:jc w:val="both"/>
        <w:rPr>
          <w:rFonts w:ascii="Arial" w:hAnsi="Arial" w:cs="Arial"/>
          <w:b/>
          <w:bCs/>
        </w:rPr>
      </w:pPr>
      <w:r w:rsidRPr="009F1994">
        <w:rPr>
          <w:rFonts w:ascii="Arial" w:hAnsi="Arial" w:cs="Arial"/>
          <w:b/>
          <w:bCs/>
        </w:rPr>
        <w:t xml:space="preserve">Digital maturity </w:t>
      </w:r>
    </w:p>
    <w:p w14:paraId="77501CC9" w14:textId="381B593C" w:rsidR="00FC7DB5" w:rsidRPr="009F1994" w:rsidRDefault="00FC7DB5" w:rsidP="00FC7DB5">
      <w:pPr>
        <w:pStyle w:val="pdq2pgselectionanchorcontainer"/>
        <w:jc w:val="both"/>
        <w:rPr>
          <w:rFonts w:ascii="Arial" w:hAnsi="Arial" w:cs="Arial"/>
        </w:rPr>
      </w:pPr>
      <w:r w:rsidRPr="009F1994">
        <w:rPr>
          <w:rFonts w:ascii="Arial" w:hAnsi="Arial" w:cs="Arial"/>
        </w:rPr>
        <w:t xml:space="preserve">Digital maturity refers to an organisation’s capacity to adopt and use digital technologies effectively and sustainably. While it incorporates technological infrastructure, the concept increasingly encompasses leadership, workforce capabilities, governance, interoperability, organisational culture and patient-centred care. Duncan et al. (2022) identified seven key dimensions and 24 indicators of digital maturity in hospital settings, demonstrating that technological adoption alone is insufficient to determine an organisation’s level of maturity. Similarly, Neunaber et al. (2024) conceptualise digital maturity as a multidimensional relationship between human, organisational and technological factors. However, maturity models may </w:t>
      </w:r>
      <w:r w:rsidRPr="009F1994">
        <w:rPr>
          <w:rFonts w:ascii="Arial" w:hAnsi="Arial" w:cs="Arial"/>
        </w:rPr>
        <w:lastRenderedPageBreak/>
        <w:t xml:space="preserve">oversimplify digital transformation by suggesting that organisations follow a predictable, linear pathway towards an ideal digital state, when in practice transformation is context-specific, dynamic and continuously evolving. </w:t>
      </w:r>
    </w:p>
    <w:p w14:paraId="576D4FCB" w14:textId="77777777" w:rsidR="00FC7DB5" w:rsidRPr="009F1994" w:rsidRDefault="00FC7DB5" w:rsidP="00FC7DB5">
      <w:pPr>
        <w:pStyle w:val="pdq2pgselectionanchorcontainer"/>
        <w:jc w:val="both"/>
        <w:rPr>
          <w:rFonts w:ascii="Arial" w:hAnsi="Arial" w:cs="Arial"/>
          <w:b/>
          <w:bCs/>
        </w:rPr>
      </w:pPr>
      <w:r w:rsidRPr="009F1994">
        <w:rPr>
          <w:rFonts w:ascii="Arial" w:hAnsi="Arial" w:cs="Arial"/>
          <w:b/>
          <w:bCs/>
        </w:rPr>
        <w:t>Healthcare digitalisation</w:t>
      </w:r>
    </w:p>
    <w:p w14:paraId="179AF37E" w14:textId="3E6A314D" w:rsidR="00FC7DB5" w:rsidRPr="009F1994" w:rsidRDefault="00FC7DB5" w:rsidP="00FC7DB5">
      <w:pPr>
        <w:pStyle w:val="pdq2pgselectionanchorcontainer"/>
        <w:jc w:val="both"/>
        <w:rPr>
          <w:rFonts w:ascii="Arial" w:hAnsi="Arial" w:cs="Arial"/>
        </w:rPr>
      </w:pPr>
      <w:r w:rsidRPr="009F1994">
        <w:rPr>
          <w:rFonts w:ascii="Arial" w:hAnsi="Arial" w:cs="Arial"/>
        </w:rPr>
        <w:t>Healthcare digitalisation involves integrating technologies such as electronic patient records, telemedicine, artificial intelligence, cloud computing and data analytics into clinical and administrative processes. The COVID-19 pandemic significantly accelerated digital adoption, particularly remote consultations and digital service delivery (Baudier et al., 2022). Nevertheless, technology adoption itself does not guarantee transformation. Sustainable change depends on workflow redesign, interoperability, professional engagement and organisational readiness (</w:t>
      </w:r>
      <w:r w:rsidR="00F50E6A" w:rsidRPr="009F1994">
        <w:rPr>
          <w:rFonts w:ascii="Arial" w:hAnsi="Arial" w:cs="Arial"/>
        </w:rPr>
        <w:t>Baudier et al.,</w:t>
      </w:r>
      <w:r w:rsidR="00467F41" w:rsidRPr="009F1994">
        <w:rPr>
          <w:rFonts w:ascii="Arial" w:hAnsi="Arial" w:cs="Arial"/>
        </w:rPr>
        <w:t>2022).</w:t>
      </w:r>
    </w:p>
    <w:p w14:paraId="591921FD" w14:textId="77777777" w:rsidR="00F42D8F" w:rsidRPr="009F1994" w:rsidRDefault="00FC7DB5" w:rsidP="00FC7DB5">
      <w:pPr>
        <w:pStyle w:val="pdq2pgselectionanchorcontainer"/>
        <w:jc w:val="both"/>
        <w:rPr>
          <w:rFonts w:ascii="Arial" w:hAnsi="Arial" w:cs="Arial"/>
          <w:b/>
          <w:bCs/>
        </w:rPr>
      </w:pPr>
      <w:r w:rsidRPr="009F1994">
        <w:rPr>
          <w:rFonts w:ascii="Arial" w:hAnsi="Arial" w:cs="Arial"/>
          <w:b/>
          <w:bCs/>
        </w:rPr>
        <w:t xml:space="preserve">Healthcare innovation </w:t>
      </w:r>
    </w:p>
    <w:p w14:paraId="633E5815" w14:textId="2D7E15DA" w:rsidR="00FC7DB5" w:rsidRPr="009F1994" w:rsidRDefault="00FC7DB5" w:rsidP="00FC7DB5">
      <w:pPr>
        <w:pStyle w:val="pdq2pgselectionanchorcontainer"/>
        <w:jc w:val="both"/>
        <w:rPr>
          <w:rFonts w:ascii="Arial" w:hAnsi="Arial" w:cs="Arial"/>
          <w:b/>
          <w:bCs/>
        </w:rPr>
      </w:pPr>
      <w:r w:rsidRPr="009F1994">
        <w:rPr>
          <w:rFonts w:ascii="Arial" w:hAnsi="Arial" w:cs="Arial"/>
        </w:rPr>
        <w:t xml:space="preserve">Healthcare innovation focusing on new technologies, processes or service models that generate clinical or organisational value. Digital innovation can improve efficiency, accessibility and decision-making, but may simultaneously produce unintended consequences including workflow disruption, cybersecurity risks and inequalities in digital access. Evidence concerning digital health inequalities therefore reinforces the importance of designing transformation around diverse patient needs rather than technological capability alone (Badr et al., 2024). </w:t>
      </w:r>
    </w:p>
    <w:p w14:paraId="69C5F8BD" w14:textId="77777777" w:rsidR="00FC7DB5" w:rsidRPr="009F1994" w:rsidRDefault="00FC7DB5" w:rsidP="00FC7DB5">
      <w:pPr>
        <w:pStyle w:val="pdq2pgselectionanchorcontainer"/>
        <w:jc w:val="both"/>
        <w:rPr>
          <w:rFonts w:ascii="Arial" w:hAnsi="Arial" w:cs="Arial"/>
          <w:b/>
          <w:bCs/>
        </w:rPr>
      </w:pPr>
      <w:r w:rsidRPr="009F1994">
        <w:rPr>
          <w:rFonts w:ascii="Arial" w:hAnsi="Arial" w:cs="Arial"/>
          <w:b/>
          <w:bCs/>
        </w:rPr>
        <w:t xml:space="preserve">Digital strategy </w:t>
      </w:r>
    </w:p>
    <w:p w14:paraId="6AE46611" w14:textId="6FC1ED4B" w:rsidR="00FC7DB5" w:rsidRPr="009F1994" w:rsidRDefault="00FC7DB5" w:rsidP="00FC7DB5">
      <w:pPr>
        <w:pStyle w:val="pdq2pgselectionanchorcontainer"/>
        <w:jc w:val="both"/>
        <w:rPr>
          <w:rFonts w:ascii="Arial" w:hAnsi="Arial" w:cs="Arial"/>
        </w:rPr>
      </w:pPr>
      <w:r w:rsidRPr="009F1994">
        <w:rPr>
          <w:rFonts w:ascii="Arial" w:hAnsi="Arial" w:cs="Arial"/>
        </w:rPr>
        <w:t xml:space="preserve">Digital strategy connects technologies and innovations with organisational objectives. The World Health Organization argues that effective digital health strategies require coordinated financial, organisational, technological and human resources rather than isolated technology investments (WHO, 2021). NHS policy similarly frames transformation around people, data and technology, demonstrating an increasing strategic shift from implementing individual systems towards redesigning healthcare </w:t>
      </w:r>
      <w:r w:rsidR="00F42D8F" w:rsidRPr="009F1994">
        <w:rPr>
          <w:rFonts w:ascii="Arial" w:hAnsi="Arial" w:cs="Arial"/>
        </w:rPr>
        <w:t>delivery.</w:t>
      </w:r>
    </w:p>
    <w:p w14:paraId="668328E1" w14:textId="287FFB6B" w:rsidR="00FC7DB5" w:rsidRPr="009F1994" w:rsidRDefault="00FC7DB5" w:rsidP="00DF69C2">
      <w:pPr>
        <w:pStyle w:val="pdq2pgselectionanchorcontainer"/>
        <w:jc w:val="both"/>
        <w:rPr>
          <w:rFonts w:ascii="Arial" w:hAnsi="Arial" w:cs="Arial"/>
          <w:b/>
          <w:bCs/>
        </w:rPr>
      </w:pPr>
      <w:r w:rsidRPr="009F1994">
        <w:rPr>
          <w:rFonts w:ascii="Arial" w:hAnsi="Arial" w:cs="Arial"/>
          <w:b/>
          <w:bCs/>
        </w:rPr>
        <w:t xml:space="preserve">Critical Comparison </w:t>
      </w:r>
      <w:r w:rsidR="00DF69C2" w:rsidRPr="009F1994">
        <w:rPr>
          <w:rFonts w:ascii="Arial" w:hAnsi="Arial" w:cs="Arial"/>
          <w:b/>
          <w:bCs/>
        </w:rPr>
        <w:t xml:space="preserve">of </w:t>
      </w:r>
      <w:r w:rsidR="00DF69C2" w:rsidRPr="009F1994">
        <w:rPr>
          <w:rFonts w:ascii="Arial" w:hAnsi="Arial" w:cs="Arial"/>
          <w:b/>
          <w:bCs/>
        </w:rPr>
        <w:t xml:space="preserve">Digital </w:t>
      </w:r>
      <w:r w:rsidR="00DF69C2" w:rsidRPr="009F1994">
        <w:rPr>
          <w:rFonts w:ascii="Arial" w:hAnsi="Arial" w:cs="Arial"/>
          <w:b/>
          <w:bCs/>
        </w:rPr>
        <w:t>Transformation, Theory</w:t>
      </w:r>
      <w:r w:rsidR="00DF69C2" w:rsidRPr="009F1994">
        <w:rPr>
          <w:rFonts w:ascii="Arial" w:hAnsi="Arial" w:cs="Arial"/>
          <w:b/>
          <w:bCs/>
        </w:rPr>
        <w:t xml:space="preserve"> Socio-Technical Systems Theory </w:t>
      </w:r>
      <w:r w:rsidR="00DF69C2" w:rsidRPr="009F1994">
        <w:rPr>
          <w:rFonts w:ascii="Arial" w:hAnsi="Arial" w:cs="Arial"/>
          <w:b/>
          <w:bCs/>
        </w:rPr>
        <w:t xml:space="preserve">and </w:t>
      </w:r>
      <w:r w:rsidR="00DF69C2" w:rsidRPr="009F1994">
        <w:rPr>
          <w:rFonts w:ascii="Arial" w:hAnsi="Arial" w:cs="Arial"/>
          <w:b/>
          <w:bCs/>
        </w:rPr>
        <w:t>Digital Maturity Models</w:t>
      </w:r>
    </w:p>
    <w:p w14:paraId="43835706" w14:textId="77777777" w:rsidR="00833921" w:rsidRPr="009F1994" w:rsidRDefault="00FC7DB5" w:rsidP="00833921">
      <w:pPr>
        <w:pStyle w:val="pdq2pgselectionanchorcontainer"/>
        <w:jc w:val="both"/>
        <w:rPr>
          <w:rFonts w:ascii="Arial" w:hAnsi="Arial" w:cs="Arial"/>
        </w:rPr>
      </w:pPr>
      <w:r w:rsidRPr="009F1994">
        <w:rPr>
          <w:rFonts w:ascii="Arial" w:hAnsi="Arial" w:cs="Arial"/>
        </w:rPr>
        <w:t xml:space="preserve">Digital transformation in healthcare should therefore be conceptualised not as a discrete theory, but as a complex and evolving process of organisational change enabled by digital technologies. The limited and often fragmented use of theory in large-scale </w:t>
      </w:r>
      <w:r w:rsidR="00FF6623" w:rsidRPr="009F1994">
        <w:rPr>
          <w:rFonts w:ascii="Arial" w:hAnsi="Arial" w:cs="Arial"/>
        </w:rPr>
        <w:t>healthcare information technology</w:t>
      </w:r>
      <w:r w:rsidRPr="009F1994">
        <w:rPr>
          <w:rFonts w:ascii="Arial" w:hAnsi="Arial" w:cs="Arial"/>
        </w:rPr>
        <w:t xml:space="preserve"> </w:t>
      </w:r>
      <w:r w:rsidR="00FF6623" w:rsidRPr="009F1994">
        <w:rPr>
          <w:rFonts w:ascii="Arial" w:hAnsi="Arial" w:cs="Arial"/>
        </w:rPr>
        <w:t>(</w:t>
      </w:r>
      <w:r w:rsidRPr="009F1994">
        <w:rPr>
          <w:rFonts w:ascii="Arial" w:hAnsi="Arial" w:cs="Arial"/>
        </w:rPr>
        <w:t>IT</w:t>
      </w:r>
      <w:r w:rsidR="00FF6623" w:rsidRPr="009F1994">
        <w:rPr>
          <w:rFonts w:ascii="Arial" w:hAnsi="Arial" w:cs="Arial"/>
        </w:rPr>
        <w:t>)</w:t>
      </w:r>
      <w:r w:rsidRPr="009F1994">
        <w:rPr>
          <w:rFonts w:ascii="Arial" w:hAnsi="Arial" w:cs="Arial"/>
        </w:rPr>
        <w:t xml:space="preserve"> research identified by Price et al.</w:t>
      </w:r>
      <w:r w:rsidR="00670C3D" w:rsidRPr="009F1994">
        <w:rPr>
          <w:rFonts w:ascii="Arial" w:hAnsi="Arial" w:cs="Arial"/>
        </w:rPr>
        <w:t>,</w:t>
      </w:r>
      <w:r w:rsidRPr="009F1994">
        <w:rPr>
          <w:rFonts w:ascii="Arial" w:hAnsi="Arial" w:cs="Arial"/>
        </w:rPr>
        <w:t xml:space="preserve"> (2024)</w:t>
      </w:r>
      <w:r w:rsidR="00F42D8F" w:rsidRPr="009F1994">
        <w:rPr>
          <w:rFonts w:ascii="Arial" w:hAnsi="Arial" w:cs="Arial"/>
        </w:rPr>
        <w:t xml:space="preserve"> </w:t>
      </w:r>
      <w:r w:rsidRPr="009F1994">
        <w:rPr>
          <w:rFonts w:ascii="Arial" w:hAnsi="Arial" w:cs="Arial"/>
        </w:rPr>
        <w:t>highlights the need for theoretical perspectives capable of explaining transformation within complex healthcare environments. Socio-Technical Systems Theory</w:t>
      </w:r>
      <w:r w:rsidR="008F5D31" w:rsidRPr="009F1994">
        <w:rPr>
          <w:rFonts w:ascii="Arial" w:hAnsi="Arial" w:cs="Arial"/>
        </w:rPr>
        <w:t xml:space="preserve"> (STS)</w:t>
      </w:r>
      <w:r w:rsidRPr="009F1994">
        <w:rPr>
          <w:rFonts w:ascii="Arial" w:hAnsi="Arial" w:cs="Arial"/>
        </w:rPr>
        <w:t xml:space="preserve"> offers such a perspective by conceptualising technology, people, work processes and organisational structures as interdependent components rather than isolated determinants of implementation. This provides a broader explanatory perspective than technology-acceptance theories, which have historically concentrated predominantly on individual intentions and acceptance behaviours (Heinsch et al., 2021) </w:t>
      </w:r>
    </w:p>
    <w:p w14:paraId="1204272D" w14:textId="073860E2" w:rsidR="00FC7DB5" w:rsidRPr="009F1994" w:rsidRDefault="00833921" w:rsidP="00833921">
      <w:pPr>
        <w:pStyle w:val="pdq2pgselectionanchorcontainer"/>
        <w:jc w:val="both"/>
        <w:rPr>
          <w:rFonts w:ascii="Arial" w:hAnsi="Arial" w:cs="Arial"/>
        </w:rPr>
      </w:pPr>
      <w:r w:rsidRPr="009F1994">
        <w:rPr>
          <w:rFonts w:ascii="Arial" w:hAnsi="Arial" w:cs="Arial"/>
        </w:rPr>
        <w:lastRenderedPageBreak/>
        <w:t xml:space="preserve">Digital </w:t>
      </w:r>
      <w:r w:rsidR="00FC7DB5" w:rsidRPr="009F1994">
        <w:rPr>
          <w:rFonts w:ascii="Arial" w:hAnsi="Arial" w:cs="Arial"/>
        </w:rPr>
        <w:t xml:space="preserve">maturity models complement, rather than replace, this theoretical perspective. Whereas </w:t>
      </w:r>
      <w:r w:rsidR="008F5D31" w:rsidRPr="009F1994">
        <w:rPr>
          <w:rFonts w:ascii="Arial" w:hAnsi="Arial" w:cs="Arial"/>
        </w:rPr>
        <w:t>STS</w:t>
      </w:r>
      <w:r w:rsidR="00FC7DB5" w:rsidRPr="009F1994">
        <w:rPr>
          <w:rFonts w:ascii="Arial" w:hAnsi="Arial" w:cs="Arial"/>
        </w:rPr>
        <w:t xml:space="preserve"> explains the interactions through which digital transformation is produced, maturity models assess whether organisations possess capabilities such as appropriate strategy, governance, infrastructure, interoperability, workforce skills and data analytics. Duncan et al. (2022) identified seven dimensions of hospital digital maturity but also highlighted limited evidence linking maturity assessments directly with healthcare outcomes. Similarly, Cresswell et al.</w:t>
      </w:r>
      <w:r w:rsidR="00C438D4" w:rsidRPr="009F1994">
        <w:rPr>
          <w:rFonts w:ascii="Arial" w:hAnsi="Arial" w:cs="Arial"/>
        </w:rPr>
        <w:t>,</w:t>
      </w:r>
      <w:r w:rsidR="00FC7DB5" w:rsidRPr="009F1994">
        <w:rPr>
          <w:rFonts w:ascii="Arial" w:hAnsi="Arial" w:cs="Arial"/>
        </w:rPr>
        <w:t xml:space="preserve"> (2025)</w:t>
      </w:r>
      <w:r w:rsidR="00F42D8F" w:rsidRPr="009F1994">
        <w:rPr>
          <w:rFonts w:ascii="Arial" w:hAnsi="Arial" w:cs="Arial"/>
        </w:rPr>
        <w:t xml:space="preserve"> </w:t>
      </w:r>
      <w:r w:rsidR="00FC7DB5" w:rsidRPr="009F1994">
        <w:rPr>
          <w:rFonts w:ascii="Arial" w:hAnsi="Arial" w:cs="Arial"/>
        </w:rPr>
        <w:t xml:space="preserve">identified substantial variation in national approaches to digital maturity assessment and methodological concerns relating to validity, self-reporting and longitudinal comparability. Digital maturity should therefore be viewed as an indicator of organisational capability rather than evidence that transformation has been successfully </w:t>
      </w:r>
      <w:r w:rsidR="00C438D4" w:rsidRPr="009F1994">
        <w:rPr>
          <w:rFonts w:ascii="Arial" w:hAnsi="Arial" w:cs="Arial"/>
        </w:rPr>
        <w:t>achieve</w:t>
      </w:r>
      <w:r w:rsidR="002A6F29" w:rsidRPr="009F1994">
        <w:rPr>
          <w:rFonts w:ascii="Arial" w:hAnsi="Arial" w:cs="Arial"/>
        </w:rPr>
        <w:t xml:space="preserve"> (</w:t>
      </w:r>
      <w:r w:rsidR="00C438D4" w:rsidRPr="009F1994">
        <w:rPr>
          <w:rFonts w:ascii="Arial" w:hAnsi="Arial" w:cs="Arial"/>
        </w:rPr>
        <w:t>Cresswell et al</w:t>
      </w:r>
      <w:r w:rsidR="002A6F29" w:rsidRPr="009F1994">
        <w:rPr>
          <w:rFonts w:ascii="Arial" w:hAnsi="Arial" w:cs="Arial"/>
        </w:rPr>
        <w:t>,</w:t>
      </w:r>
      <w:r w:rsidR="00C438D4" w:rsidRPr="009F1994">
        <w:rPr>
          <w:rFonts w:ascii="Arial" w:hAnsi="Arial" w:cs="Arial"/>
        </w:rPr>
        <w:t>2025</w:t>
      </w:r>
      <w:r w:rsidR="00C438D4" w:rsidRPr="009F1994">
        <w:rPr>
          <w:rFonts w:ascii="Arial" w:hAnsi="Arial" w:cs="Arial"/>
        </w:rPr>
        <w:t>)</w:t>
      </w:r>
      <w:r w:rsidR="002A6F29" w:rsidRPr="009F1994">
        <w:rPr>
          <w:rFonts w:ascii="Arial" w:hAnsi="Arial" w:cs="Arial"/>
        </w:rPr>
        <w:t>.</w:t>
      </w:r>
      <w:r w:rsidR="00C438D4" w:rsidRPr="009F1994">
        <w:rPr>
          <w:rFonts w:ascii="Arial" w:hAnsi="Arial" w:cs="Arial"/>
        </w:rPr>
        <w:t xml:space="preserve"> </w:t>
      </w:r>
      <w:r w:rsidR="00D40195" w:rsidRPr="009F1994">
        <w:rPr>
          <w:rFonts w:ascii="Arial" w:hAnsi="Arial" w:cs="Arial"/>
        </w:rPr>
        <w:t>When considered as a whole, these viewpoints indicate that the digital transformation of healthcare is most effectively viewed as an evolving socio-technical process, where the maturity of the organization acts as a facilitating factor rather than a final result.</w:t>
      </w:r>
    </w:p>
    <w:p w14:paraId="445FABCF" w14:textId="77777777" w:rsidR="00FC7DB5" w:rsidRPr="009F1994" w:rsidRDefault="00FC7DB5" w:rsidP="00FC7DB5">
      <w:pPr>
        <w:pStyle w:val="pdq2pgselectionanchorcontainer"/>
        <w:jc w:val="both"/>
        <w:rPr>
          <w:rFonts w:ascii="Arial" w:hAnsi="Arial" w:cs="Arial"/>
          <w:b/>
          <w:bCs/>
        </w:rPr>
      </w:pPr>
      <w:r w:rsidRPr="009F1994">
        <w:rPr>
          <w:rFonts w:ascii="Arial" w:hAnsi="Arial" w:cs="Arial"/>
          <w:b/>
          <w:bCs/>
        </w:rPr>
        <w:t>Theme 2</w:t>
      </w:r>
    </w:p>
    <w:p w14:paraId="254F0276" w14:textId="77777777" w:rsidR="00FC7DB5" w:rsidRPr="009F1994" w:rsidRDefault="00FC7DB5" w:rsidP="00FC7DB5">
      <w:pPr>
        <w:pStyle w:val="pdq2pgselectionanchorcontainer"/>
        <w:jc w:val="both"/>
        <w:rPr>
          <w:rFonts w:ascii="Arial" w:hAnsi="Arial" w:cs="Arial"/>
          <w:b/>
          <w:bCs/>
        </w:rPr>
      </w:pPr>
      <w:r w:rsidRPr="009F1994">
        <w:rPr>
          <w:rFonts w:ascii="Arial" w:hAnsi="Arial" w:cs="Arial"/>
          <w:b/>
          <w:bCs/>
        </w:rPr>
        <w:t>Strategic Management and Organisational Performance</w:t>
      </w:r>
    </w:p>
    <w:p w14:paraId="631E2FAC" w14:textId="14F3560A" w:rsidR="00FC7DB5" w:rsidRPr="009F1994" w:rsidRDefault="00FC7DB5" w:rsidP="00FC7DB5">
      <w:pPr>
        <w:pStyle w:val="pdq2pgselectionanchorcontainer"/>
        <w:jc w:val="both"/>
        <w:rPr>
          <w:rFonts w:ascii="Arial" w:hAnsi="Arial" w:cs="Arial"/>
        </w:rPr>
      </w:pPr>
      <w:r w:rsidRPr="009F1994">
        <w:rPr>
          <w:rFonts w:ascii="Arial" w:hAnsi="Arial" w:cs="Arial"/>
        </w:rPr>
        <w:t xml:space="preserve">Strategic planning in public health involves the systematic formulation of key decisions and actions that shape the sector’s goals, priorities, activities, and overall direction. When effectively implemented, strategic planning can enhance the quality and value of public health services, improve responsiveness to population health needs, and strengthen organisational performance across the public health </w:t>
      </w:r>
      <w:r w:rsidR="00E51342" w:rsidRPr="009F1994">
        <w:rPr>
          <w:rFonts w:ascii="Arial" w:hAnsi="Arial" w:cs="Arial"/>
        </w:rPr>
        <w:t>sector (Wongsin et al.,2025).</w:t>
      </w:r>
    </w:p>
    <w:p w14:paraId="1817CC47" w14:textId="77777777" w:rsidR="00FC7DB5" w:rsidRPr="009F1994" w:rsidRDefault="00FC7DB5" w:rsidP="00FC7DB5">
      <w:pPr>
        <w:pStyle w:val="pdq2pgselectionanchorcontainer"/>
        <w:jc w:val="both"/>
        <w:rPr>
          <w:rFonts w:ascii="Arial" w:hAnsi="Arial" w:cs="Arial"/>
          <w:b/>
          <w:bCs/>
        </w:rPr>
      </w:pPr>
      <w:r w:rsidRPr="009F1994">
        <w:rPr>
          <w:rFonts w:ascii="Arial" w:hAnsi="Arial" w:cs="Arial"/>
          <w:b/>
          <w:bCs/>
        </w:rPr>
        <w:t xml:space="preserve">Organisational effectiveness </w:t>
      </w:r>
    </w:p>
    <w:p w14:paraId="64047DC2" w14:textId="1E58DB24" w:rsidR="00FC7DB5" w:rsidRPr="009F1994" w:rsidRDefault="00FC7DB5" w:rsidP="00FC7DB5">
      <w:pPr>
        <w:pStyle w:val="pdq2pgselectionanchorcontainer"/>
        <w:jc w:val="both"/>
        <w:rPr>
          <w:rFonts w:ascii="Arial" w:hAnsi="Arial" w:cs="Arial"/>
        </w:rPr>
      </w:pPr>
      <w:r w:rsidRPr="009F1994">
        <w:rPr>
          <w:rFonts w:ascii="Arial" w:hAnsi="Arial" w:cs="Arial"/>
        </w:rPr>
        <w:t xml:space="preserve">Organisational effectiveness refers principally to the extent to which an organisation achieves its intended objectives. Within healthcare, these objectives may include improved clinical outcomes, patient safety, service accessibility, workforce performance, patient experience and organisational sustainability. Effectiveness is therefore broader than productivity because an organisation can operate efficiently while failing to achieve appropriate healthcare outcomes. Strategic planning significant, moderate, and positive impact on organisational performance, according to research on the relationship between strategic planning and organisational performance in the public health sector. Similar findings have been reported in other public sectors. Strategic planning is especially effective at increasing organisational </w:t>
      </w:r>
      <w:r w:rsidR="00E51342" w:rsidRPr="009F1994">
        <w:rPr>
          <w:rFonts w:ascii="Arial" w:hAnsi="Arial" w:cs="Arial"/>
        </w:rPr>
        <w:t>effectiveness (Wongsin et al.,2025).</w:t>
      </w:r>
    </w:p>
    <w:p w14:paraId="1B595DA3" w14:textId="77777777" w:rsidR="00FC7DB5" w:rsidRPr="009F1994" w:rsidRDefault="00FC7DB5" w:rsidP="00FC7DB5">
      <w:pPr>
        <w:pStyle w:val="pdq2pgselectionanchorcontainer"/>
        <w:jc w:val="both"/>
        <w:rPr>
          <w:rFonts w:ascii="Arial" w:hAnsi="Arial" w:cs="Arial"/>
          <w:b/>
          <w:bCs/>
        </w:rPr>
      </w:pPr>
      <w:r w:rsidRPr="009F1994">
        <w:rPr>
          <w:rFonts w:ascii="Arial" w:hAnsi="Arial" w:cs="Arial"/>
          <w:b/>
          <w:bCs/>
        </w:rPr>
        <w:t xml:space="preserve">Operational excellence </w:t>
      </w:r>
    </w:p>
    <w:p w14:paraId="4E69E7BE" w14:textId="5B86ECF9" w:rsidR="00FC7DB5" w:rsidRPr="009F1994" w:rsidRDefault="00FC7DB5" w:rsidP="00FC7DB5">
      <w:pPr>
        <w:pStyle w:val="pdq2pgselectionanchorcontainer"/>
        <w:jc w:val="both"/>
        <w:rPr>
          <w:rFonts w:ascii="Arial" w:hAnsi="Arial" w:cs="Arial"/>
        </w:rPr>
      </w:pPr>
      <w:r w:rsidRPr="009F1994">
        <w:rPr>
          <w:rFonts w:ascii="Arial" w:hAnsi="Arial" w:cs="Arial"/>
        </w:rPr>
        <w:t>Operational excellence in modern hospitals is fundamentally grounded in quality and process improvement. It involves the systematic optimization of processes, products, and services to ensure that they effectively meet client requirements (Sanchez and Blanco, 2014). As a result, operational excellence has become an important strategy for achieving and sustaining organizational competitive advantage. In healthcare organizations, it reflects a continuous commitment to achieving superior quality and performance across all operational activities. This is supported by an organization-</w:t>
      </w:r>
      <w:r w:rsidRPr="009F1994">
        <w:rPr>
          <w:rFonts w:ascii="Arial" w:hAnsi="Arial" w:cs="Arial"/>
        </w:rPr>
        <w:lastRenderedPageBreak/>
        <w:t>wide approach that promotes focused, sustained, and incremental innovation aimed at continuously improving processes and outcomes</w:t>
      </w:r>
      <w:r w:rsidR="002B4DF9" w:rsidRPr="009F1994">
        <w:rPr>
          <w:rFonts w:ascii="Arial" w:hAnsi="Arial" w:cs="Arial"/>
        </w:rPr>
        <w:t xml:space="preserve"> (Hoefsmit et al.,</w:t>
      </w:r>
      <w:r w:rsidR="007B0F94" w:rsidRPr="009F1994">
        <w:rPr>
          <w:rFonts w:ascii="Arial" w:hAnsi="Arial" w:cs="Arial"/>
        </w:rPr>
        <w:t>2024).</w:t>
      </w:r>
    </w:p>
    <w:p w14:paraId="4FEC4056" w14:textId="77777777" w:rsidR="00FC7DB5" w:rsidRPr="009F1994" w:rsidRDefault="00FC7DB5" w:rsidP="00FC7DB5">
      <w:pPr>
        <w:pStyle w:val="pdq2pgselectionanchorcontainer"/>
        <w:jc w:val="both"/>
        <w:rPr>
          <w:rFonts w:ascii="Arial" w:hAnsi="Arial" w:cs="Arial"/>
          <w:b/>
          <w:bCs/>
        </w:rPr>
      </w:pPr>
      <w:r w:rsidRPr="009F1994">
        <w:rPr>
          <w:rFonts w:ascii="Arial" w:hAnsi="Arial" w:cs="Arial"/>
          <w:b/>
          <w:bCs/>
        </w:rPr>
        <w:t xml:space="preserve">Strategic capability </w:t>
      </w:r>
    </w:p>
    <w:p w14:paraId="356CF4B1" w14:textId="51A5C5C3" w:rsidR="00FC7DB5" w:rsidRPr="009F1994" w:rsidRDefault="00FC7DB5" w:rsidP="00FC7DB5">
      <w:pPr>
        <w:pStyle w:val="pdq2pgselectionanchorcontainer"/>
        <w:jc w:val="both"/>
        <w:rPr>
          <w:rFonts w:ascii="Arial" w:hAnsi="Arial" w:cs="Arial"/>
        </w:rPr>
      </w:pPr>
      <w:r w:rsidRPr="009F1994">
        <w:rPr>
          <w:rFonts w:ascii="Arial" w:hAnsi="Arial" w:cs="Arial"/>
        </w:rPr>
        <w:t>Digitalised strategic performance systems can make public services more dependable and responsive by enhancing organisational resilience. Patient safety and service quality are directly impacted by better coordination and flexible decision-making in healthcare settings, which enhance continuity of treatment during times of interruption. By exhibiting responsibility and responsiveness, increased transparency and learning-oriented use of performance data may further strengthen public confidence in organisations</w:t>
      </w:r>
      <w:r w:rsidR="006B0FBD" w:rsidRPr="009F1994">
        <w:rPr>
          <w:rFonts w:ascii="Arial" w:hAnsi="Arial" w:cs="Arial"/>
        </w:rPr>
        <w:t xml:space="preserve"> </w:t>
      </w:r>
      <w:r w:rsidR="007B0F94" w:rsidRPr="009F1994">
        <w:rPr>
          <w:rFonts w:ascii="Arial" w:hAnsi="Arial" w:cs="Arial"/>
        </w:rPr>
        <w:t>(</w:t>
      </w:r>
      <w:r w:rsidR="006B0FBD" w:rsidRPr="009F1994">
        <w:rPr>
          <w:rFonts w:ascii="Arial" w:hAnsi="Arial" w:cs="Arial"/>
        </w:rPr>
        <w:t>Marques et al.,2026).</w:t>
      </w:r>
    </w:p>
    <w:p w14:paraId="3C1C6F9C" w14:textId="7F895B09" w:rsidR="00FC7DB5" w:rsidRPr="009F1994" w:rsidRDefault="005E1AC4" w:rsidP="00FC7DB5">
      <w:pPr>
        <w:pStyle w:val="pdq2pgselectionanchorcontainer"/>
        <w:jc w:val="both"/>
        <w:rPr>
          <w:rFonts w:ascii="Arial" w:hAnsi="Arial" w:cs="Arial"/>
          <w:b/>
          <w:bCs/>
        </w:rPr>
      </w:pPr>
      <w:r w:rsidRPr="009F1994">
        <w:rPr>
          <w:rFonts w:ascii="Arial" w:hAnsi="Arial" w:cs="Arial"/>
          <w:b/>
          <w:bCs/>
        </w:rPr>
        <w:t>H</w:t>
      </w:r>
      <w:r w:rsidR="00FC7DB5" w:rsidRPr="009F1994">
        <w:rPr>
          <w:rFonts w:ascii="Arial" w:hAnsi="Arial" w:cs="Arial"/>
          <w:b/>
          <w:bCs/>
        </w:rPr>
        <w:t xml:space="preserve">ealthcare performance </w:t>
      </w:r>
    </w:p>
    <w:p w14:paraId="56E42684" w14:textId="24DD54FD" w:rsidR="00FC7DB5" w:rsidRPr="009F1994" w:rsidRDefault="00FC7DB5" w:rsidP="00FC7DB5">
      <w:pPr>
        <w:pStyle w:val="pdq2pgselectionanchorcontainer"/>
        <w:jc w:val="both"/>
        <w:rPr>
          <w:rFonts w:ascii="Arial" w:hAnsi="Arial" w:cs="Arial"/>
        </w:rPr>
      </w:pPr>
      <w:r w:rsidRPr="009F1994">
        <w:rPr>
          <w:rFonts w:ascii="Arial" w:hAnsi="Arial" w:cs="Arial"/>
        </w:rPr>
        <w:t>(Amer et al., 2022) uses dimension unification into 13 primary dimensions to address the problem of the</w:t>
      </w:r>
      <w:r w:rsidR="00147967" w:rsidRPr="009F1994">
        <w:rPr>
          <w:rStyle w:val="Heading1Char"/>
          <w:rFonts w:cs="Arial"/>
          <w:szCs w:val="24"/>
        </w:rPr>
        <w:t xml:space="preserve"> </w:t>
      </w:r>
      <w:r w:rsidR="00147967" w:rsidRPr="009F1994">
        <w:rPr>
          <w:rStyle w:val="Strong"/>
          <w:rFonts w:ascii="Arial" w:hAnsi="Arial" w:cs="Arial"/>
          <w:b w:val="0"/>
          <w:bCs w:val="0"/>
        </w:rPr>
        <w:t>Key Performance Indicator</w:t>
      </w:r>
      <w:r w:rsidR="00147967" w:rsidRPr="009F1994">
        <w:rPr>
          <w:rStyle w:val="Strong"/>
          <w:rFonts w:ascii="Arial" w:hAnsi="Arial" w:cs="Arial"/>
          <w:b w:val="0"/>
          <w:bCs w:val="0"/>
        </w:rPr>
        <w:t xml:space="preserve"> (KPI)</w:t>
      </w:r>
      <w:r w:rsidR="00147967" w:rsidRPr="009F1994">
        <w:rPr>
          <w:rFonts w:ascii="Arial" w:hAnsi="Arial" w:cs="Arial"/>
        </w:rPr>
        <w:t xml:space="preserve"> </w:t>
      </w:r>
      <w:r w:rsidRPr="009F1994">
        <w:rPr>
          <w:rFonts w:ascii="Arial" w:hAnsi="Arial" w:cs="Arial"/>
        </w:rPr>
        <w:t>categorisation disparity amongst Blamced Score Card implementations. The cost, effectiveness and efficiency, availability and quality of supplies and services, managerial responsibilities, scientific advancement of health care workers, safety and error-free work, time, technology and information systems, community care and reputation, health care organisations, buildings, and communication. Health care organisations can enhance their performance by using the 13 primary dimensions and the 45 subdimensions as a planning, monitoring, evaluation, and continuous improvement tool.</w:t>
      </w:r>
    </w:p>
    <w:p w14:paraId="632C9EAA" w14:textId="666C5189" w:rsidR="001E6EC1" w:rsidRPr="009F1994" w:rsidRDefault="003F6F7D" w:rsidP="001E6EC1">
      <w:pPr>
        <w:pStyle w:val="pdq2pgselectionanchorcontainer"/>
        <w:jc w:val="both"/>
        <w:rPr>
          <w:rFonts w:ascii="Arial" w:hAnsi="Arial" w:cs="Arial"/>
          <w:b/>
          <w:bCs/>
        </w:rPr>
      </w:pPr>
      <w:r w:rsidRPr="009F1994">
        <w:rPr>
          <w:rFonts w:ascii="Arial" w:hAnsi="Arial" w:cs="Arial"/>
          <w:b/>
          <w:bCs/>
        </w:rPr>
        <w:t xml:space="preserve">Comparison of </w:t>
      </w:r>
      <w:r w:rsidR="001E6EC1" w:rsidRPr="009F1994">
        <w:rPr>
          <w:rFonts w:ascii="Arial" w:hAnsi="Arial" w:cs="Arial"/>
          <w:b/>
          <w:bCs/>
        </w:rPr>
        <w:t>Resource-Based View (RBV</w:t>
      </w:r>
      <w:r w:rsidRPr="009F1994">
        <w:rPr>
          <w:rFonts w:ascii="Arial" w:hAnsi="Arial" w:cs="Arial"/>
          <w:b/>
          <w:bCs/>
        </w:rPr>
        <w:t>), Knowledge</w:t>
      </w:r>
      <w:r w:rsidR="001E6EC1" w:rsidRPr="009F1994">
        <w:rPr>
          <w:rFonts w:ascii="Arial" w:hAnsi="Arial" w:cs="Arial"/>
          <w:b/>
          <w:bCs/>
        </w:rPr>
        <w:t xml:space="preserve">-Based </w:t>
      </w:r>
      <w:r w:rsidR="00B93F72" w:rsidRPr="009F1994">
        <w:rPr>
          <w:rFonts w:ascii="Arial" w:hAnsi="Arial" w:cs="Arial"/>
          <w:b/>
          <w:bCs/>
        </w:rPr>
        <w:t>View and</w:t>
      </w:r>
      <w:r w:rsidRPr="009F1994">
        <w:rPr>
          <w:rFonts w:ascii="Arial" w:hAnsi="Arial" w:cs="Arial"/>
          <w:b/>
          <w:bCs/>
        </w:rPr>
        <w:t xml:space="preserve"> </w:t>
      </w:r>
      <w:r w:rsidR="001E6EC1" w:rsidRPr="009F1994">
        <w:rPr>
          <w:rFonts w:ascii="Arial" w:hAnsi="Arial" w:cs="Arial"/>
          <w:b/>
          <w:bCs/>
        </w:rPr>
        <w:t>Balanced Scorecard</w:t>
      </w:r>
    </w:p>
    <w:p w14:paraId="2B49C431" w14:textId="3DC89685" w:rsidR="005662CB" w:rsidRPr="009F1994" w:rsidRDefault="005662CB" w:rsidP="001E6EC1">
      <w:pPr>
        <w:pStyle w:val="pdq2pgselectionanchorcontainer"/>
        <w:jc w:val="both"/>
        <w:rPr>
          <w:rFonts w:ascii="Arial" w:hAnsi="Arial" w:cs="Arial"/>
        </w:rPr>
      </w:pPr>
      <w:r w:rsidRPr="009F1994">
        <w:rPr>
          <w:rFonts w:ascii="Arial" w:hAnsi="Arial" w:cs="Arial"/>
        </w:rPr>
        <w:t xml:space="preserve">The Resource-Based View (RBV) provides an explanation of how organizations function and act, highlighting that resources need to be valuable, rare, unique, and non-substitutable (VRIN), as suggested by Barney. Expanding upon RBV, the knowledge-based view (KBV) treats knowledge as a distinct strategic asset that sets itself apart from conventional resources since it does not lose value over </w:t>
      </w:r>
      <w:r w:rsidRPr="009F1994">
        <w:rPr>
          <w:rFonts w:ascii="Arial" w:hAnsi="Arial" w:cs="Arial"/>
        </w:rPr>
        <w:t>time (</w:t>
      </w:r>
      <w:r w:rsidRPr="009F1994">
        <w:rPr>
          <w:rFonts w:ascii="Arial" w:hAnsi="Arial" w:cs="Arial"/>
        </w:rPr>
        <w:t xml:space="preserve">Curado and Bontis, 2026). In addition to these views, the Balanced Scorecard (BSC), developed by Kaplan and Norton in 1992, tackles the drawbacks of traditional performance evaluation by incorporating both financial and non-financial indicators across four dimensions: financial, customer, internal processes, and learning and </w:t>
      </w:r>
      <w:r w:rsidR="00820900" w:rsidRPr="009F1994">
        <w:rPr>
          <w:rFonts w:ascii="Arial" w:hAnsi="Arial" w:cs="Arial"/>
        </w:rPr>
        <w:t>growth (</w:t>
      </w:r>
      <w:r w:rsidRPr="009F1994">
        <w:rPr>
          <w:rFonts w:ascii="Arial" w:hAnsi="Arial" w:cs="Arial"/>
        </w:rPr>
        <w:t>Madsen, 2025).</w:t>
      </w:r>
    </w:p>
    <w:p w14:paraId="63E8E6B6" w14:textId="613ECAD2" w:rsidR="002F4D86" w:rsidRPr="009F1994" w:rsidRDefault="002F4D86" w:rsidP="001E6EC1">
      <w:pPr>
        <w:pStyle w:val="pdq2pgselectionanchorcontainer"/>
        <w:jc w:val="both"/>
        <w:rPr>
          <w:rFonts w:ascii="Arial" w:hAnsi="Arial" w:cs="Arial"/>
        </w:rPr>
      </w:pPr>
      <w:r w:rsidRPr="009F1994">
        <w:rPr>
          <w:rFonts w:ascii="Arial" w:hAnsi="Arial" w:cs="Arial"/>
        </w:rPr>
        <w:t>To attain a competitive edge and excel in performance, organizations must possess not only VRIN resources but also the ability to utilize them effectively. This necessitates investing in innovation and improvement, tapping into internal strengths, and relying on managers to identify and respond to opportunities that influence organizational outcomes (Curado and Bontis, 2026). Meanwhile, KBR resources are primarily intangible and dynamic, enabling organizations to cultivate them in distinct ways influenced by their history and complexity, with path dependency and causal ambiguity acting as crucial factors for economic value within the KBV framework (Curado and Bontis, 2026). Furthermore, the BSC has transformed into a commonly used strategic tool across various industries and sectors around the globe in the last thirty years (Madsen, 2025).</w:t>
      </w:r>
    </w:p>
    <w:p w14:paraId="1D2C9783" w14:textId="12F296AC" w:rsidR="00FF54E0" w:rsidRPr="009F1994" w:rsidRDefault="00FF54E0" w:rsidP="00CC26CE">
      <w:pPr>
        <w:pStyle w:val="pdq2pgselectionanchorcontainer"/>
        <w:jc w:val="both"/>
        <w:rPr>
          <w:rFonts w:ascii="Arial" w:hAnsi="Arial" w:cs="Arial"/>
        </w:rPr>
      </w:pPr>
      <w:r w:rsidRPr="009F1994">
        <w:rPr>
          <w:rFonts w:ascii="Arial" w:hAnsi="Arial" w:cs="Arial"/>
        </w:rPr>
        <w:lastRenderedPageBreak/>
        <w:t>The RBV framework is the most effective for multi-site dental clinics as it outlines how digital transformation leads to improved performance through shared technologies, data, staff expertise, and management practices</w:t>
      </w:r>
      <w:r w:rsidR="00F11B05" w:rsidRPr="009F1994">
        <w:rPr>
          <w:rFonts w:ascii="Arial" w:hAnsi="Arial" w:cs="Arial"/>
        </w:rPr>
        <w:t>. D</w:t>
      </w:r>
      <w:r w:rsidR="00F11B05" w:rsidRPr="009F1994">
        <w:rPr>
          <w:rFonts w:ascii="Arial" w:hAnsi="Arial" w:cs="Arial"/>
        </w:rPr>
        <w:t>igital capability serves as a resource for the organization, while organizational performance is the resulting outcome.</w:t>
      </w:r>
    </w:p>
    <w:p w14:paraId="2C143E41" w14:textId="163BA1D8" w:rsidR="00CC26CE" w:rsidRPr="009F1994" w:rsidRDefault="00CC26CE" w:rsidP="00CC26CE">
      <w:pPr>
        <w:pStyle w:val="pdq2pgselectionanchorcontainer"/>
        <w:jc w:val="both"/>
        <w:rPr>
          <w:rFonts w:ascii="Arial" w:hAnsi="Arial" w:cs="Arial"/>
          <w:b/>
          <w:bCs/>
        </w:rPr>
      </w:pPr>
      <w:r w:rsidRPr="009F1994">
        <w:rPr>
          <w:rFonts w:ascii="Arial" w:hAnsi="Arial" w:cs="Arial"/>
          <w:b/>
          <w:bCs/>
        </w:rPr>
        <w:t xml:space="preserve">Theme 3 </w:t>
      </w:r>
    </w:p>
    <w:p w14:paraId="4F9F9229" w14:textId="77777777" w:rsidR="00D046EC" w:rsidRPr="009F1994" w:rsidRDefault="00CC26CE" w:rsidP="00CC26CE">
      <w:pPr>
        <w:pStyle w:val="pdq2pgselectionanchorcontainer"/>
        <w:jc w:val="both"/>
        <w:rPr>
          <w:rFonts w:ascii="Arial" w:hAnsi="Arial" w:cs="Arial"/>
          <w:b/>
          <w:bCs/>
        </w:rPr>
      </w:pPr>
      <w:r w:rsidRPr="009F1994">
        <w:rPr>
          <w:rFonts w:ascii="Arial" w:hAnsi="Arial" w:cs="Arial"/>
          <w:b/>
          <w:bCs/>
        </w:rPr>
        <w:t>Leadership, Organisational Change and Digital Capability</w:t>
      </w:r>
    </w:p>
    <w:p w14:paraId="639F1830" w14:textId="58BC6C9C" w:rsidR="00D50EE5" w:rsidRPr="009F1994" w:rsidRDefault="00D50EE5" w:rsidP="00CC26CE">
      <w:pPr>
        <w:pStyle w:val="pdq2pgselectionanchorcontainer"/>
        <w:jc w:val="both"/>
        <w:rPr>
          <w:rFonts w:ascii="Arial" w:hAnsi="Arial" w:cs="Arial"/>
          <w:b/>
          <w:bCs/>
        </w:rPr>
      </w:pPr>
      <w:r w:rsidRPr="009F1994">
        <w:rPr>
          <w:rFonts w:ascii="Arial" w:hAnsi="Arial" w:cs="Arial"/>
          <w:b/>
          <w:bCs/>
        </w:rPr>
        <w:t>Digital leadership</w:t>
      </w:r>
    </w:p>
    <w:p w14:paraId="7EA73DB4" w14:textId="424C99A5" w:rsidR="00B07EE4" w:rsidRPr="009F1994" w:rsidRDefault="00B07EE4" w:rsidP="00CC26CE">
      <w:pPr>
        <w:pStyle w:val="pdq2pgselectionanchorcontainer"/>
        <w:jc w:val="both"/>
        <w:rPr>
          <w:rFonts w:ascii="Arial" w:hAnsi="Arial" w:cs="Arial"/>
        </w:rPr>
      </w:pPr>
      <w:r w:rsidRPr="009F1994">
        <w:rPr>
          <w:rFonts w:ascii="Arial" w:hAnsi="Arial" w:cs="Arial"/>
        </w:rPr>
        <w:t>For companies to remain competitive in the digital age, adapting business strategies and embracing transformation is essential, making digital leadership a key factor. Effective digital leaders are instrumental in shaping digital business strategies, which can lead to improved organizational performance. In recent years, many organizations have shifted away from traditional models, aiming to build structures that better fit modern management practices and leadership styles suited for digital transformation</w:t>
      </w:r>
      <w:r w:rsidR="00D50EE5" w:rsidRPr="009F1994">
        <w:rPr>
          <w:rFonts w:ascii="Arial" w:hAnsi="Arial" w:cs="Arial"/>
        </w:rPr>
        <w:t xml:space="preserve"> (</w:t>
      </w:r>
      <w:r w:rsidR="003B1672" w:rsidRPr="009F1994">
        <w:rPr>
          <w:rFonts w:ascii="Arial" w:hAnsi="Arial" w:cs="Arial"/>
        </w:rPr>
        <w:t>Araujo et al.,2021).</w:t>
      </w:r>
    </w:p>
    <w:p w14:paraId="313ED2AA" w14:textId="50B5DE7D" w:rsidR="00CC26CE" w:rsidRPr="009F1994" w:rsidRDefault="00B930F4" w:rsidP="00CC26CE">
      <w:pPr>
        <w:pStyle w:val="pdq2pgselectionanchorcontainer"/>
        <w:jc w:val="both"/>
        <w:rPr>
          <w:rFonts w:ascii="Arial" w:hAnsi="Arial" w:cs="Arial"/>
        </w:rPr>
      </w:pPr>
      <w:r w:rsidRPr="009F1994">
        <w:rPr>
          <w:rFonts w:ascii="Arial" w:hAnsi="Arial" w:cs="Arial"/>
        </w:rPr>
        <w:t>At present, leaders in the healthcare sector face multiple challenges, including financial limitations, upholding high service quality, and ensuring superior standards of care. There is a pressing need to enhance operational efficiency to meet strict safety standards for both caregivers and patients, as well as to introduce innovative IT solutions within today’s healthcare systems</w:t>
      </w:r>
      <w:r w:rsidR="00EA421F" w:rsidRPr="009F1994">
        <w:rPr>
          <w:rFonts w:ascii="Arial" w:hAnsi="Arial" w:cs="Arial"/>
          <w:b/>
          <w:bCs/>
        </w:rPr>
        <w:t xml:space="preserve"> (</w:t>
      </w:r>
      <w:r w:rsidR="00900196" w:rsidRPr="009F1994">
        <w:rPr>
          <w:rFonts w:ascii="Arial" w:hAnsi="Arial" w:cs="Arial"/>
        </w:rPr>
        <w:t>Alanazi</w:t>
      </w:r>
      <w:r w:rsidR="00342DC2" w:rsidRPr="009F1994">
        <w:rPr>
          <w:rFonts w:ascii="Arial" w:hAnsi="Arial" w:cs="Arial"/>
        </w:rPr>
        <w:t>,2022).</w:t>
      </w:r>
    </w:p>
    <w:p w14:paraId="312B671F" w14:textId="691FE84D" w:rsidR="004C1AF2" w:rsidRPr="009F1994" w:rsidRDefault="004C1AF2" w:rsidP="00CC26CE">
      <w:pPr>
        <w:pStyle w:val="pdq2pgselectionanchorcontainer"/>
        <w:jc w:val="both"/>
        <w:rPr>
          <w:rFonts w:ascii="Arial" w:hAnsi="Arial" w:cs="Arial"/>
          <w:b/>
          <w:bCs/>
        </w:rPr>
      </w:pPr>
      <w:r w:rsidRPr="009F1994">
        <w:rPr>
          <w:rFonts w:ascii="Arial" w:hAnsi="Arial" w:cs="Arial"/>
          <w:b/>
          <w:bCs/>
        </w:rPr>
        <w:t>Organizational culture</w:t>
      </w:r>
    </w:p>
    <w:p w14:paraId="21E54DC7" w14:textId="298B6CBE" w:rsidR="00262D27" w:rsidRPr="009F1994" w:rsidRDefault="00262D27" w:rsidP="00CC26CE">
      <w:pPr>
        <w:pStyle w:val="pdq2pgselectionanchorcontainer"/>
        <w:jc w:val="both"/>
        <w:rPr>
          <w:rFonts w:ascii="Arial" w:hAnsi="Arial" w:cs="Arial"/>
          <w:shd w:val="clear" w:color="auto" w:fill="FFFFFF"/>
        </w:rPr>
      </w:pPr>
      <w:r w:rsidRPr="009F1994">
        <w:rPr>
          <w:rFonts w:ascii="Arial" w:hAnsi="Arial" w:cs="Arial"/>
        </w:rPr>
        <w:t>Organizational culture consists of the common values, beliefs, and practices that guide how members of an organization think and act. This cultural foundation affects employee interactions, their relationships with customers, and their approach to daily tasks. In today’s highly competitive business world, recognizing and fostering a strong organizational culture is vital for companies aiming to enhance performance and achieve long-term success</w:t>
      </w:r>
      <w:r w:rsidR="004C1AF2" w:rsidRPr="009F1994">
        <w:rPr>
          <w:rFonts w:ascii="Arial" w:hAnsi="Arial" w:cs="Arial"/>
        </w:rPr>
        <w:t xml:space="preserve"> </w:t>
      </w:r>
      <w:r w:rsidR="002D0B45" w:rsidRPr="009F1994">
        <w:rPr>
          <w:rFonts w:ascii="Arial" w:hAnsi="Arial" w:cs="Arial"/>
        </w:rPr>
        <w:t>(</w:t>
      </w:r>
      <w:r w:rsidR="002D0B45" w:rsidRPr="009F1994">
        <w:rPr>
          <w:rFonts w:ascii="Arial" w:hAnsi="Arial" w:cs="Arial"/>
          <w:shd w:val="clear" w:color="auto" w:fill="FFFFFF"/>
        </w:rPr>
        <w:t>Ghaleb</w:t>
      </w:r>
      <w:r w:rsidR="004C1AF2" w:rsidRPr="009F1994">
        <w:rPr>
          <w:rFonts w:ascii="Arial" w:hAnsi="Arial" w:cs="Arial"/>
          <w:shd w:val="clear" w:color="auto" w:fill="FFFFFF"/>
        </w:rPr>
        <w:t>.,2024).</w:t>
      </w:r>
    </w:p>
    <w:p w14:paraId="44849FE9" w14:textId="416F5827" w:rsidR="004C1AF2" w:rsidRPr="009F1994" w:rsidRDefault="007959A8" w:rsidP="00CC26CE">
      <w:pPr>
        <w:pStyle w:val="pdq2pgselectionanchorcontainer"/>
        <w:jc w:val="both"/>
        <w:rPr>
          <w:rFonts w:ascii="Arial" w:hAnsi="Arial" w:cs="Arial"/>
          <w:shd w:val="clear" w:color="auto" w:fill="FFFFFF"/>
        </w:rPr>
      </w:pPr>
      <w:r w:rsidRPr="009F1994">
        <w:rPr>
          <w:rFonts w:ascii="Arial" w:hAnsi="Arial" w:cs="Arial"/>
          <w:shd w:val="clear" w:color="auto" w:fill="FFFFFF"/>
        </w:rPr>
        <w:t xml:space="preserve">An organization’s culture can also be characterized by how flexible it is, a quality shaped by its leadership approach, the extent of employee autonomy, and the level of teamwork. Greater flexibility within a culture has been linked to the promotion of authentic leadership and smoother implementation of quality improvement </w:t>
      </w:r>
      <w:r w:rsidR="00D17F2C" w:rsidRPr="009F1994">
        <w:rPr>
          <w:rFonts w:ascii="Arial" w:hAnsi="Arial" w:cs="Arial"/>
          <w:shd w:val="clear" w:color="auto" w:fill="FFFFFF"/>
        </w:rPr>
        <w:t>initiatives (</w:t>
      </w:r>
      <w:r w:rsidR="00960B48" w:rsidRPr="009F1994">
        <w:rPr>
          <w:rFonts w:ascii="Arial" w:hAnsi="Arial" w:cs="Arial"/>
          <w:shd w:val="clear" w:color="auto" w:fill="FFFFFF"/>
        </w:rPr>
        <w:t>Chalmers et al.,2025).</w:t>
      </w:r>
    </w:p>
    <w:p w14:paraId="418B46DA" w14:textId="064A1917" w:rsidR="00082A0E" w:rsidRPr="009F1994" w:rsidRDefault="00082A0E" w:rsidP="00CC26CE">
      <w:pPr>
        <w:pStyle w:val="pdq2pgselectionanchorcontainer"/>
        <w:jc w:val="both"/>
        <w:rPr>
          <w:rFonts w:ascii="Arial" w:hAnsi="Arial" w:cs="Arial"/>
          <w:b/>
          <w:bCs/>
          <w:shd w:val="clear" w:color="auto" w:fill="FFFFFF"/>
        </w:rPr>
      </w:pPr>
      <w:r w:rsidRPr="009F1994">
        <w:rPr>
          <w:rFonts w:ascii="Arial" w:hAnsi="Arial" w:cs="Arial"/>
          <w:b/>
          <w:bCs/>
          <w:shd w:val="clear" w:color="auto" w:fill="FFFFFF"/>
        </w:rPr>
        <w:t>Change Management</w:t>
      </w:r>
    </w:p>
    <w:p w14:paraId="23BB9023" w14:textId="7B495011" w:rsidR="000E22B1" w:rsidRPr="009F1994" w:rsidRDefault="00082A0E" w:rsidP="00CC26CE">
      <w:pPr>
        <w:pStyle w:val="pdq2pgselectionanchorcontainer"/>
        <w:jc w:val="both"/>
        <w:rPr>
          <w:rFonts w:ascii="Arial" w:hAnsi="Arial" w:cs="Arial"/>
          <w:shd w:val="clear" w:color="auto" w:fill="FFFFFF"/>
        </w:rPr>
      </w:pPr>
      <w:r w:rsidRPr="009F1994">
        <w:rPr>
          <w:rFonts w:ascii="Arial" w:hAnsi="Arial" w:cs="Arial"/>
          <w:shd w:val="clear" w:color="auto" w:fill="FFFFFF"/>
        </w:rPr>
        <w:t>Change management is an essential process in organizations, focused on updating direction, structure, and skills to address the changing needs of both external and internal customers (Larsson and Thesing, 2024). Every healthcare professional, from frontline staff to top executives, plays a vital part in making change successful. Applying proven approaches from change management theories can increase the chances of success and result in better practical outcomes (Barrow and Annamaraju, 2024</w:t>
      </w:r>
    </w:p>
    <w:p w14:paraId="616E73BB" w14:textId="17795437" w:rsidR="00643F7C" w:rsidRPr="009F1994" w:rsidRDefault="00604E97" w:rsidP="00755883">
      <w:pPr>
        <w:pStyle w:val="pdq2pgselectionanchorcontainer"/>
        <w:jc w:val="both"/>
        <w:rPr>
          <w:rFonts w:ascii="Arial" w:hAnsi="Arial" w:cs="Arial"/>
          <w:b/>
          <w:bCs/>
          <w:shd w:val="clear" w:color="auto" w:fill="FFFFFF"/>
        </w:rPr>
      </w:pPr>
      <w:r w:rsidRPr="009F1994">
        <w:rPr>
          <w:rFonts w:ascii="Arial" w:hAnsi="Arial" w:cs="Arial"/>
          <w:b/>
          <w:bCs/>
          <w:shd w:val="clear" w:color="auto" w:fill="FFFFFF"/>
        </w:rPr>
        <w:lastRenderedPageBreak/>
        <w:t xml:space="preserve">Comparison of </w:t>
      </w:r>
      <w:r w:rsidR="00755883" w:rsidRPr="009F1994">
        <w:rPr>
          <w:rFonts w:ascii="Arial" w:hAnsi="Arial" w:cs="Arial"/>
          <w:b/>
          <w:bCs/>
          <w:shd w:val="clear" w:color="auto" w:fill="FFFFFF"/>
        </w:rPr>
        <w:t xml:space="preserve">Kotter's Change </w:t>
      </w:r>
      <w:r w:rsidR="00E638F6" w:rsidRPr="009F1994">
        <w:rPr>
          <w:rFonts w:ascii="Arial" w:hAnsi="Arial" w:cs="Arial"/>
          <w:b/>
          <w:bCs/>
          <w:shd w:val="clear" w:color="auto" w:fill="FFFFFF"/>
        </w:rPr>
        <w:t>Model, Transformational</w:t>
      </w:r>
      <w:r w:rsidR="00755883" w:rsidRPr="009F1994">
        <w:rPr>
          <w:rFonts w:ascii="Arial" w:hAnsi="Arial" w:cs="Arial"/>
          <w:b/>
          <w:bCs/>
          <w:shd w:val="clear" w:color="auto" w:fill="FFFFFF"/>
        </w:rPr>
        <w:t xml:space="preserve"> Leadership </w:t>
      </w:r>
      <w:r w:rsidR="00E638F6" w:rsidRPr="009F1994">
        <w:rPr>
          <w:rFonts w:ascii="Arial" w:hAnsi="Arial" w:cs="Arial"/>
          <w:b/>
          <w:bCs/>
          <w:shd w:val="clear" w:color="auto" w:fill="FFFFFF"/>
        </w:rPr>
        <w:t>Theory, Organisational</w:t>
      </w:r>
      <w:r w:rsidR="00755883" w:rsidRPr="009F1994">
        <w:rPr>
          <w:rFonts w:ascii="Arial" w:hAnsi="Arial" w:cs="Arial"/>
          <w:b/>
          <w:bCs/>
          <w:shd w:val="clear" w:color="auto" w:fill="FFFFFF"/>
        </w:rPr>
        <w:t xml:space="preserve"> Learning Theory</w:t>
      </w:r>
      <w:r w:rsidR="00E638F6" w:rsidRPr="009F1994">
        <w:rPr>
          <w:rFonts w:ascii="Arial" w:hAnsi="Arial" w:cs="Arial"/>
          <w:b/>
          <w:bCs/>
          <w:shd w:val="clear" w:color="auto" w:fill="FFFFFF"/>
        </w:rPr>
        <w:t xml:space="preserve"> and </w:t>
      </w:r>
      <w:r w:rsidR="00755883" w:rsidRPr="009F1994">
        <w:rPr>
          <w:rFonts w:ascii="Arial" w:hAnsi="Arial" w:cs="Arial"/>
          <w:b/>
          <w:bCs/>
          <w:shd w:val="clear" w:color="auto" w:fill="FFFFFF"/>
        </w:rPr>
        <w:t>Dynamic Capability Theory</w:t>
      </w:r>
    </w:p>
    <w:p w14:paraId="33810B38" w14:textId="54FE5616" w:rsidR="00AC38C1" w:rsidRPr="009F1994" w:rsidRDefault="00AC38C1" w:rsidP="00755883">
      <w:pPr>
        <w:pStyle w:val="pdq2pgselectionanchorcontainer"/>
        <w:jc w:val="both"/>
        <w:rPr>
          <w:rFonts w:ascii="Arial" w:hAnsi="Arial" w:cs="Arial"/>
          <w:shd w:val="clear" w:color="auto" w:fill="FFFFFF"/>
        </w:rPr>
      </w:pPr>
      <w:r w:rsidRPr="009F1994">
        <w:rPr>
          <w:rFonts w:ascii="Arial" w:hAnsi="Arial" w:cs="Arial"/>
          <w:shd w:val="clear" w:color="auto" w:fill="FFFFFF"/>
        </w:rPr>
        <w:t xml:space="preserve">Kotter’s eight-step framework highlights the key reasons why transformation initiatives often fail and </w:t>
      </w:r>
      <w:r w:rsidRPr="009F1994">
        <w:rPr>
          <w:rFonts w:ascii="Arial" w:hAnsi="Arial" w:cs="Arial"/>
          <w:shd w:val="clear" w:color="auto" w:fill="FFFFFF"/>
        </w:rPr>
        <w:t>have</w:t>
      </w:r>
      <w:r w:rsidRPr="009F1994">
        <w:rPr>
          <w:rFonts w:ascii="Arial" w:hAnsi="Arial" w:cs="Arial"/>
          <w:shd w:val="clear" w:color="auto" w:fill="FFFFFF"/>
        </w:rPr>
        <w:t xml:space="preserve"> gained widespread adoption in both business and public sectors</w:t>
      </w:r>
      <w:r w:rsidRPr="009F1994">
        <w:rPr>
          <w:rFonts w:ascii="Arial" w:hAnsi="Arial" w:cs="Arial"/>
          <w:shd w:val="clear" w:color="auto" w:fill="FFFFFF"/>
        </w:rPr>
        <w:t xml:space="preserve"> </w:t>
      </w:r>
      <w:r w:rsidRPr="009F1994">
        <w:rPr>
          <w:rFonts w:ascii="Arial" w:hAnsi="Arial" w:cs="Arial"/>
        </w:rPr>
        <w:t>(Carreno, 2024</w:t>
      </w:r>
      <w:r w:rsidRPr="009F1994">
        <w:rPr>
          <w:rFonts w:ascii="Arial" w:hAnsi="Arial" w:cs="Arial"/>
        </w:rPr>
        <w:t>)</w:t>
      </w:r>
      <w:r w:rsidR="0002235A" w:rsidRPr="009F1994">
        <w:rPr>
          <w:rFonts w:ascii="Arial" w:hAnsi="Arial" w:cs="Arial"/>
        </w:rPr>
        <w:t>.</w:t>
      </w:r>
      <w:r w:rsidRPr="009F1994">
        <w:rPr>
          <w:rFonts w:ascii="Arial" w:hAnsi="Arial" w:cs="Arial"/>
          <w:shd w:val="clear" w:color="auto" w:fill="FFFFFF"/>
        </w:rPr>
        <w:t xml:space="preserve">At the same time, transformational leadership plays a crucial role in healthcare, receiving significant attention from researchers and practitioners because of its focus on the skills and commitment of employees, as well as how leaders can encourage, recognize, and nurture the development of their teams (Fragouli and Tourlaki, 2020; Maisyura, 2022). Conversely, Argyris and Schon characterize organizational learning as a systematic approach, wherein individuals or groups work to address the discrepancies between their expectations and actual results, frequently through collaboration and inquiry outside of formal structures. On the other hand, dynamic capabilities, a fundamental concept in organizational theory, emphasize an organization’s capacity to swiftly adapt to evolving environments by enhancing, reorganizing, and modifying its resources and </w:t>
      </w:r>
      <w:r w:rsidR="00FD5D93" w:rsidRPr="009F1994">
        <w:rPr>
          <w:rFonts w:ascii="Arial" w:hAnsi="Arial" w:cs="Arial"/>
          <w:shd w:val="clear" w:color="auto" w:fill="FFFFFF"/>
        </w:rPr>
        <w:t>processes (</w:t>
      </w:r>
      <w:r w:rsidR="00CD715E" w:rsidRPr="009F1994">
        <w:rPr>
          <w:rFonts w:ascii="Arial" w:hAnsi="Arial" w:cs="Arial"/>
          <w:shd w:val="clear" w:color="auto" w:fill="FFFFFF"/>
        </w:rPr>
        <w:t>Jocelyn, 2021).</w:t>
      </w:r>
    </w:p>
    <w:p w14:paraId="59185E33" w14:textId="0547F3B6" w:rsidR="00AB2B7C" w:rsidRPr="009F1994" w:rsidRDefault="00AB2B7C" w:rsidP="00755883">
      <w:pPr>
        <w:pStyle w:val="pdq2pgselectionanchorcontainer"/>
        <w:jc w:val="both"/>
        <w:rPr>
          <w:rFonts w:ascii="Arial" w:hAnsi="Arial" w:cs="Arial"/>
          <w:shd w:val="clear" w:color="auto" w:fill="FFFFFF"/>
        </w:rPr>
      </w:pPr>
      <w:r w:rsidRPr="009F1994">
        <w:rPr>
          <w:rFonts w:ascii="Arial" w:hAnsi="Arial" w:cs="Arial"/>
          <w:shd w:val="clear" w:color="auto" w:fill="FFFFFF"/>
        </w:rPr>
        <w:t>The four viewpoints enhance each other by outlining various elements of effective digital transformation; for instance, Kotter has influenced the methods leaders use to enact and manage change, remaining applicable across different environments. Transformational leadership is acknowledged for motivating individuals to surpass their typical limits and attain outstanding outcomes. Organizational learning, in this context, deviates from traditional perspectives, as it often involves interactions beyond established protocols and is linked to everyday activities. Dynamic capabilities are influenced by the unique business model and specific assets of each organization</w:t>
      </w:r>
      <w:r w:rsidRPr="009F1994">
        <w:rPr>
          <w:rFonts w:ascii="Arial" w:hAnsi="Arial" w:cs="Arial"/>
          <w:shd w:val="clear" w:color="auto" w:fill="FFFFFF"/>
        </w:rPr>
        <w:t xml:space="preserve"> (</w:t>
      </w:r>
      <w:r w:rsidR="009307C6" w:rsidRPr="009F1994">
        <w:rPr>
          <w:rFonts w:ascii="Arial" w:hAnsi="Arial" w:cs="Arial"/>
        </w:rPr>
        <w:t>Barak et al., 2021; Otair et al., 2022</w:t>
      </w:r>
      <w:r w:rsidR="004E3618" w:rsidRPr="009F1994">
        <w:rPr>
          <w:rFonts w:ascii="Arial" w:hAnsi="Arial" w:cs="Arial"/>
        </w:rPr>
        <w:t>;</w:t>
      </w:r>
      <w:r w:rsidR="007C00EA" w:rsidRPr="009F1994">
        <w:rPr>
          <w:rFonts w:ascii="Arial" w:hAnsi="Arial" w:cs="Arial"/>
          <w:shd w:val="clear" w:color="auto" w:fill="FFFFFF"/>
        </w:rPr>
        <w:t xml:space="preserve"> Jocelyn, 2021; Hafit et al., 2022; Carreno, 2024)</w:t>
      </w:r>
      <w:r w:rsidR="007C00EA" w:rsidRPr="009F1994">
        <w:rPr>
          <w:rFonts w:ascii="Arial" w:hAnsi="Arial" w:cs="Arial"/>
          <w:shd w:val="clear" w:color="auto" w:fill="FFFFFF"/>
        </w:rPr>
        <w:t>.</w:t>
      </w:r>
    </w:p>
    <w:p w14:paraId="150E7DAA" w14:textId="2CD777B5" w:rsidR="00CD468C" w:rsidRPr="009F1994" w:rsidRDefault="00CD468C" w:rsidP="00CD468C">
      <w:pPr>
        <w:pStyle w:val="pdq2pgselectionanchorcontainer"/>
        <w:jc w:val="both"/>
        <w:rPr>
          <w:rFonts w:ascii="Arial" w:hAnsi="Arial" w:cs="Arial"/>
          <w:b/>
          <w:bCs/>
        </w:rPr>
      </w:pPr>
      <w:r w:rsidRPr="009F1994">
        <w:rPr>
          <w:rFonts w:ascii="Arial" w:hAnsi="Arial" w:cs="Arial"/>
          <w:b/>
          <w:bCs/>
        </w:rPr>
        <w:t xml:space="preserve">Theme 4 </w:t>
      </w:r>
    </w:p>
    <w:p w14:paraId="1E4B4365" w14:textId="18647120" w:rsidR="00CD468C" w:rsidRPr="009F1994" w:rsidRDefault="00CD468C" w:rsidP="00CD468C">
      <w:pPr>
        <w:pStyle w:val="pdq2pgselectionanchorcontainer"/>
        <w:jc w:val="both"/>
        <w:rPr>
          <w:rFonts w:ascii="Arial" w:hAnsi="Arial" w:cs="Arial"/>
          <w:b/>
          <w:bCs/>
        </w:rPr>
      </w:pPr>
      <w:r w:rsidRPr="009F1994">
        <w:rPr>
          <w:rFonts w:ascii="Arial" w:hAnsi="Arial" w:cs="Arial"/>
          <w:b/>
          <w:bCs/>
        </w:rPr>
        <w:t>Research Philosophy in Digital Transformation Researc</w:t>
      </w:r>
      <w:r w:rsidR="008A6FE3" w:rsidRPr="009F1994">
        <w:rPr>
          <w:rFonts w:ascii="Arial" w:hAnsi="Arial" w:cs="Arial"/>
          <w:b/>
          <w:bCs/>
        </w:rPr>
        <w:t>h</w:t>
      </w:r>
    </w:p>
    <w:p w14:paraId="485EAC9B" w14:textId="0096786E" w:rsidR="008A6FE3" w:rsidRPr="009F1994" w:rsidRDefault="003B1984" w:rsidP="00CD468C">
      <w:pPr>
        <w:pStyle w:val="pdq2pgselectionanchorcontainer"/>
        <w:jc w:val="both"/>
        <w:rPr>
          <w:rFonts w:ascii="Arial" w:hAnsi="Arial" w:cs="Arial"/>
        </w:rPr>
      </w:pPr>
      <w:r w:rsidRPr="009F1994">
        <w:rPr>
          <w:rFonts w:ascii="Arial" w:hAnsi="Arial" w:cs="Arial"/>
        </w:rPr>
        <w:t>Philosophy has traditionally offered a conceptual framework for interpreting major sociocultural processes and phenomena (Williams &amp; Piccinini, 2024). Earlier philosophical inquiry into digital transformation concentrated primarily on its cognitive-informational and cognitive-interpretive dimensions. Contemporary society, however, is increasingly shaped by innovation-led development. Philosophy must therefore respond to the changing worldview requirements of individuals and communities amid continuing informational and technological advancement. In the modern age, truth depends not solely upon established facts and explanations, but also upon anticipated pathways of development (Johnson et al., 2020). These sociocultural priorities encourage future philosophy to emphasise forecasting emerging possibilities instead of merely interpreting established cultural and historical experience.</w:t>
      </w:r>
    </w:p>
    <w:p w14:paraId="7D629776" w14:textId="6ED73E57" w:rsidR="00802403" w:rsidRPr="009F1994" w:rsidRDefault="00C6500B" w:rsidP="00C6500B">
      <w:pPr>
        <w:pStyle w:val="pdq2pgselectionanchorcontainer"/>
        <w:jc w:val="both"/>
        <w:rPr>
          <w:rFonts w:ascii="Arial" w:hAnsi="Arial" w:cs="Arial"/>
          <w:b/>
          <w:bCs/>
        </w:rPr>
      </w:pPr>
      <w:r w:rsidRPr="009F1994">
        <w:rPr>
          <w:rFonts w:ascii="Arial" w:hAnsi="Arial" w:cs="Arial"/>
          <w:b/>
          <w:bCs/>
        </w:rPr>
        <w:t xml:space="preserve">Positivism, Post-positivism, Interpretivism, Critical Realism and </w:t>
      </w:r>
      <w:r w:rsidR="005622A5" w:rsidRPr="009F1994">
        <w:rPr>
          <w:rFonts w:ascii="Arial" w:hAnsi="Arial" w:cs="Arial"/>
          <w:b/>
          <w:bCs/>
        </w:rPr>
        <w:t>Pragmatism comparison</w:t>
      </w:r>
    </w:p>
    <w:p w14:paraId="160D430F" w14:textId="26F542EE" w:rsidR="00E2785F" w:rsidRPr="009F1994" w:rsidRDefault="00E2785F" w:rsidP="00C6500B">
      <w:pPr>
        <w:pStyle w:val="pdq2pgselectionanchorcontainer"/>
        <w:jc w:val="both"/>
        <w:rPr>
          <w:rFonts w:ascii="Arial" w:hAnsi="Arial" w:cs="Arial"/>
        </w:rPr>
      </w:pPr>
      <w:r w:rsidRPr="009F1994">
        <w:rPr>
          <w:rFonts w:ascii="Arial" w:hAnsi="Arial" w:cs="Arial"/>
        </w:rPr>
        <w:t>Positivism emphasizes the analysis of observable social phenomena to discover patterns that can support wider generalizations.</w:t>
      </w:r>
      <w:r w:rsidR="00436D7C" w:rsidRPr="009F1994">
        <w:rPr>
          <w:rFonts w:ascii="Arial" w:hAnsi="Arial" w:cs="Arial"/>
        </w:rPr>
        <w:t xml:space="preserve"> </w:t>
      </w:r>
      <w:r w:rsidR="00436D7C" w:rsidRPr="009F1994">
        <w:rPr>
          <w:rFonts w:ascii="Arial" w:hAnsi="Arial" w:cs="Arial"/>
        </w:rPr>
        <w:t xml:space="preserve">This method presumes that phenomena function based on universal principles and can be accurately quantified through organized observation and </w:t>
      </w:r>
      <w:r w:rsidR="00057371" w:rsidRPr="009F1994">
        <w:rPr>
          <w:rFonts w:ascii="Arial" w:hAnsi="Arial" w:cs="Arial"/>
        </w:rPr>
        <w:t>experimentation. In</w:t>
      </w:r>
      <w:r w:rsidRPr="009F1994">
        <w:rPr>
          <w:rFonts w:ascii="Arial" w:hAnsi="Arial" w:cs="Arial"/>
        </w:rPr>
        <w:t xml:space="preserve"> contrast, interpretivism </w:t>
      </w:r>
      <w:r w:rsidRPr="009F1994">
        <w:rPr>
          <w:rFonts w:ascii="Arial" w:hAnsi="Arial" w:cs="Arial"/>
        </w:rPr>
        <w:lastRenderedPageBreak/>
        <w:t>acknowledges that humans are distinct from physical objects and therefore cannot be studied in the same manner as natural occurrences (Alharahshah and Pius, 2020).</w:t>
      </w:r>
      <w:r w:rsidR="009F2EAE" w:rsidRPr="009F1994">
        <w:rPr>
          <w:rFonts w:ascii="Arial" w:hAnsi="Arial" w:cs="Arial"/>
        </w:rPr>
        <w:t xml:space="preserve"> </w:t>
      </w:r>
      <w:r w:rsidR="009F2EAE" w:rsidRPr="009F1994">
        <w:rPr>
          <w:rFonts w:ascii="Arial" w:hAnsi="Arial" w:cs="Arial"/>
        </w:rPr>
        <w:t xml:space="preserve">This approach emphasizes acknowledging the wide range of human experiences and accepts that multiple, equally legitimate realities may exist, depending on people’s </w:t>
      </w:r>
      <w:r w:rsidR="009F2EAE" w:rsidRPr="009F1994">
        <w:rPr>
          <w:rFonts w:ascii="Arial" w:hAnsi="Arial" w:cs="Arial"/>
        </w:rPr>
        <w:t>viewpoints. Meanwhile</w:t>
      </w:r>
      <w:r w:rsidRPr="009F1994">
        <w:rPr>
          <w:rFonts w:ascii="Arial" w:hAnsi="Arial" w:cs="Arial"/>
        </w:rPr>
        <w:t>, post-positivism provides a more sophisticated perspective on research, particularly concerning the role of values</w:t>
      </w:r>
      <w:r w:rsidR="00CD1404" w:rsidRPr="009F1994">
        <w:rPr>
          <w:rFonts w:ascii="Arial" w:hAnsi="Arial" w:cs="Arial"/>
        </w:rPr>
        <w:t xml:space="preserve"> </w:t>
      </w:r>
      <w:r w:rsidRPr="009F1994">
        <w:rPr>
          <w:rFonts w:ascii="Arial" w:hAnsi="Arial" w:cs="Arial"/>
        </w:rPr>
        <w:t>(Pretorius, 2024). Pragmatism, in contrast, promotes adaptability in research approaches, suggesting that methods should be chosen based on their effectiveness in addressing the research question. Lastly, critical realism presents a multi-layered interpretation of reality, striving to reconcile the gap between objective and subjective knowledge (Pretorius, 2024).</w:t>
      </w:r>
    </w:p>
    <w:p w14:paraId="148E288C" w14:textId="3D209EF1" w:rsidR="00092320" w:rsidRPr="009F1994" w:rsidRDefault="00092320" w:rsidP="00C6500B">
      <w:pPr>
        <w:pStyle w:val="pdq2pgselectionanchorcontainer"/>
        <w:jc w:val="both"/>
        <w:rPr>
          <w:rFonts w:ascii="Arial" w:hAnsi="Arial" w:cs="Arial"/>
        </w:rPr>
      </w:pPr>
      <w:r w:rsidRPr="009F1994">
        <w:rPr>
          <w:rFonts w:ascii="Arial" w:hAnsi="Arial" w:cs="Arial"/>
        </w:rPr>
        <w:t>The literature on digital transformation primarily employs quantitative methods and post-positivist approaches, which suggest that an objective reality can be analy</w:t>
      </w:r>
      <w:r w:rsidR="002E2302" w:rsidRPr="009F1994">
        <w:rPr>
          <w:rFonts w:ascii="Arial" w:hAnsi="Arial" w:cs="Arial"/>
        </w:rPr>
        <w:t>s</w:t>
      </w:r>
      <w:r w:rsidRPr="009F1994">
        <w:rPr>
          <w:rFonts w:ascii="Arial" w:hAnsi="Arial" w:cs="Arial"/>
        </w:rPr>
        <w:t xml:space="preserve">ed and comprehended; however, it also recognizes that complete objectivity cannot be attained, as all research is subject to various biases and constraints. This is accomplished by evaluating technology adoption, digital capabilities, and organizational performance, but it may neglect factors such as workplace culture and power </w:t>
      </w:r>
      <w:r w:rsidR="002E2302" w:rsidRPr="009F1994">
        <w:rPr>
          <w:rFonts w:ascii="Arial" w:hAnsi="Arial" w:cs="Arial"/>
        </w:rPr>
        <w:t>dynamics (</w:t>
      </w:r>
      <w:r w:rsidR="002E2302" w:rsidRPr="009F1994">
        <w:rPr>
          <w:rFonts w:ascii="Arial" w:hAnsi="Arial" w:cs="Arial"/>
        </w:rPr>
        <w:t>Pretorius, 2024).</w:t>
      </w:r>
    </w:p>
    <w:p w14:paraId="0EC5A1B5" w14:textId="6D2E0AF2" w:rsidR="00E40FB1" w:rsidRPr="009F1994" w:rsidRDefault="0056526C" w:rsidP="00CD468C">
      <w:pPr>
        <w:pStyle w:val="pdq2pgselectionanchorcontainer"/>
        <w:jc w:val="both"/>
        <w:rPr>
          <w:rFonts w:ascii="Arial" w:hAnsi="Arial" w:cs="Arial"/>
          <w:b/>
          <w:bCs/>
        </w:rPr>
      </w:pPr>
      <w:r w:rsidRPr="009F1994">
        <w:rPr>
          <w:rFonts w:ascii="Arial" w:hAnsi="Arial" w:cs="Arial"/>
          <w:b/>
          <w:bCs/>
        </w:rPr>
        <w:t>Philosophical assumptions influence</w:t>
      </w:r>
      <w:r w:rsidR="007365A3" w:rsidRPr="009F1994">
        <w:rPr>
          <w:rFonts w:ascii="Arial" w:hAnsi="Arial" w:cs="Arial"/>
          <w:b/>
          <w:bCs/>
        </w:rPr>
        <w:t>,</w:t>
      </w:r>
    </w:p>
    <w:p w14:paraId="7F96782F" w14:textId="59AE3F99" w:rsidR="00E210A7" w:rsidRPr="009F1994" w:rsidRDefault="00E210A7" w:rsidP="00CD468C">
      <w:pPr>
        <w:pStyle w:val="pdq2pgselectionanchorcontainer"/>
        <w:jc w:val="both"/>
        <w:rPr>
          <w:rFonts w:ascii="Arial" w:hAnsi="Arial" w:cs="Arial"/>
          <w:b/>
          <w:bCs/>
        </w:rPr>
      </w:pPr>
      <w:r w:rsidRPr="009F1994">
        <w:rPr>
          <w:rFonts w:ascii="Arial" w:hAnsi="Arial" w:cs="Arial"/>
          <w:b/>
          <w:bCs/>
        </w:rPr>
        <w:t>Research Design</w:t>
      </w:r>
    </w:p>
    <w:p w14:paraId="55C7E51B" w14:textId="6BCDBF54" w:rsidR="00E210A7" w:rsidRPr="009F1994" w:rsidRDefault="00290A11" w:rsidP="00CD468C">
      <w:pPr>
        <w:pStyle w:val="pdq2pgselectionanchorcontainer"/>
        <w:jc w:val="both"/>
        <w:rPr>
          <w:rFonts w:ascii="Arial" w:hAnsi="Arial" w:cs="Arial"/>
        </w:rPr>
      </w:pPr>
      <w:r w:rsidRPr="009F1994">
        <w:rPr>
          <w:rFonts w:ascii="Arial" w:hAnsi="Arial" w:cs="Arial"/>
        </w:rPr>
        <w:t xml:space="preserve">Each problem or solution is grounded in its own ontology, epistemology, and axiology. Together, these elements shape the research philosophy, which guides the creation of research questions, hypotheses, or a combination of both relevant to the issue at hand. Since both the research philosophy and the research questions or hypotheses arise from the same foundational concepts, they should remain conceptually aligned. The research design is then developed to address these specific questions or </w:t>
      </w:r>
      <w:r w:rsidR="00F341E8" w:rsidRPr="009F1994">
        <w:rPr>
          <w:rFonts w:ascii="Arial" w:hAnsi="Arial" w:cs="Arial"/>
        </w:rPr>
        <w:t>hypotheses (Pradeep.,2021).</w:t>
      </w:r>
    </w:p>
    <w:p w14:paraId="753B653C" w14:textId="60CB112B" w:rsidR="007365A3" w:rsidRPr="009F1994" w:rsidRDefault="007365A3" w:rsidP="00CD468C">
      <w:pPr>
        <w:pStyle w:val="pdq2pgselectionanchorcontainer"/>
        <w:jc w:val="both"/>
        <w:rPr>
          <w:rFonts w:ascii="Arial" w:hAnsi="Arial" w:cs="Arial"/>
          <w:b/>
          <w:bCs/>
        </w:rPr>
      </w:pPr>
      <w:r w:rsidRPr="009F1994">
        <w:rPr>
          <w:rFonts w:ascii="Arial" w:hAnsi="Arial" w:cs="Arial"/>
          <w:b/>
          <w:bCs/>
        </w:rPr>
        <w:t xml:space="preserve">Digital transformation research  </w:t>
      </w:r>
    </w:p>
    <w:p w14:paraId="42ED8431" w14:textId="742C7FAB" w:rsidR="001C01D1" w:rsidRPr="009F1994" w:rsidRDefault="00984AE3" w:rsidP="00CD468C">
      <w:pPr>
        <w:pStyle w:val="pdq2pgselectionanchorcontainer"/>
        <w:jc w:val="both"/>
        <w:rPr>
          <w:rFonts w:ascii="Arial" w:hAnsi="Arial" w:cs="Arial"/>
        </w:rPr>
      </w:pPr>
      <w:r w:rsidRPr="009F1994">
        <w:rPr>
          <w:rFonts w:ascii="Arial" w:hAnsi="Arial" w:cs="Arial"/>
        </w:rPr>
        <w:t>Describing digital transformation from a philosophical perspective draws attention to the inherent challenges of reconciling diverse philosophical viewpoints and worldviews. Typically, digitalisation is seen as aligning with forward-thinking scientific and technological perspectives on its potential. Yet, a deeper exploration of its axiological, ethical, and anthropological aspects uncovers a range of concerns about how digitalisation’s guiding principles fit with societal values and the growth of individuals</w:t>
      </w:r>
      <w:r w:rsidR="006F39E2" w:rsidRPr="009F1994">
        <w:rPr>
          <w:rFonts w:ascii="Arial" w:hAnsi="Arial" w:cs="Arial"/>
          <w:b/>
          <w:bCs/>
        </w:rPr>
        <w:t xml:space="preserve"> </w:t>
      </w:r>
      <w:r w:rsidR="006F39E2" w:rsidRPr="009F1994">
        <w:rPr>
          <w:rFonts w:ascii="Arial" w:hAnsi="Arial" w:cs="Arial"/>
        </w:rPr>
        <w:t>(Buongior</w:t>
      </w:r>
      <w:r w:rsidR="00884B37" w:rsidRPr="009F1994">
        <w:rPr>
          <w:rFonts w:ascii="Arial" w:hAnsi="Arial" w:cs="Arial"/>
        </w:rPr>
        <w:t xml:space="preserve"> </w:t>
      </w:r>
      <w:r w:rsidR="006F39E2" w:rsidRPr="009F1994">
        <w:rPr>
          <w:rFonts w:ascii="Arial" w:hAnsi="Arial" w:cs="Arial"/>
        </w:rPr>
        <w:t>&amp;</w:t>
      </w:r>
      <w:r w:rsidR="00884B37" w:rsidRPr="009F1994">
        <w:rPr>
          <w:rFonts w:ascii="Arial" w:hAnsi="Arial" w:cs="Arial"/>
        </w:rPr>
        <w:t xml:space="preserve"> </w:t>
      </w:r>
      <w:r w:rsidR="006F39E2" w:rsidRPr="009F1994">
        <w:rPr>
          <w:rFonts w:ascii="Arial" w:hAnsi="Arial" w:cs="Arial"/>
        </w:rPr>
        <w:t>Chiaramonte,</w:t>
      </w:r>
      <w:r w:rsidR="006F39E2" w:rsidRPr="009F1994">
        <w:rPr>
          <w:rFonts w:ascii="Arial" w:hAnsi="Arial" w:cs="Arial"/>
        </w:rPr>
        <w:tab/>
        <w:t>2024).</w:t>
      </w:r>
    </w:p>
    <w:p w14:paraId="05605B3B" w14:textId="0FBCD0CB" w:rsidR="001C01D1" w:rsidRPr="009F1994" w:rsidRDefault="001C01D1" w:rsidP="00CD468C">
      <w:pPr>
        <w:pStyle w:val="pdq2pgselectionanchorcontainer"/>
        <w:jc w:val="both"/>
        <w:rPr>
          <w:rFonts w:ascii="Arial" w:hAnsi="Arial" w:cs="Arial"/>
          <w:b/>
          <w:bCs/>
        </w:rPr>
      </w:pPr>
      <w:r w:rsidRPr="009F1994">
        <w:rPr>
          <w:rFonts w:ascii="Arial" w:hAnsi="Arial" w:cs="Arial"/>
          <w:b/>
          <w:bCs/>
        </w:rPr>
        <w:t>Organisational studies</w:t>
      </w:r>
    </w:p>
    <w:p w14:paraId="53F3F346" w14:textId="615147F1" w:rsidR="001C01D1" w:rsidRPr="009F1994" w:rsidRDefault="001C01D1" w:rsidP="00CD468C">
      <w:pPr>
        <w:pStyle w:val="pdq2pgselectionanchorcontainer"/>
        <w:jc w:val="both"/>
        <w:rPr>
          <w:rFonts w:ascii="Arial" w:hAnsi="Arial" w:cs="Arial"/>
        </w:rPr>
      </w:pPr>
      <w:r w:rsidRPr="009F1994">
        <w:rPr>
          <w:rFonts w:ascii="Arial" w:hAnsi="Arial" w:cs="Arial"/>
        </w:rPr>
        <w:t>Critical realism has been widely applied across numerous research fields. When adopting this paradigm for organizational or management research, it is essential to have a thorough understanding of its philosophical foundations while designing the research methodology</w:t>
      </w:r>
      <w:r w:rsidR="00143B18" w:rsidRPr="009F1994">
        <w:rPr>
          <w:rFonts w:ascii="Arial" w:hAnsi="Arial" w:cs="Arial"/>
        </w:rPr>
        <w:t xml:space="preserve"> </w:t>
      </w:r>
      <w:r w:rsidRPr="009F1994">
        <w:rPr>
          <w:rFonts w:ascii="Arial" w:hAnsi="Arial" w:cs="Arial"/>
        </w:rPr>
        <w:t>(</w:t>
      </w:r>
      <w:r w:rsidR="00143B18" w:rsidRPr="009F1994">
        <w:rPr>
          <w:rFonts w:ascii="Arial" w:hAnsi="Arial" w:cs="Arial"/>
        </w:rPr>
        <w:t>Alderson.,2023).</w:t>
      </w:r>
    </w:p>
    <w:p w14:paraId="55F55D28" w14:textId="77777777" w:rsidR="00DC44F0" w:rsidRPr="009F1994" w:rsidRDefault="00DC44F0" w:rsidP="00CD468C">
      <w:pPr>
        <w:pStyle w:val="pdq2pgselectionanchorcontainer"/>
        <w:jc w:val="both"/>
        <w:rPr>
          <w:rFonts w:ascii="Arial" w:hAnsi="Arial" w:cs="Arial"/>
          <w:b/>
          <w:bCs/>
        </w:rPr>
      </w:pPr>
    </w:p>
    <w:p w14:paraId="2F8B9362" w14:textId="6B988A0F" w:rsidR="006232C6" w:rsidRPr="009F1994" w:rsidRDefault="006232C6" w:rsidP="00CD468C">
      <w:pPr>
        <w:pStyle w:val="pdq2pgselectionanchorcontainer"/>
        <w:jc w:val="both"/>
        <w:rPr>
          <w:rFonts w:ascii="Arial" w:hAnsi="Arial" w:cs="Arial"/>
          <w:b/>
          <w:bCs/>
        </w:rPr>
      </w:pPr>
      <w:r w:rsidRPr="009F1994">
        <w:rPr>
          <w:rFonts w:ascii="Arial" w:hAnsi="Arial" w:cs="Arial"/>
          <w:b/>
          <w:bCs/>
        </w:rPr>
        <w:lastRenderedPageBreak/>
        <w:t xml:space="preserve">Healthcare </w:t>
      </w:r>
      <w:r w:rsidR="00317DF6" w:rsidRPr="009F1994">
        <w:rPr>
          <w:rFonts w:ascii="Arial" w:hAnsi="Arial" w:cs="Arial"/>
          <w:b/>
          <w:bCs/>
        </w:rPr>
        <w:t>Management</w:t>
      </w:r>
    </w:p>
    <w:p w14:paraId="6EB752C1" w14:textId="5EFDA0D7" w:rsidR="006232C6" w:rsidRPr="009F1994" w:rsidRDefault="006232C6" w:rsidP="00CD468C">
      <w:pPr>
        <w:pStyle w:val="pdq2pgselectionanchorcontainer"/>
        <w:jc w:val="both"/>
        <w:rPr>
          <w:rFonts w:ascii="Arial" w:hAnsi="Arial" w:cs="Arial"/>
        </w:rPr>
      </w:pPr>
      <w:r w:rsidRPr="009F1994">
        <w:rPr>
          <w:rFonts w:ascii="Arial" w:hAnsi="Arial" w:cs="Arial"/>
        </w:rPr>
        <w:t>In the field of management, values often relate to organizational responsibility, stakeholder interests, and ethical business practices. Clearly articulating one's axiological perspective fosters trust, as it demonstrates that the research is approached responsibly and that interpretations are made with an understanding of possible biases or underlying goals. Having a solid philosophical foundation is especially crucial in areas like healthcare and management, where ethical considerations and human factors are closely connected to technical and empirical matters</w:t>
      </w:r>
      <w:r w:rsidR="00C6221E" w:rsidRPr="009F1994">
        <w:rPr>
          <w:rFonts w:ascii="Arial" w:hAnsi="Arial" w:cs="Arial"/>
        </w:rPr>
        <w:t xml:space="preserve"> (Neubert.,2025).</w:t>
      </w:r>
    </w:p>
    <w:p w14:paraId="6FD6608D" w14:textId="656435F8" w:rsidR="001B3340" w:rsidRPr="009F1994" w:rsidRDefault="001B3340" w:rsidP="001B3340">
      <w:pPr>
        <w:pStyle w:val="pdq2pgselectionanchorcontainer"/>
        <w:jc w:val="both"/>
        <w:rPr>
          <w:rFonts w:ascii="Arial" w:hAnsi="Arial" w:cs="Arial"/>
          <w:b/>
          <w:bCs/>
        </w:rPr>
      </w:pPr>
      <w:r w:rsidRPr="009F1994">
        <w:rPr>
          <w:rFonts w:ascii="Arial" w:hAnsi="Arial" w:cs="Arial"/>
          <w:b/>
          <w:bCs/>
        </w:rPr>
        <w:t xml:space="preserve">Theme 5 </w:t>
      </w:r>
    </w:p>
    <w:p w14:paraId="243B8200" w14:textId="383F0AF0" w:rsidR="001B3340" w:rsidRPr="009F1994" w:rsidRDefault="001B3340" w:rsidP="001B3340">
      <w:pPr>
        <w:pStyle w:val="pdq2pgselectionanchorcontainer"/>
        <w:jc w:val="both"/>
        <w:rPr>
          <w:rFonts w:ascii="Arial" w:hAnsi="Arial" w:cs="Arial"/>
          <w:b/>
          <w:bCs/>
        </w:rPr>
      </w:pPr>
      <w:r w:rsidRPr="009F1994">
        <w:rPr>
          <w:rFonts w:ascii="Arial" w:hAnsi="Arial" w:cs="Arial"/>
          <w:b/>
          <w:bCs/>
        </w:rPr>
        <w:t>Ethics, Governance and Digital Healthcare</w:t>
      </w:r>
    </w:p>
    <w:p w14:paraId="62843ECB" w14:textId="4D88BC38" w:rsidR="00C31787" w:rsidRPr="009F1994" w:rsidRDefault="00C31787" w:rsidP="00330453">
      <w:pPr>
        <w:pStyle w:val="pdq2pgselectionanchorcontainer"/>
        <w:jc w:val="both"/>
        <w:rPr>
          <w:rFonts w:ascii="Arial" w:hAnsi="Arial" w:cs="Arial"/>
          <w:b/>
          <w:bCs/>
        </w:rPr>
      </w:pPr>
      <w:r w:rsidRPr="009F1994">
        <w:rPr>
          <w:rFonts w:ascii="Arial" w:hAnsi="Arial" w:cs="Arial"/>
          <w:b/>
          <w:bCs/>
        </w:rPr>
        <w:t xml:space="preserve">Patient privacy </w:t>
      </w:r>
    </w:p>
    <w:p w14:paraId="1D2CB254" w14:textId="4929C556" w:rsidR="005B748B" w:rsidRPr="009F1994" w:rsidRDefault="00AE3AB0" w:rsidP="00330453">
      <w:pPr>
        <w:pStyle w:val="pdq2pgselectionanchorcontainer"/>
        <w:jc w:val="both"/>
        <w:rPr>
          <w:rFonts w:ascii="Arial" w:hAnsi="Arial" w:cs="Arial"/>
        </w:rPr>
      </w:pPr>
      <w:r w:rsidRPr="009F1994">
        <w:rPr>
          <w:rFonts w:ascii="Arial" w:hAnsi="Arial" w:cs="Arial"/>
        </w:rPr>
        <w:t>Efficient integration of healthcare data management enables caregivers to maintain essential patient information within a centralized database, where it can be stored, analysed, and shared with relevant stakeholders (Dash, 2020). Additionally, healthcare data management allows medical professionals to extract valuable insights that enhance medical outcomes. Simultaneously, healthcare organizations prioritize securing and safeguarding patient data privacy.</w:t>
      </w:r>
    </w:p>
    <w:p w14:paraId="3F135B36" w14:textId="6D27D4A9" w:rsidR="00EE455A" w:rsidRPr="009F1994" w:rsidRDefault="00EE455A" w:rsidP="00330453">
      <w:pPr>
        <w:pStyle w:val="pdq2pgselectionanchorcontainer"/>
        <w:jc w:val="both"/>
        <w:rPr>
          <w:rFonts w:ascii="Arial" w:hAnsi="Arial" w:cs="Arial"/>
        </w:rPr>
      </w:pPr>
      <w:r w:rsidRPr="009F1994">
        <w:rPr>
          <w:rFonts w:ascii="Arial" w:hAnsi="Arial" w:cs="Arial"/>
        </w:rPr>
        <w:t>Data integration in healthcare facilitates seamless electronic information exchange and reduces costs and complications associated with creating interfaces between diverse systems. However, the rise of the “Internet of Medical Things (IoMT)” has increased the vulnerability of data management systems, posing significant privacy and security risk a major challenge in healthcare digitalization. Many organizations struggle to develop digital strategies that adequately address customer privacy and security concerns</w:t>
      </w:r>
      <w:r w:rsidR="00654338" w:rsidRPr="009F1994">
        <w:rPr>
          <w:rFonts w:ascii="Arial" w:hAnsi="Arial" w:cs="Arial"/>
        </w:rPr>
        <w:t xml:space="preserve"> </w:t>
      </w:r>
      <w:r w:rsidR="00FA02B5" w:rsidRPr="009F1994">
        <w:rPr>
          <w:rFonts w:ascii="Arial" w:hAnsi="Arial" w:cs="Arial"/>
        </w:rPr>
        <w:t>(</w:t>
      </w:r>
      <w:r w:rsidR="001F1FB0" w:rsidRPr="009F1994">
        <w:rPr>
          <w:rFonts w:ascii="Arial" w:hAnsi="Arial" w:cs="Arial"/>
        </w:rPr>
        <w:t>Paul</w:t>
      </w:r>
      <w:r w:rsidR="00654338" w:rsidRPr="009F1994">
        <w:rPr>
          <w:rFonts w:ascii="Arial" w:hAnsi="Arial" w:cs="Arial"/>
        </w:rPr>
        <w:t xml:space="preserve"> et al</w:t>
      </w:r>
      <w:r w:rsidR="001F1FB0" w:rsidRPr="009F1994">
        <w:rPr>
          <w:rFonts w:ascii="Arial" w:hAnsi="Arial" w:cs="Arial"/>
        </w:rPr>
        <w:t>.,20</w:t>
      </w:r>
      <w:r w:rsidR="00654338" w:rsidRPr="009F1994">
        <w:rPr>
          <w:rFonts w:ascii="Arial" w:hAnsi="Arial" w:cs="Arial"/>
        </w:rPr>
        <w:t>23).</w:t>
      </w:r>
    </w:p>
    <w:p w14:paraId="2D82DC07" w14:textId="0E7FE050" w:rsidR="00FA02B5" w:rsidRPr="009F1994" w:rsidRDefault="00FA02B5" w:rsidP="00330453">
      <w:pPr>
        <w:pStyle w:val="pdq2pgselectionanchorcontainer"/>
        <w:jc w:val="both"/>
        <w:rPr>
          <w:rFonts w:ascii="Arial" w:hAnsi="Arial" w:cs="Arial"/>
        </w:rPr>
      </w:pPr>
      <w:r w:rsidRPr="009F1994">
        <w:rPr>
          <w:rFonts w:ascii="Arial" w:hAnsi="Arial" w:cs="Arial"/>
        </w:rPr>
        <w:t>The rapid pace of digital advancement in modern business can overwhelm healthcare management trying to keep up with digital transformation. During the adoption and implementation of new digital technologies, risks to patient and stakeholder privacy and security may arise. Effective management is critical across industries but is especially vital in healthcare, where patient safety is paramount (Kim et al., 2020</w:t>
      </w:r>
      <w:r w:rsidR="00086D1E" w:rsidRPr="009F1994">
        <w:rPr>
          <w:rFonts w:ascii="Arial" w:hAnsi="Arial" w:cs="Arial"/>
        </w:rPr>
        <w:t xml:space="preserve">). </w:t>
      </w:r>
      <w:r w:rsidR="000A1DAB" w:rsidRPr="009F1994">
        <w:rPr>
          <w:rFonts w:ascii="Arial" w:hAnsi="Arial" w:cs="Arial"/>
        </w:rPr>
        <w:t>Therefore,</w:t>
      </w:r>
      <w:r w:rsidR="00710F2C" w:rsidRPr="009F1994">
        <w:rPr>
          <w:rFonts w:ascii="Arial" w:hAnsi="Arial" w:cs="Arial"/>
        </w:rPr>
        <w:t xml:space="preserve"> t</w:t>
      </w:r>
      <w:r w:rsidR="00710F2C" w:rsidRPr="009F1994">
        <w:rPr>
          <w:rFonts w:ascii="Arial" w:hAnsi="Arial" w:cs="Arial"/>
        </w:rPr>
        <w:t>he assessment of digital transformation in dental clinics should focus on patient trust, informed consent, and the safeguarding of data.</w:t>
      </w:r>
    </w:p>
    <w:p w14:paraId="67DDE634" w14:textId="409DD31E" w:rsidR="007E37BC" w:rsidRPr="009F1994" w:rsidRDefault="002B6464" w:rsidP="00330453">
      <w:pPr>
        <w:pStyle w:val="pdq2pgselectionanchorcontainer"/>
        <w:jc w:val="both"/>
        <w:rPr>
          <w:rFonts w:ascii="Arial" w:hAnsi="Arial" w:cs="Arial"/>
          <w:b/>
          <w:bCs/>
        </w:rPr>
      </w:pPr>
      <w:r w:rsidRPr="009F1994">
        <w:rPr>
          <w:rFonts w:ascii="Arial" w:hAnsi="Arial" w:cs="Arial"/>
          <w:b/>
          <w:bCs/>
        </w:rPr>
        <w:t xml:space="preserve">Cybersecurity  </w:t>
      </w:r>
    </w:p>
    <w:p w14:paraId="1E2DE63F" w14:textId="4AAD62BE" w:rsidR="006320C7" w:rsidRPr="009F1994" w:rsidRDefault="006320C7" w:rsidP="00330453">
      <w:pPr>
        <w:pStyle w:val="pdq2pgselectionanchorcontainer"/>
        <w:jc w:val="both"/>
        <w:rPr>
          <w:rFonts w:ascii="Arial" w:hAnsi="Arial" w:cs="Arial"/>
        </w:rPr>
      </w:pPr>
      <w:r w:rsidRPr="009F1994">
        <w:rPr>
          <w:rFonts w:ascii="Arial" w:hAnsi="Arial" w:cs="Arial"/>
        </w:rPr>
        <w:t>Healthcare cybersecurity is intricate, with many data breaches resulting from human error rather than solely from cybercriminal attacks</w:t>
      </w:r>
      <w:r w:rsidR="007D7C72" w:rsidRPr="009F1994">
        <w:rPr>
          <w:rFonts w:ascii="Arial" w:hAnsi="Arial" w:cs="Arial"/>
        </w:rPr>
        <w:t xml:space="preserve"> </w:t>
      </w:r>
      <w:r w:rsidR="00BE4D17" w:rsidRPr="009F1994">
        <w:rPr>
          <w:rFonts w:ascii="Arial" w:hAnsi="Arial" w:cs="Arial"/>
        </w:rPr>
        <w:t>(</w:t>
      </w:r>
      <w:r w:rsidR="007D7C72" w:rsidRPr="009F1994">
        <w:rPr>
          <w:rFonts w:ascii="Arial" w:hAnsi="Arial" w:cs="Arial"/>
        </w:rPr>
        <w:t>Wirth.,2020).</w:t>
      </w:r>
      <w:r w:rsidRPr="009F1994">
        <w:rPr>
          <w:rFonts w:ascii="Arial" w:hAnsi="Arial" w:cs="Arial"/>
        </w:rPr>
        <w:t xml:space="preserve"> It is crucial for healthcare workers to be cyber-aware and recognize that even the most advanced cybersecurity systems cannot fully prevent phishing attacks, which could compromise the hospital and all connected devices, both within and beyond perioperative and Intensive Care settings</w:t>
      </w:r>
      <w:r w:rsidR="00BE4D17" w:rsidRPr="009F1994">
        <w:rPr>
          <w:rFonts w:ascii="Arial" w:hAnsi="Arial" w:cs="Arial"/>
        </w:rPr>
        <w:t xml:space="preserve"> (Gafur et al.,2020).</w:t>
      </w:r>
    </w:p>
    <w:p w14:paraId="3E05B990" w14:textId="10556EF1" w:rsidR="00FE14CF" w:rsidRPr="009F1994" w:rsidRDefault="00FE14CF" w:rsidP="00330453">
      <w:pPr>
        <w:pStyle w:val="pdq2pgselectionanchorcontainer"/>
        <w:jc w:val="both"/>
        <w:rPr>
          <w:rFonts w:ascii="Arial" w:hAnsi="Arial" w:cs="Arial"/>
        </w:rPr>
      </w:pPr>
      <w:r w:rsidRPr="009F1994">
        <w:rPr>
          <w:rFonts w:ascii="Arial" w:hAnsi="Arial" w:cs="Arial"/>
        </w:rPr>
        <w:lastRenderedPageBreak/>
        <w:t>The most important step all institutions should take is to train every staff member, no matter their role. They should complete annual online courses that reinforce cybersecurity awareness, especially about phishing. Training should include the risks of using public networks and ways to enhance personal security. IT departments should regularly send fake phishing emails to test and educate employees. External emails should display clear banners or warnings to highlight potential risks. Passwords must meet minimum strength requirements and be changed regularly with entirely new ones. These measures will have the greatest effect because staff members are the biggest cybersecurity vulnerability to an institution’s systems and data</w:t>
      </w:r>
      <w:r w:rsidR="00FF37CB" w:rsidRPr="009F1994">
        <w:rPr>
          <w:rFonts w:ascii="Arial" w:hAnsi="Arial" w:cs="Arial"/>
        </w:rPr>
        <w:t xml:space="preserve"> </w:t>
      </w:r>
      <w:r w:rsidRPr="009F1994">
        <w:rPr>
          <w:rFonts w:ascii="Arial" w:hAnsi="Arial" w:cs="Arial"/>
        </w:rPr>
        <w:t>(</w:t>
      </w:r>
      <w:r w:rsidR="00FF37CB" w:rsidRPr="009F1994">
        <w:rPr>
          <w:rFonts w:ascii="Arial" w:hAnsi="Arial" w:cs="Arial"/>
        </w:rPr>
        <w:t>Cartwright.,2023</w:t>
      </w:r>
      <w:r w:rsidR="00086D1E" w:rsidRPr="009F1994">
        <w:rPr>
          <w:rFonts w:ascii="Arial" w:hAnsi="Arial" w:cs="Arial"/>
        </w:rPr>
        <w:t>). Hence</w:t>
      </w:r>
      <w:r w:rsidR="00133054" w:rsidRPr="009F1994">
        <w:rPr>
          <w:rFonts w:ascii="Arial" w:hAnsi="Arial" w:cs="Arial"/>
        </w:rPr>
        <w:t>, in</w:t>
      </w:r>
      <w:r w:rsidR="00DF6B49" w:rsidRPr="009F1994">
        <w:rPr>
          <w:rFonts w:ascii="Arial" w:hAnsi="Arial" w:cs="Arial"/>
        </w:rPr>
        <w:t xml:space="preserve"> </w:t>
      </w:r>
      <w:r w:rsidR="00133054" w:rsidRPr="009F1994">
        <w:rPr>
          <w:rFonts w:ascii="Arial" w:hAnsi="Arial" w:cs="Arial"/>
        </w:rPr>
        <w:t>digital transformation s</w:t>
      </w:r>
      <w:r w:rsidR="002C7B06" w:rsidRPr="009F1994">
        <w:rPr>
          <w:rFonts w:ascii="Arial" w:hAnsi="Arial" w:cs="Arial"/>
        </w:rPr>
        <w:t>ecurity measures must safeguard patients while avoiding excessive scrutiny of staff and ensuring that care remains uninterrupted.</w:t>
      </w:r>
    </w:p>
    <w:p w14:paraId="3300D2C5" w14:textId="63FB0860" w:rsidR="002B6464" w:rsidRPr="009F1994" w:rsidRDefault="00F261EC" w:rsidP="00330453">
      <w:pPr>
        <w:pStyle w:val="pdq2pgselectionanchorcontainer"/>
        <w:jc w:val="both"/>
        <w:rPr>
          <w:rFonts w:ascii="Arial" w:hAnsi="Arial" w:cs="Arial"/>
          <w:b/>
          <w:bCs/>
        </w:rPr>
      </w:pPr>
      <w:r w:rsidRPr="009F1994">
        <w:rPr>
          <w:rFonts w:ascii="Arial" w:hAnsi="Arial" w:cs="Arial"/>
          <w:b/>
          <w:bCs/>
        </w:rPr>
        <w:t xml:space="preserve">AI ethics  </w:t>
      </w:r>
    </w:p>
    <w:p w14:paraId="57BEAA92" w14:textId="6924A53A" w:rsidR="00E5455C" w:rsidRPr="009F1994" w:rsidRDefault="00E5455C" w:rsidP="00330453">
      <w:pPr>
        <w:pStyle w:val="pdq2pgselectionanchorcontainer"/>
        <w:jc w:val="both"/>
        <w:rPr>
          <w:rFonts w:ascii="Arial" w:hAnsi="Arial" w:cs="Arial"/>
        </w:rPr>
      </w:pPr>
      <w:r w:rsidRPr="009F1994">
        <w:rPr>
          <w:rFonts w:ascii="Arial" w:hAnsi="Arial" w:cs="Arial"/>
        </w:rPr>
        <w:t xml:space="preserve">AI ethics is a field that focuses on developing, using, and managing AI responsibly while following current legal and ethical rules. </w:t>
      </w:r>
      <w:r w:rsidR="009C70A2" w:rsidRPr="009F1994">
        <w:rPr>
          <w:rFonts w:ascii="Arial" w:hAnsi="Arial" w:cs="Arial"/>
        </w:rPr>
        <w:t>The fast progress of AI and machine learning in healthcare brings major challenges for keeping ethical standards and proper regulation. Important concerns include fairness, transparency, consent, accountability, and equal access to care. However, these issues are hard to address because AI models are often understood only after they are put into use. Bias is one of the biggest problems, especially because there is no consistent standard in industry regulations and review processes</w:t>
      </w:r>
      <w:r w:rsidR="006B26F8" w:rsidRPr="009F1994">
        <w:rPr>
          <w:rFonts w:ascii="Arial" w:hAnsi="Arial" w:cs="Arial"/>
        </w:rPr>
        <w:t xml:space="preserve"> </w:t>
      </w:r>
      <w:r w:rsidR="009C70A2" w:rsidRPr="009F1994">
        <w:rPr>
          <w:rFonts w:ascii="Arial" w:hAnsi="Arial" w:cs="Arial"/>
        </w:rPr>
        <w:t>(</w:t>
      </w:r>
      <w:r w:rsidR="006B26F8" w:rsidRPr="009F1994">
        <w:rPr>
          <w:rFonts w:ascii="Arial" w:hAnsi="Arial" w:cs="Arial"/>
        </w:rPr>
        <w:t>Weiner et al.,2025).</w:t>
      </w:r>
      <w:r w:rsidR="00487275" w:rsidRPr="009F1994">
        <w:rPr>
          <w:rFonts w:ascii="Arial" w:hAnsi="Arial" w:cs="Arial"/>
        </w:rPr>
        <w:t xml:space="preserve"> </w:t>
      </w:r>
      <w:r w:rsidR="00487275" w:rsidRPr="009F1994">
        <w:rPr>
          <w:rFonts w:ascii="Arial" w:hAnsi="Arial" w:cs="Arial"/>
        </w:rPr>
        <w:t>Therefore, in the context of digital transformation, effective AI should help organizations while safeguarding patient rights, preserving clinical judgment, and ensuring fairness.</w:t>
      </w:r>
    </w:p>
    <w:p w14:paraId="02F7F79D" w14:textId="491CCC7A" w:rsidR="00F261EC" w:rsidRPr="009F1994" w:rsidRDefault="00F261EC" w:rsidP="00330453">
      <w:pPr>
        <w:pStyle w:val="pdq2pgselectionanchorcontainer"/>
        <w:jc w:val="both"/>
        <w:rPr>
          <w:rFonts w:ascii="Arial" w:hAnsi="Arial" w:cs="Arial"/>
          <w:b/>
          <w:bCs/>
        </w:rPr>
      </w:pPr>
      <w:r w:rsidRPr="009F1994">
        <w:rPr>
          <w:rFonts w:ascii="Arial" w:hAnsi="Arial" w:cs="Arial"/>
          <w:b/>
          <w:bCs/>
        </w:rPr>
        <w:t xml:space="preserve">Digital governance  </w:t>
      </w:r>
    </w:p>
    <w:p w14:paraId="3954CE36" w14:textId="270B2041" w:rsidR="006B26F8" w:rsidRPr="009F1994" w:rsidRDefault="001C06B7" w:rsidP="00330453">
      <w:pPr>
        <w:pStyle w:val="pdq2pgselectionanchorcontainer"/>
        <w:jc w:val="both"/>
        <w:rPr>
          <w:rFonts w:ascii="Arial" w:hAnsi="Arial" w:cs="Arial"/>
        </w:rPr>
      </w:pPr>
      <w:r w:rsidRPr="009F1994">
        <w:rPr>
          <w:rFonts w:ascii="Arial" w:hAnsi="Arial" w:cs="Arial"/>
        </w:rPr>
        <w:t>To support large-scale digital exchanges, there is growing dependence on digital governance, which uses algorithmic protocols to automate control, coordination, incentives, and trust (Hanisch et al., 2022; Vaia et al., 2022). Digital governance is seen as a unique form of governance that enables new ways of organizing, creating value, and capturing value, going beyond simply digitizing traditional analogue governance systems. These digital governance structures can include formal controls such as role management and access rights that enhance certainty and lower the acceptance of errors in transactions (</w:t>
      </w:r>
      <w:r w:rsidR="009A02AF" w:rsidRPr="009F1994">
        <w:rPr>
          <w:rFonts w:ascii="Arial" w:hAnsi="Arial" w:cs="Arial"/>
        </w:rPr>
        <w:t>Hanisch et al.,2023).</w:t>
      </w:r>
    </w:p>
    <w:p w14:paraId="03BA304F" w14:textId="7C781EE8" w:rsidR="007875EB" w:rsidRPr="009F1994" w:rsidRDefault="007875EB" w:rsidP="00386C3E">
      <w:pPr>
        <w:pStyle w:val="pdq2pgselectionanchorcontainer"/>
        <w:jc w:val="both"/>
        <w:rPr>
          <w:rFonts w:ascii="Arial" w:hAnsi="Arial" w:cs="Arial"/>
          <w:b/>
          <w:bCs/>
        </w:rPr>
      </w:pPr>
      <w:r w:rsidRPr="009F1994">
        <w:rPr>
          <w:rFonts w:ascii="Arial" w:hAnsi="Arial" w:cs="Arial"/>
          <w:b/>
          <w:bCs/>
        </w:rPr>
        <w:t>Regulatory compliance,</w:t>
      </w:r>
      <w:r w:rsidR="00386C3E" w:rsidRPr="009F1994">
        <w:rPr>
          <w:rFonts w:ascii="Arial" w:hAnsi="Arial" w:cs="Arial"/>
          <w:b/>
          <w:bCs/>
        </w:rPr>
        <w:t xml:space="preserve"> information governance and NHS digital standards  </w:t>
      </w:r>
    </w:p>
    <w:p w14:paraId="0889CC4D" w14:textId="3C7E420E" w:rsidR="009A02AF" w:rsidRPr="009F1994" w:rsidRDefault="00F9603F" w:rsidP="00E031B1">
      <w:pPr>
        <w:pStyle w:val="pdq2pgselectionanchorcontainer"/>
        <w:jc w:val="both"/>
        <w:rPr>
          <w:rFonts w:ascii="Arial" w:hAnsi="Arial" w:cs="Arial"/>
        </w:rPr>
      </w:pPr>
      <w:r w:rsidRPr="009F1994">
        <w:rPr>
          <w:rFonts w:ascii="Arial" w:hAnsi="Arial" w:cs="Arial"/>
        </w:rPr>
        <w:t xml:space="preserve">The healthcare sector is among the most heavily regulated industries. Every organization and company must comply with numerous regulations at different levels. Generally, the higher the level of regulation, the broader and more challenging it becomes to interpret and apply to specific </w:t>
      </w:r>
      <w:r w:rsidR="00BA3D1B" w:rsidRPr="009F1994">
        <w:rPr>
          <w:rFonts w:ascii="Arial" w:hAnsi="Arial" w:cs="Arial"/>
        </w:rPr>
        <w:t>situations (</w:t>
      </w:r>
      <w:r w:rsidR="00F34CCC" w:rsidRPr="009F1994">
        <w:rPr>
          <w:rFonts w:ascii="Arial" w:hAnsi="Arial" w:cs="Arial"/>
        </w:rPr>
        <w:t>A</w:t>
      </w:r>
      <w:r w:rsidR="00BA3D1B" w:rsidRPr="009F1994">
        <w:rPr>
          <w:rFonts w:ascii="Arial" w:hAnsi="Arial" w:cs="Arial"/>
        </w:rPr>
        <w:t>mantea.,</w:t>
      </w:r>
      <w:r w:rsidR="00CB5535" w:rsidRPr="009F1994">
        <w:rPr>
          <w:rFonts w:ascii="Arial" w:hAnsi="Arial" w:cs="Arial"/>
        </w:rPr>
        <w:t>2022).</w:t>
      </w:r>
      <w:r w:rsidR="002524A9" w:rsidRPr="009F1994">
        <w:rPr>
          <w:rFonts w:ascii="Arial" w:hAnsi="Arial" w:cs="Arial"/>
        </w:rPr>
        <w:t xml:space="preserve"> Information governance is the framework used to manage information lawfully, ethically and securely. Timely access to patient data enables primary care teams to work efficiently and provide high-quality care. In appropriate circumstances, this data may also support population health management and clinical research</w:t>
      </w:r>
      <w:r w:rsidR="000A6607" w:rsidRPr="009F1994">
        <w:rPr>
          <w:rFonts w:ascii="Arial" w:hAnsi="Arial" w:cs="Arial"/>
        </w:rPr>
        <w:t xml:space="preserve"> </w:t>
      </w:r>
      <w:r w:rsidR="002524A9" w:rsidRPr="009F1994">
        <w:rPr>
          <w:rFonts w:ascii="Arial" w:hAnsi="Arial" w:cs="Arial"/>
        </w:rPr>
        <w:t>(</w:t>
      </w:r>
      <w:r w:rsidR="000A6607" w:rsidRPr="009F1994">
        <w:rPr>
          <w:rFonts w:ascii="Arial" w:hAnsi="Arial" w:cs="Arial"/>
        </w:rPr>
        <w:t>NHS.,2025).</w:t>
      </w:r>
      <w:r w:rsidR="00E031B1" w:rsidRPr="009F1994">
        <w:rPr>
          <w:rFonts w:ascii="Arial" w:hAnsi="Arial" w:cs="Arial"/>
        </w:rPr>
        <w:t xml:space="preserve"> Information standards are legal requirements that enable health and care data to be recorded consistently and exchanged digitally. They establish how information should be collected, managed and shared, creating a common language across health and care </w:t>
      </w:r>
      <w:r w:rsidR="00A15CAF" w:rsidRPr="009F1994">
        <w:rPr>
          <w:rFonts w:ascii="Arial" w:hAnsi="Arial" w:cs="Arial"/>
        </w:rPr>
        <w:lastRenderedPageBreak/>
        <w:t>services. Under</w:t>
      </w:r>
      <w:r w:rsidR="00E031B1" w:rsidRPr="009F1994">
        <w:rPr>
          <w:rFonts w:ascii="Arial" w:hAnsi="Arial" w:cs="Arial"/>
        </w:rPr>
        <w:t xml:space="preserve"> the Health and Social Care Act 2012, an information standard is defined as “a document containing standards that relate to the processing of </w:t>
      </w:r>
      <w:r w:rsidR="00A15CAF" w:rsidRPr="009F1994">
        <w:rPr>
          <w:rFonts w:ascii="Arial" w:hAnsi="Arial" w:cs="Arial"/>
        </w:rPr>
        <w:t>information” (NHS England.,2026).</w:t>
      </w:r>
    </w:p>
    <w:p w14:paraId="06EC0362" w14:textId="18C9597C" w:rsidR="00EE767D" w:rsidRPr="009F1994" w:rsidRDefault="00FC40A5" w:rsidP="00E031B1">
      <w:pPr>
        <w:pStyle w:val="pdq2pgselectionanchorcontainer"/>
        <w:jc w:val="both"/>
        <w:rPr>
          <w:rFonts w:ascii="Arial" w:hAnsi="Arial" w:cs="Arial"/>
          <w:b/>
          <w:bCs/>
        </w:rPr>
      </w:pPr>
      <w:r w:rsidRPr="009F1994">
        <w:rPr>
          <w:rFonts w:ascii="Arial" w:hAnsi="Arial" w:cs="Arial"/>
          <w:b/>
          <w:bCs/>
        </w:rPr>
        <w:t>Ethical assumptions in digital healthcare research</w:t>
      </w:r>
    </w:p>
    <w:p w14:paraId="7D264AE5" w14:textId="7932036D" w:rsidR="003E5A4F" w:rsidRPr="009F1994" w:rsidRDefault="00C42293" w:rsidP="00E031B1">
      <w:pPr>
        <w:pStyle w:val="pdq2pgselectionanchorcontainer"/>
        <w:jc w:val="both"/>
        <w:rPr>
          <w:rFonts w:ascii="Arial" w:hAnsi="Arial" w:cs="Arial"/>
        </w:rPr>
      </w:pPr>
      <w:r w:rsidRPr="009F1994">
        <w:rPr>
          <w:rFonts w:ascii="Arial" w:hAnsi="Arial" w:cs="Arial"/>
        </w:rPr>
        <w:t xml:space="preserve">In digital healthcare research, ethical assumptions involve respecting individual autonomy, supporting human health, safety, and the public good, providing transparency and clear explanations, promoting responsibility and accountability, and ensuring fairness and inclusivity for </w:t>
      </w:r>
      <w:r w:rsidR="003B0FE0" w:rsidRPr="009F1994">
        <w:rPr>
          <w:rFonts w:ascii="Arial" w:hAnsi="Arial" w:cs="Arial"/>
        </w:rPr>
        <w:t>all (WHO.,202</w:t>
      </w:r>
      <w:r w:rsidR="005C0E30" w:rsidRPr="009F1994">
        <w:rPr>
          <w:rFonts w:ascii="Arial" w:hAnsi="Arial" w:cs="Arial"/>
        </w:rPr>
        <w:t>1).</w:t>
      </w:r>
      <w:r w:rsidR="00017704" w:rsidRPr="009F1994">
        <w:rPr>
          <w:rFonts w:ascii="Arial" w:hAnsi="Arial" w:cs="Arial"/>
        </w:rPr>
        <w:t xml:space="preserve"> Digitization brings new challenges for defining the role of ethics in healthcare. It raises dilemmas such as how to properly handle large amounts of health data, protect the privacy of both professionals and patients, and ensure fair access to advanced technologies and digital resources</w:t>
      </w:r>
      <w:r w:rsidR="00A06DC3" w:rsidRPr="009F1994">
        <w:rPr>
          <w:rFonts w:ascii="Arial" w:hAnsi="Arial" w:cs="Arial"/>
        </w:rPr>
        <w:t xml:space="preserve"> (Yuguero et al.,</w:t>
      </w:r>
      <w:r w:rsidR="0082027F" w:rsidRPr="009F1994">
        <w:rPr>
          <w:rFonts w:ascii="Arial" w:hAnsi="Arial" w:cs="Arial"/>
        </w:rPr>
        <w:t>2025).</w:t>
      </w:r>
    </w:p>
    <w:p w14:paraId="069C0757" w14:textId="77777777" w:rsidR="00AC07AA" w:rsidRPr="009F1994" w:rsidRDefault="00AC07AA" w:rsidP="00AC07AA">
      <w:pPr>
        <w:pStyle w:val="pdq2pgselectionanchorcontainer"/>
        <w:jc w:val="both"/>
        <w:rPr>
          <w:rFonts w:ascii="Arial" w:hAnsi="Arial" w:cs="Arial"/>
          <w:b/>
          <w:bCs/>
        </w:rPr>
      </w:pPr>
      <w:r w:rsidRPr="009F1994">
        <w:rPr>
          <w:rFonts w:ascii="Arial" w:hAnsi="Arial" w:cs="Arial"/>
          <w:b/>
          <w:bCs/>
        </w:rPr>
        <w:t xml:space="preserve">Theme 6 </w:t>
      </w:r>
    </w:p>
    <w:p w14:paraId="1F5E27A5" w14:textId="5D751E35" w:rsidR="00AC07AA" w:rsidRPr="009F1994" w:rsidRDefault="00AC07AA" w:rsidP="00AC07AA">
      <w:pPr>
        <w:pStyle w:val="pdq2pgselectionanchorcontainer"/>
        <w:jc w:val="both"/>
        <w:rPr>
          <w:rFonts w:ascii="Arial" w:hAnsi="Arial" w:cs="Arial"/>
          <w:b/>
          <w:bCs/>
        </w:rPr>
      </w:pPr>
      <w:r w:rsidRPr="009F1994">
        <w:rPr>
          <w:rFonts w:ascii="Arial" w:hAnsi="Arial" w:cs="Arial"/>
          <w:b/>
          <w:bCs/>
        </w:rPr>
        <w:t>Literature Synthesis and Research Gaps</w:t>
      </w:r>
    </w:p>
    <w:p w14:paraId="02F3E361" w14:textId="0D7C07BA" w:rsidR="00E733FE" w:rsidRPr="009F1994" w:rsidRDefault="00E733FE" w:rsidP="00AC07AA">
      <w:pPr>
        <w:pStyle w:val="pdq2pgselectionanchorcontainer"/>
        <w:jc w:val="both"/>
        <w:rPr>
          <w:rFonts w:ascii="Arial" w:hAnsi="Arial" w:cs="Arial"/>
        </w:rPr>
      </w:pPr>
      <w:r w:rsidRPr="009F1994">
        <w:rPr>
          <w:rFonts w:ascii="Arial" w:hAnsi="Arial" w:cs="Arial"/>
        </w:rPr>
        <w:t>The existing literature acknowledges the importance of conducting multisite research, taking strategic management viewpoints, and enhancing organisational capabilities</w:t>
      </w:r>
      <w:r w:rsidR="00EC423B" w:rsidRPr="009F1994">
        <w:rPr>
          <w:rFonts w:ascii="Arial" w:hAnsi="Arial" w:cs="Arial"/>
        </w:rPr>
        <w:t>.</w:t>
      </w:r>
    </w:p>
    <w:p w14:paraId="508F5F4C" w14:textId="6CF19244" w:rsidR="00533C78" w:rsidRPr="009F1994" w:rsidRDefault="00533C78" w:rsidP="00AC07AA">
      <w:pPr>
        <w:pStyle w:val="pdq2pgselectionanchorcontainer"/>
        <w:jc w:val="both"/>
        <w:rPr>
          <w:rFonts w:ascii="Arial" w:hAnsi="Arial" w:cs="Arial"/>
        </w:rPr>
      </w:pPr>
      <w:r w:rsidRPr="009F1994">
        <w:rPr>
          <w:rFonts w:ascii="Arial" w:hAnsi="Arial" w:cs="Arial"/>
        </w:rPr>
        <w:t>Research Gaps</w:t>
      </w:r>
      <w:r w:rsidRPr="009F1994">
        <w:rPr>
          <w:rFonts w:ascii="Arial" w:hAnsi="Arial" w:cs="Arial"/>
        </w:rPr>
        <w:t>,</w:t>
      </w:r>
    </w:p>
    <w:p w14:paraId="35DF449F" w14:textId="77777777" w:rsidR="009864AF" w:rsidRPr="009F1994" w:rsidRDefault="00473D02" w:rsidP="00E13428">
      <w:pPr>
        <w:pStyle w:val="pdq2pgselectionanchorcontainer"/>
        <w:numPr>
          <w:ilvl w:val="0"/>
          <w:numId w:val="6"/>
        </w:numPr>
        <w:jc w:val="both"/>
        <w:rPr>
          <w:rFonts w:ascii="Arial" w:hAnsi="Arial" w:cs="Arial"/>
        </w:rPr>
      </w:pPr>
      <w:r w:rsidRPr="009F1994">
        <w:rPr>
          <w:rFonts w:ascii="Arial" w:hAnsi="Arial" w:cs="Arial"/>
        </w:rPr>
        <w:t>Most research focuses on the individual and clinical levels, with limited evidence available specifically regarding multisite dental organizations in the UK.</w:t>
      </w:r>
    </w:p>
    <w:p w14:paraId="0CB8CA2C" w14:textId="6FD0BC93" w:rsidR="00533C78" w:rsidRPr="009F1994" w:rsidRDefault="00724BDC" w:rsidP="00E13428">
      <w:pPr>
        <w:pStyle w:val="pdq2pgselectionanchorcontainer"/>
        <w:numPr>
          <w:ilvl w:val="0"/>
          <w:numId w:val="6"/>
        </w:numPr>
        <w:jc w:val="both"/>
        <w:rPr>
          <w:rFonts w:ascii="Arial" w:hAnsi="Arial" w:cs="Arial"/>
        </w:rPr>
      </w:pPr>
      <w:r w:rsidRPr="009F1994">
        <w:rPr>
          <w:rFonts w:ascii="Arial" w:hAnsi="Arial" w:cs="Arial"/>
        </w:rPr>
        <w:t>T</w:t>
      </w:r>
      <w:r w:rsidRPr="009F1994">
        <w:rPr>
          <w:rFonts w:ascii="Arial" w:hAnsi="Arial" w:cs="Arial"/>
        </w:rPr>
        <w:t>here is a lack of extensive studies on various healthcare environments and employing longitudinal methods to more effectively track adoption patterns over time</w:t>
      </w:r>
      <w:r w:rsidR="00EC423B" w:rsidRPr="009F1994">
        <w:rPr>
          <w:rFonts w:ascii="Arial" w:hAnsi="Arial" w:cs="Arial"/>
        </w:rPr>
        <w:t xml:space="preserve"> </w:t>
      </w:r>
      <w:r w:rsidR="00EC423B" w:rsidRPr="009F1994">
        <w:rPr>
          <w:rFonts w:ascii="Arial" w:hAnsi="Arial" w:cs="Arial"/>
        </w:rPr>
        <w:t>(Schnitzler &amp; Bohnet-Joschko, 2025).</w:t>
      </w:r>
    </w:p>
    <w:p w14:paraId="59408EB4" w14:textId="716364B1" w:rsidR="008D1A19" w:rsidRPr="009F1994" w:rsidRDefault="008D1A19" w:rsidP="00E13428">
      <w:pPr>
        <w:pStyle w:val="pdq2pgselectionanchorcontainer"/>
        <w:numPr>
          <w:ilvl w:val="0"/>
          <w:numId w:val="6"/>
        </w:numPr>
        <w:jc w:val="both"/>
        <w:rPr>
          <w:rFonts w:ascii="Arial" w:hAnsi="Arial" w:cs="Arial"/>
        </w:rPr>
      </w:pPr>
      <w:r w:rsidRPr="009F1994">
        <w:rPr>
          <w:rFonts w:ascii="Arial" w:hAnsi="Arial" w:cs="Arial"/>
        </w:rPr>
        <w:t>Research in healthcare primarily emphasizes strategic planning, offering little insight into how leaders execute, oversee, and adapt digital strategies over time</w:t>
      </w:r>
      <w:r w:rsidR="005214D9" w:rsidRPr="009F1994">
        <w:rPr>
          <w:rFonts w:ascii="Arial" w:hAnsi="Arial" w:cs="Arial"/>
        </w:rPr>
        <w:t xml:space="preserve"> </w:t>
      </w:r>
      <w:r w:rsidR="005214D9" w:rsidRPr="009F1994">
        <w:rPr>
          <w:rFonts w:ascii="Arial" w:hAnsi="Arial" w:cs="Arial"/>
        </w:rPr>
        <w:t>(Wongsin et al., 2025</w:t>
      </w:r>
      <w:r w:rsidR="005214D9" w:rsidRPr="009F1994">
        <w:rPr>
          <w:rFonts w:ascii="Arial" w:hAnsi="Arial" w:cs="Arial"/>
        </w:rPr>
        <w:t>).</w:t>
      </w:r>
    </w:p>
    <w:p w14:paraId="557195A7" w14:textId="77777777" w:rsidR="00E13428" w:rsidRPr="009F1994" w:rsidRDefault="00E375CF" w:rsidP="00BA43BC">
      <w:pPr>
        <w:pStyle w:val="pdq2pgselectionanchorcontainer"/>
        <w:numPr>
          <w:ilvl w:val="0"/>
          <w:numId w:val="6"/>
        </w:numPr>
        <w:jc w:val="both"/>
        <w:rPr>
          <w:rFonts w:ascii="Arial" w:hAnsi="Arial" w:cs="Arial"/>
        </w:rPr>
      </w:pPr>
      <w:r w:rsidRPr="009F1994">
        <w:rPr>
          <w:rFonts w:ascii="Arial" w:hAnsi="Arial" w:cs="Arial"/>
        </w:rPr>
        <w:t>M</w:t>
      </w:r>
      <w:r w:rsidRPr="009F1994">
        <w:rPr>
          <w:rFonts w:ascii="Arial" w:hAnsi="Arial" w:cs="Arial"/>
        </w:rPr>
        <w:t>ore emphasis is placed on researching technology than on developing organizational capabilities.</w:t>
      </w:r>
    </w:p>
    <w:p w14:paraId="6F379F2E" w14:textId="3FF25618" w:rsidR="00654373" w:rsidRPr="009F1994" w:rsidRDefault="00670995" w:rsidP="00C32605">
      <w:pPr>
        <w:pStyle w:val="Heading1"/>
        <w:rPr>
          <w:rFonts w:cs="Arial"/>
          <w:szCs w:val="24"/>
        </w:rPr>
      </w:pPr>
      <w:bookmarkStart w:id="16" w:name="_Toc238444438"/>
      <w:r w:rsidRPr="009F1994">
        <w:rPr>
          <w:rFonts w:cs="Arial"/>
          <w:szCs w:val="24"/>
        </w:rPr>
        <w:t>4. Philosophical and Methodological Analysis of</w:t>
      </w:r>
      <w:r w:rsidR="006050E4" w:rsidRPr="009F1994">
        <w:rPr>
          <w:rFonts w:cs="Arial"/>
          <w:szCs w:val="24"/>
        </w:rPr>
        <w:t xml:space="preserve"> </w:t>
      </w:r>
      <w:r w:rsidR="006F607D" w:rsidRPr="009F1994">
        <w:rPr>
          <w:rFonts w:cs="Arial"/>
          <w:szCs w:val="24"/>
        </w:rPr>
        <w:t xml:space="preserve">one </w:t>
      </w:r>
      <w:r w:rsidRPr="009F1994">
        <w:rPr>
          <w:rFonts w:cs="Arial"/>
          <w:szCs w:val="24"/>
        </w:rPr>
        <w:t>Selected Study</w:t>
      </w:r>
      <w:bookmarkEnd w:id="16"/>
    </w:p>
    <w:p w14:paraId="44A20C13" w14:textId="5530127D" w:rsidR="00BA43BC" w:rsidRPr="009F1994" w:rsidRDefault="00BA43BC" w:rsidP="00BA43BC">
      <w:pPr>
        <w:pStyle w:val="pdq2pgselectionanchorcontainer"/>
        <w:jc w:val="both"/>
        <w:rPr>
          <w:rFonts w:ascii="Arial" w:hAnsi="Arial" w:cs="Arial"/>
          <w:b/>
          <w:bCs/>
        </w:rPr>
      </w:pPr>
      <w:r w:rsidRPr="009F1994">
        <w:rPr>
          <w:rFonts w:ascii="Arial" w:hAnsi="Arial" w:cs="Arial"/>
          <w:b/>
          <w:bCs/>
        </w:rPr>
        <w:t>A study on leadership, organizational culture and digital transformation in dentistry by</w:t>
      </w:r>
      <w:r w:rsidR="006F607D" w:rsidRPr="009F1994">
        <w:rPr>
          <w:rFonts w:ascii="Arial" w:hAnsi="Arial" w:cs="Arial"/>
          <w:b/>
          <w:bCs/>
        </w:rPr>
        <w:t xml:space="preserve"> Orhan </w:t>
      </w:r>
      <w:r w:rsidR="00464DA7" w:rsidRPr="009F1994">
        <w:rPr>
          <w:rFonts w:ascii="Arial" w:hAnsi="Arial" w:cs="Arial"/>
          <w:b/>
          <w:bCs/>
        </w:rPr>
        <w:t>Comlek (</w:t>
      </w:r>
      <w:r w:rsidR="006F607D" w:rsidRPr="009F1994">
        <w:rPr>
          <w:rFonts w:ascii="Arial" w:hAnsi="Arial" w:cs="Arial"/>
          <w:b/>
          <w:bCs/>
        </w:rPr>
        <w:t>2025).</w:t>
      </w:r>
    </w:p>
    <w:p w14:paraId="2EA6CDFE" w14:textId="73366A2F" w:rsidR="00C03202" w:rsidRPr="009F1994" w:rsidRDefault="00C03202" w:rsidP="00C32605">
      <w:pPr>
        <w:pStyle w:val="Heading2"/>
        <w:rPr>
          <w:rFonts w:cs="Arial"/>
          <w:szCs w:val="24"/>
        </w:rPr>
      </w:pPr>
      <w:bookmarkStart w:id="17" w:name="_Toc238444439"/>
      <w:r w:rsidRPr="009F1994">
        <w:rPr>
          <w:rFonts w:cs="Arial"/>
          <w:szCs w:val="24"/>
        </w:rPr>
        <w:t>4.1 Study Overview</w:t>
      </w:r>
      <w:bookmarkEnd w:id="17"/>
    </w:p>
    <w:p w14:paraId="0D9D9A9F" w14:textId="18BFC78C" w:rsidR="00F31D61" w:rsidRPr="009F1994" w:rsidRDefault="003C63BB" w:rsidP="00BA43BC">
      <w:pPr>
        <w:pStyle w:val="pdq2pgselectionanchorcontainer"/>
        <w:jc w:val="both"/>
        <w:rPr>
          <w:rFonts w:ascii="Arial" w:hAnsi="Arial" w:cs="Arial"/>
        </w:rPr>
      </w:pPr>
      <w:r w:rsidRPr="009F1994">
        <w:rPr>
          <w:rFonts w:ascii="Arial" w:hAnsi="Arial" w:cs="Arial"/>
        </w:rPr>
        <w:t xml:space="preserve">This research examines how leadership support, organizational culture, and digital transformation influence employee satisfaction and motivation, patient satisfaction, the ability of organizations to learn, and innovation within the dental sector. Achieving high satisfaction among both staff and patients is vital for delivering quality care and supporting a strong healthcare system. Leadership helps boost job satisfaction and motivation, while a positive workplace culture encourages teamwork and open </w:t>
      </w:r>
      <w:r w:rsidRPr="009F1994">
        <w:rPr>
          <w:rFonts w:ascii="Arial" w:hAnsi="Arial" w:cs="Arial"/>
        </w:rPr>
        <w:lastRenderedPageBreak/>
        <w:t xml:space="preserve">communication. Digital transformation contributes to greater efficiency, smoother workflows, and better patient experiences. The study’s findings are intended to guide both theory and practice in managing and developing dental </w:t>
      </w:r>
      <w:r w:rsidR="008E3247" w:rsidRPr="009F1994">
        <w:rPr>
          <w:rFonts w:ascii="Arial" w:hAnsi="Arial" w:cs="Arial"/>
        </w:rPr>
        <w:t>clinics (</w:t>
      </w:r>
      <w:r w:rsidR="008E3247" w:rsidRPr="009F1994">
        <w:rPr>
          <w:rFonts w:ascii="Arial" w:hAnsi="Arial" w:cs="Arial"/>
        </w:rPr>
        <w:t>Comlek.,2025).</w:t>
      </w:r>
      <w:r w:rsidRPr="009F1994">
        <w:rPr>
          <w:rFonts w:ascii="Arial" w:hAnsi="Arial" w:cs="Arial"/>
        </w:rPr>
        <w:t xml:space="preserve"> </w:t>
      </w:r>
    </w:p>
    <w:p w14:paraId="534DFC6B" w14:textId="40E73EA5" w:rsidR="00F31D61" w:rsidRPr="009F1994" w:rsidRDefault="003C63BB" w:rsidP="00BA43BC">
      <w:pPr>
        <w:pStyle w:val="pdq2pgselectionanchorcontainer"/>
        <w:jc w:val="both"/>
        <w:rPr>
          <w:rFonts w:ascii="Arial" w:hAnsi="Arial" w:cs="Arial"/>
        </w:rPr>
      </w:pPr>
      <w:r w:rsidRPr="009F1994">
        <w:rPr>
          <w:rFonts w:ascii="Arial" w:hAnsi="Arial" w:cs="Arial"/>
        </w:rPr>
        <w:t xml:space="preserve">Researchers surveyed 300 employees from dental clinics in Istanbul using questionnaires. </w:t>
      </w:r>
      <w:r w:rsidR="008E3247" w:rsidRPr="009F1994">
        <w:rPr>
          <w:rFonts w:ascii="Arial" w:hAnsi="Arial" w:cs="Arial"/>
        </w:rPr>
        <w:t>(Comlek.,2025).</w:t>
      </w:r>
    </w:p>
    <w:p w14:paraId="745A0987" w14:textId="643D898F" w:rsidR="003C63BB" w:rsidRPr="009F1994" w:rsidRDefault="003C63BB" w:rsidP="00BA43BC">
      <w:pPr>
        <w:pStyle w:val="pdq2pgselectionanchorcontainer"/>
        <w:jc w:val="both"/>
        <w:rPr>
          <w:rFonts w:ascii="Arial" w:hAnsi="Arial" w:cs="Arial"/>
        </w:rPr>
      </w:pPr>
      <w:r w:rsidRPr="009F1994">
        <w:rPr>
          <w:rFonts w:ascii="Arial" w:hAnsi="Arial" w:cs="Arial"/>
        </w:rPr>
        <w:t>The results revealed that leadership support has a strong, positive influence on employee satisfaction, motivation, patient satisfaction, innovation, and the organization’s capacity to learn. Organizational culture and digital transformation also had positive, though not statistically significant, effects on these areas. Digital transformation improved operational efficiency but did not have a notable effect on employee motivation or patient satisfaction. Overall, the findings highlight the key role of leadership in driving innovation and enhancing service quality in dental clinics</w:t>
      </w:r>
      <w:r w:rsidR="008E3247" w:rsidRPr="009F1994">
        <w:rPr>
          <w:rFonts w:ascii="Arial" w:hAnsi="Arial" w:cs="Arial"/>
        </w:rPr>
        <w:t xml:space="preserve"> </w:t>
      </w:r>
      <w:r w:rsidR="008E3247" w:rsidRPr="009F1994">
        <w:rPr>
          <w:rFonts w:ascii="Arial" w:hAnsi="Arial" w:cs="Arial"/>
        </w:rPr>
        <w:t>(Comlek.,2025).</w:t>
      </w:r>
    </w:p>
    <w:p w14:paraId="4AC833BA" w14:textId="4C7D41F7" w:rsidR="003E071D" w:rsidRPr="009F1994" w:rsidRDefault="003E071D" w:rsidP="00BA43BC">
      <w:pPr>
        <w:pStyle w:val="pdq2pgselectionanchorcontainer"/>
        <w:jc w:val="both"/>
        <w:rPr>
          <w:rFonts w:ascii="Arial" w:hAnsi="Arial" w:cs="Arial"/>
        </w:rPr>
      </w:pPr>
      <w:r w:rsidRPr="009F1994">
        <w:rPr>
          <w:rFonts w:ascii="Arial" w:hAnsi="Arial" w:cs="Arial"/>
        </w:rPr>
        <w:t>The research highlights the importance of strong leadership and the adoption of digital technologies to enhance outcomes in dental services. These results offer useful direction for shaping management practices in dentistry. Further studies are recommended to explore how digital transformation and new technologies impact satisfaction, motivation, and organizational performance over time</w:t>
      </w:r>
      <w:r w:rsidR="00660DC0" w:rsidRPr="009F1994">
        <w:rPr>
          <w:rFonts w:ascii="Arial" w:hAnsi="Arial" w:cs="Arial"/>
        </w:rPr>
        <w:t xml:space="preserve"> (</w:t>
      </w:r>
      <w:r w:rsidR="00660DC0" w:rsidRPr="009F1994">
        <w:rPr>
          <w:rFonts w:ascii="Arial" w:hAnsi="Arial" w:cs="Arial"/>
        </w:rPr>
        <w:t>Comlek</w:t>
      </w:r>
      <w:r w:rsidR="00660DC0" w:rsidRPr="009F1994">
        <w:rPr>
          <w:rFonts w:ascii="Arial" w:hAnsi="Arial" w:cs="Arial"/>
        </w:rPr>
        <w:t>.,</w:t>
      </w:r>
      <w:r w:rsidR="00660DC0" w:rsidRPr="009F1994">
        <w:rPr>
          <w:rFonts w:ascii="Arial" w:hAnsi="Arial" w:cs="Arial"/>
        </w:rPr>
        <w:t>2025)</w:t>
      </w:r>
      <w:r w:rsidR="0091496E" w:rsidRPr="009F1994">
        <w:rPr>
          <w:rFonts w:ascii="Arial" w:hAnsi="Arial" w:cs="Arial"/>
        </w:rPr>
        <w:t>.</w:t>
      </w:r>
    </w:p>
    <w:p w14:paraId="5578BD22" w14:textId="13F515CB" w:rsidR="003E0D4E" w:rsidRPr="009F1994" w:rsidRDefault="003E0D4E" w:rsidP="00BA43BC">
      <w:pPr>
        <w:pStyle w:val="pdq2pgselectionanchorcontainer"/>
        <w:jc w:val="both"/>
        <w:rPr>
          <w:rFonts w:ascii="Arial" w:hAnsi="Arial" w:cs="Arial"/>
        </w:rPr>
      </w:pPr>
      <w:r w:rsidRPr="009F1994">
        <w:rPr>
          <w:rFonts w:ascii="Arial" w:hAnsi="Arial" w:cs="Arial"/>
        </w:rPr>
        <w:t>The study by Orhan Comlek (2025) was chosen as the focal study for the proposed DBA research because of its strong alignment with the research topic. It offers valuable insights into how leadership and organisational culture influence digital transformation within the dentistry sector. Furthermore, its recent publication in 2025 ensures that the research reflects current developments, challenges, and practices in the field.</w:t>
      </w:r>
    </w:p>
    <w:p w14:paraId="7274FEB3" w14:textId="7F93B63B" w:rsidR="006E7CEA" w:rsidRPr="009F1994" w:rsidRDefault="006E7CEA" w:rsidP="00C32605">
      <w:pPr>
        <w:pStyle w:val="Heading2"/>
        <w:rPr>
          <w:rFonts w:cs="Arial"/>
          <w:szCs w:val="24"/>
        </w:rPr>
      </w:pPr>
      <w:bookmarkStart w:id="18" w:name="_Toc238444440"/>
      <w:r w:rsidRPr="009F1994">
        <w:rPr>
          <w:rFonts w:cs="Arial"/>
          <w:szCs w:val="24"/>
        </w:rPr>
        <w:t>4.2 Ontological Analysis</w:t>
      </w:r>
      <w:bookmarkEnd w:id="18"/>
    </w:p>
    <w:p w14:paraId="0DC309FE" w14:textId="32007647" w:rsidR="00B0113A" w:rsidRPr="009F1994" w:rsidRDefault="000E47B4" w:rsidP="00BA43BC">
      <w:pPr>
        <w:pStyle w:val="pdq2pgselectionanchorcontainer"/>
        <w:jc w:val="both"/>
        <w:rPr>
          <w:rFonts w:ascii="Arial" w:hAnsi="Arial" w:cs="Arial"/>
        </w:rPr>
      </w:pPr>
      <w:r w:rsidRPr="009F1994">
        <w:rPr>
          <w:rFonts w:ascii="Arial" w:hAnsi="Arial" w:cs="Arial"/>
        </w:rPr>
        <w:t xml:space="preserve">This study defines organizational performance using five measurable factors which are employee satisfaction, employee motivation, patient satisfaction, innovative performance, and organizational learning capacity. These constructs provide a framework for assessing how well an organization is </w:t>
      </w:r>
      <w:r w:rsidR="0091496E" w:rsidRPr="009F1994">
        <w:rPr>
          <w:rFonts w:ascii="Arial" w:hAnsi="Arial" w:cs="Arial"/>
        </w:rPr>
        <w:t>performing (</w:t>
      </w:r>
      <w:r w:rsidR="0091496E" w:rsidRPr="009F1994">
        <w:rPr>
          <w:rFonts w:ascii="Arial" w:hAnsi="Arial" w:cs="Arial"/>
        </w:rPr>
        <w:t>Comlek</w:t>
      </w:r>
      <w:r w:rsidR="0091496E" w:rsidRPr="009F1994">
        <w:rPr>
          <w:rFonts w:ascii="Arial" w:hAnsi="Arial" w:cs="Arial"/>
        </w:rPr>
        <w:t>.,</w:t>
      </w:r>
      <w:r w:rsidR="0091496E" w:rsidRPr="009F1994">
        <w:rPr>
          <w:rFonts w:ascii="Arial" w:hAnsi="Arial" w:cs="Arial"/>
        </w:rPr>
        <w:t>2025)</w:t>
      </w:r>
      <w:r w:rsidR="0091496E" w:rsidRPr="009F1994">
        <w:rPr>
          <w:rFonts w:ascii="Arial" w:hAnsi="Arial" w:cs="Arial"/>
        </w:rPr>
        <w:t>.</w:t>
      </w:r>
    </w:p>
    <w:p w14:paraId="57DD0781" w14:textId="3AD9114B" w:rsidR="00DB69CA" w:rsidRPr="009F1994" w:rsidRDefault="00DB69CA" w:rsidP="00BA43BC">
      <w:pPr>
        <w:pStyle w:val="pdq2pgselectionanchorcontainer"/>
        <w:jc w:val="both"/>
        <w:rPr>
          <w:rFonts w:ascii="Arial" w:hAnsi="Arial" w:cs="Arial"/>
        </w:rPr>
      </w:pPr>
      <w:r w:rsidRPr="009F1994">
        <w:rPr>
          <w:rFonts w:ascii="Arial" w:hAnsi="Arial" w:cs="Arial"/>
        </w:rPr>
        <w:t xml:space="preserve">The ontology used in this study is largely objective, as it regards leadership support, organizational culture, digital transformation, and innovative performance as measurable and consistent elements. These aspects are treated as stable features that can be quantified and </w:t>
      </w:r>
      <w:r w:rsidR="00D35E10" w:rsidRPr="009F1994">
        <w:rPr>
          <w:rFonts w:ascii="Arial" w:hAnsi="Arial" w:cs="Arial"/>
        </w:rPr>
        <w:t>analysed (</w:t>
      </w:r>
      <w:r w:rsidR="00F61DF3" w:rsidRPr="009F1994">
        <w:rPr>
          <w:rFonts w:ascii="Arial" w:hAnsi="Arial" w:cs="Arial"/>
        </w:rPr>
        <w:t>Pretorius, 2024)</w:t>
      </w:r>
      <w:r w:rsidR="00F61DF3" w:rsidRPr="009F1994">
        <w:rPr>
          <w:rFonts w:ascii="Arial" w:hAnsi="Arial" w:cs="Arial"/>
        </w:rPr>
        <w:t>.</w:t>
      </w:r>
      <w:r w:rsidRPr="009F1994">
        <w:rPr>
          <w:rFonts w:ascii="Arial" w:hAnsi="Arial" w:cs="Arial"/>
        </w:rPr>
        <w:t xml:space="preserve"> Despite this objective approach, all information was gathered from employees’ perspectives. Even data on patient satisfaction was collected through staff reports instead of directly from patients. This means the study treats the personal views of employees as factual representations of the organization.</w:t>
      </w:r>
    </w:p>
    <w:p w14:paraId="5A9FBE2C" w14:textId="08A0CBE1" w:rsidR="00885208" w:rsidRPr="009F1994" w:rsidRDefault="00885208" w:rsidP="00BA43BC">
      <w:pPr>
        <w:pStyle w:val="pdq2pgselectionanchorcontainer"/>
        <w:jc w:val="both"/>
        <w:rPr>
          <w:rFonts w:ascii="Arial" w:hAnsi="Arial" w:cs="Arial"/>
        </w:rPr>
      </w:pPr>
      <w:r w:rsidRPr="009F1994">
        <w:rPr>
          <w:rFonts w:ascii="Arial" w:hAnsi="Arial" w:cs="Arial"/>
        </w:rPr>
        <w:t xml:space="preserve">Reality is not strongly socially constructed, because the participants are unable to explain how different professional groups interpret leadership, culture or digital transformation. And it is not conceptualised as emergent, because the design does not explore the development of performance through the interactions between technology, leadership, employees, patients and unique clinic contexts. The </w:t>
      </w:r>
      <w:r w:rsidRPr="009F1994">
        <w:rPr>
          <w:rFonts w:ascii="Arial" w:hAnsi="Arial" w:cs="Arial"/>
        </w:rPr>
        <w:lastRenderedPageBreak/>
        <w:t>recognition that the effects of digital transformation are “context-dependent” is a step toward an emergent understanding, but the methodology is not able to investigate the contextual mechanisms.</w:t>
      </w:r>
    </w:p>
    <w:p w14:paraId="6123A75D" w14:textId="77777777" w:rsidR="000A1DAB" w:rsidRPr="009F1994" w:rsidRDefault="00A763CF" w:rsidP="00566E7B">
      <w:pPr>
        <w:pStyle w:val="pdq2pgselectionanchorcontainer"/>
        <w:jc w:val="both"/>
        <w:rPr>
          <w:rFonts w:ascii="Arial" w:hAnsi="Arial" w:cs="Arial"/>
        </w:rPr>
      </w:pPr>
      <w:r w:rsidRPr="009F1994">
        <w:rPr>
          <w:rFonts w:ascii="Arial" w:hAnsi="Arial" w:cs="Arial"/>
        </w:rPr>
        <w:t>The study is based on a realist and objectivist perspective associated with post-positivism and regards leadership, culture, digital change and performance as real and stable factors which can be measured by employee surveys (Comlek, 2025</w:t>
      </w:r>
      <w:r w:rsidRPr="009F1994">
        <w:rPr>
          <w:rFonts w:ascii="Arial" w:hAnsi="Arial" w:cs="Arial"/>
        </w:rPr>
        <w:t>)</w:t>
      </w:r>
      <w:r w:rsidRPr="009F1994">
        <w:rPr>
          <w:rFonts w:ascii="Arial" w:hAnsi="Arial" w:cs="Arial"/>
        </w:rPr>
        <w:t>. It also considers employees' opinions to be facts, even in the case of patient satisfaction. Although critical realism acknowledges that reality exists, it also investigates the underlying causes and the clinical conditions that affect the results. Relativism, on the other hand, claims that staff, managers and patients may have different understandings of the same situation due to their individual experiences.</w:t>
      </w:r>
    </w:p>
    <w:p w14:paraId="5FF56492" w14:textId="5396F436" w:rsidR="00566E7B" w:rsidRPr="009F1994" w:rsidRDefault="00887A2C" w:rsidP="00C32605">
      <w:pPr>
        <w:pStyle w:val="Heading2"/>
        <w:rPr>
          <w:rFonts w:cs="Arial"/>
          <w:szCs w:val="24"/>
        </w:rPr>
      </w:pPr>
      <w:bookmarkStart w:id="19" w:name="_Toc238444441"/>
      <w:r w:rsidRPr="009F1994">
        <w:rPr>
          <w:rFonts w:cs="Arial"/>
          <w:szCs w:val="24"/>
        </w:rPr>
        <w:t>4.3 Epistemological Analysi</w:t>
      </w:r>
      <w:r w:rsidR="002032CA" w:rsidRPr="009F1994">
        <w:rPr>
          <w:rFonts w:cs="Arial"/>
          <w:szCs w:val="24"/>
        </w:rPr>
        <w:t>s</w:t>
      </w:r>
      <w:bookmarkEnd w:id="19"/>
    </w:p>
    <w:p w14:paraId="64202368" w14:textId="4D19F5C9" w:rsidR="00566E7B" w:rsidRPr="009F1994" w:rsidRDefault="00566E7B" w:rsidP="00566E7B">
      <w:pPr>
        <w:spacing w:before="100" w:beforeAutospacing="1" w:after="100" w:afterAutospacing="1"/>
        <w:rPr>
          <w:rFonts w:ascii="Arial" w:eastAsia="Times New Roman" w:hAnsi="Arial" w:cs="Arial"/>
          <w:kern w:val="0"/>
          <w:lang w:eastAsia="en-GB"/>
          <w14:ligatures w14:val="none"/>
        </w:rPr>
      </w:pPr>
      <w:r w:rsidRPr="009F1994">
        <w:rPr>
          <w:rFonts w:ascii="Arial" w:eastAsia="Times New Roman" w:hAnsi="Arial" w:cs="Arial"/>
          <w:kern w:val="0"/>
          <w:lang w:eastAsia="en-GB"/>
          <w14:ligatures w14:val="none"/>
        </w:rPr>
        <w:t>Knowledge is developed deductively from hypotheses drawn from literature, structured questionnaire items, and statistical testing. The study treats measurement, correlations, regression coefficients, and statistical significance as sources of knowledge</w:t>
      </w:r>
      <w:r w:rsidR="00FA7222" w:rsidRPr="009F1994">
        <w:rPr>
          <w:rFonts w:ascii="Arial" w:hAnsi="Arial" w:cs="Arial"/>
        </w:rPr>
        <w:t>.</w:t>
      </w:r>
    </w:p>
    <w:p w14:paraId="3FFB3BFA" w14:textId="77777777" w:rsidR="00566E7B" w:rsidRPr="009F1994" w:rsidRDefault="00566E7B" w:rsidP="00566E7B">
      <w:pPr>
        <w:spacing w:before="100" w:beforeAutospacing="1" w:after="100" w:afterAutospacing="1"/>
        <w:rPr>
          <w:rFonts w:ascii="Arial" w:eastAsia="Times New Roman" w:hAnsi="Arial" w:cs="Arial"/>
          <w:kern w:val="0"/>
          <w:lang w:eastAsia="en-GB"/>
          <w14:ligatures w14:val="none"/>
        </w:rPr>
      </w:pPr>
      <w:r w:rsidRPr="009F1994">
        <w:rPr>
          <w:rFonts w:ascii="Arial" w:eastAsia="Times New Roman" w:hAnsi="Arial" w:cs="Arial"/>
          <w:kern w:val="0"/>
          <w:lang w:eastAsia="en-GB"/>
          <w14:ligatures w14:val="none"/>
        </w:rPr>
        <w:t xml:space="preserve">The design is best understood as </w:t>
      </w:r>
      <w:r w:rsidRPr="009F1994">
        <w:rPr>
          <w:rFonts w:ascii="Arial" w:eastAsia="Times New Roman" w:hAnsi="Arial" w:cs="Arial"/>
          <w:b/>
          <w:bCs/>
          <w:kern w:val="0"/>
          <w:lang w:eastAsia="en-GB"/>
          <w14:ligatures w14:val="none"/>
        </w:rPr>
        <w:t>post-positivist</w:t>
      </w:r>
      <w:r w:rsidRPr="009F1994">
        <w:rPr>
          <w:rFonts w:ascii="Arial" w:eastAsia="Times New Roman" w:hAnsi="Arial" w:cs="Arial"/>
          <w:kern w:val="0"/>
          <w:lang w:eastAsia="en-GB"/>
          <w14:ligatures w14:val="none"/>
        </w:rPr>
        <w:t>, although some wording sounds positivist:</w:t>
      </w:r>
    </w:p>
    <w:p w14:paraId="2438AE94" w14:textId="77777777" w:rsidR="00566E7B" w:rsidRPr="009F1994" w:rsidRDefault="00566E7B" w:rsidP="002032CA">
      <w:pPr>
        <w:pStyle w:val="ListParagraph"/>
        <w:numPr>
          <w:ilvl w:val="0"/>
          <w:numId w:val="3"/>
        </w:numPr>
        <w:spacing w:before="100" w:beforeAutospacing="1" w:after="100" w:afterAutospacing="1"/>
        <w:rPr>
          <w:rFonts w:ascii="Arial" w:eastAsia="Times New Roman" w:hAnsi="Arial" w:cs="Arial"/>
          <w:kern w:val="0"/>
          <w:lang w:eastAsia="en-GB"/>
          <w14:ligatures w14:val="none"/>
        </w:rPr>
      </w:pPr>
      <w:r w:rsidRPr="009F1994">
        <w:rPr>
          <w:rFonts w:ascii="Arial" w:eastAsia="Times New Roman" w:hAnsi="Arial" w:cs="Arial"/>
          <w:kern w:val="0"/>
          <w:lang w:eastAsia="en-GB"/>
          <w14:ligatures w14:val="none"/>
        </w:rPr>
        <w:t>It uses standardised measures and statistical tests to describe organisational reality.</w:t>
      </w:r>
    </w:p>
    <w:p w14:paraId="2D8E258E" w14:textId="17E23F12" w:rsidR="00566E7B" w:rsidRPr="009F1994" w:rsidRDefault="00566E7B" w:rsidP="002032CA">
      <w:pPr>
        <w:pStyle w:val="ListParagraph"/>
        <w:numPr>
          <w:ilvl w:val="0"/>
          <w:numId w:val="3"/>
        </w:numPr>
        <w:spacing w:before="100" w:beforeAutospacing="1" w:after="100" w:afterAutospacing="1"/>
        <w:rPr>
          <w:rFonts w:ascii="Arial" w:eastAsia="Times New Roman" w:hAnsi="Arial" w:cs="Arial"/>
          <w:kern w:val="0"/>
          <w:lang w:eastAsia="en-GB"/>
          <w14:ligatures w14:val="none"/>
        </w:rPr>
      </w:pPr>
      <w:r w:rsidRPr="009F1994">
        <w:rPr>
          <w:rFonts w:ascii="Arial" w:eastAsia="Times New Roman" w:hAnsi="Arial" w:cs="Arial"/>
          <w:kern w:val="0"/>
          <w:lang w:eastAsia="en-GB"/>
          <w14:ligatures w14:val="none"/>
        </w:rPr>
        <w:t>It presents findings as probable rather than certain</w:t>
      </w:r>
      <w:r w:rsidR="000F1F75" w:rsidRPr="009F1994">
        <w:rPr>
          <w:rFonts w:ascii="Arial" w:eastAsia="Times New Roman" w:hAnsi="Arial" w:cs="Arial"/>
          <w:kern w:val="0"/>
          <w:lang w:eastAsia="en-GB"/>
          <w14:ligatures w14:val="none"/>
        </w:rPr>
        <w:t>.</w:t>
      </w:r>
    </w:p>
    <w:p w14:paraId="41437E7F" w14:textId="17762DA5" w:rsidR="00566E7B" w:rsidRPr="009F1994" w:rsidRDefault="00566E7B" w:rsidP="002032CA">
      <w:pPr>
        <w:pStyle w:val="ListParagraph"/>
        <w:numPr>
          <w:ilvl w:val="0"/>
          <w:numId w:val="3"/>
        </w:numPr>
        <w:spacing w:before="100" w:beforeAutospacing="1" w:after="100" w:afterAutospacing="1"/>
        <w:rPr>
          <w:rFonts w:ascii="Arial" w:eastAsia="Times New Roman" w:hAnsi="Arial" w:cs="Arial"/>
          <w:kern w:val="0"/>
          <w:lang w:eastAsia="en-GB"/>
          <w14:ligatures w14:val="none"/>
        </w:rPr>
      </w:pPr>
      <w:r w:rsidRPr="009F1994">
        <w:rPr>
          <w:rFonts w:ascii="Arial" w:eastAsia="Times New Roman" w:hAnsi="Arial" w:cs="Arial"/>
          <w:kern w:val="0"/>
          <w:lang w:eastAsia="en-GB"/>
          <w14:ligatures w14:val="none"/>
        </w:rPr>
        <w:t xml:space="preserve">However, terms such as “effect” and “impact” imply causation, even though cross-sectional data can only show </w:t>
      </w:r>
      <w:r w:rsidR="00FB012D" w:rsidRPr="009F1994">
        <w:rPr>
          <w:rFonts w:ascii="Arial" w:eastAsia="Times New Roman" w:hAnsi="Arial" w:cs="Arial"/>
          <w:kern w:val="0"/>
          <w:lang w:eastAsia="en-GB"/>
          <w14:ligatures w14:val="none"/>
        </w:rPr>
        <w:t>associations</w:t>
      </w:r>
      <w:r w:rsidR="00FB012D" w:rsidRPr="009F1994">
        <w:rPr>
          <w:rFonts w:ascii="Arial" w:hAnsi="Arial" w:cs="Arial"/>
        </w:rPr>
        <w:t xml:space="preserve"> (</w:t>
      </w:r>
      <w:r w:rsidR="00E9376E" w:rsidRPr="009F1994">
        <w:rPr>
          <w:rFonts w:ascii="Arial" w:hAnsi="Arial" w:cs="Arial"/>
        </w:rPr>
        <w:t>Pretorius, 2024).</w:t>
      </w:r>
    </w:p>
    <w:p w14:paraId="555893AB" w14:textId="77777777" w:rsidR="00566E7B" w:rsidRPr="009F1994" w:rsidRDefault="00566E7B" w:rsidP="00507B3C">
      <w:pPr>
        <w:spacing w:before="100" w:beforeAutospacing="1" w:after="100" w:afterAutospacing="1"/>
        <w:jc w:val="both"/>
        <w:rPr>
          <w:rFonts w:ascii="Arial" w:eastAsia="Times New Roman" w:hAnsi="Arial" w:cs="Arial"/>
          <w:kern w:val="0"/>
          <w:lang w:eastAsia="en-GB"/>
          <w14:ligatures w14:val="none"/>
        </w:rPr>
      </w:pPr>
      <w:r w:rsidRPr="009F1994">
        <w:rPr>
          <w:rFonts w:ascii="Arial" w:eastAsia="Times New Roman" w:hAnsi="Arial" w:cs="Arial"/>
          <w:kern w:val="0"/>
          <w:lang w:eastAsia="en-GB"/>
          <w14:ligatures w14:val="none"/>
        </w:rPr>
        <w:t>The study is not interpretivist because it does not explore how participants understand or experience their organisations. It is also not fully pragmatist. Although it offers practical recommendations, it does not choose or combine methods for their practical value. Because the authors never clearly state their epistemological position, the study’s philosophical basis remains assumed rather than properly explained.</w:t>
      </w:r>
    </w:p>
    <w:p w14:paraId="41268C30" w14:textId="05645B72" w:rsidR="00B779B5" w:rsidRPr="009F1994" w:rsidRDefault="00B779B5" w:rsidP="00507B3C">
      <w:pPr>
        <w:spacing w:before="100" w:beforeAutospacing="1" w:after="100" w:afterAutospacing="1"/>
        <w:jc w:val="both"/>
        <w:rPr>
          <w:rFonts w:ascii="Arial" w:eastAsia="Times New Roman" w:hAnsi="Arial" w:cs="Arial"/>
          <w:kern w:val="0"/>
          <w:lang w:eastAsia="en-GB"/>
          <w14:ligatures w14:val="none"/>
        </w:rPr>
      </w:pPr>
      <w:r w:rsidRPr="009F1994">
        <w:rPr>
          <w:rFonts w:ascii="Arial" w:eastAsia="Times New Roman" w:hAnsi="Arial" w:cs="Arial"/>
          <w:kern w:val="0"/>
          <w:lang w:eastAsia="en-GB"/>
          <w14:ligatures w14:val="none"/>
        </w:rPr>
        <w:t>My DBA will adopt critical realistic epistemology, acknowledging that organisational performance is real but cannot be fully understood based on a single source. Unlike the single survey I have conducted, I need to find out how and why leadership, digital skills and culture lead to different results in UK dental clinics. To this end, I will combine the results of the survey with interviews carried out with staff, managers and patients regarding clinical performance. This approach will allow me to identify the causes and various perspectives which statistical data alone cannot show.</w:t>
      </w:r>
    </w:p>
    <w:p w14:paraId="39EE78EE" w14:textId="2ACC6D0E" w:rsidR="00DB69CA" w:rsidRPr="009F1994" w:rsidRDefault="00F86058" w:rsidP="00C32605">
      <w:pPr>
        <w:pStyle w:val="Heading2"/>
        <w:rPr>
          <w:rFonts w:cs="Arial"/>
          <w:szCs w:val="24"/>
        </w:rPr>
      </w:pPr>
      <w:bookmarkStart w:id="20" w:name="_Toc238444442"/>
      <w:r w:rsidRPr="009F1994">
        <w:rPr>
          <w:rFonts w:cs="Arial"/>
          <w:szCs w:val="24"/>
        </w:rPr>
        <w:t>4.4 Axiology and Researcher Positionality</w:t>
      </w:r>
      <w:bookmarkEnd w:id="20"/>
    </w:p>
    <w:p w14:paraId="2207679A" w14:textId="4A5EAE08" w:rsidR="00F86058" w:rsidRPr="009F1994" w:rsidRDefault="00FD2037" w:rsidP="00BA43BC">
      <w:pPr>
        <w:pStyle w:val="pdq2pgselectionanchorcontainer"/>
        <w:jc w:val="both"/>
        <w:rPr>
          <w:rFonts w:ascii="Arial" w:hAnsi="Arial" w:cs="Arial"/>
        </w:rPr>
      </w:pPr>
      <w:r w:rsidRPr="009F1994">
        <w:rPr>
          <w:rFonts w:ascii="Arial" w:hAnsi="Arial" w:cs="Arial"/>
        </w:rPr>
        <w:t xml:space="preserve">The study is shaped by particular </w:t>
      </w:r>
      <w:proofErr w:type="gramStart"/>
      <w:r w:rsidRPr="009F1994">
        <w:rPr>
          <w:rFonts w:ascii="Arial" w:hAnsi="Arial" w:cs="Arial"/>
        </w:rPr>
        <w:t>values</w:t>
      </w:r>
      <w:r w:rsidR="00FB012D" w:rsidRPr="009F1994">
        <w:rPr>
          <w:rFonts w:ascii="Arial" w:hAnsi="Arial" w:cs="Arial"/>
        </w:rPr>
        <w:t>(</w:t>
      </w:r>
      <w:proofErr w:type="gramEnd"/>
      <w:r w:rsidR="00FB012D" w:rsidRPr="009F1994">
        <w:rPr>
          <w:rFonts w:ascii="Arial" w:hAnsi="Arial" w:cs="Arial"/>
        </w:rPr>
        <w:t>Pretorius, 2024)</w:t>
      </w:r>
      <w:r w:rsidRPr="009F1994">
        <w:rPr>
          <w:rFonts w:ascii="Arial" w:hAnsi="Arial" w:cs="Arial"/>
        </w:rPr>
        <w:t>. Its questionnaire treats supportive leadership, teamwork, innovation, organisational learning, efficiency, and digitalisation as positive goals. Digital transformation is presented mainly as a way to improve efficiency and satisfaction, reflecting a technology-friendly and management-led perspective.</w:t>
      </w:r>
    </w:p>
    <w:p w14:paraId="42DA5903" w14:textId="77777777" w:rsidR="00421707" w:rsidRPr="009F1994" w:rsidRDefault="00421707" w:rsidP="00421707">
      <w:pPr>
        <w:pStyle w:val="pdq2pgselectionanchorcontainer"/>
        <w:jc w:val="both"/>
        <w:rPr>
          <w:rFonts w:ascii="Arial" w:hAnsi="Arial" w:cs="Arial"/>
        </w:rPr>
      </w:pPr>
      <w:r w:rsidRPr="009F1994">
        <w:rPr>
          <w:rFonts w:ascii="Arial" w:hAnsi="Arial" w:cs="Arial"/>
        </w:rPr>
        <w:lastRenderedPageBreak/>
        <w:t>However, it overlooks consequences, including digital surveillance, employee stress, deskilling, reduced professional autonomy, unequal access, depersonalised care, and commercialisation. Organisational values are embedded in questions on teamwork, trust, communication, and innovation rather than emerging from participants’ accounts.</w:t>
      </w:r>
    </w:p>
    <w:p w14:paraId="43CE263C" w14:textId="77777777" w:rsidR="00E85E5F" w:rsidRPr="009F1994" w:rsidRDefault="00421707" w:rsidP="00421707">
      <w:pPr>
        <w:pStyle w:val="pdq2pgselectionanchorcontainer"/>
        <w:jc w:val="both"/>
        <w:rPr>
          <w:rFonts w:ascii="Arial" w:hAnsi="Arial" w:cs="Arial"/>
        </w:rPr>
      </w:pPr>
      <w:r w:rsidRPr="009F1994">
        <w:rPr>
          <w:rFonts w:ascii="Arial" w:hAnsi="Arial" w:cs="Arial"/>
        </w:rPr>
        <w:t>The author declares no funding or conflicts of interest, supporting independence. However, the absence of positionality and reflexivity statements prevents readers from assessing:</w:t>
      </w:r>
    </w:p>
    <w:p w14:paraId="5957ED94" w14:textId="56277C08" w:rsidR="00421707" w:rsidRPr="009F1994" w:rsidRDefault="00421707" w:rsidP="00E85E5F">
      <w:pPr>
        <w:pStyle w:val="pdq2pgselectionanchorcontainer"/>
        <w:numPr>
          <w:ilvl w:val="0"/>
          <w:numId w:val="4"/>
        </w:numPr>
        <w:jc w:val="both"/>
        <w:rPr>
          <w:rFonts w:ascii="Arial" w:hAnsi="Arial" w:cs="Arial"/>
        </w:rPr>
      </w:pPr>
      <w:r w:rsidRPr="009F1994">
        <w:rPr>
          <w:rFonts w:ascii="Arial" w:hAnsi="Arial" w:cs="Arial"/>
        </w:rPr>
        <w:t>whether the researcher had professional connections with participating clinics;</w:t>
      </w:r>
    </w:p>
    <w:p w14:paraId="1D423F8D" w14:textId="77777777" w:rsidR="00421707" w:rsidRPr="009F1994" w:rsidRDefault="00421707" w:rsidP="00E85E5F">
      <w:pPr>
        <w:pStyle w:val="pdq2pgselectionanchorcontainer"/>
        <w:numPr>
          <w:ilvl w:val="0"/>
          <w:numId w:val="4"/>
        </w:numPr>
        <w:jc w:val="both"/>
        <w:rPr>
          <w:rFonts w:ascii="Arial" w:hAnsi="Arial" w:cs="Arial"/>
        </w:rPr>
      </w:pPr>
      <w:r w:rsidRPr="009F1994">
        <w:rPr>
          <w:rFonts w:ascii="Arial" w:hAnsi="Arial" w:cs="Arial"/>
        </w:rPr>
        <w:t>whether the researcher was an insider or outsider;</w:t>
      </w:r>
    </w:p>
    <w:p w14:paraId="118CD692" w14:textId="77777777" w:rsidR="00421707" w:rsidRPr="009F1994" w:rsidRDefault="00421707" w:rsidP="00E85E5F">
      <w:pPr>
        <w:pStyle w:val="pdq2pgselectionanchorcontainer"/>
        <w:numPr>
          <w:ilvl w:val="0"/>
          <w:numId w:val="4"/>
        </w:numPr>
        <w:jc w:val="both"/>
        <w:rPr>
          <w:rFonts w:ascii="Arial" w:hAnsi="Arial" w:cs="Arial"/>
        </w:rPr>
      </w:pPr>
      <w:r w:rsidRPr="009F1994">
        <w:rPr>
          <w:rFonts w:ascii="Arial" w:hAnsi="Arial" w:cs="Arial"/>
        </w:rPr>
        <w:t>how beliefs about leadership and digitalisation influenced questionnaire development;</w:t>
      </w:r>
    </w:p>
    <w:p w14:paraId="50E8BE24" w14:textId="63106A6A" w:rsidR="00421707" w:rsidRPr="009F1994" w:rsidRDefault="00421707" w:rsidP="0071598F">
      <w:pPr>
        <w:pStyle w:val="pdq2pgselectionanchorcontainer"/>
        <w:numPr>
          <w:ilvl w:val="0"/>
          <w:numId w:val="4"/>
        </w:numPr>
        <w:jc w:val="both"/>
        <w:rPr>
          <w:rFonts w:ascii="Arial" w:hAnsi="Arial" w:cs="Arial"/>
        </w:rPr>
      </w:pPr>
      <w:r w:rsidRPr="009F1994">
        <w:rPr>
          <w:rFonts w:ascii="Arial" w:hAnsi="Arial" w:cs="Arial"/>
        </w:rPr>
        <w:t>whether competing interpretations or explanations were adequately considered.</w:t>
      </w:r>
    </w:p>
    <w:p w14:paraId="2FDB79F3" w14:textId="4EA3DCC4" w:rsidR="009A401E" w:rsidRPr="009F1994" w:rsidRDefault="009A401E" w:rsidP="007C778A">
      <w:pPr>
        <w:pStyle w:val="pdq2pgselectionanchorcontainer"/>
        <w:jc w:val="both"/>
        <w:rPr>
          <w:rFonts w:ascii="Arial" w:hAnsi="Arial" w:cs="Arial"/>
        </w:rPr>
      </w:pPr>
      <w:r w:rsidRPr="009F1994">
        <w:rPr>
          <w:rFonts w:ascii="Arial" w:hAnsi="Arial" w:cs="Arial"/>
        </w:rPr>
        <w:t>As a DBA researcher exploring multisite dental clinics in the UK, I recognize that my focus on digital transformation and performance might lead me to prioritize management efficiency excessively. I also place significant importance on patient safety, privacy, professional autonomy, equity, and inclusive care. To ensure this, I will cultivate strong relationships with clinics, maintain a reflexive journal, engage both staff and patients, and critically assess my assumptions. This level of transparency will demonstrate how my beliefs and values shape the study’s design and its interpretation</w:t>
      </w:r>
      <w:r w:rsidR="00913614" w:rsidRPr="009F1994">
        <w:rPr>
          <w:rFonts w:ascii="Arial" w:hAnsi="Arial" w:cs="Arial"/>
        </w:rPr>
        <w:t>.</w:t>
      </w:r>
    </w:p>
    <w:p w14:paraId="5FD8F543" w14:textId="3F85FC4C" w:rsidR="004F104E" w:rsidRPr="009F1994" w:rsidRDefault="004F104E" w:rsidP="00C32605">
      <w:pPr>
        <w:pStyle w:val="Heading2"/>
        <w:rPr>
          <w:rFonts w:cs="Arial"/>
          <w:szCs w:val="24"/>
        </w:rPr>
      </w:pPr>
      <w:bookmarkStart w:id="21" w:name="_Toc238444443"/>
      <w:r w:rsidRPr="009F1994">
        <w:rPr>
          <w:rFonts w:cs="Arial"/>
          <w:szCs w:val="24"/>
        </w:rPr>
        <w:t>4.5 Methodological Quality</w:t>
      </w:r>
      <w:bookmarkEnd w:id="21"/>
    </w:p>
    <w:p w14:paraId="7E00ED5E" w14:textId="77777777" w:rsidR="00F36FDB" w:rsidRPr="009F1994" w:rsidRDefault="00F36FDB" w:rsidP="00BA43BC">
      <w:pPr>
        <w:pStyle w:val="pdq2pgselectionanchorcontainer"/>
        <w:jc w:val="both"/>
        <w:rPr>
          <w:rFonts w:ascii="Arial" w:hAnsi="Arial" w:cs="Arial"/>
          <w:b/>
          <w:bCs/>
        </w:rPr>
      </w:pPr>
      <w:r w:rsidRPr="009F1994">
        <w:rPr>
          <w:rFonts w:ascii="Arial" w:hAnsi="Arial" w:cs="Arial"/>
          <w:b/>
          <w:bCs/>
        </w:rPr>
        <w:t>Research Design</w:t>
      </w:r>
    </w:p>
    <w:p w14:paraId="2881BCE4" w14:textId="4B27D98B" w:rsidR="00F36FDB" w:rsidRPr="009F1994" w:rsidRDefault="00F36FDB" w:rsidP="00BA43BC">
      <w:pPr>
        <w:pStyle w:val="pdq2pgselectionanchorcontainer"/>
        <w:jc w:val="both"/>
        <w:rPr>
          <w:rFonts w:ascii="Arial" w:hAnsi="Arial" w:cs="Arial"/>
        </w:rPr>
      </w:pPr>
      <w:r w:rsidRPr="009F1994">
        <w:rPr>
          <w:rFonts w:ascii="Arial" w:hAnsi="Arial" w:cs="Arial"/>
        </w:rPr>
        <w:t>A quantitative research approach was used in this study to explore how factors like leadership support, organizational culture, digital transformation, employee satisfaction and motivation, patient satisfaction, innovative performance, and organizational learning capacity affect the dental field</w:t>
      </w:r>
      <w:r w:rsidR="00A572A1" w:rsidRPr="009F1994">
        <w:rPr>
          <w:rFonts w:ascii="Arial" w:hAnsi="Arial" w:cs="Arial"/>
        </w:rPr>
        <w:t xml:space="preserve"> </w:t>
      </w:r>
      <w:r w:rsidR="00A572A1" w:rsidRPr="009F1994">
        <w:rPr>
          <w:rFonts w:ascii="Arial" w:hAnsi="Arial" w:cs="Arial"/>
        </w:rPr>
        <w:t>(Comlek.,2025)</w:t>
      </w:r>
      <w:r w:rsidR="00A572A1" w:rsidRPr="009F1994">
        <w:rPr>
          <w:rFonts w:ascii="Arial" w:hAnsi="Arial" w:cs="Arial"/>
        </w:rPr>
        <w:t>.</w:t>
      </w:r>
    </w:p>
    <w:p w14:paraId="6A24BEA6" w14:textId="6F816491" w:rsidR="00F36FDB" w:rsidRPr="009F1994" w:rsidRDefault="002D53F2" w:rsidP="00BA43BC">
      <w:pPr>
        <w:pStyle w:val="pdq2pgselectionanchorcontainer"/>
        <w:jc w:val="both"/>
        <w:rPr>
          <w:rFonts w:ascii="Arial" w:hAnsi="Arial" w:cs="Arial"/>
          <w:b/>
          <w:bCs/>
        </w:rPr>
      </w:pPr>
      <w:r w:rsidRPr="009F1994">
        <w:rPr>
          <w:rFonts w:ascii="Arial" w:hAnsi="Arial" w:cs="Arial"/>
          <w:b/>
          <w:bCs/>
        </w:rPr>
        <w:t>Sampling </w:t>
      </w:r>
    </w:p>
    <w:p w14:paraId="2EBC546D" w14:textId="2BD1D9E8" w:rsidR="00264C63" w:rsidRPr="009F1994" w:rsidRDefault="00264C63" w:rsidP="00BA43BC">
      <w:pPr>
        <w:pStyle w:val="pdq2pgselectionanchorcontainer"/>
        <w:jc w:val="both"/>
        <w:rPr>
          <w:rFonts w:ascii="Arial" w:hAnsi="Arial" w:cs="Arial"/>
        </w:rPr>
      </w:pPr>
      <w:r w:rsidRPr="009F1994">
        <w:rPr>
          <w:rFonts w:ascii="Arial" w:hAnsi="Arial" w:cs="Arial"/>
        </w:rPr>
        <w:t xml:space="preserve">The study included participants from various age ranges, job roles, and years of employment. A total of 300 individuals were chosen, with the sample size determined through G-Power analysis to </w:t>
      </w:r>
      <w:r w:rsidR="000B23EE" w:rsidRPr="009F1994">
        <w:rPr>
          <w:rFonts w:ascii="Arial" w:hAnsi="Arial" w:cs="Arial"/>
        </w:rPr>
        <w:t>confirm. Findings</w:t>
      </w:r>
      <w:r w:rsidRPr="009F1994">
        <w:rPr>
          <w:rFonts w:ascii="Arial" w:hAnsi="Arial" w:cs="Arial"/>
        </w:rPr>
        <w:t xml:space="preserve"> from the G-Power analysis confirmed that 300 participants would be enough to observe important differences and connections between variables. This strategy ensured the sample size was methodologically and statistically suitable for the </w:t>
      </w:r>
      <w:r w:rsidR="00A572A1" w:rsidRPr="009F1994">
        <w:rPr>
          <w:rFonts w:ascii="Arial" w:hAnsi="Arial" w:cs="Arial"/>
        </w:rPr>
        <w:t>research (</w:t>
      </w:r>
      <w:r w:rsidR="00CE1F1C" w:rsidRPr="009F1994">
        <w:rPr>
          <w:rFonts w:ascii="Arial" w:hAnsi="Arial" w:cs="Arial"/>
        </w:rPr>
        <w:t>Comlek</w:t>
      </w:r>
      <w:r w:rsidR="00A572A1" w:rsidRPr="009F1994">
        <w:rPr>
          <w:rFonts w:ascii="Arial" w:hAnsi="Arial" w:cs="Arial"/>
        </w:rPr>
        <w:t>.,</w:t>
      </w:r>
      <w:r w:rsidR="00CE1F1C" w:rsidRPr="009F1994">
        <w:rPr>
          <w:rFonts w:ascii="Arial" w:hAnsi="Arial" w:cs="Arial"/>
        </w:rPr>
        <w:t>2025)</w:t>
      </w:r>
    </w:p>
    <w:p w14:paraId="61EC8DC3" w14:textId="5E0CFBCD" w:rsidR="00264C63" w:rsidRPr="009F1994" w:rsidRDefault="009F0107" w:rsidP="00BA43BC">
      <w:pPr>
        <w:pStyle w:val="pdq2pgselectionanchorcontainer"/>
        <w:jc w:val="both"/>
        <w:rPr>
          <w:rFonts w:ascii="Arial" w:hAnsi="Arial" w:cs="Arial"/>
          <w:b/>
          <w:bCs/>
        </w:rPr>
      </w:pPr>
      <w:r w:rsidRPr="009F1994">
        <w:rPr>
          <w:rFonts w:ascii="Arial" w:hAnsi="Arial" w:cs="Arial"/>
          <w:b/>
          <w:bCs/>
        </w:rPr>
        <w:t>Reliability </w:t>
      </w:r>
    </w:p>
    <w:p w14:paraId="217F5BD5" w14:textId="2CA1652F" w:rsidR="00780704" w:rsidRPr="009F1994" w:rsidRDefault="00780704" w:rsidP="00BA43BC">
      <w:pPr>
        <w:pStyle w:val="pdq2pgselectionanchorcontainer"/>
        <w:jc w:val="both"/>
        <w:rPr>
          <w:rFonts w:ascii="Arial" w:hAnsi="Arial" w:cs="Arial"/>
        </w:rPr>
      </w:pPr>
      <w:r w:rsidRPr="009F1994">
        <w:rPr>
          <w:rFonts w:ascii="Arial" w:hAnsi="Arial" w:cs="Arial"/>
        </w:rPr>
        <w:t xml:space="preserve">In general, high Cronbach’s alpha values demonstrate that a measurement tool is reliable. In this study, Cronbach’s alpha values ranged from 0.93 to 0.96, indicating a high level of reliability for the scales </w:t>
      </w:r>
      <w:r w:rsidR="00E866B5" w:rsidRPr="009F1994">
        <w:rPr>
          <w:rFonts w:ascii="Arial" w:hAnsi="Arial" w:cs="Arial"/>
        </w:rPr>
        <w:t>used (</w:t>
      </w:r>
      <w:r w:rsidR="00E866B5" w:rsidRPr="009F1994">
        <w:rPr>
          <w:rFonts w:ascii="Arial" w:hAnsi="Arial" w:cs="Arial"/>
        </w:rPr>
        <w:t>Comlek</w:t>
      </w:r>
      <w:r w:rsidR="00E866B5" w:rsidRPr="009F1994">
        <w:rPr>
          <w:rFonts w:ascii="Arial" w:hAnsi="Arial" w:cs="Arial"/>
        </w:rPr>
        <w:t>.,</w:t>
      </w:r>
      <w:r w:rsidR="00E866B5" w:rsidRPr="009F1994">
        <w:rPr>
          <w:rFonts w:ascii="Arial" w:hAnsi="Arial" w:cs="Arial"/>
        </w:rPr>
        <w:t>2025)</w:t>
      </w:r>
    </w:p>
    <w:p w14:paraId="214DBEE1" w14:textId="77777777" w:rsidR="004C1B51" w:rsidRPr="009F1994" w:rsidRDefault="004C1B51" w:rsidP="00BA43BC">
      <w:pPr>
        <w:pStyle w:val="pdq2pgselectionanchorcontainer"/>
        <w:jc w:val="both"/>
        <w:rPr>
          <w:rFonts w:ascii="Arial" w:hAnsi="Arial" w:cs="Arial"/>
          <w:b/>
          <w:bCs/>
        </w:rPr>
      </w:pPr>
    </w:p>
    <w:p w14:paraId="574A43F7" w14:textId="20275DFF" w:rsidR="00E434DC" w:rsidRPr="009F1994" w:rsidRDefault="00E434DC" w:rsidP="00BA43BC">
      <w:pPr>
        <w:pStyle w:val="pdq2pgselectionanchorcontainer"/>
        <w:jc w:val="both"/>
        <w:rPr>
          <w:rFonts w:ascii="Arial" w:hAnsi="Arial" w:cs="Arial"/>
          <w:b/>
          <w:bCs/>
        </w:rPr>
      </w:pPr>
      <w:r w:rsidRPr="009F1994">
        <w:rPr>
          <w:rFonts w:ascii="Arial" w:hAnsi="Arial" w:cs="Arial"/>
          <w:b/>
          <w:bCs/>
        </w:rPr>
        <w:t>Validity</w:t>
      </w:r>
    </w:p>
    <w:p w14:paraId="0DAA0989" w14:textId="753450F1" w:rsidR="00780704" w:rsidRPr="009F1994" w:rsidRDefault="00ED4AE0" w:rsidP="00BA43BC">
      <w:pPr>
        <w:pStyle w:val="pdq2pgselectionanchorcontainer"/>
        <w:jc w:val="both"/>
        <w:rPr>
          <w:rFonts w:ascii="Arial" w:hAnsi="Arial" w:cs="Arial"/>
        </w:rPr>
      </w:pPr>
      <w:r w:rsidRPr="009F1994">
        <w:rPr>
          <w:rFonts w:ascii="Arial" w:hAnsi="Arial" w:cs="Arial"/>
        </w:rPr>
        <w:t>The factors identified in the study account for 73.2% of the total variance, indicating that they explain most of the variability present in the data</w:t>
      </w:r>
      <w:r w:rsidR="002F37D6" w:rsidRPr="009F1994">
        <w:rPr>
          <w:rFonts w:ascii="Arial" w:hAnsi="Arial" w:cs="Arial"/>
        </w:rPr>
        <w:t xml:space="preserve"> and </w:t>
      </w:r>
      <w:r w:rsidR="00B10010" w:rsidRPr="009F1994">
        <w:rPr>
          <w:rFonts w:ascii="Arial" w:hAnsi="Arial" w:cs="Arial"/>
        </w:rPr>
        <w:t>this outcome demonstrates that the factors provide an effective representation of the data’s underlying structure.</w:t>
      </w:r>
      <w:r w:rsidR="00EF5AAA" w:rsidRPr="009F1994">
        <w:rPr>
          <w:rFonts w:ascii="Arial" w:hAnsi="Arial" w:cs="Arial"/>
        </w:rPr>
        <w:t xml:space="preserve"> </w:t>
      </w:r>
      <w:r w:rsidR="00EF5AAA" w:rsidRPr="009F1994">
        <w:rPr>
          <w:rFonts w:ascii="Arial" w:hAnsi="Arial" w:cs="Arial"/>
        </w:rPr>
        <w:t>Construct validity evaluates whether surveys effectively capture the intended values, internal validity is undermined by relying on cross-sectional data, external validity is restricted by sampling from a single city, and statistical conclusion validity is compromised by the absence of regression checks, making it challenging to have confidence in the study</w:t>
      </w:r>
      <w:r w:rsidR="00FC3F5C" w:rsidRPr="009F1994">
        <w:rPr>
          <w:rFonts w:ascii="Arial" w:hAnsi="Arial" w:cs="Arial"/>
        </w:rPr>
        <w:t xml:space="preserve"> </w:t>
      </w:r>
      <w:r w:rsidR="00EF5AAA" w:rsidRPr="009F1994">
        <w:rPr>
          <w:rFonts w:ascii="Arial" w:hAnsi="Arial" w:cs="Arial"/>
        </w:rPr>
        <w:t>(</w:t>
      </w:r>
      <w:r w:rsidR="00FC3F5C" w:rsidRPr="009F1994">
        <w:rPr>
          <w:rFonts w:ascii="Arial" w:hAnsi="Arial" w:cs="Arial"/>
        </w:rPr>
        <w:t>Jiao.,2026).</w:t>
      </w:r>
    </w:p>
    <w:p w14:paraId="288B3068" w14:textId="77777777" w:rsidR="00626E45" w:rsidRPr="009F1994" w:rsidRDefault="00626E45" w:rsidP="00BA43BC">
      <w:pPr>
        <w:pStyle w:val="pdq2pgselectionanchorcontainer"/>
        <w:jc w:val="both"/>
        <w:rPr>
          <w:rFonts w:ascii="Arial" w:hAnsi="Arial" w:cs="Arial"/>
          <w:b/>
          <w:bCs/>
        </w:rPr>
      </w:pPr>
    </w:p>
    <w:p w14:paraId="16ECC9BD" w14:textId="6E78BA2D" w:rsidR="00C844F4" w:rsidRPr="009F1994" w:rsidRDefault="00C844F4" w:rsidP="00BA43BC">
      <w:pPr>
        <w:pStyle w:val="pdq2pgselectionanchorcontainer"/>
        <w:jc w:val="both"/>
        <w:rPr>
          <w:rFonts w:ascii="Arial" w:hAnsi="Arial" w:cs="Arial"/>
          <w:b/>
          <w:bCs/>
        </w:rPr>
      </w:pPr>
      <w:r w:rsidRPr="009F1994">
        <w:rPr>
          <w:rFonts w:ascii="Arial" w:hAnsi="Arial" w:cs="Arial"/>
          <w:b/>
          <w:bCs/>
        </w:rPr>
        <w:t>Analytical techniques</w:t>
      </w:r>
    </w:p>
    <w:p w14:paraId="4B7AD3A2" w14:textId="4AE4141A" w:rsidR="00595105" w:rsidRPr="009F1994" w:rsidRDefault="00595105" w:rsidP="00BA43BC">
      <w:pPr>
        <w:pStyle w:val="pdq2pgselectionanchorcontainer"/>
        <w:jc w:val="both"/>
        <w:rPr>
          <w:rFonts w:ascii="Arial" w:hAnsi="Arial" w:cs="Arial"/>
        </w:rPr>
      </w:pPr>
      <w:r w:rsidRPr="009F1994">
        <w:rPr>
          <w:rFonts w:ascii="Arial" w:hAnsi="Arial" w:cs="Arial"/>
        </w:rPr>
        <w:t>Factor analysis confirmed that the survey questions accurately reflect and align with the variables being measured. Correlation analysis demonstrated that these variables are both consistent and effective. Multiple regression analysis was employed to test the study’s hypotheses. Together, these analytical methods supported the research process</w:t>
      </w:r>
      <w:r w:rsidR="00A74946" w:rsidRPr="009F1994">
        <w:rPr>
          <w:rFonts w:ascii="Arial" w:hAnsi="Arial" w:cs="Arial"/>
        </w:rPr>
        <w:t>.</w:t>
      </w:r>
    </w:p>
    <w:p w14:paraId="49514A8F" w14:textId="6C7D0FE6" w:rsidR="00A90D5D" w:rsidRPr="009F1994" w:rsidRDefault="00A90D5D" w:rsidP="00BA43BC">
      <w:pPr>
        <w:pStyle w:val="pdq2pgselectionanchorcontainer"/>
        <w:jc w:val="both"/>
        <w:rPr>
          <w:rFonts w:ascii="Arial" w:hAnsi="Arial" w:cs="Arial"/>
          <w:b/>
          <w:bCs/>
        </w:rPr>
      </w:pPr>
      <w:r w:rsidRPr="009F1994">
        <w:rPr>
          <w:rFonts w:ascii="Arial" w:hAnsi="Arial" w:cs="Arial"/>
          <w:b/>
          <w:bCs/>
        </w:rPr>
        <w:t>Trustworthiness</w:t>
      </w:r>
    </w:p>
    <w:p w14:paraId="0B1679E6" w14:textId="2CCA099C" w:rsidR="00A74946" w:rsidRPr="009F1994" w:rsidRDefault="00A90D5D" w:rsidP="00BA43BC">
      <w:pPr>
        <w:pStyle w:val="pdq2pgselectionanchorcontainer"/>
        <w:jc w:val="both"/>
        <w:rPr>
          <w:rFonts w:ascii="Arial" w:hAnsi="Arial" w:cs="Arial"/>
          <w:b/>
          <w:bCs/>
        </w:rPr>
      </w:pPr>
      <w:r w:rsidRPr="009F1994">
        <w:rPr>
          <w:rFonts w:ascii="Arial" w:hAnsi="Arial" w:cs="Arial"/>
        </w:rPr>
        <w:t>The study’s trustworthiness is reinforced by the participation of 300 individuals, a high G-Power value, strong Cronbach’s alpha scores, and the fact that the identified factors explain 73.2% of the total variance.</w:t>
      </w:r>
      <w:r w:rsidR="00343A20" w:rsidRPr="009F1994">
        <w:rPr>
          <w:rFonts w:ascii="Arial" w:hAnsi="Arial" w:cs="Arial"/>
        </w:rPr>
        <w:t xml:space="preserve"> Unclear sampling methods, incomplete validity reporting, inconsistent R2 and F-statistics, and the lack of regression diagnostics weaken the strength of the study.</w:t>
      </w:r>
    </w:p>
    <w:p w14:paraId="5100FFC5" w14:textId="6D979127" w:rsidR="00F43CAE" w:rsidRPr="009F1994" w:rsidRDefault="00F43CAE" w:rsidP="00C32605">
      <w:pPr>
        <w:pStyle w:val="Heading2"/>
        <w:rPr>
          <w:rFonts w:cs="Arial"/>
          <w:szCs w:val="24"/>
        </w:rPr>
      </w:pPr>
      <w:bookmarkStart w:id="22" w:name="_Toc238444444"/>
      <w:r w:rsidRPr="009F1994">
        <w:rPr>
          <w:rFonts w:cs="Arial"/>
          <w:szCs w:val="24"/>
        </w:rPr>
        <w:t>4.6 Ethical Considerations</w:t>
      </w:r>
      <w:bookmarkEnd w:id="22"/>
    </w:p>
    <w:p w14:paraId="46F59C6E" w14:textId="0BF8DD82" w:rsidR="004E009C" w:rsidRPr="009F1994" w:rsidRDefault="004E009C" w:rsidP="00BA43BC">
      <w:pPr>
        <w:pStyle w:val="pdq2pgselectionanchorcontainer"/>
        <w:jc w:val="both"/>
        <w:rPr>
          <w:rFonts w:ascii="Arial" w:hAnsi="Arial" w:cs="Arial"/>
        </w:rPr>
      </w:pPr>
      <w:r w:rsidRPr="009F1994">
        <w:rPr>
          <w:rFonts w:ascii="Arial" w:hAnsi="Arial" w:cs="Arial"/>
        </w:rPr>
        <w:t>The study received approval from the Health Sciences University, Hamidiye Scientific Research Ethics Committee (approval number: 25/245) and was carried out in accordance with the Declaration of Helsinki. A total of 300 participants took part in the field study, and informed consent was obtained from each individual</w:t>
      </w:r>
      <w:r w:rsidR="0084311B" w:rsidRPr="009F1994">
        <w:rPr>
          <w:rFonts w:ascii="Arial" w:hAnsi="Arial" w:cs="Arial"/>
        </w:rPr>
        <w:t xml:space="preserve"> </w:t>
      </w:r>
      <w:r w:rsidR="0084311B" w:rsidRPr="009F1994">
        <w:rPr>
          <w:rFonts w:ascii="Arial" w:hAnsi="Arial" w:cs="Arial"/>
        </w:rPr>
        <w:t>(Comlek.,2025)</w:t>
      </w:r>
      <w:r w:rsidR="0084311B" w:rsidRPr="009F1994">
        <w:rPr>
          <w:rFonts w:ascii="Arial" w:hAnsi="Arial" w:cs="Arial"/>
        </w:rPr>
        <w:t>.</w:t>
      </w:r>
    </w:p>
    <w:p w14:paraId="4297F3C3" w14:textId="0F73D2BF" w:rsidR="00842FA6" w:rsidRPr="009F1994" w:rsidRDefault="00842FA6" w:rsidP="00BA43BC">
      <w:pPr>
        <w:pStyle w:val="pdq2pgselectionanchorcontainer"/>
        <w:jc w:val="both"/>
        <w:rPr>
          <w:rFonts w:ascii="Arial" w:hAnsi="Arial" w:cs="Arial"/>
        </w:rPr>
      </w:pPr>
      <w:r w:rsidRPr="009F1994">
        <w:rPr>
          <w:rFonts w:ascii="Arial" w:hAnsi="Arial" w:cs="Arial"/>
          <w:b/>
          <w:bCs/>
        </w:rPr>
        <w:t>Patient confidentiality</w:t>
      </w:r>
    </w:p>
    <w:p w14:paraId="6D147EEE" w14:textId="2DB30FAF" w:rsidR="00842FA6" w:rsidRPr="009F1994" w:rsidRDefault="007B6B33" w:rsidP="00BA43BC">
      <w:pPr>
        <w:pStyle w:val="pdq2pgselectionanchorcontainer"/>
        <w:jc w:val="both"/>
        <w:rPr>
          <w:rFonts w:ascii="Arial" w:hAnsi="Arial" w:cs="Arial"/>
        </w:rPr>
      </w:pPr>
      <w:r w:rsidRPr="009F1994">
        <w:rPr>
          <w:rFonts w:ascii="Arial" w:hAnsi="Arial" w:cs="Arial"/>
        </w:rPr>
        <w:t>There is no indication that patient data was collected directly from patients. Instead, information on patient satisfaction was gathered by employees working in the dental clinics.</w:t>
      </w:r>
    </w:p>
    <w:p w14:paraId="104F3EF1" w14:textId="77777777" w:rsidR="001720EC" w:rsidRPr="009F1994" w:rsidRDefault="008E0469" w:rsidP="00BA43BC">
      <w:pPr>
        <w:pStyle w:val="pdq2pgselectionanchorcontainer"/>
        <w:jc w:val="both"/>
        <w:rPr>
          <w:rFonts w:ascii="Arial" w:hAnsi="Arial" w:cs="Arial"/>
          <w:b/>
          <w:bCs/>
        </w:rPr>
      </w:pPr>
      <w:r w:rsidRPr="009F1994">
        <w:rPr>
          <w:rFonts w:ascii="Arial" w:hAnsi="Arial" w:cs="Arial"/>
          <w:b/>
          <w:bCs/>
        </w:rPr>
        <w:t>GDPR</w:t>
      </w:r>
    </w:p>
    <w:p w14:paraId="6AB6A53C" w14:textId="6FE070AB" w:rsidR="004C4290" w:rsidRPr="009F1994" w:rsidRDefault="00DF627F" w:rsidP="00BA43BC">
      <w:pPr>
        <w:pStyle w:val="pdq2pgselectionanchorcontainer"/>
        <w:jc w:val="both"/>
        <w:rPr>
          <w:rFonts w:ascii="Arial" w:hAnsi="Arial" w:cs="Arial"/>
          <w:b/>
          <w:bCs/>
        </w:rPr>
      </w:pPr>
      <w:r w:rsidRPr="009F1994">
        <w:rPr>
          <w:rFonts w:ascii="Arial" w:hAnsi="Arial" w:cs="Arial"/>
        </w:rPr>
        <w:t>The original study was conducted in Turkey. Therefore, it is not presented according to UK GDPR research guideline</w:t>
      </w:r>
      <w:r w:rsidR="009B5BE8" w:rsidRPr="009F1994">
        <w:rPr>
          <w:rFonts w:ascii="Arial" w:hAnsi="Arial" w:cs="Arial"/>
        </w:rPr>
        <w:t>.</w:t>
      </w:r>
      <w:r w:rsidR="00F95785" w:rsidRPr="009F1994">
        <w:rPr>
          <w:rFonts w:ascii="Arial" w:hAnsi="Arial" w:cs="Arial"/>
        </w:rPr>
        <w:t xml:space="preserve"> </w:t>
      </w:r>
      <w:r w:rsidR="00F95785" w:rsidRPr="009F1994">
        <w:rPr>
          <w:rFonts w:ascii="Arial" w:hAnsi="Arial" w:cs="Arial"/>
        </w:rPr>
        <w:t xml:space="preserve">If this study is conducted in dental organizations in the UK, it will need to obtain ethical approval from the relevant institutions as well as comply with the UK GDPR and the Data Protection Act of 2018(ICO.,2024). </w:t>
      </w:r>
      <w:r w:rsidR="00F95785" w:rsidRPr="009F1994">
        <w:rPr>
          <w:rFonts w:ascii="Arial" w:hAnsi="Arial" w:cs="Arial"/>
        </w:rPr>
        <w:lastRenderedPageBreak/>
        <w:t>Researchers are required to clarify the reasons for collecting staff and health data, inform individuals about its usage, and ensure its security. Consent must be obtained voluntarily, without any coercion from managers. Additionally, approval from the HRA or NHS is necessary if NHS services are involved (NHS health research authority</w:t>
      </w:r>
      <w:r w:rsidR="00F95785" w:rsidRPr="009F1994">
        <w:rPr>
          <w:rFonts w:ascii="Arial" w:hAnsi="Arial" w:cs="Arial"/>
        </w:rPr>
        <w:t>.,</w:t>
      </w:r>
      <w:r w:rsidR="00F95785" w:rsidRPr="009F1994">
        <w:rPr>
          <w:rFonts w:ascii="Arial" w:hAnsi="Arial" w:cs="Arial"/>
        </w:rPr>
        <w:t>2026).</w:t>
      </w:r>
    </w:p>
    <w:p w14:paraId="5BCA89A5" w14:textId="230AA708" w:rsidR="00056949" w:rsidRPr="009F1994" w:rsidRDefault="00237C7C" w:rsidP="00BA43BC">
      <w:pPr>
        <w:pStyle w:val="pdq2pgselectionanchorcontainer"/>
        <w:jc w:val="both"/>
        <w:rPr>
          <w:rFonts w:ascii="Arial" w:hAnsi="Arial" w:cs="Arial"/>
          <w:b/>
          <w:bCs/>
        </w:rPr>
      </w:pPr>
      <w:r w:rsidRPr="009F1994">
        <w:rPr>
          <w:rFonts w:ascii="Arial" w:hAnsi="Arial" w:cs="Arial"/>
          <w:b/>
          <w:bCs/>
        </w:rPr>
        <w:t xml:space="preserve">Informed consent  </w:t>
      </w:r>
    </w:p>
    <w:p w14:paraId="5FBBD510" w14:textId="33FC0E0C" w:rsidR="00056949" w:rsidRPr="009F1994" w:rsidRDefault="00056949" w:rsidP="00BA43BC">
      <w:pPr>
        <w:pStyle w:val="pdq2pgselectionanchorcontainer"/>
        <w:jc w:val="both"/>
        <w:rPr>
          <w:rFonts w:ascii="Arial" w:hAnsi="Arial" w:cs="Arial"/>
        </w:rPr>
      </w:pPr>
      <w:r w:rsidRPr="009F1994">
        <w:rPr>
          <w:rFonts w:ascii="Arial" w:hAnsi="Arial" w:cs="Arial"/>
        </w:rPr>
        <w:t>Informed consent was obtained from everyone who participated in the study. To prevent any managerial pressure on employees, consent should be collected separately from employers and employees.</w:t>
      </w:r>
    </w:p>
    <w:p w14:paraId="13753784" w14:textId="77777777" w:rsidR="00F11856" w:rsidRPr="009F1994" w:rsidRDefault="004C4290" w:rsidP="00BA43BC">
      <w:pPr>
        <w:pStyle w:val="pdq2pgselectionanchorcontainer"/>
        <w:jc w:val="both"/>
        <w:rPr>
          <w:rFonts w:ascii="Arial" w:hAnsi="Arial" w:cs="Arial"/>
          <w:b/>
          <w:bCs/>
        </w:rPr>
      </w:pPr>
      <w:r w:rsidRPr="009F1994">
        <w:rPr>
          <w:rFonts w:ascii="Arial" w:hAnsi="Arial" w:cs="Arial"/>
          <w:b/>
          <w:bCs/>
        </w:rPr>
        <w:t>Organisational ethics</w:t>
      </w:r>
    </w:p>
    <w:p w14:paraId="432FF8A7" w14:textId="7886D2C1" w:rsidR="0069462A" w:rsidRPr="009F1994" w:rsidRDefault="00A82313" w:rsidP="00BA43BC">
      <w:pPr>
        <w:pStyle w:val="pdq2pgselectionanchorcontainer"/>
        <w:jc w:val="both"/>
        <w:rPr>
          <w:rFonts w:ascii="Arial" w:hAnsi="Arial" w:cs="Arial"/>
        </w:rPr>
      </w:pPr>
      <w:r w:rsidRPr="009F1994">
        <w:rPr>
          <w:rFonts w:ascii="Arial" w:hAnsi="Arial" w:cs="Arial"/>
        </w:rPr>
        <w:t>P</w:t>
      </w:r>
      <w:r w:rsidR="0069462A" w:rsidRPr="009F1994">
        <w:rPr>
          <w:rFonts w:ascii="Arial" w:hAnsi="Arial" w:cs="Arial"/>
        </w:rPr>
        <w:t xml:space="preserve">rotecting privacy and </w:t>
      </w:r>
      <w:r w:rsidR="00F90C55" w:rsidRPr="009F1994">
        <w:rPr>
          <w:rFonts w:ascii="Arial" w:hAnsi="Arial" w:cs="Arial"/>
        </w:rPr>
        <w:t>to use</w:t>
      </w:r>
      <w:r w:rsidR="0069462A" w:rsidRPr="009F1994">
        <w:rPr>
          <w:rFonts w:ascii="Arial" w:hAnsi="Arial" w:cs="Arial"/>
        </w:rPr>
        <w:t xml:space="preserve"> findings to improve services, not punish staff.</w:t>
      </w:r>
    </w:p>
    <w:p w14:paraId="7B10E3C7" w14:textId="63F2A389" w:rsidR="00F11856" w:rsidRPr="009F1994" w:rsidRDefault="00DC318A" w:rsidP="00BA43BC">
      <w:pPr>
        <w:pStyle w:val="pdq2pgselectionanchorcontainer"/>
        <w:jc w:val="both"/>
        <w:rPr>
          <w:rFonts w:ascii="Arial" w:hAnsi="Arial" w:cs="Arial"/>
          <w:b/>
          <w:bCs/>
        </w:rPr>
      </w:pPr>
      <w:r w:rsidRPr="009F1994">
        <w:rPr>
          <w:rFonts w:ascii="Arial" w:hAnsi="Arial" w:cs="Arial"/>
          <w:b/>
          <w:bCs/>
        </w:rPr>
        <w:t>Responsible digital innovation</w:t>
      </w:r>
    </w:p>
    <w:p w14:paraId="724C1B27" w14:textId="77777777" w:rsidR="0067408A" w:rsidRPr="009F1994" w:rsidRDefault="00F11856" w:rsidP="00BA43BC">
      <w:pPr>
        <w:pStyle w:val="pdq2pgselectionanchorcontainer"/>
        <w:jc w:val="both"/>
        <w:rPr>
          <w:rFonts w:ascii="Arial" w:hAnsi="Arial" w:cs="Arial"/>
        </w:rPr>
      </w:pPr>
      <w:r w:rsidRPr="009F1994">
        <w:rPr>
          <w:rFonts w:ascii="Arial" w:hAnsi="Arial" w:cs="Arial"/>
        </w:rPr>
        <w:t>Digital transformation needs to be assessed based on criteria such as autonomy, safety, transparency, accountability, inclusion, and equity, rather than focusing solely on efficiency (WHO, 2021).</w:t>
      </w:r>
      <w:r w:rsidR="00DC318A" w:rsidRPr="009F1994">
        <w:rPr>
          <w:rFonts w:ascii="Arial" w:hAnsi="Arial" w:cs="Arial"/>
        </w:rPr>
        <w:t xml:space="preserve"> </w:t>
      </w:r>
    </w:p>
    <w:p w14:paraId="67E35107" w14:textId="0D86BE1F" w:rsidR="0067408A" w:rsidRPr="009F1994" w:rsidRDefault="0067408A" w:rsidP="00C32605">
      <w:pPr>
        <w:pStyle w:val="Heading2"/>
        <w:rPr>
          <w:rFonts w:cs="Arial"/>
          <w:szCs w:val="24"/>
        </w:rPr>
      </w:pPr>
      <w:bookmarkStart w:id="23" w:name="_Toc238444445"/>
      <w:r w:rsidRPr="009F1994">
        <w:rPr>
          <w:rFonts w:cs="Arial"/>
          <w:szCs w:val="24"/>
        </w:rPr>
        <w:t>4.7 Critical Appraisal</w:t>
      </w:r>
      <w:bookmarkEnd w:id="23"/>
    </w:p>
    <w:p w14:paraId="62C8579E" w14:textId="77777777" w:rsidR="004D3A62" w:rsidRPr="009F1994" w:rsidRDefault="0067408A" w:rsidP="00BA43BC">
      <w:pPr>
        <w:pStyle w:val="pdq2pgselectionanchorcontainer"/>
        <w:jc w:val="both"/>
        <w:rPr>
          <w:rFonts w:ascii="Arial" w:hAnsi="Arial" w:cs="Arial"/>
          <w:b/>
          <w:bCs/>
        </w:rPr>
      </w:pPr>
      <w:r w:rsidRPr="009F1994">
        <w:rPr>
          <w:rFonts w:ascii="Arial" w:hAnsi="Arial" w:cs="Arial"/>
          <w:b/>
          <w:bCs/>
        </w:rPr>
        <w:t>Strengths</w:t>
      </w:r>
      <w:r w:rsidR="00DC318A" w:rsidRPr="009F1994">
        <w:rPr>
          <w:rFonts w:ascii="Arial" w:hAnsi="Arial" w:cs="Arial"/>
          <w:b/>
          <w:bCs/>
        </w:rPr>
        <w:t xml:space="preserve"> </w:t>
      </w:r>
    </w:p>
    <w:p w14:paraId="650CEC14" w14:textId="441036B7" w:rsidR="00CE30FE" w:rsidRPr="009F1994" w:rsidRDefault="00CE30FE" w:rsidP="00BA43BC">
      <w:pPr>
        <w:pStyle w:val="pdq2pgselectionanchorcontainer"/>
        <w:jc w:val="both"/>
        <w:rPr>
          <w:rFonts w:ascii="Arial" w:hAnsi="Arial" w:cs="Arial"/>
        </w:rPr>
      </w:pPr>
      <w:r w:rsidRPr="009F1994">
        <w:rPr>
          <w:rFonts w:ascii="Arial" w:hAnsi="Arial" w:cs="Arial"/>
        </w:rPr>
        <w:t xml:space="preserve">This study is centered on dental organizations, ensuring </w:t>
      </w:r>
      <w:proofErr w:type="spellStart"/>
      <w:proofErr w:type="gramStart"/>
      <w:r w:rsidRPr="009F1994">
        <w:rPr>
          <w:rFonts w:ascii="Arial" w:hAnsi="Arial" w:cs="Arial"/>
        </w:rPr>
        <w:t>a</w:t>
      </w:r>
      <w:proofErr w:type="spellEnd"/>
      <w:proofErr w:type="gramEnd"/>
      <w:r w:rsidRPr="009F1994">
        <w:rPr>
          <w:rFonts w:ascii="Arial" w:hAnsi="Arial" w:cs="Arial"/>
        </w:rPr>
        <w:t xml:space="preserve"> overall sample size to support its findings. It takes a comprehensive approach by integrating leadership, organizational culture, digital transformation, and performance outcomes. The research is grounded in clearly defined hypotheses, has obtained ethics approval, and includes consistency checks to maintain rigor. A key finding reveals that both strong leadership support and active participation from employees are vital for enhancing organizational learning </w:t>
      </w:r>
      <w:r w:rsidR="00596FC9" w:rsidRPr="009F1994">
        <w:rPr>
          <w:rFonts w:ascii="Arial" w:hAnsi="Arial" w:cs="Arial"/>
        </w:rPr>
        <w:t>capacity (</w:t>
      </w:r>
      <w:r w:rsidR="00596FC9" w:rsidRPr="009F1994">
        <w:rPr>
          <w:rFonts w:ascii="Arial" w:hAnsi="Arial" w:cs="Arial"/>
        </w:rPr>
        <w:t>Comlek.,2025)</w:t>
      </w:r>
      <w:r w:rsidRPr="009F1994">
        <w:rPr>
          <w:rFonts w:ascii="Arial" w:hAnsi="Arial" w:cs="Arial"/>
        </w:rPr>
        <w:t>.</w:t>
      </w:r>
    </w:p>
    <w:p w14:paraId="03979C12" w14:textId="154B0727" w:rsidR="004D3A62" w:rsidRPr="009F1994" w:rsidRDefault="00AA6D3E" w:rsidP="00B9733E">
      <w:pPr>
        <w:pStyle w:val="pdq2pgselectionanchorcontainer"/>
        <w:jc w:val="both"/>
        <w:rPr>
          <w:rFonts w:ascii="Arial" w:hAnsi="Arial" w:cs="Arial"/>
          <w:b/>
          <w:bCs/>
        </w:rPr>
      </w:pPr>
      <w:r w:rsidRPr="009F1994">
        <w:rPr>
          <w:rFonts w:ascii="Arial" w:hAnsi="Arial" w:cs="Arial"/>
          <w:b/>
          <w:bCs/>
        </w:rPr>
        <w:t>Weaknesses</w:t>
      </w:r>
    </w:p>
    <w:p w14:paraId="42C64981" w14:textId="6681D93F" w:rsidR="00771E62" w:rsidRPr="009F1994" w:rsidRDefault="00190316" w:rsidP="00B9733E">
      <w:pPr>
        <w:pStyle w:val="pdq2pgselectionanchorcontainer"/>
        <w:jc w:val="both"/>
        <w:rPr>
          <w:rFonts w:ascii="Arial" w:hAnsi="Arial" w:cs="Arial"/>
        </w:rPr>
      </w:pPr>
      <w:r w:rsidRPr="009F1994">
        <w:rPr>
          <w:rFonts w:ascii="Arial" w:hAnsi="Arial" w:cs="Arial"/>
        </w:rPr>
        <w:t>The study employs a single-city, cross-sectional, and perceptual design. The sampling process and the exact number of participating clinics are not clearly detailed. Patient satisfaction is assessed indirectly through employee perspectives rather than direct patient input. Despite participants being nested within clinics, no multilevel analysis is conducted. Additionally, the study reports unusually high R2 values without providing adequate diagnostic evidence</w:t>
      </w:r>
      <w:r w:rsidR="009321BC" w:rsidRPr="009F1994">
        <w:rPr>
          <w:rFonts w:ascii="Arial" w:hAnsi="Arial" w:cs="Arial"/>
        </w:rPr>
        <w:t xml:space="preserve"> </w:t>
      </w:r>
      <w:r w:rsidR="009321BC" w:rsidRPr="009F1994">
        <w:rPr>
          <w:rFonts w:ascii="Arial" w:hAnsi="Arial" w:cs="Arial"/>
        </w:rPr>
        <w:t>(Comlek.,2025).</w:t>
      </w:r>
    </w:p>
    <w:p w14:paraId="5558A19D" w14:textId="1F6795BF" w:rsidR="00DE3103" w:rsidRPr="009F1994" w:rsidRDefault="00DE3103" w:rsidP="00B9733E">
      <w:pPr>
        <w:pStyle w:val="pdq2pgselectionanchorcontainer"/>
        <w:jc w:val="both"/>
        <w:rPr>
          <w:rFonts w:ascii="Arial" w:hAnsi="Arial" w:cs="Arial"/>
          <w:b/>
          <w:bCs/>
        </w:rPr>
      </w:pPr>
      <w:r w:rsidRPr="009F1994">
        <w:rPr>
          <w:rFonts w:ascii="Arial" w:hAnsi="Arial" w:cs="Arial"/>
          <w:b/>
          <w:bCs/>
        </w:rPr>
        <w:t xml:space="preserve">Methodological alternatives  </w:t>
      </w:r>
    </w:p>
    <w:p w14:paraId="48BDFB91" w14:textId="1A4C9127" w:rsidR="009A6675" w:rsidRPr="009F1994" w:rsidRDefault="00E8080E" w:rsidP="00BA43BC">
      <w:pPr>
        <w:pStyle w:val="pdq2pgselectionanchorcontainer"/>
        <w:jc w:val="both"/>
        <w:rPr>
          <w:rFonts w:ascii="Arial" w:hAnsi="Arial" w:cs="Arial"/>
        </w:rPr>
      </w:pPr>
      <w:r w:rsidRPr="009F1994">
        <w:rPr>
          <w:rFonts w:ascii="Arial" w:hAnsi="Arial" w:cs="Arial"/>
        </w:rPr>
        <w:t xml:space="preserve">An improved methodology would combine surveys with objective measures such as complaints, patient retention rates, appointment utilization, treatment cycle times, staff turnover, and financial performance. Selecting both high- and low-performing sites for interviews, observations, and document analysis would provide a richer understanding of the context. To accurately reflect the structure of the data, analytical techniques </w:t>
      </w:r>
      <w:r w:rsidRPr="009F1994">
        <w:rPr>
          <w:rFonts w:ascii="Arial" w:hAnsi="Arial" w:cs="Arial"/>
        </w:rPr>
        <w:lastRenderedPageBreak/>
        <w:t>such as multilevel modeling or structural equation modeling should be used to account for employees being nested within clinics.</w:t>
      </w:r>
      <w:r w:rsidR="0048583B" w:rsidRPr="009F1994">
        <w:rPr>
          <w:rFonts w:ascii="Arial" w:hAnsi="Arial" w:cs="Arial"/>
        </w:rPr>
        <w:t xml:space="preserve"> A mixed-method approach that incorporates both qualitative and quantitative studies should be </w:t>
      </w:r>
      <w:r w:rsidR="009321BC" w:rsidRPr="009F1994">
        <w:rPr>
          <w:rFonts w:ascii="Arial" w:hAnsi="Arial" w:cs="Arial"/>
        </w:rPr>
        <w:t>utilized (</w:t>
      </w:r>
      <w:r w:rsidR="009B1E43" w:rsidRPr="009F1994">
        <w:rPr>
          <w:rFonts w:ascii="Arial" w:hAnsi="Arial" w:cs="Arial"/>
        </w:rPr>
        <w:t>Rana and Chimoriya, 2025)</w:t>
      </w:r>
      <w:r w:rsidR="0048583B" w:rsidRPr="009F1994">
        <w:rPr>
          <w:rFonts w:ascii="Arial" w:hAnsi="Arial" w:cs="Arial"/>
        </w:rPr>
        <w:t>.</w:t>
      </w:r>
    </w:p>
    <w:p w14:paraId="661844DB" w14:textId="5AE38587" w:rsidR="000A285B" w:rsidRPr="009F1994" w:rsidRDefault="001069A1" w:rsidP="00BA43BC">
      <w:pPr>
        <w:pStyle w:val="pdq2pgselectionanchorcontainer"/>
        <w:jc w:val="both"/>
        <w:rPr>
          <w:rFonts w:ascii="Arial" w:hAnsi="Arial" w:cs="Arial"/>
          <w:b/>
          <w:bCs/>
        </w:rPr>
      </w:pPr>
      <w:r w:rsidRPr="009F1994">
        <w:rPr>
          <w:rFonts w:ascii="Arial" w:hAnsi="Arial" w:cs="Arial"/>
          <w:b/>
          <w:bCs/>
        </w:rPr>
        <w:t xml:space="preserve">Implications for your proposed DBA research  </w:t>
      </w:r>
    </w:p>
    <w:p w14:paraId="71774C55" w14:textId="77777777" w:rsidR="006249B4" w:rsidRPr="009F1994" w:rsidRDefault="000A285B" w:rsidP="00BA43BC">
      <w:pPr>
        <w:pStyle w:val="pdq2pgselectionanchorcontainer"/>
        <w:jc w:val="both"/>
        <w:rPr>
          <w:rFonts w:ascii="Arial" w:hAnsi="Arial" w:cs="Arial"/>
        </w:rPr>
      </w:pPr>
      <w:r w:rsidRPr="009F1994">
        <w:rPr>
          <w:rFonts w:ascii="Arial" w:hAnsi="Arial" w:cs="Arial"/>
        </w:rPr>
        <w:t>The proposed DBA should investigate the impact of leadership, employee participation, organisational culture and digital transformation on the performance of dental clinics. This study should be enhanced with multiple clinics, clear sampling procedures, direct patient feedback and objective measures of performance. Use a mixed-method and, where possible, longitudinal design with multilevel modelling to account for the clustering of employees within clinics. Ethics, confidentiality and rigorous statistical testing should also be priorities.</w:t>
      </w:r>
    </w:p>
    <w:p w14:paraId="42373D3E" w14:textId="00C2D518" w:rsidR="006249B4" w:rsidRPr="009F1994" w:rsidRDefault="006249B4" w:rsidP="00BA43BC">
      <w:pPr>
        <w:pStyle w:val="pdq2pgselectionanchorcontainer"/>
        <w:jc w:val="both"/>
        <w:rPr>
          <w:rFonts w:ascii="Arial" w:hAnsi="Arial" w:cs="Arial"/>
        </w:rPr>
      </w:pPr>
      <w:r w:rsidRPr="009F1994">
        <w:rPr>
          <w:rFonts w:ascii="Arial" w:hAnsi="Arial" w:cs="Arial"/>
        </w:rPr>
        <w:t>For the DBA, I recommend a critical-realist mixed-methods approach that utilizes surveys, clinic data, and interviews across various locations over a period of time. This methodology integrates quantitative data and personal experiences to evaluate outcomes and elucidate how leadership, organizational culture, and local circumstances influence digital transformation, thereby helping to explain the variations in results among dental clinics.</w:t>
      </w:r>
    </w:p>
    <w:p w14:paraId="2E57A1B0" w14:textId="12EE1F88" w:rsidR="00811B27" w:rsidRPr="009F1994" w:rsidRDefault="00811B27" w:rsidP="00C32605">
      <w:pPr>
        <w:pStyle w:val="Heading1"/>
        <w:rPr>
          <w:rFonts w:cs="Arial"/>
          <w:szCs w:val="24"/>
        </w:rPr>
      </w:pPr>
      <w:bookmarkStart w:id="24" w:name="_Toc238444446"/>
      <w:r w:rsidRPr="009F1994">
        <w:rPr>
          <w:rFonts w:cs="Arial"/>
          <w:szCs w:val="24"/>
        </w:rPr>
        <w:t>5. Discussion and Contribution</w:t>
      </w:r>
      <w:bookmarkEnd w:id="24"/>
    </w:p>
    <w:p w14:paraId="493A5DC8" w14:textId="6A98794D" w:rsidR="002717E1" w:rsidRPr="009F1994" w:rsidRDefault="002717E1" w:rsidP="00DB27E5">
      <w:pPr>
        <w:pStyle w:val="pdq2pgselectionanchorcontainer"/>
        <w:jc w:val="both"/>
        <w:rPr>
          <w:rFonts w:ascii="Arial" w:hAnsi="Arial" w:cs="Arial"/>
        </w:rPr>
      </w:pPr>
      <w:r w:rsidRPr="009F1994">
        <w:rPr>
          <w:rFonts w:ascii="Arial" w:hAnsi="Arial" w:cs="Arial"/>
        </w:rPr>
        <w:t xml:space="preserve">Research philosophy theory is a collection of ideas and assumptions regarding the evolution of knowledge. Positivist study observes supply chain resilience, digital capabilities dynamics, and business level performance of government sectors and its business as observable elements and tests relationship between them (Dube et al., 2023). Interpretivism highlights the meaning created by healthcare professionals of new systems in terms of technology deployment and innovation and the translation of electronic improvements to clinical practice and the care environment. Pragmatists propose realistic solutions to management problems. Critical realism differs in that it tries to take account of digital competence and to integrate </w:t>
      </w:r>
      <w:r w:rsidR="00350F47" w:rsidRPr="009F1994">
        <w:rPr>
          <w:rFonts w:ascii="Arial" w:hAnsi="Arial" w:cs="Arial"/>
        </w:rPr>
        <w:t>digital transformation</w:t>
      </w:r>
      <w:r w:rsidRPr="009F1994">
        <w:rPr>
          <w:rFonts w:ascii="Arial" w:hAnsi="Arial" w:cs="Arial"/>
        </w:rPr>
        <w:t xml:space="preserve"> into their organisational strategies for operational success (Edeoghon and Mishra.,2026; Saunders et al.,2023).</w:t>
      </w:r>
    </w:p>
    <w:p w14:paraId="3145B5CB" w14:textId="2DF5C95A" w:rsidR="00DB27E5" w:rsidRPr="009F1994" w:rsidRDefault="00DB27E5" w:rsidP="00DB27E5">
      <w:pPr>
        <w:pStyle w:val="pdq2pgselectionanchorcontainer"/>
        <w:jc w:val="both"/>
        <w:rPr>
          <w:rFonts w:ascii="Arial" w:hAnsi="Arial" w:cs="Arial"/>
          <w:b/>
          <w:bCs/>
        </w:rPr>
      </w:pPr>
      <w:r w:rsidRPr="009F1994">
        <w:rPr>
          <w:rFonts w:ascii="Arial" w:hAnsi="Arial" w:cs="Arial"/>
          <w:b/>
          <w:bCs/>
        </w:rPr>
        <w:t>I</w:t>
      </w:r>
      <w:r w:rsidRPr="009F1994">
        <w:rPr>
          <w:rFonts w:ascii="Arial" w:hAnsi="Arial" w:cs="Arial"/>
          <w:b/>
          <w:bCs/>
        </w:rPr>
        <w:t>mplications for Theory</w:t>
      </w:r>
    </w:p>
    <w:p w14:paraId="36310152" w14:textId="512F30A4" w:rsidR="00305466" w:rsidRPr="009F1994" w:rsidRDefault="00305466" w:rsidP="00DB27E5">
      <w:pPr>
        <w:pStyle w:val="pdq2pgselectionanchorcontainer"/>
        <w:jc w:val="both"/>
        <w:rPr>
          <w:rFonts w:ascii="Arial" w:hAnsi="Arial" w:cs="Arial"/>
        </w:rPr>
      </w:pPr>
      <w:r w:rsidRPr="009F1994">
        <w:rPr>
          <w:rFonts w:ascii="Arial" w:hAnsi="Arial" w:cs="Arial"/>
        </w:rPr>
        <w:t>A pragmatist research assumption applies Dynamic Capabilities theory to offer practical guidance on building organisational capabilities over time. It recognises that these capabilities continuously adapt and develop throughout the digital-transformation process</w:t>
      </w:r>
      <w:r w:rsidR="0034205D" w:rsidRPr="009F1994">
        <w:rPr>
          <w:rFonts w:ascii="Arial" w:hAnsi="Arial" w:cs="Arial"/>
        </w:rPr>
        <w:t xml:space="preserve"> </w:t>
      </w:r>
      <w:r w:rsidR="0034205D" w:rsidRPr="009F1994">
        <w:rPr>
          <w:rFonts w:ascii="Arial" w:hAnsi="Arial" w:cs="Arial"/>
        </w:rPr>
        <w:t>(Konopik et al., 2022</w:t>
      </w:r>
      <w:r w:rsidR="0034205D" w:rsidRPr="009F1994">
        <w:rPr>
          <w:rFonts w:ascii="Arial" w:hAnsi="Arial" w:cs="Arial"/>
        </w:rPr>
        <w:t>).</w:t>
      </w:r>
    </w:p>
    <w:p w14:paraId="75B46EAD" w14:textId="53A91FEA" w:rsidR="00C12B88" w:rsidRPr="009F1994" w:rsidRDefault="003C13E2" w:rsidP="00DB27E5">
      <w:pPr>
        <w:pStyle w:val="pdq2pgselectionanchorcontainer"/>
        <w:jc w:val="both"/>
        <w:rPr>
          <w:rFonts w:ascii="Arial" w:hAnsi="Arial" w:cs="Arial"/>
        </w:rPr>
      </w:pPr>
      <w:r w:rsidRPr="009F1994">
        <w:rPr>
          <w:rFonts w:ascii="Arial" w:hAnsi="Arial" w:cs="Arial"/>
        </w:rPr>
        <w:t>A pragmatic perspective uses Socio-Technical Systems theory to understand how digital technologies interact with people, tasks, workflows and organisational settings.</w:t>
      </w:r>
      <w:r w:rsidR="00C12B88" w:rsidRPr="009F1994">
        <w:rPr>
          <w:rFonts w:ascii="Arial" w:hAnsi="Arial" w:cs="Arial"/>
        </w:rPr>
        <w:t xml:space="preserve"> </w:t>
      </w:r>
      <w:r w:rsidR="008B0A2B" w:rsidRPr="009F1994">
        <w:rPr>
          <w:rFonts w:ascii="Arial" w:hAnsi="Arial" w:cs="Arial"/>
        </w:rPr>
        <w:t xml:space="preserve">It also adopts </w:t>
      </w:r>
      <w:r w:rsidR="00E70C84" w:rsidRPr="009F1994">
        <w:rPr>
          <w:rFonts w:ascii="Arial" w:hAnsi="Arial" w:cs="Arial"/>
        </w:rPr>
        <w:t xml:space="preserve">a </w:t>
      </w:r>
      <w:r w:rsidR="00C12B88" w:rsidRPr="009F1994">
        <w:rPr>
          <w:rFonts w:ascii="Arial" w:hAnsi="Arial" w:cs="Arial"/>
        </w:rPr>
        <w:t>systems</w:t>
      </w:r>
      <w:r w:rsidR="00E70C84" w:rsidRPr="009F1994">
        <w:rPr>
          <w:rFonts w:ascii="Arial" w:hAnsi="Arial" w:cs="Arial"/>
        </w:rPr>
        <w:t xml:space="preserve"> base</w:t>
      </w:r>
      <w:r w:rsidR="00C12B88" w:rsidRPr="009F1994">
        <w:rPr>
          <w:rFonts w:ascii="Arial" w:hAnsi="Arial" w:cs="Arial"/>
        </w:rPr>
        <w:t xml:space="preserve"> </w:t>
      </w:r>
      <w:r w:rsidR="00E70C84" w:rsidRPr="009F1994">
        <w:rPr>
          <w:rFonts w:ascii="Arial" w:hAnsi="Arial" w:cs="Arial"/>
        </w:rPr>
        <w:t xml:space="preserve">perspective which </w:t>
      </w:r>
      <w:r w:rsidR="00C12B88" w:rsidRPr="009F1994">
        <w:rPr>
          <w:rFonts w:ascii="Arial" w:hAnsi="Arial" w:cs="Arial"/>
        </w:rPr>
        <w:t xml:space="preserve">acknowledges that digital results emerge from relationships among technology users, the activities they perform, the ways digital systems connect with existing tools and technologies, the physical setting where the technology operates, and the organisational structures, processes, </w:t>
      </w:r>
      <w:r w:rsidR="00C12B88" w:rsidRPr="009F1994">
        <w:rPr>
          <w:rFonts w:ascii="Arial" w:hAnsi="Arial" w:cs="Arial"/>
        </w:rPr>
        <w:lastRenderedPageBreak/>
        <w:t>resources, policies and working conditions that influence how technology is adopted and used</w:t>
      </w:r>
      <w:r w:rsidR="0015491E" w:rsidRPr="009F1994">
        <w:rPr>
          <w:rFonts w:ascii="Arial" w:hAnsi="Arial" w:cs="Arial"/>
        </w:rPr>
        <w:t xml:space="preserve"> </w:t>
      </w:r>
      <w:r w:rsidR="0015491E" w:rsidRPr="009F1994">
        <w:rPr>
          <w:rFonts w:ascii="Arial" w:hAnsi="Arial" w:cs="Arial"/>
        </w:rPr>
        <w:t>(Salwei and Carayon, 2022</w:t>
      </w:r>
      <w:r w:rsidR="0015491E" w:rsidRPr="009F1994">
        <w:rPr>
          <w:rFonts w:ascii="Arial" w:hAnsi="Arial" w:cs="Arial"/>
        </w:rPr>
        <w:t>).</w:t>
      </w:r>
    </w:p>
    <w:p w14:paraId="664F65E2" w14:textId="6F6129EA" w:rsidR="004B3726" w:rsidRPr="009F1994" w:rsidRDefault="00AC6A27" w:rsidP="00DB27E5">
      <w:pPr>
        <w:pStyle w:val="pdq2pgselectionanchorcontainer"/>
        <w:jc w:val="both"/>
        <w:rPr>
          <w:rFonts w:ascii="Arial" w:hAnsi="Arial" w:cs="Arial"/>
        </w:rPr>
      </w:pPr>
      <w:r w:rsidRPr="009F1994">
        <w:rPr>
          <w:rFonts w:ascii="Arial" w:hAnsi="Arial" w:cs="Arial"/>
        </w:rPr>
        <w:t>A critical-realist perspective views</w:t>
      </w:r>
      <w:r w:rsidR="00EE1550" w:rsidRPr="009F1994">
        <w:rPr>
          <w:rFonts w:ascii="Arial" w:hAnsi="Arial" w:cs="Arial"/>
        </w:rPr>
        <w:t xml:space="preserve"> </w:t>
      </w:r>
      <w:r w:rsidRPr="009F1994">
        <w:rPr>
          <w:rFonts w:ascii="Arial" w:hAnsi="Arial" w:cs="Arial"/>
        </w:rPr>
        <w:t>Organisational Learning and innovation as mechanisms through which digital technology reshapes organisational culture, customer experience and business models. It also has a pragmatic</w:t>
      </w:r>
      <w:r w:rsidR="00EE1550" w:rsidRPr="009F1994">
        <w:rPr>
          <w:rFonts w:ascii="Arial" w:hAnsi="Arial" w:cs="Arial"/>
        </w:rPr>
        <w:t xml:space="preserve"> view</w:t>
      </w:r>
      <w:r w:rsidRPr="009F1994">
        <w:rPr>
          <w:rFonts w:ascii="Arial" w:hAnsi="Arial" w:cs="Arial"/>
        </w:rPr>
        <w:t>, as it emphasises applying digital knowledge to address practical business challenges and changing market demands</w:t>
      </w:r>
      <w:r w:rsidR="00E60317" w:rsidRPr="009F1994">
        <w:rPr>
          <w:rFonts w:ascii="Arial" w:hAnsi="Arial" w:cs="Arial"/>
        </w:rPr>
        <w:t xml:space="preserve"> </w:t>
      </w:r>
      <w:r w:rsidR="00E60317" w:rsidRPr="009F1994">
        <w:rPr>
          <w:rFonts w:ascii="Arial" w:hAnsi="Arial" w:cs="Arial"/>
        </w:rPr>
        <w:t>Awad and Martín-Rojas, 2024</w:t>
      </w:r>
      <w:r w:rsidR="00E60317" w:rsidRPr="009F1994">
        <w:rPr>
          <w:rFonts w:ascii="Arial" w:hAnsi="Arial" w:cs="Arial"/>
        </w:rPr>
        <w:t>)</w:t>
      </w:r>
      <w:r w:rsidRPr="009F1994">
        <w:rPr>
          <w:rFonts w:ascii="Arial" w:hAnsi="Arial" w:cs="Arial"/>
        </w:rPr>
        <w:t>.</w:t>
      </w:r>
    </w:p>
    <w:p w14:paraId="2E276D10" w14:textId="664E563E" w:rsidR="00203122" w:rsidRPr="009F1994" w:rsidRDefault="00B1359C" w:rsidP="00DB27E5">
      <w:pPr>
        <w:pStyle w:val="pdq2pgselectionanchorcontainer"/>
        <w:jc w:val="both"/>
        <w:rPr>
          <w:rFonts w:ascii="Arial" w:hAnsi="Arial" w:cs="Arial"/>
        </w:rPr>
      </w:pPr>
      <w:r w:rsidRPr="009F1994">
        <w:rPr>
          <w:rFonts w:ascii="Arial" w:hAnsi="Arial" w:cs="Arial"/>
          <w:b/>
          <w:bCs/>
        </w:rPr>
        <w:t>Methodology</w:t>
      </w:r>
    </w:p>
    <w:p w14:paraId="5A6C7EE5" w14:textId="10C65CD5" w:rsidR="00203122" w:rsidRPr="009F1994" w:rsidRDefault="00203122" w:rsidP="00DB27E5">
      <w:pPr>
        <w:pStyle w:val="pdq2pgselectionanchorcontainer"/>
        <w:jc w:val="both"/>
        <w:rPr>
          <w:rFonts w:ascii="Arial" w:hAnsi="Arial" w:cs="Arial"/>
        </w:rPr>
      </w:pPr>
      <w:r w:rsidRPr="009F1994">
        <w:rPr>
          <w:rFonts w:ascii="Arial" w:hAnsi="Arial" w:cs="Arial"/>
        </w:rPr>
        <w:t>Mixed-methods research is well suited to questions requiring several perspectives, as it can identify broader patterns in the data while capturing the detail and complexity of individual experiences</w:t>
      </w:r>
      <w:r w:rsidR="004719EB" w:rsidRPr="009F1994">
        <w:rPr>
          <w:rFonts w:ascii="Arial" w:hAnsi="Arial" w:cs="Arial"/>
          <w:b/>
          <w:bCs/>
        </w:rPr>
        <w:t xml:space="preserve"> </w:t>
      </w:r>
      <w:r w:rsidR="004719EB" w:rsidRPr="009F1994">
        <w:rPr>
          <w:rFonts w:ascii="Arial" w:hAnsi="Arial" w:cs="Arial"/>
        </w:rPr>
        <w:t>(</w:t>
      </w:r>
      <w:r w:rsidR="004719EB" w:rsidRPr="009F1994">
        <w:rPr>
          <w:rFonts w:ascii="Arial" w:hAnsi="Arial" w:cs="Arial"/>
        </w:rPr>
        <w:t>McLeod</w:t>
      </w:r>
      <w:r w:rsidR="004719EB" w:rsidRPr="009F1994">
        <w:rPr>
          <w:rFonts w:ascii="Arial" w:hAnsi="Arial" w:cs="Arial"/>
        </w:rPr>
        <w:t>.,2024).</w:t>
      </w:r>
      <w:r w:rsidR="0077170B" w:rsidRPr="009F1994">
        <w:rPr>
          <w:rFonts w:ascii="Arial" w:hAnsi="Arial" w:cs="Arial"/>
        </w:rPr>
        <w:t xml:space="preserve"> </w:t>
      </w:r>
      <w:r w:rsidR="0077170B" w:rsidRPr="009F1994">
        <w:rPr>
          <w:rFonts w:ascii="Arial" w:hAnsi="Arial" w:cs="Arial"/>
        </w:rPr>
        <w:t xml:space="preserve">The qualitative technique involves interviews, focus groups and observations to study the experiences of healthcare workers and management on digital technology </w:t>
      </w:r>
      <w:r w:rsidR="0077170B" w:rsidRPr="009F1994">
        <w:rPr>
          <w:rFonts w:ascii="Arial" w:hAnsi="Arial" w:cs="Arial"/>
        </w:rPr>
        <w:t>adoption. Quantitative</w:t>
      </w:r>
      <w:r w:rsidR="0077170B" w:rsidRPr="009F1994">
        <w:rPr>
          <w:rFonts w:ascii="Arial" w:hAnsi="Arial" w:cs="Arial"/>
        </w:rPr>
        <w:t xml:space="preserve"> method </w:t>
      </w:r>
      <w:r w:rsidR="0077170B" w:rsidRPr="009F1994">
        <w:rPr>
          <w:rFonts w:ascii="Arial" w:hAnsi="Arial" w:cs="Arial"/>
        </w:rPr>
        <w:t>includes</w:t>
      </w:r>
      <w:r w:rsidR="0077170B" w:rsidRPr="009F1994">
        <w:rPr>
          <w:rFonts w:ascii="Arial" w:hAnsi="Arial" w:cs="Arial"/>
        </w:rPr>
        <w:t xml:space="preserve"> surveys to Statistical analysis of digital maturity and healthcare performance.</w:t>
      </w:r>
    </w:p>
    <w:p w14:paraId="5F5E18BE" w14:textId="4DF3A493" w:rsidR="0077170B" w:rsidRPr="009F1994" w:rsidRDefault="00AE64E8" w:rsidP="00DB27E5">
      <w:pPr>
        <w:pStyle w:val="pdq2pgselectionanchorcontainer"/>
        <w:jc w:val="both"/>
        <w:rPr>
          <w:rFonts w:ascii="Arial" w:hAnsi="Arial" w:cs="Arial"/>
        </w:rPr>
      </w:pPr>
      <w:r w:rsidRPr="009F1994">
        <w:rPr>
          <w:rFonts w:ascii="Arial" w:hAnsi="Arial" w:cs="Arial"/>
        </w:rPr>
        <w:t>Longitudinal studies are vital for researching individual growth, development, and decline, as well as the environmental and social factors driving these changes. By tracking the same individuals over time, researchers can isolate changes in outcomes while holding key confounding factors constant, thereby significantly reducing the risk of bias</w:t>
      </w:r>
      <w:r w:rsidR="00AC5C19" w:rsidRPr="009F1994">
        <w:rPr>
          <w:rFonts w:ascii="Arial" w:hAnsi="Arial" w:cs="Arial"/>
        </w:rPr>
        <w:t xml:space="preserve"> </w:t>
      </w:r>
      <w:r w:rsidR="009C2724" w:rsidRPr="009F1994">
        <w:rPr>
          <w:rFonts w:ascii="Arial" w:hAnsi="Arial" w:cs="Arial"/>
        </w:rPr>
        <w:t>(</w:t>
      </w:r>
      <w:r w:rsidR="00AC5C19" w:rsidRPr="009F1994">
        <w:rPr>
          <w:rFonts w:ascii="Arial" w:hAnsi="Arial" w:cs="Arial"/>
        </w:rPr>
        <w:t>Laird.,2022).</w:t>
      </w:r>
    </w:p>
    <w:p w14:paraId="13094E66" w14:textId="43A5F325" w:rsidR="00AC5C19" w:rsidRPr="009F1994" w:rsidRDefault="007069DF" w:rsidP="00DB27E5">
      <w:pPr>
        <w:pStyle w:val="pdq2pgselectionanchorcontainer"/>
        <w:jc w:val="both"/>
        <w:rPr>
          <w:rFonts w:ascii="Arial" w:hAnsi="Arial" w:cs="Arial"/>
        </w:rPr>
      </w:pPr>
      <w:r w:rsidRPr="009F1994">
        <w:rPr>
          <w:rFonts w:ascii="Arial" w:hAnsi="Arial" w:cs="Arial"/>
        </w:rPr>
        <w:t xml:space="preserve">The multiple-case study design with mixed methods will offer rich data to inform evidence gaps and produce knowledge to be used in practice and research </w:t>
      </w:r>
      <w:r w:rsidR="007E63AC" w:rsidRPr="009F1994">
        <w:rPr>
          <w:rFonts w:ascii="Arial" w:hAnsi="Arial" w:cs="Arial"/>
        </w:rPr>
        <w:t>contexts. The</w:t>
      </w:r>
      <w:r w:rsidR="004E7937" w:rsidRPr="009F1994">
        <w:rPr>
          <w:rFonts w:ascii="Arial" w:hAnsi="Arial" w:cs="Arial"/>
        </w:rPr>
        <w:t xml:space="preserve"> </w:t>
      </w:r>
      <w:r w:rsidR="00D316BB" w:rsidRPr="009F1994">
        <w:rPr>
          <w:rFonts w:ascii="Arial" w:hAnsi="Arial" w:cs="Arial"/>
        </w:rPr>
        <w:t xml:space="preserve">multiple-case study approach to analyse each project </w:t>
      </w:r>
      <w:r w:rsidR="00C80522" w:rsidRPr="009F1994">
        <w:rPr>
          <w:rFonts w:ascii="Arial" w:hAnsi="Arial" w:cs="Arial"/>
        </w:rPr>
        <w:t>individually (</w:t>
      </w:r>
      <w:r w:rsidR="002C2296" w:rsidRPr="009F1994">
        <w:rPr>
          <w:rFonts w:ascii="Arial" w:hAnsi="Arial" w:cs="Arial"/>
        </w:rPr>
        <w:t>Moon</w:t>
      </w:r>
      <w:r w:rsidR="00C80522" w:rsidRPr="009F1994">
        <w:rPr>
          <w:rFonts w:ascii="Arial" w:hAnsi="Arial" w:cs="Arial"/>
        </w:rPr>
        <w:t xml:space="preserve"> et al.,2023)</w:t>
      </w:r>
      <w:r w:rsidR="00D316BB" w:rsidRPr="009F1994">
        <w:rPr>
          <w:rFonts w:ascii="Arial" w:hAnsi="Arial" w:cs="Arial"/>
        </w:rPr>
        <w:t>, which vary in size, digital maturity and type of practice</w:t>
      </w:r>
      <w:r w:rsidR="0030469A" w:rsidRPr="009F1994">
        <w:rPr>
          <w:rFonts w:ascii="Arial" w:hAnsi="Arial" w:cs="Arial"/>
        </w:rPr>
        <w:t>.</w:t>
      </w:r>
    </w:p>
    <w:p w14:paraId="2B25B4B3" w14:textId="2F3509D9" w:rsidR="00B87B1F" w:rsidRPr="009F1994" w:rsidRDefault="00B87B1F" w:rsidP="00DB27E5">
      <w:pPr>
        <w:pStyle w:val="pdq2pgselectionanchorcontainer"/>
        <w:jc w:val="both"/>
        <w:rPr>
          <w:rFonts w:ascii="Arial" w:hAnsi="Arial" w:cs="Arial"/>
        </w:rPr>
      </w:pPr>
      <w:r w:rsidRPr="009F1994">
        <w:rPr>
          <w:rFonts w:ascii="Arial" w:hAnsi="Arial" w:cs="Arial"/>
        </w:rPr>
        <w:t xml:space="preserve">Driven by continuous action, shift, and deep review, action research sparks profound, highly systemic updates (Casey et al.,2021). Within </w:t>
      </w:r>
      <w:r w:rsidRPr="009F1994">
        <w:rPr>
          <w:rFonts w:ascii="Arial" w:hAnsi="Arial" w:cs="Arial"/>
        </w:rPr>
        <w:t>health sector</w:t>
      </w:r>
      <w:r w:rsidRPr="009F1994">
        <w:rPr>
          <w:rFonts w:ascii="Arial" w:hAnsi="Arial" w:cs="Arial"/>
        </w:rPr>
        <w:t>, this method unites frontline clinicians and scientific investigators, working side-by-side to deliver far superior clinical outcomes.</w:t>
      </w:r>
    </w:p>
    <w:p w14:paraId="1128181E" w14:textId="4A9F9FF8" w:rsidR="00DB27E5" w:rsidRPr="009F1994" w:rsidRDefault="00E178B3" w:rsidP="00DB27E5">
      <w:pPr>
        <w:pStyle w:val="pdq2pgselectionanchorcontainer"/>
        <w:jc w:val="both"/>
        <w:rPr>
          <w:rFonts w:ascii="Arial" w:hAnsi="Arial" w:cs="Arial"/>
          <w:b/>
          <w:bCs/>
        </w:rPr>
      </w:pPr>
      <w:r w:rsidRPr="009F1994">
        <w:rPr>
          <w:rFonts w:ascii="Arial" w:hAnsi="Arial" w:cs="Arial"/>
          <w:b/>
          <w:bCs/>
        </w:rPr>
        <w:t>Management Practice</w:t>
      </w:r>
    </w:p>
    <w:p w14:paraId="5C9E187A" w14:textId="4B705BA0" w:rsidR="009902E0" w:rsidRPr="009F1994" w:rsidRDefault="009902E0" w:rsidP="00DB27E5">
      <w:pPr>
        <w:pStyle w:val="pdq2pgselectionanchorcontainer"/>
        <w:jc w:val="both"/>
        <w:rPr>
          <w:rFonts w:ascii="Arial" w:hAnsi="Arial" w:cs="Arial"/>
        </w:rPr>
      </w:pPr>
      <w:r w:rsidRPr="009F1994">
        <w:rPr>
          <w:rFonts w:ascii="Arial" w:hAnsi="Arial" w:cs="Arial"/>
        </w:rPr>
        <w:t>Dental practice owners should view digital readiness as an opportunity for professional development, enabling the dental workforce to redefine roles, expand career pathways, strengthen professional networks and improve patient safety</w:t>
      </w:r>
      <w:r w:rsidR="00071598" w:rsidRPr="009F1994">
        <w:rPr>
          <w:rFonts w:ascii="Arial" w:hAnsi="Arial" w:cs="Arial"/>
        </w:rPr>
        <w:t xml:space="preserve"> </w:t>
      </w:r>
      <w:r w:rsidRPr="009F1994">
        <w:rPr>
          <w:rFonts w:ascii="Arial" w:hAnsi="Arial" w:cs="Arial"/>
        </w:rPr>
        <w:t>(</w:t>
      </w:r>
      <w:r w:rsidR="00071598" w:rsidRPr="009F1994">
        <w:rPr>
          <w:rFonts w:ascii="Arial" w:hAnsi="Arial" w:cs="Arial"/>
        </w:rPr>
        <w:t>Dickenson</w:t>
      </w:r>
      <w:r w:rsidR="00071598" w:rsidRPr="009F1994">
        <w:rPr>
          <w:rFonts w:ascii="Arial" w:hAnsi="Arial" w:cs="Arial"/>
        </w:rPr>
        <w:t xml:space="preserve"> et al.,2022).</w:t>
      </w:r>
    </w:p>
    <w:p w14:paraId="3058D811" w14:textId="724CE65B" w:rsidR="0042627E" w:rsidRPr="009F1994" w:rsidRDefault="00323741" w:rsidP="00DB27E5">
      <w:pPr>
        <w:pStyle w:val="pdq2pgselectionanchorcontainer"/>
        <w:jc w:val="both"/>
        <w:rPr>
          <w:rFonts w:ascii="Arial" w:hAnsi="Arial" w:cs="Arial"/>
        </w:rPr>
      </w:pPr>
      <w:r w:rsidRPr="009F1994">
        <w:rPr>
          <w:rFonts w:ascii="Arial" w:hAnsi="Arial" w:cs="Arial"/>
        </w:rPr>
        <w:t xml:space="preserve">Healthcare executives increasingly need new skills to lead effectively in a rapidly changing digital </w:t>
      </w:r>
      <w:r w:rsidRPr="009F1994">
        <w:rPr>
          <w:rFonts w:ascii="Arial" w:hAnsi="Arial" w:cs="Arial"/>
        </w:rPr>
        <w:t>environment. Effective</w:t>
      </w:r>
      <w:r w:rsidR="00CB1E85" w:rsidRPr="009F1994">
        <w:rPr>
          <w:rFonts w:ascii="Arial" w:hAnsi="Arial" w:cs="Arial"/>
        </w:rPr>
        <w:t xml:space="preserve"> transformation also requires flexible changes to work structures, organisational capacity and supporting systems. Organisational readiness, workforce capability and managers’ digital health competencies must therefore be developed together to support successful leadership and implementation</w:t>
      </w:r>
      <w:r w:rsidRPr="009F1994">
        <w:rPr>
          <w:rFonts w:ascii="Arial" w:hAnsi="Arial" w:cs="Arial"/>
        </w:rPr>
        <w:t xml:space="preserve"> </w:t>
      </w:r>
      <w:r w:rsidR="00D470F6" w:rsidRPr="009F1994">
        <w:rPr>
          <w:rFonts w:ascii="Arial" w:hAnsi="Arial" w:cs="Arial"/>
        </w:rPr>
        <w:t>(Brommeyer et al., 2024</w:t>
      </w:r>
      <w:r w:rsidR="002763D9" w:rsidRPr="009F1994">
        <w:rPr>
          <w:rFonts w:ascii="Arial" w:hAnsi="Arial" w:cs="Arial"/>
        </w:rPr>
        <w:t>). NHS</w:t>
      </w:r>
      <w:r w:rsidR="00C603AC" w:rsidRPr="009F1994">
        <w:rPr>
          <w:rFonts w:ascii="Arial" w:hAnsi="Arial" w:cs="Arial"/>
        </w:rPr>
        <w:t xml:space="preserve"> and private providers should implement digital tools safely and ensure they are easy to use and accessible to both patients and </w:t>
      </w:r>
      <w:r w:rsidR="0017126C" w:rsidRPr="009F1994">
        <w:rPr>
          <w:rFonts w:ascii="Arial" w:hAnsi="Arial" w:cs="Arial"/>
        </w:rPr>
        <w:t>staff (</w:t>
      </w:r>
      <w:r w:rsidR="00C603AC" w:rsidRPr="009F1994">
        <w:rPr>
          <w:rFonts w:ascii="Arial" w:hAnsi="Arial" w:cs="Arial"/>
        </w:rPr>
        <w:t>NHS England.,</w:t>
      </w:r>
      <w:r w:rsidR="0017126C" w:rsidRPr="009F1994">
        <w:rPr>
          <w:rFonts w:ascii="Arial" w:hAnsi="Arial" w:cs="Arial"/>
        </w:rPr>
        <w:t>2026).</w:t>
      </w:r>
    </w:p>
    <w:p w14:paraId="5C760FE2" w14:textId="0B2BF4BE" w:rsidR="00F85E53" w:rsidRPr="009F1994" w:rsidRDefault="00CE726F" w:rsidP="00C32605">
      <w:pPr>
        <w:pStyle w:val="Heading1"/>
        <w:rPr>
          <w:rFonts w:cs="Arial"/>
          <w:szCs w:val="24"/>
        </w:rPr>
      </w:pPr>
      <w:bookmarkStart w:id="25" w:name="_Toc238444447"/>
      <w:r w:rsidRPr="009F1994">
        <w:rPr>
          <w:rFonts w:cs="Arial"/>
          <w:szCs w:val="24"/>
        </w:rPr>
        <w:lastRenderedPageBreak/>
        <w:t>6. Conclusion</w:t>
      </w:r>
      <w:bookmarkEnd w:id="25"/>
    </w:p>
    <w:p w14:paraId="07FA5BA9" w14:textId="77777777" w:rsidR="0037435D" w:rsidRPr="009F1994" w:rsidRDefault="00A1267E" w:rsidP="00DB27E5">
      <w:pPr>
        <w:pStyle w:val="pdq2pgselectionanchorcontainer"/>
        <w:jc w:val="both"/>
        <w:rPr>
          <w:rFonts w:ascii="Arial" w:hAnsi="Arial" w:cs="Arial"/>
        </w:rPr>
      </w:pPr>
      <w:r w:rsidRPr="009F1994">
        <w:rPr>
          <w:rFonts w:ascii="Arial" w:hAnsi="Arial" w:cs="Arial"/>
        </w:rPr>
        <w:t>Healthcare digital transformation extends beyond technology adoption, requiring alignment among strategy, governance, infrastructure, workforce skills, organisational culture, clinical workflows, and patient needs to achieve sustainable improvements (Stoumpos et al., 2023).</w:t>
      </w:r>
      <w:r w:rsidR="006742CC" w:rsidRPr="009F1994">
        <w:rPr>
          <w:rFonts w:ascii="Arial" w:hAnsi="Arial" w:cs="Arial"/>
        </w:rPr>
        <w:t xml:space="preserve"> </w:t>
      </w:r>
      <w:r w:rsidR="006742CC" w:rsidRPr="009F1994">
        <w:rPr>
          <w:rFonts w:ascii="Arial" w:hAnsi="Arial" w:cs="Arial"/>
        </w:rPr>
        <w:t>Strategic planning strengthens healthcare performance by aligning organisational goals and improving service quality, responsiveness, and effectiveness (Wongsin et al., 2025).</w:t>
      </w:r>
      <w:r w:rsidR="001A1341" w:rsidRPr="009F1994">
        <w:rPr>
          <w:rFonts w:ascii="Arial" w:hAnsi="Arial" w:cs="Arial"/>
        </w:rPr>
        <w:t xml:space="preserve"> </w:t>
      </w:r>
      <w:r w:rsidR="001A1341" w:rsidRPr="009F1994">
        <w:rPr>
          <w:rFonts w:ascii="Arial" w:hAnsi="Arial" w:cs="Arial"/>
        </w:rPr>
        <w:t>Digital leadership strengthens organisational performance by aligning strategy, culture, workforce, and change processes with digital transformation (Araujo et al., 2021).</w:t>
      </w:r>
      <w:r w:rsidR="0041015B" w:rsidRPr="009F1994">
        <w:rPr>
          <w:rFonts w:ascii="Arial" w:hAnsi="Arial" w:cs="Arial"/>
        </w:rPr>
        <w:t xml:space="preserve"> </w:t>
      </w:r>
    </w:p>
    <w:p w14:paraId="6FCEE295" w14:textId="1BA79B37" w:rsidR="00A1267E" w:rsidRPr="009F1994" w:rsidRDefault="0041015B" w:rsidP="00DB27E5">
      <w:pPr>
        <w:pStyle w:val="pdq2pgselectionanchorcontainer"/>
        <w:jc w:val="both"/>
        <w:rPr>
          <w:rFonts w:ascii="Arial" w:hAnsi="Arial" w:cs="Arial"/>
        </w:rPr>
      </w:pPr>
      <w:r w:rsidRPr="009F1994">
        <w:rPr>
          <w:rFonts w:ascii="Arial" w:hAnsi="Arial" w:cs="Arial"/>
        </w:rPr>
        <w:t>Research philosophy aligns ontological, epistemological, and axiological assumptions with questions, methods, interpretation, and ethical inquiry into digital transformation (Pradeep, 2021).</w:t>
      </w:r>
      <w:r w:rsidR="0037435D" w:rsidRPr="009F1994">
        <w:rPr>
          <w:rFonts w:ascii="Arial" w:hAnsi="Arial" w:cs="Arial"/>
        </w:rPr>
        <w:t xml:space="preserve"> </w:t>
      </w:r>
      <w:r w:rsidR="0037435D" w:rsidRPr="009F1994">
        <w:rPr>
          <w:rFonts w:ascii="Arial" w:hAnsi="Arial" w:cs="Arial"/>
        </w:rPr>
        <w:t>Ethical digital healthcare requires robust privacy, cybersecurity, governance, regulatory compliance, transparency, accountability, and equitable access (WHO, 2021; Paul et al., 2023). Future research should integrate strategic management, organisational capability, multisite evidence, and philosophical perspectives to support effective, sustainable healthcare transformation.</w:t>
      </w:r>
    </w:p>
    <w:p w14:paraId="03C8443D" w14:textId="5CAA5A6A" w:rsidR="00D46643" w:rsidRPr="009F1994" w:rsidRDefault="0055663D" w:rsidP="00DB27E5">
      <w:pPr>
        <w:pStyle w:val="pdq2pgselectionanchorcontainer"/>
        <w:jc w:val="both"/>
        <w:rPr>
          <w:rFonts w:ascii="Arial" w:hAnsi="Arial" w:cs="Arial"/>
        </w:rPr>
      </w:pPr>
      <w:r w:rsidRPr="009F1994">
        <w:rPr>
          <w:rFonts w:ascii="Arial" w:hAnsi="Arial" w:cs="Arial"/>
        </w:rPr>
        <w:t>Comlek’s (2025) research was selected as the focal study for the proposed DBA project. It adopts a largely objective ontology, viewing leadership support, organisational culture, digital transformation, and innovative performance as consistent and measurable phenomena. Despite occasional positivist language, its overall design is better described as post-positivist, not interpretivist. A key limitation is its limited attention to digitalisation’s wider effects, such as surveillance, workplace stress, deskilling, reduced autonomy, unequal access, depersonalised care, and healthcare commercialisation.</w:t>
      </w:r>
    </w:p>
    <w:p w14:paraId="459A9CDB" w14:textId="18EF8BF5" w:rsidR="000C1D1F" w:rsidRPr="009F1994" w:rsidRDefault="000C1D1F" w:rsidP="00DB27E5">
      <w:pPr>
        <w:pStyle w:val="pdq2pgselectionanchorcontainer"/>
        <w:jc w:val="both"/>
        <w:rPr>
          <w:rFonts w:ascii="Arial" w:hAnsi="Arial" w:cs="Arial"/>
        </w:rPr>
      </w:pPr>
      <w:r w:rsidRPr="009F1994">
        <w:rPr>
          <w:rFonts w:ascii="Arial" w:hAnsi="Arial" w:cs="Arial"/>
        </w:rPr>
        <w:t xml:space="preserve">The comprehension of how leadership, employee engagement, organisational culture, and digital proficiency affect the sustained success of dentistry clinics in the UK is restricted. The </w:t>
      </w:r>
      <w:r w:rsidRPr="009F1994">
        <w:rPr>
          <w:rFonts w:ascii="Arial" w:hAnsi="Arial" w:cs="Arial"/>
        </w:rPr>
        <w:t>selected study</w:t>
      </w:r>
      <w:r w:rsidRPr="009F1994">
        <w:rPr>
          <w:rFonts w:ascii="Arial" w:hAnsi="Arial" w:cs="Arial"/>
        </w:rPr>
        <w:t xml:space="preserve"> provides evidence; nevertheless, its focus on a single city, cross-sectional methodology, dependence on self-reported information, ambiguous sampling, and indirect evaluation of patient satisfaction limit the conclusions. It moreover disregards the aggregation of personnel inside medical facilities (Comlek, 2025). The suggested DBA could address these constraints via a longitudinal, multisite mixed-methods framework, incorporating staff surveys, patient input, and metrics like complaints, retention, appointment utilisation, treatment durations, staff attrition, and financial outcomes, bolstered by multilevel analysis (Laird, 2022; McLeod, 2024).</w:t>
      </w:r>
    </w:p>
    <w:p w14:paraId="5F9E09AA" w14:textId="77777777" w:rsidR="00321374" w:rsidRPr="009F1994" w:rsidRDefault="00321374" w:rsidP="00BA43BC">
      <w:pPr>
        <w:pStyle w:val="pdq2pgselectionanchorcontainer"/>
        <w:jc w:val="both"/>
        <w:rPr>
          <w:rFonts w:ascii="Arial" w:hAnsi="Arial" w:cs="Arial"/>
          <w:sz w:val="28"/>
          <w:szCs w:val="28"/>
        </w:rPr>
      </w:pPr>
    </w:p>
    <w:p w14:paraId="59B583CE" w14:textId="77777777" w:rsidR="002F37D6" w:rsidRPr="009F1994" w:rsidRDefault="002F37D6" w:rsidP="00BA43BC">
      <w:pPr>
        <w:pStyle w:val="pdq2pgselectionanchorcontainer"/>
        <w:jc w:val="both"/>
        <w:rPr>
          <w:rFonts w:ascii="Arial" w:hAnsi="Arial" w:cs="Arial"/>
          <w:sz w:val="28"/>
          <w:szCs w:val="28"/>
        </w:rPr>
      </w:pPr>
    </w:p>
    <w:p w14:paraId="387884C2" w14:textId="77777777" w:rsidR="004F104E" w:rsidRPr="009F1994" w:rsidRDefault="004F104E" w:rsidP="00BA43BC">
      <w:pPr>
        <w:pStyle w:val="pdq2pgselectionanchorcontainer"/>
        <w:jc w:val="both"/>
        <w:rPr>
          <w:rFonts w:ascii="Arial" w:hAnsi="Arial" w:cs="Arial"/>
          <w:sz w:val="28"/>
          <w:szCs w:val="28"/>
        </w:rPr>
      </w:pPr>
    </w:p>
    <w:p w14:paraId="40E8A637" w14:textId="77777777" w:rsidR="00F31D61" w:rsidRPr="009F1994" w:rsidRDefault="00F31D61" w:rsidP="00BA43BC">
      <w:pPr>
        <w:pStyle w:val="pdq2pgselectionanchorcontainer"/>
        <w:jc w:val="both"/>
        <w:rPr>
          <w:rFonts w:ascii="Arial" w:hAnsi="Arial" w:cs="Arial"/>
          <w:sz w:val="28"/>
          <w:szCs w:val="28"/>
        </w:rPr>
      </w:pPr>
    </w:p>
    <w:p w14:paraId="4AE43F4D" w14:textId="77777777" w:rsidR="00C03202" w:rsidRPr="009F1994" w:rsidRDefault="00C03202" w:rsidP="00BA43BC">
      <w:pPr>
        <w:pStyle w:val="pdq2pgselectionanchorcontainer"/>
        <w:jc w:val="both"/>
        <w:rPr>
          <w:rFonts w:ascii="Arial" w:hAnsi="Arial" w:cs="Arial"/>
          <w:sz w:val="28"/>
          <w:szCs w:val="28"/>
        </w:rPr>
      </w:pPr>
    </w:p>
    <w:p w14:paraId="20257179" w14:textId="4BB2DEB6" w:rsidR="009A02AF" w:rsidRPr="009F1994" w:rsidRDefault="00C32605" w:rsidP="00D70F00">
      <w:pPr>
        <w:pStyle w:val="Heading1"/>
        <w:rPr>
          <w:rFonts w:eastAsia="Times New Roman"/>
          <w:kern w:val="0"/>
          <w:sz w:val="28"/>
          <w:szCs w:val="28"/>
          <w:lang w:eastAsia="en-GB"/>
          <w14:ligatures w14:val="none"/>
        </w:rPr>
      </w:pPr>
      <w:bookmarkStart w:id="26" w:name="_Toc238444448"/>
      <w:r w:rsidRPr="009F1994">
        <w:lastRenderedPageBreak/>
        <w:t>7. References</w:t>
      </w:r>
      <w:bookmarkEnd w:id="26"/>
      <w:r w:rsidRPr="009F1994">
        <w:t xml:space="preserve"> </w:t>
      </w:r>
    </w:p>
    <w:p w14:paraId="3778C5CB" w14:textId="77777777" w:rsidR="00E23ED7" w:rsidRPr="009F1994" w:rsidRDefault="00E23ED7" w:rsidP="009C34AF">
      <w:pPr>
        <w:jc w:val="both"/>
        <w:rPr>
          <w:rFonts w:ascii="Arial" w:hAnsi="Arial" w:cs="Arial"/>
        </w:rPr>
      </w:pPr>
    </w:p>
    <w:p w14:paraId="6587C797" w14:textId="0E228D8A" w:rsidR="00AE027B" w:rsidRPr="009F1994" w:rsidRDefault="00AE027B" w:rsidP="00AE027B">
      <w:pPr>
        <w:jc w:val="both"/>
        <w:rPr>
          <w:rFonts w:ascii="Arial" w:hAnsi="Arial" w:cs="Arial"/>
        </w:rPr>
      </w:pPr>
      <w:r w:rsidRPr="009F1994">
        <w:rPr>
          <w:rFonts w:ascii="Arial" w:hAnsi="Arial" w:cs="Arial"/>
        </w:rPr>
        <w:t>Kraus, S., Schiavone, F., Pluzhnikova, A. and Invernizzi, A.C. (2021) ‘Digital transformation in healthcare: Analyzing the current state-of-research’, Journal of Business Research, 123, pp. 557–567. Available at: https://www.sciencedirect.com/science/article/pii/S0148296320306913 (Accessed: 2 August 2026).</w:t>
      </w:r>
    </w:p>
    <w:p w14:paraId="2500CC24" w14:textId="77777777" w:rsidR="00AE027B" w:rsidRPr="009F1994" w:rsidRDefault="00AE027B" w:rsidP="00AE027B">
      <w:pPr>
        <w:jc w:val="both"/>
        <w:rPr>
          <w:rFonts w:ascii="Arial" w:hAnsi="Arial" w:cs="Arial"/>
        </w:rPr>
      </w:pPr>
    </w:p>
    <w:p w14:paraId="2AA44437" w14:textId="5E9C8EB2" w:rsidR="00AE027B" w:rsidRPr="009F1994" w:rsidRDefault="00AE027B" w:rsidP="00AE027B">
      <w:pPr>
        <w:jc w:val="both"/>
        <w:rPr>
          <w:rFonts w:ascii="Arial" w:hAnsi="Arial" w:cs="Arial"/>
        </w:rPr>
      </w:pPr>
      <w:r w:rsidRPr="009F1994">
        <w:rPr>
          <w:rFonts w:ascii="Arial" w:hAnsi="Arial" w:cs="Arial"/>
        </w:rPr>
        <w:t>Stoumpos, A.I., Kitsios, F. and Talias, M.A. (2023) ‘Digital transformation in healthcare: Technology acceptance and its applications’, International Journal of Environmental Research and Public Health, 20(4), article 3407. Available at: https://www.mdpi.com/1660-4601/20/4/3407 (Accessed: 2 August 2026).</w:t>
      </w:r>
    </w:p>
    <w:p w14:paraId="7AD9C23A" w14:textId="77777777" w:rsidR="00AE027B" w:rsidRPr="009F1994" w:rsidRDefault="00AE027B" w:rsidP="00AE027B">
      <w:pPr>
        <w:jc w:val="both"/>
        <w:rPr>
          <w:rFonts w:ascii="Arial" w:hAnsi="Arial" w:cs="Arial"/>
        </w:rPr>
      </w:pPr>
    </w:p>
    <w:p w14:paraId="0EFD1985" w14:textId="371B18E8" w:rsidR="00AE027B" w:rsidRPr="009F1994" w:rsidRDefault="00AE027B" w:rsidP="00AE027B">
      <w:pPr>
        <w:jc w:val="both"/>
        <w:rPr>
          <w:rFonts w:ascii="Arial" w:hAnsi="Arial" w:cs="Arial"/>
        </w:rPr>
      </w:pPr>
      <w:r w:rsidRPr="009F1994">
        <w:rPr>
          <w:rFonts w:ascii="Arial" w:hAnsi="Arial" w:cs="Arial"/>
        </w:rPr>
        <w:t>Gawali, P.N., Shah, P.P., Gowdar, I.M., Bhavsar, N.V., Giri, A.A. and Laddha, R. (2024) ‘The evolution of digital dentistry: A comprehensive review’, Journal of Pharmacy and Bioallied Sciences, 16(Suppl. 3), pp. S1920–S1922. Available at: https://journals.lww.com/jpbs/fulltext/2024/16003/the_evolution_ (Accessed: 4 August 2026).</w:t>
      </w:r>
    </w:p>
    <w:p w14:paraId="1EC8ACC1" w14:textId="77777777" w:rsidR="00AE027B" w:rsidRPr="009F1994" w:rsidRDefault="00AE027B" w:rsidP="00AE027B">
      <w:pPr>
        <w:jc w:val="both"/>
        <w:rPr>
          <w:rFonts w:ascii="Arial" w:hAnsi="Arial" w:cs="Arial"/>
        </w:rPr>
      </w:pPr>
    </w:p>
    <w:p w14:paraId="13982CC0" w14:textId="259758BF" w:rsidR="00AE027B" w:rsidRPr="009F1994" w:rsidRDefault="00AE027B" w:rsidP="00AE027B">
      <w:pPr>
        <w:jc w:val="both"/>
        <w:rPr>
          <w:rFonts w:ascii="Arial" w:hAnsi="Arial" w:cs="Arial"/>
        </w:rPr>
      </w:pPr>
      <w:r w:rsidRPr="009F1994">
        <w:rPr>
          <w:rFonts w:ascii="Arial" w:hAnsi="Arial" w:cs="Arial"/>
        </w:rPr>
        <w:t>De Vries, R., Deshpande, S., Kalalota, A., Manandhar, S., Bhola, S. and Singh, R. (2025) ‘Digital dentistry: Evolution, current applications, and future directions’, International Journal of Oral Health Dentistry, 11(2), pp. 90–95. Available at: https://www.academia.edu/download/126161901/ijohd_journal_volume_11_issue_2_article_24307.pdf (Accessed: 4 August 2026).</w:t>
      </w:r>
    </w:p>
    <w:p w14:paraId="4FF983E9" w14:textId="77777777" w:rsidR="00AE027B" w:rsidRPr="009F1994" w:rsidRDefault="00AE027B" w:rsidP="00AE027B">
      <w:pPr>
        <w:jc w:val="both"/>
        <w:rPr>
          <w:rFonts w:ascii="Arial" w:hAnsi="Arial" w:cs="Arial"/>
        </w:rPr>
      </w:pPr>
    </w:p>
    <w:p w14:paraId="32466A65" w14:textId="473B94AC" w:rsidR="00AE027B" w:rsidRPr="009F1994" w:rsidRDefault="00AE027B" w:rsidP="00AE027B">
      <w:pPr>
        <w:jc w:val="both"/>
        <w:rPr>
          <w:rFonts w:ascii="Arial" w:hAnsi="Arial" w:cs="Arial"/>
        </w:rPr>
      </w:pPr>
      <w:r w:rsidRPr="009F1994">
        <w:rPr>
          <w:rFonts w:ascii="Arial" w:hAnsi="Arial" w:cs="Arial"/>
        </w:rPr>
        <w:t>Koning, C. (2022) ‘Strategic management for healthcare organizations: Navigating the challenges of complexity’, International Journal of Scientific Research in Multidisciplinary Studies, 8(5), pp. 17–25. Available at: https://www.researchgate.net/profile/Clare-Koning/publication/368514593_Strategic_Management_for_Healthcare_Organizations_Navigating_the_Challenges_of_Complexity/links/63ecd84d31cb6a6d1d0442e1/Strategic-Management-for-Healthcare-Organizations-Navigating-the-Challenges-of-Complexity.pdf (Accessed: 4 August 2026).</w:t>
      </w:r>
    </w:p>
    <w:p w14:paraId="526C7BFB" w14:textId="77777777" w:rsidR="00AE027B" w:rsidRPr="009F1994" w:rsidRDefault="00AE027B" w:rsidP="00AE027B">
      <w:pPr>
        <w:jc w:val="both"/>
        <w:rPr>
          <w:rFonts w:ascii="Arial" w:hAnsi="Arial" w:cs="Arial"/>
        </w:rPr>
      </w:pPr>
    </w:p>
    <w:p w14:paraId="26DD3D7A" w14:textId="42A2200A" w:rsidR="00AE027B" w:rsidRPr="009F1994" w:rsidRDefault="00AE027B" w:rsidP="00AE027B">
      <w:pPr>
        <w:jc w:val="both"/>
        <w:rPr>
          <w:rFonts w:ascii="Arial" w:hAnsi="Arial" w:cs="Arial"/>
        </w:rPr>
      </w:pPr>
      <w:r w:rsidRPr="009F1994">
        <w:rPr>
          <w:rFonts w:ascii="Arial" w:hAnsi="Arial" w:cs="Arial"/>
        </w:rPr>
        <w:t xml:space="preserve">Stoumpos, A.I., Talias, M.A., Ntais, C., Kitsios, F. and Jakovljevic, M. (2024) ‘Knowledge management and digital innovation in healthcare: A bibliometric analysis’, Healthcare, 12(24), article 2525. Available at: https://www.mdpi.com/2227-9032/12/24/2525 (Accessed: </w:t>
      </w:r>
      <w:r w:rsidR="00FD1296" w:rsidRPr="009F1994">
        <w:rPr>
          <w:rFonts w:ascii="Arial" w:hAnsi="Arial" w:cs="Arial"/>
        </w:rPr>
        <w:t>6</w:t>
      </w:r>
      <w:r w:rsidRPr="009F1994">
        <w:rPr>
          <w:rFonts w:ascii="Arial" w:hAnsi="Arial" w:cs="Arial"/>
        </w:rPr>
        <w:t xml:space="preserve"> August 2026).</w:t>
      </w:r>
    </w:p>
    <w:p w14:paraId="23233E26" w14:textId="77777777" w:rsidR="00AE027B" w:rsidRPr="009F1994" w:rsidRDefault="00AE027B" w:rsidP="00AE027B">
      <w:pPr>
        <w:jc w:val="both"/>
        <w:rPr>
          <w:rFonts w:ascii="Arial" w:hAnsi="Arial" w:cs="Arial"/>
        </w:rPr>
      </w:pPr>
    </w:p>
    <w:p w14:paraId="1A13F912" w14:textId="34D68A59" w:rsidR="00AE027B" w:rsidRPr="009F1994" w:rsidRDefault="00AE027B" w:rsidP="00AE027B">
      <w:pPr>
        <w:jc w:val="both"/>
        <w:rPr>
          <w:rFonts w:ascii="Arial" w:hAnsi="Arial" w:cs="Arial"/>
        </w:rPr>
      </w:pPr>
      <w:r w:rsidRPr="009F1994">
        <w:rPr>
          <w:rFonts w:ascii="Arial" w:hAnsi="Arial" w:cs="Arial"/>
        </w:rPr>
        <w:t xml:space="preserve">Pachas Huaytan, J.P. et al. (2024) ‘Digital transformation in public hospital management: Improving the patient experience’, Revista de Gestão Social e Ambiental, 18(4), article e04571. Available at: https://search.proquest.com/openview/f76b8fddecd7a37b9deb6d76c200cd13/1?pq-origsite=gscholar&amp;cbl=2031968 (Accessed: </w:t>
      </w:r>
      <w:r w:rsidR="00FD1296" w:rsidRPr="009F1994">
        <w:rPr>
          <w:rFonts w:ascii="Arial" w:hAnsi="Arial" w:cs="Arial"/>
        </w:rPr>
        <w:t>10</w:t>
      </w:r>
      <w:r w:rsidRPr="009F1994">
        <w:rPr>
          <w:rFonts w:ascii="Arial" w:hAnsi="Arial" w:cs="Arial"/>
        </w:rPr>
        <w:t xml:space="preserve"> August 2026).</w:t>
      </w:r>
    </w:p>
    <w:p w14:paraId="0B46E309" w14:textId="77777777" w:rsidR="00AE027B" w:rsidRPr="009F1994" w:rsidRDefault="00AE027B" w:rsidP="00AE027B">
      <w:pPr>
        <w:jc w:val="both"/>
        <w:rPr>
          <w:rFonts w:ascii="Arial" w:hAnsi="Arial" w:cs="Arial"/>
        </w:rPr>
      </w:pPr>
    </w:p>
    <w:p w14:paraId="39808C4A" w14:textId="62703A6E" w:rsidR="00AE027B" w:rsidRPr="009F1994" w:rsidRDefault="00AE027B" w:rsidP="00AE027B">
      <w:pPr>
        <w:jc w:val="both"/>
        <w:rPr>
          <w:rFonts w:ascii="Arial" w:hAnsi="Arial" w:cs="Arial"/>
        </w:rPr>
      </w:pPr>
      <w:r w:rsidRPr="009F1994">
        <w:rPr>
          <w:rFonts w:ascii="Arial" w:hAnsi="Arial" w:cs="Arial"/>
        </w:rPr>
        <w:t xml:space="preserve">Fragão-Marques, M. and Ozben, T. (2023) ‘Digital transformation and sustainability in healthcare and clinical laboratories’, Clinical Chemistry and Laboratory Medicine, 61(4), pp. 627–633. Available at: https://www.degruyterbrill.com/document/doi/10.1515/cclm-2022-1092/html (Accessed: </w:t>
      </w:r>
      <w:r w:rsidR="00FD1296" w:rsidRPr="009F1994">
        <w:rPr>
          <w:rFonts w:ascii="Arial" w:hAnsi="Arial" w:cs="Arial"/>
        </w:rPr>
        <w:t>7</w:t>
      </w:r>
      <w:r w:rsidRPr="009F1994">
        <w:rPr>
          <w:rFonts w:ascii="Arial" w:hAnsi="Arial" w:cs="Arial"/>
        </w:rPr>
        <w:t xml:space="preserve"> August 2026).</w:t>
      </w:r>
    </w:p>
    <w:p w14:paraId="1392B952" w14:textId="77777777" w:rsidR="00AE027B" w:rsidRPr="009F1994" w:rsidRDefault="00AE027B" w:rsidP="00AE027B">
      <w:pPr>
        <w:jc w:val="both"/>
        <w:rPr>
          <w:rFonts w:ascii="Arial" w:hAnsi="Arial" w:cs="Arial"/>
        </w:rPr>
      </w:pPr>
    </w:p>
    <w:p w14:paraId="7EDC285F" w14:textId="092F336C" w:rsidR="00AE027B" w:rsidRPr="009F1994" w:rsidRDefault="00AE027B" w:rsidP="00AE027B">
      <w:pPr>
        <w:jc w:val="both"/>
        <w:rPr>
          <w:rFonts w:ascii="Arial" w:hAnsi="Arial" w:cs="Arial"/>
        </w:rPr>
      </w:pPr>
      <w:r w:rsidRPr="009F1994">
        <w:rPr>
          <w:rFonts w:ascii="Arial" w:hAnsi="Arial" w:cs="Arial"/>
        </w:rPr>
        <w:t xml:space="preserve">Ahmed, R.R., Streimikiene, D., Soomro, R.H. and Streimikis, J. (2022) ‘Digital transformation and Industry 4.0 initiatives for market competitiveness: Business integration management model in the healthcare industry’, Journal of Competitiveness, 14(4), pp. 6–24. Available at: https://vb.lsu.lt/object/elaba:150972958/ (Accessed: </w:t>
      </w:r>
      <w:r w:rsidR="00FD1296" w:rsidRPr="009F1994">
        <w:rPr>
          <w:rFonts w:ascii="Arial" w:hAnsi="Arial" w:cs="Arial"/>
        </w:rPr>
        <w:t>9</w:t>
      </w:r>
      <w:r w:rsidRPr="009F1994">
        <w:rPr>
          <w:rFonts w:ascii="Arial" w:hAnsi="Arial" w:cs="Arial"/>
        </w:rPr>
        <w:t xml:space="preserve"> August 2026).</w:t>
      </w:r>
    </w:p>
    <w:p w14:paraId="5F05BD72" w14:textId="77777777" w:rsidR="00AE027B" w:rsidRPr="009F1994" w:rsidRDefault="00AE027B" w:rsidP="00AE027B">
      <w:pPr>
        <w:jc w:val="both"/>
        <w:rPr>
          <w:rFonts w:ascii="Arial" w:hAnsi="Arial" w:cs="Arial"/>
        </w:rPr>
      </w:pPr>
    </w:p>
    <w:p w14:paraId="7A419EB2" w14:textId="006A5E0E" w:rsidR="00AE027B" w:rsidRPr="009F1994" w:rsidRDefault="00AE027B" w:rsidP="00AE027B">
      <w:pPr>
        <w:jc w:val="both"/>
        <w:rPr>
          <w:rFonts w:ascii="Arial" w:hAnsi="Arial" w:cs="Arial"/>
        </w:rPr>
      </w:pPr>
      <w:r w:rsidRPr="009F1994">
        <w:rPr>
          <w:rFonts w:ascii="Arial" w:hAnsi="Arial" w:cs="Arial"/>
        </w:rPr>
        <w:t xml:space="preserve">NHS (2025) ‘What dental services are available on the NHS?’. Available at: https://www.nhs.uk/nhs-services/dentists/what-dental-services-are-available-on-the-nhs/ (Accessed: </w:t>
      </w:r>
      <w:r w:rsidR="00FD1296" w:rsidRPr="009F1994">
        <w:rPr>
          <w:rFonts w:ascii="Arial" w:hAnsi="Arial" w:cs="Arial"/>
        </w:rPr>
        <w:t>9</w:t>
      </w:r>
      <w:r w:rsidRPr="009F1994">
        <w:rPr>
          <w:rFonts w:ascii="Arial" w:hAnsi="Arial" w:cs="Arial"/>
        </w:rPr>
        <w:t xml:space="preserve"> August 2026).</w:t>
      </w:r>
    </w:p>
    <w:p w14:paraId="4271FC2A" w14:textId="77777777" w:rsidR="00AE027B" w:rsidRPr="009F1994" w:rsidRDefault="00AE027B" w:rsidP="00AE027B">
      <w:pPr>
        <w:jc w:val="both"/>
        <w:rPr>
          <w:rFonts w:ascii="Arial" w:hAnsi="Arial" w:cs="Arial"/>
        </w:rPr>
      </w:pPr>
    </w:p>
    <w:p w14:paraId="29E3A782" w14:textId="203EF63C" w:rsidR="00AE027B" w:rsidRPr="009F1994" w:rsidRDefault="00AE027B" w:rsidP="00AE027B">
      <w:pPr>
        <w:jc w:val="both"/>
        <w:rPr>
          <w:rFonts w:ascii="Arial" w:hAnsi="Arial" w:cs="Arial"/>
        </w:rPr>
      </w:pPr>
      <w:r w:rsidRPr="009F1994">
        <w:rPr>
          <w:rFonts w:ascii="Arial" w:hAnsi="Arial" w:cs="Arial"/>
        </w:rPr>
        <w:t xml:space="preserve">Age UK (2026) Dental care: NHS and private treatment. Factsheet 5. Available at: chrome-extension://efaidnbmnnnibpcajpcglclefindmkaj/https\://www.ageuk.org.uk/siteassets/documents/factsheets/fs5\_dental\_care\_nhs\_and\_private\_treatment\_fcs.pdf (Accessed: </w:t>
      </w:r>
      <w:r w:rsidR="00FD1296" w:rsidRPr="009F1994">
        <w:rPr>
          <w:rFonts w:ascii="Arial" w:hAnsi="Arial" w:cs="Arial"/>
        </w:rPr>
        <w:t>6</w:t>
      </w:r>
      <w:r w:rsidRPr="009F1994">
        <w:rPr>
          <w:rFonts w:ascii="Arial" w:hAnsi="Arial" w:cs="Arial"/>
        </w:rPr>
        <w:t xml:space="preserve"> August 2026).</w:t>
      </w:r>
    </w:p>
    <w:p w14:paraId="1D9DEE4F" w14:textId="77777777" w:rsidR="00AE027B" w:rsidRPr="009F1994" w:rsidRDefault="00AE027B" w:rsidP="00AE027B">
      <w:pPr>
        <w:jc w:val="both"/>
        <w:rPr>
          <w:rFonts w:ascii="Arial" w:hAnsi="Arial" w:cs="Arial"/>
        </w:rPr>
      </w:pPr>
    </w:p>
    <w:p w14:paraId="4ECC1C7F" w14:textId="71FB0960" w:rsidR="00AE027B" w:rsidRPr="009F1994" w:rsidRDefault="00AE027B" w:rsidP="00AE027B">
      <w:pPr>
        <w:jc w:val="both"/>
        <w:rPr>
          <w:rFonts w:ascii="Arial" w:hAnsi="Arial" w:cs="Arial"/>
        </w:rPr>
      </w:pPr>
      <w:r w:rsidRPr="009F1994">
        <w:rPr>
          <w:rFonts w:ascii="Arial" w:hAnsi="Arial" w:cs="Arial"/>
        </w:rPr>
        <w:t xml:space="preserve">Baird, B. (2023) ‘Dentistry in England, explained’, The King’s Fund. Available at: https://www.kingsfund.org.uk/insight-and-analysis/long-reads/dentistry-england-explained (Accessed: </w:t>
      </w:r>
      <w:r w:rsidR="00FD1296" w:rsidRPr="009F1994">
        <w:rPr>
          <w:rFonts w:ascii="Arial" w:hAnsi="Arial" w:cs="Arial"/>
        </w:rPr>
        <w:t>11</w:t>
      </w:r>
      <w:r w:rsidRPr="009F1994">
        <w:rPr>
          <w:rFonts w:ascii="Arial" w:hAnsi="Arial" w:cs="Arial"/>
        </w:rPr>
        <w:t xml:space="preserve"> August 2026).</w:t>
      </w:r>
    </w:p>
    <w:p w14:paraId="076E1F23" w14:textId="77777777" w:rsidR="00AE027B" w:rsidRPr="009F1994" w:rsidRDefault="00AE027B" w:rsidP="00AE027B">
      <w:pPr>
        <w:jc w:val="both"/>
        <w:rPr>
          <w:rFonts w:ascii="Arial" w:hAnsi="Arial" w:cs="Arial"/>
        </w:rPr>
      </w:pPr>
    </w:p>
    <w:p w14:paraId="26AD43E1" w14:textId="0EF83E80" w:rsidR="00AE027B" w:rsidRPr="009F1994" w:rsidRDefault="00AE027B" w:rsidP="00AE027B">
      <w:pPr>
        <w:jc w:val="both"/>
        <w:rPr>
          <w:rFonts w:ascii="Arial" w:hAnsi="Arial" w:cs="Arial"/>
        </w:rPr>
      </w:pPr>
      <w:r w:rsidRPr="009F1994">
        <w:rPr>
          <w:rFonts w:ascii="Arial" w:hAnsi="Arial" w:cs="Arial"/>
        </w:rPr>
        <w:t xml:space="preserve">Tayefi, M. et al. (2021) ‘Challenges and opportunities beyond structured data in analysis of electronic health records’, WIREs Computational Statistics, 13(6), article e1549. Available at: https://wires.onlinelibrary.wiley.com/doi/abs/10.1002/wics.1549 (Accessed: </w:t>
      </w:r>
      <w:r w:rsidR="00FD1296" w:rsidRPr="009F1994">
        <w:rPr>
          <w:rFonts w:ascii="Arial" w:hAnsi="Arial" w:cs="Arial"/>
        </w:rPr>
        <w:t>1</w:t>
      </w:r>
      <w:r w:rsidRPr="009F1994">
        <w:rPr>
          <w:rFonts w:ascii="Arial" w:hAnsi="Arial" w:cs="Arial"/>
        </w:rPr>
        <w:t>2 August 2026).</w:t>
      </w:r>
    </w:p>
    <w:p w14:paraId="6011D120" w14:textId="77777777" w:rsidR="00AE027B" w:rsidRPr="009F1994" w:rsidRDefault="00AE027B" w:rsidP="00AE027B">
      <w:pPr>
        <w:jc w:val="both"/>
        <w:rPr>
          <w:rFonts w:ascii="Arial" w:hAnsi="Arial" w:cs="Arial"/>
        </w:rPr>
      </w:pPr>
    </w:p>
    <w:p w14:paraId="26908FEB" w14:textId="64827F47" w:rsidR="00AE027B" w:rsidRPr="009F1994" w:rsidRDefault="00AE027B" w:rsidP="00AE027B">
      <w:pPr>
        <w:jc w:val="both"/>
        <w:rPr>
          <w:rFonts w:ascii="Arial" w:hAnsi="Arial" w:cs="Arial"/>
        </w:rPr>
      </w:pPr>
      <w:r w:rsidRPr="009F1994">
        <w:rPr>
          <w:rFonts w:ascii="Arial" w:hAnsi="Arial" w:cs="Arial"/>
        </w:rPr>
        <w:t>Kong, Z., Kong, D., Kong, J., Xing, L. and Liang, L. (2025) ‘The performance evaluation of the AI-assisted diagnostic system in China’, BMC Health Services Research, 25, article 1179. Available at: https://link.springer.com/article/10.1186/s12913-025-13344-x (Accessed: 4 August 2026).</w:t>
      </w:r>
    </w:p>
    <w:p w14:paraId="12EDF54D" w14:textId="77777777" w:rsidR="00AE027B" w:rsidRPr="009F1994" w:rsidRDefault="00AE027B" w:rsidP="00AE027B">
      <w:pPr>
        <w:jc w:val="both"/>
        <w:rPr>
          <w:rFonts w:ascii="Arial" w:hAnsi="Arial" w:cs="Arial"/>
        </w:rPr>
      </w:pPr>
    </w:p>
    <w:p w14:paraId="4DE85706" w14:textId="740C6628" w:rsidR="00AE027B" w:rsidRPr="009F1994" w:rsidRDefault="00AE027B" w:rsidP="00AE027B">
      <w:pPr>
        <w:jc w:val="both"/>
        <w:rPr>
          <w:rFonts w:ascii="Arial" w:hAnsi="Arial" w:cs="Arial"/>
        </w:rPr>
      </w:pPr>
      <w:r w:rsidRPr="009F1994">
        <w:rPr>
          <w:rFonts w:ascii="Arial" w:hAnsi="Arial" w:cs="Arial"/>
        </w:rPr>
        <w:t xml:space="preserve">Musleh, D. et al. (2024) ‘Advancing dental diagnostics: A review of artificial intelligence applications and challenges in dentistry’, Big Data and Cognitive Computing, 8(6), article 66. Available at: https://www.mdpi.com/2504-2289/8/6/66 (Accessed: </w:t>
      </w:r>
      <w:r w:rsidR="00FD1296" w:rsidRPr="009F1994">
        <w:rPr>
          <w:rFonts w:ascii="Arial" w:hAnsi="Arial" w:cs="Arial"/>
        </w:rPr>
        <w:t>1</w:t>
      </w:r>
      <w:r w:rsidRPr="009F1994">
        <w:rPr>
          <w:rFonts w:ascii="Arial" w:hAnsi="Arial" w:cs="Arial"/>
        </w:rPr>
        <w:t>4 August 2026).</w:t>
      </w:r>
    </w:p>
    <w:p w14:paraId="655F6907" w14:textId="77777777" w:rsidR="00AE027B" w:rsidRPr="009F1994" w:rsidRDefault="00AE027B" w:rsidP="00AE027B">
      <w:pPr>
        <w:jc w:val="both"/>
        <w:rPr>
          <w:rFonts w:ascii="Arial" w:hAnsi="Arial" w:cs="Arial"/>
        </w:rPr>
      </w:pPr>
    </w:p>
    <w:p w14:paraId="184D284F" w14:textId="20466BA2" w:rsidR="00AE027B" w:rsidRPr="009F1994" w:rsidRDefault="00AE027B" w:rsidP="00AE027B">
      <w:pPr>
        <w:jc w:val="both"/>
        <w:rPr>
          <w:rFonts w:ascii="Arial" w:hAnsi="Arial" w:cs="Arial"/>
        </w:rPr>
      </w:pPr>
      <w:r w:rsidRPr="009F1994">
        <w:rPr>
          <w:rFonts w:ascii="Arial" w:hAnsi="Arial" w:cs="Arial"/>
        </w:rPr>
        <w:t xml:space="preserve">Bhargava, A., Sabbarwal, B., Jaggi, A. and Chand, S. (2019) ‘Teledentistry: A literature review of evolution and ethicolegal aspects’, Journal of Global Oral Health, 2(2), pp. 128–133. Available at: https://www.academia.edu/download/84062509/view-pdf.pdf (Accessed: </w:t>
      </w:r>
      <w:r w:rsidR="00FD1296" w:rsidRPr="009F1994">
        <w:rPr>
          <w:rFonts w:ascii="Arial" w:hAnsi="Arial" w:cs="Arial"/>
        </w:rPr>
        <w:t>1</w:t>
      </w:r>
      <w:r w:rsidRPr="009F1994">
        <w:rPr>
          <w:rFonts w:ascii="Arial" w:hAnsi="Arial" w:cs="Arial"/>
        </w:rPr>
        <w:t>4 August 2026).</w:t>
      </w:r>
    </w:p>
    <w:p w14:paraId="63100E5A" w14:textId="77777777" w:rsidR="00AE027B" w:rsidRPr="009F1994" w:rsidRDefault="00AE027B" w:rsidP="00AE027B">
      <w:pPr>
        <w:jc w:val="both"/>
        <w:rPr>
          <w:rFonts w:ascii="Arial" w:hAnsi="Arial" w:cs="Arial"/>
        </w:rPr>
      </w:pPr>
    </w:p>
    <w:p w14:paraId="7A03809D" w14:textId="77777777" w:rsidR="00AE027B" w:rsidRPr="009F1994" w:rsidRDefault="00AE027B" w:rsidP="00AE027B">
      <w:pPr>
        <w:jc w:val="both"/>
        <w:rPr>
          <w:rFonts w:ascii="Arial" w:hAnsi="Arial" w:cs="Arial"/>
        </w:rPr>
      </w:pPr>
      <w:r w:rsidRPr="009F1994">
        <w:rPr>
          <w:rFonts w:ascii="Arial" w:hAnsi="Arial" w:cs="Arial"/>
        </w:rPr>
        <w:t>Price, J.B. (2023) ‘Digital imaging’, in Masri, R. and Driscoll, C.F. (eds.) Clinical Applications of Digital Dental Technology. Hoboken, NJ: Wiley, pp. 1–27. Available at: https://onlinelibrary.wiley.com/doi/abs/10.1002/9781119800613.ch1 (Accessed: 24 August 2026).</w:t>
      </w:r>
    </w:p>
    <w:p w14:paraId="7369F2C7" w14:textId="77777777" w:rsidR="00AE027B" w:rsidRPr="009F1994" w:rsidRDefault="00AE027B" w:rsidP="00AE027B">
      <w:pPr>
        <w:jc w:val="both"/>
        <w:rPr>
          <w:rFonts w:ascii="Arial" w:hAnsi="Arial" w:cs="Arial"/>
        </w:rPr>
      </w:pPr>
    </w:p>
    <w:p w14:paraId="4293C423" w14:textId="06118A10" w:rsidR="00AE027B" w:rsidRPr="009F1994" w:rsidRDefault="00AE027B" w:rsidP="00AE027B">
      <w:pPr>
        <w:jc w:val="both"/>
        <w:rPr>
          <w:rFonts w:ascii="Arial" w:hAnsi="Arial" w:cs="Arial"/>
        </w:rPr>
      </w:pPr>
      <w:r w:rsidRPr="009F1994">
        <w:rPr>
          <w:rFonts w:ascii="Arial" w:hAnsi="Arial" w:cs="Arial"/>
        </w:rPr>
        <w:t>Sivan, R. and Ahmad Zukarnain, Z. (2021) ‘Security and privacy in cloud-based e-health system’, Symmetry, 13(5), article 742. Available at: https://www.mdpi.com/2073-8994/13/5/742 (Accessed: 4 August 2026).</w:t>
      </w:r>
    </w:p>
    <w:p w14:paraId="39D858B1" w14:textId="77777777" w:rsidR="00AE027B" w:rsidRPr="009F1994" w:rsidRDefault="00AE027B" w:rsidP="00AE027B">
      <w:pPr>
        <w:jc w:val="both"/>
        <w:rPr>
          <w:rFonts w:ascii="Arial" w:hAnsi="Arial" w:cs="Arial"/>
        </w:rPr>
      </w:pPr>
    </w:p>
    <w:p w14:paraId="3BCF604F" w14:textId="69EA4494" w:rsidR="00AE027B" w:rsidRPr="009F1994" w:rsidRDefault="00AE027B" w:rsidP="00AE027B">
      <w:pPr>
        <w:jc w:val="both"/>
        <w:rPr>
          <w:rFonts w:ascii="Arial" w:hAnsi="Arial" w:cs="Arial"/>
        </w:rPr>
      </w:pPr>
      <w:r w:rsidRPr="009F1994">
        <w:rPr>
          <w:rFonts w:ascii="Arial" w:hAnsi="Arial" w:cs="Arial"/>
        </w:rPr>
        <w:lastRenderedPageBreak/>
        <w:t>Bukar, A.A., Usman, M. and Ngubdo, U.E. (2025) ‘Effect of communication strategies on organisational performance’, Solo International Collaboration and Publication of Social Sciences and Humanities, 3(2), pp. 225–236. Available at: https://www.researchgate.net/profile/Umar-Ngubdo/publication/395538279_Effect_of_Communication_Strategies_on_Organisational_Performance/links/696b973f21a46d6f7022ff7f/Effect-of-Communication-Strategies-on-Organisational-Performance.pdf (Accessed: 4 August 2026).</w:t>
      </w:r>
    </w:p>
    <w:p w14:paraId="1DAE80A8" w14:textId="77777777" w:rsidR="00AE027B" w:rsidRPr="009F1994" w:rsidRDefault="00AE027B" w:rsidP="00AE027B">
      <w:pPr>
        <w:jc w:val="both"/>
        <w:rPr>
          <w:rFonts w:ascii="Arial" w:hAnsi="Arial" w:cs="Arial"/>
        </w:rPr>
      </w:pPr>
    </w:p>
    <w:p w14:paraId="4A8A6B39" w14:textId="084650B6" w:rsidR="00AE027B" w:rsidRPr="009F1994" w:rsidRDefault="00AE027B" w:rsidP="00AE027B">
      <w:pPr>
        <w:jc w:val="both"/>
        <w:rPr>
          <w:rFonts w:ascii="Arial" w:hAnsi="Arial" w:cs="Arial"/>
        </w:rPr>
      </w:pPr>
      <w:r w:rsidRPr="009F1994">
        <w:rPr>
          <w:rFonts w:ascii="Arial" w:hAnsi="Arial" w:cs="Arial"/>
        </w:rPr>
        <w:t xml:space="preserve">Lynch, R. (2021) Strategic management. 9th edn. London: SAGE. Available at: https://books.google.com/books?hl=en&amp;lr=&amp;id=MyAMEAAAQBAJ&amp;oi=fnd&amp;pg=PP1&amp;dq=Strategic+Management+definition&amp;ots=lzixqWFrt_&amp;sig=cVGjmjEA0QwO9XQRl5k16nW7HEQ (Accessed: </w:t>
      </w:r>
      <w:r w:rsidR="007F0201" w:rsidRPr="009F1994">
        <w:rPr>
          <w:rFonts w:ascii="Arial" w:hAnsi="Arial" w:cs="Arial"/>
        </w:rPr>
        <w:t>1</w:t>
      </w:r>
      <w:r w:rsidRPr="009F1994">
        <w:rPr>
          <w:rFonts w:ascii="Arial" w:hAnsi="Arial" w:cs="Arial"/>
        </w:rPr>
        <w:t>4 August 2026).</w:t>
      </w:r>
    </w:p>
    <w:p w14:paraId="3B403A68" w14:textId="77777777" w:rsidR="00AE027B" w:rsidRPr="009F1994" w:rsidRDefault="00AE027B" w:rsidP="00AE027B">
      <w:pPr>
        <w:jc w:val="both"/>
        <w:rPr>
          <w:rFonts w:ascii="Arial" w:hAnsi="Arial" w:cs="Arial"/>
        </w:rPr>
      </w:pPr>
    </w:p>
    <w:p w14:paraId="2A0D7350" w14:textId="243BB558" w:rsidR="00AE027B" w:rsidRPr="009F1994" w:rsidRDefault="00AE027B" w:rsidP="00AE027B">
      <w:pPr>
        <w:jc w:val="both"/>
        <w:rPr>
          <w:rFonts w:ascii="Arial" w:hAnsi="Arial" w:cs="Arial"/>
        </w:rPr>
      </w:pPr>
      <w:r w:rsidRPr="009F1994">
        <w:rPr>
          <w:rFonts w:ascii="Arial" w:hAnsi="Arial" w:cs="Arial"/>
        </w:rPr>
        <w:t xml:space="preserve">Zhen, Z., Yousaf, Z., Radulescu, M. and Yasir, M. (2021) ‘Nexus of digital organizational culture, capabilities, organizational readiness, and innovation: Investigation of SMEs operating in the digital economy’, Sustainability, 13(2), article 720. Available at: https://www.mdpi.com/2071-1050/13/2/720 (Accessed: </w:t>
      </w:r>
      <w:r w:rsidR="007F0201" w:rsidRPr="009F1994">
        <w:rPr>
          <w:rFonts w:ascii="Arial" w:hAnsi="Arial" w:cs="Arial"/>
        </w:rPr>
        <w:t>15</w:t>
      </w:r>
      <w:r w:rsidRPr="009F1994">
        <w:rPr>
          <w:rFonts w:ascii="Arial" w:hAnsi="Arial" w:cs="Arial"/>
        </w:rPr>
        <w:t xml:space="preserve"> August 2026).</w:t>
      </w:r>
    </w:p>
    <w:p w14:paraId="610D7B22" w14:textId="77777777" w:rsidR="00AE027B" w:rsidRPr="009F1994" w:rsidRDefault="00AE027B" w:rsidP="00AE027B">
      <w:pPr>
        <w:jc w:val="both"/>
        <w:rPr>
          <w:rFonts w:ascii="Arial" w:hAnsi="Arial" w:cs="Arial"/>
        </w:rPr>
      </w:pPr>
    </w:p>
    <w:p w14:paraId="5D39B498" w14:textId="41173349" w:rsidR="00AE027B" w:rsidRPr="009F1994" w:rsidRDefault="00AE027B" w:rsidP="00AE027B">
      <w:pPr>
        <w:jc w:val="both"/>
        <w:rPr>
          <w:rFonts w:ascii="Arial" w:hAnsi="Arial" w:cs="Arial"/>
        </w:rPr>
      </w:pPr>
      <w:r w:rsidRPr="009F1994">
        <w:rPr>
          <w:rFonts w:ascii="Arial" w:hAnsi="Arial" w:cs="Arial"/>
        </w:rPr>
        <w:t xml:space="preserve">Kimble, L. and Massoud, M.R. (2017) ‘What do we mean by innovation in healthcare?’, EMJ Innovations, pp. 89–91. Available at: https://pdfs.semanticscholar.org/9e07/82de01c63712eddd9930fa73a7babe7452e5.pdf (Accessed: </w:t>
      </w:r>
      <w:r w:rsidR="007F0201" w:rsidRPr="009F1994">
        <w:rPr>
          <w:rFonts w:ascii="Arial" w:hAnsi="Arial" w:cs="Arial"/>
        </w:rPr>
        <w:t>15</w:t>
      </w:r>
      <w:r w:rsidRPr="009F1994">
        <w:rPr>
          <w:rFonts w:ascii="Arial" w:hAnsi="Arial" w:cs="Arial"/>
        </w:rPr>
        <w:t xml:space="preserve"> August 2026).</w:t>
      </w:r>
    </w:p>
    <w:p w14:paraId="09D224FB" w14:textId="77777777" w:rsidR="00AE027B" w:rsidRPr="009F1994" w:rsidRDefault="00AE027B" w:rsidP="00AE027B">
      <w:pPr>
        <w:jc w:val="both"/>
        <w:rPr>
          <w:rFonts w:ascii="Arial" w:hAnsi="Arial" w:cs="Arial"/>
        </w:rPr>
      </w:pPr>
    </w:p>
    <w:p w14:paraId="5DE16B07" w14:textId="6DCE9E1C" w:rsidR="00AE027B" w:rsidRPr="009F1994" w:rsidRDefault="00AE027B" w:rsidP="00AE027B">
      <w:pPr>
        <w:jc w:val="both"/>
        <w:rPr>
          <w:rFonts w:ascii="Arial" w:hAnsi="Arial" w:cs="Arial"/>
        </w:rPr>
      </w:pPr>
      <w:r w:rsidRPr="009F1994">
        <w:rPr>
          <w:rFonts w:ascii="Arial" w:hAnsi="Arial" w:cs="Arial"/>
        </w:rPr>
        <w:t xml:space="preserve">Researcher.Life (n.d.) ‘How to write a thematic literature review: A beginner’s guide’. Available at: https://researcher.life/blog/article/how-to-write-a-thematic-literature-review-a-beginners-guide/ (Accessed: </w:t>
      </w:r>
      <w:r w:rsidR="00AB76C8" w:rsidRPr="009F1994">
        <w:rPr>
          <w:rFonts w:ascii="Arial" w:hAnsi="Arial" w:cs="Arial"/>
        </w:rPr>
        <w:t>17</w:t>
      </w:r>
      <w:r w:rsidRPr="009F1994">
        <w:rPr>
          <w:rFonts w:ascii="Arial" w:hAnsi="Arial" w:cs="Arial"/>
        </w:rPr>
        <w:t xml:space="preserve"> August 2026).</w:t>
      </w:r>
    </w:p>
    <w:p w14:paraId="2BD3CE13" w14:textId="77777777" w:rsidR="00AE027B" w:rsidRPr="009F1994" w:rsidRDefault="00AE027B" w:rsidP="00AE027B">
      <w:pPr>
        <w:jc w:val="both"/>
        <w:rPr>
          <w:rFonts w:ascii="Arial" w:hAnsi="Arial" w:cs="Arial"/>
        </w:rPr>
      </w:pPr>
    </w:p>
    <w:p w14:paraId="77958345" w14:textId="58CA363B" w:rsidR="00AE027B" w:rsidRPr="009F1994" w:rsidRDefault="00AE027B" w:rsidP="00AE027B">
      <w:pPr>
        <w:jc w:val="both"/>
        <w:rPr>
          <w:rFonts w:ascii="Arial" w:hAnsi="Arial" w:cs="Arial"/>
        </w:rPr>
      </w:pPr>
      <w:r w:rsidRPr="009F1994">
        <w:rPr>
          <w:rFonts w:ascii="Arial" w:hAnsi="Arial" w:cs="Arial"/>
        </w:rPr>
        <w:t xml:space="preserve">Runtu, J. and Ellitan, L. (2021) ‘The role of strategic capabilities and differentiation strategy in improving organizational performance’, International Journal of Trend in Scientific Research and Development, 6(1), pp. 1170–1174. Available at: https://www.ijtsrd.com/papers/ijtsrd47982.pdf (Accessed: </w:t>
      </w:r>
      <w:r w:rsidR="00AB76C8" w:rsidRPr="009F1994">
        <w:rPr>
          <w:rFonts w:ascii="Arial" w:hAnsi="Arial" w:cs="Arial"/>
        </w:rPr>
        <w:t>18</w:t>
      </w:r>
      <w:r w:rsidRPr="009F1994">
        <w:rPr>
          <w:rFonts w:ascii="Arial" w:hAnsi="Arial" w:cs="Arial"/>
        </w:rPr>
        <w:t xml:space="preserve"> August 2026).</w:t>
      </w:r>
    </w:p>
    <w:p w14:paraId="3DD9DC23" w14:textId="77777777" w:rsidR="00AE027B" w:rsidRPr="009F1994" w:rsidRDefault="00AE027B" w:rsidP="00AE027B">
      <w:pPr>
        <w:jc w:val="both"/>
        <w:rPr>
          <w:rFonts w:ascii="Arial" w:hAnsi="Arial" w:cs="Arial"/>
        </w:rPr>
      </w:pPr>
    </w:p>
    <w:p w14:paraId="69DEFE1C" w14:textId="71E1EA32" w:rsidR="00AE027B" w:rsidRPr="009F1994" w:rsidRDefault="00AE027B" w:rsidP="00AE027B">
      <w:pPr>
        <w:jc w:val="both"/>
        <w:rPr>
          <w:rFonts w:ascii="Arial" w:hAnsi="Arial" w:cs="Arial"/>
        </w:rPr>
      </w:pPr>
      <w:r w:rsidRPr="009F1994">
        <w:rPr>
          <w:rFonts w:ascii="Arial" w:hAnsi="Arial" w:cs="Arial"/>
        </w:rPr>
        <w:t xml:space="preserve">Mangla, S.K., Kusi-Sarpong, S., Luthra, S., Bai, C., Jakhar, S.K. and Khan, S.A. (2020) ‘Operational excellence for improving sustainable supply chain performance’, Resources, Conservation and Recycling, 162, article 105025. Available at: https://doi.org/10.1016/j.resconrec.2020.105025 (Accessed: </w:t>
      </w:r>
      <w:r w:rsidR="00AB76C8" w:rsidRPr="009F1994">
        <w:rPr>
          <w:rFonts w:ascii="Arial" w:hAnsi="Arial" w:cs="Arial"/>
        </w:rPr>
        <w:t>20</w:t>
      </w:r>
      <w:r w:rsidRPr="009F1994">
        <w:rPr>
          <w:rFonts w:ascii="Arial" w:hAnsi="Arial" w:cs="Arial"/>
        </w:rPr>
        <w:t xml:space="preserve"> August 2026).</w:t>
      </w:r>
    </w:p>
    <w:p w14:paraId="2AC75862" w14:textId="77777777" w:rsidR="00AE027B" w:rsidRPr="009F1994" w:rsidRDefault="00AE027B" w:rsidP="00AE027B">
      <w:pPr>
        <w:jc w:val="both"/>
        <w:rPr>
          <w:rFonts w:ascii="Arial" w:hAnsi="Arial" w:cs="Arial"/>
        </w:rPr>
      </w:pPr>
    </w:p>
    <w:p w14:paraId="3C9663C5" w14:textId="4438A0C8" w:rsidR="00AE027B" w:rsidRPr="009F1994" w:rsidRDefault="00AE027B" w:rsidP="00AE027B">
      <w:pPr>
        <w:jc w:val="both"/>
        <w:rPr>
          <w:rFonts w:ascii="Arial" w:hAnsi="Arial" w:cs="Arial"/>
        </w:rPr>
      </w:pPr>
      <w:r w:rsidRPr="009F1994">
        <w:rPr>
          <w:rFonts w:ascii="Arial" w:hAnsi="Arial" w:cs="Arial"/>
        </w:rPr>
        <w:t>Paul, M., Maglaras, L., Ferrag, M.A. and Almomani, I. (2023) ‘Digitization of healthcare sector: A study on privacy and security concerns’, ICT Express, 9(4), pp. 571–588. Available at: https://doi.org/10.1016/j.icte.2023.02.007 (Accessed: 2</w:t>
      </w:r>
      <w:r w:rsidR="00AB76C8" w:rsidRPr="009F1994">
        <w:rPr>
          <w:rFonts w:ascii="Arial" w:hAnsi="Arial" w:cs="Arial"/>
        </w:rPr>
        <w:t>2</w:t>
      </w:r>
      <w:r w:rsidRPr="009F1994">
        <w:rPr>
          <w:rFonts w:ascii="Arial" w:hAnsi="Arial" w:cs="Arial"/>
        </w:rPr>
        <w:t xml:space="preserve"> August 2026).</w:t>
      </w:r>
    </w:p>
    <w:p w14:paraId="707E50EF" w14:textId="77777777" w:rsidR="00AE027B" w:rsidRPr="009F1994" w:rsidRDefault="00AE027B" w:rsidP="00AE027B">
      <w:pPr>
        <w:jc w:val="both"/>
        <w:rPr>
          <w:rFonts w:ascii="Arial" w:hAnsi="Arial" w:cs="Arial"/>
        </w:rPr>
      </w:pPr>
    </w:p>
    <w:p w14:paraId="38F3CEE5" w14:textId="268E5F85" w:rsidR="00AE027B" w:rsidRPr="009F1994" w:rsidRDefault="00AE027B" w:rsidP="00AE027B">
      <w:pPr>
        <w:jc w:val="both"/>
        <w:rPr>
          <w:rFonts w:ascii="Arial" w:hAnsi="Arial" w:cs="Arial"/>
        </w:rPr>
      </w:pPr>
      <w:r w:rsidRPr="009F1994">
        <w:rPr>
          <w:rFonts w:ascii="Arial" w:hAnsi="Arial" w:cs="Arial"/>
        </w:rPr>
        <w:t xml:space="preserve">Kim, D.W., Choi, J.Y. and Han, K.H. (2020) ‘Medical device safety management using cybersecurity risk analysis’, IEEE Access, 8, pp. 115370–115382. Available at: https://doi.org/10.1109/ACCESS.2020.3003032 (Accessed: </w:t>
      </w:r>
      <w:r w:rsidR="00AB76C8" w:rsidRPr="009F1994">
        <w:rPr>
          <w:rFonts w:ascii="Arial" w:hAnsi="Arial" w:cs="Arial"/>
        </w:rPr>
        <w:t>19</w:t>
      </w:r>
      <w:r w:rsidRPr="009F1994">
        <w:rPr>
          <w:rFonts w:ascii="Arial" w:hAnsi="Arial" w:cs="Arial"/>
        </w:rPr>
        <w:t xml:space="preserve"> August 2026).</w:t>
      </w:r>
    </w:p>
    <w:p w14:paraId="7C54FA95" w14:textId="77777777" w:rsidR="00AE027B" w:rsidRPr="009F1994" w:rsidRDefault="00AE027B" w:rsidP="00AE027B">
      <w:pPr>
        <w:jc w:val="both"/>
        <w:rPr>
          <w:rFonts w:ascii="Arial" w:hAnsi="Arial" w:cs="Arial"/>
        </w:rPr>
      </w:pPr>
    </w:p>
    <w:p w14:paraId="631E2CB3" w14:textId="5CA61A3D" w:rsidR="00AE027B" w:rsidRPr="009F1994" w:rsidRDefault="00AE027B" w:rsidP="00AE027B">
      <w:pPr>
        <w:jc w:val="both"/>
        <w:rPr>
          <w:rFonts w:ascii="Arial" w:hAnsi="Arial" w:cs="Arial"/>
        </w:rPr>
      </w:pPr>
      <w:r w:rsidRPr="009F1994">
        <w:rPr>
          <w:rFonts w:ascii="Arial" w:hAnsi="Arial" w:cs="Arial"/>
        </w:rPr>
        <w:t xml:space="preserve">Dash, S.P. (2020) ‘The impact of IoT in healthcare: Global technological change and the roadmap to a networked architecture in India’, Journal of the Indian Institute of Science, 100(4), pp. 773–785. Available at: https://doi.org/10.1007/s41745-020-00208-y (Accessed: </w:t>
      </w:r>
      <w:r w:rsidR="00AB76C8" w:rsidRPr="009F1994">
        <w:rPr>
          <w:rFonts w:ascii="Arial" w:hAnsi="Arial" w:cs="Arial"/>
        </w:rPr>
        <w:t>11</w:t>
      </w:r>
      <w:r w:rsidRPr="009F1994">
        <w:rPr>
          <w:rFonts w:ascii="Arial" w:hAnsi="Arial" w:cs="Arial"/>
        </w:rPr>
        <w:t xml:space="preserve"> August 2026).</w:t>
      </w:r>
    </w:p>
    <w:p w14:paraId="17A5B190" w14:textId="77777777" w:rsidR="00AE027B" w:rsidRPr="009F1994" w:rsidRDefault="00AE027B" w:rsidP="00AE027B">
      <w:pPr>
        <w:jc w:val="both"/>
        <w:rPr>
          <w:rFonts w:ascii="Arial" w:hAnsi="Arial" w:cs="Arial"/>
        </w:rPr>
      </w:pPr>
    </w:p>
    <w:p w14:paraId="4A998F51" w14:textId="387EED4C" w:rsidR="00AE027B" w:rsidRPr="009F1994" w:rsidRDefault="00AE027B" w:rsidP="00AE027B">
      <w:pPr>
        <w:jc w:val="both"/>
        <w:rPr>
          <w:rFonts w:ascii="Arial" w:hAnsi="Arial" w:cs="Arial"/>
        </w:rPr>
      </w:pPr>
      <w:r w:rsidRPr="009F1994">
        <w:rPr>
          <w:rFonts w:ascii="Arial" w:hAnsi="Arial" w:cs="Arial"/>
        </w:rPr>
        <w:t xml:space="preserve">Wirth, A. (2020) ‘Cyberinsights: COVID-19 and what it means for cybersecurity’, Biomedical Instrumentation &amp; Technology, 54(3), pp. 216–219. Available at: https://doi.org/10.2345/0899-8205-54.3.216 (Accessed: </w:t>
      </w:r>
      <w:r w:rsidR="00AB76C8" w:rsidRPr="009F1994">
        <w:rPr>
          <w:rFonts w:ascii="Arial" w:hAnsi="Arial" w:cs="Arial"/>
        </w:rPr>
        <w:t>15</w:t>
      </w:r>
      <w:r w:rsidRPr="009F1994">
        <w:rPr>
          <w:rFonts w:ascii="Arial" w:hAnsi="Arial" w:cs="Arial"/>
        </w:rPr>
        <w:t xml:space="preserve"> August 2026).</w:t>
      </w:r>
    </w:p>
    <w:p w14:paraId="001C0480" w14:textId="77777777" w:rsidR="00AE027B" w:rsidRPr="009F1994" w:rsidRDefault="00AE027B" w:rsidP="00AE027B">
      <w:pPr>
        <w:jc w:val="both"/>
        <w:rPr>
          <w:rFonts w:ascii="Arial" w:hAnsi="Arial" w:cs="Arial"/>
        </w:rPr>
      </w:pPr>
    </w:p>
    <w:p w14:paraId="4DE54F75" w14:textId="2FA77C1B" w:rsidR="00AE027B" w:rsidRPr="009F1994" w:rsidRDefault="00AE027B" w:rsidP="00AE027B">
      <w:pPr>
        <w:jc w:val="both"/>
        <w:rPr>
          <w:rFonts w:ascii="Arial" w:hAnsi="Arial" w:cs="Arial"/>
        </w:rPr>
      </w:pPr>
      <w:r w:rsidRPr="009F1994">
        <w:rPr>
          <w:rFonts w:ascii="Arial" w:hAnsi="Arial" w:cs="Arial"/>
        </w:rPr>
        <w:t xml:space="preserve">Ghafur, S., Fontana, G., Martin, G., Grass, E., Goodman, J. and Darzi, A. (2019) Improving cyber security in the NHS. London: Imperial College London Institute of Global Health Innovation. Available at: https://www.imperial.ac.uk/media/imperial-college/institute-of-global-health-innovation/Cyber-report-2020.pdf (Accessed: </w:t>
      </w:r>
      <w:r w:rsidR="00AB76C8" w:rsidRPr="009F1994">
        <w:rPr>
          <w:rFonts w:ascii="Arial" w:hAnsi="Arial" w:cs="Arial"/>
        </w:rPr>
        <w:t>17</w:t>
      </w:r>
      <w:r w:rsidRPr="009F1994">
        <w:rPr>
          <w:rFonts w:ascii="Arial" w:hAnsi="Arial" w:cs="Arial"/>
        </w:rPr>
        <w:t xml:space="preserve"> August 2026).</w:t>
      </w:r>
    </w:p>
    <w:p w14:paraId="712614BE" w14:textId="77777777" w:rsidR="00AE027B" w:rsidRPr="009F1994" w:rsidRDefault="00AE027B" w:rsidP="00AE027B">
      <w:pPr>
        <w:jc w:val="both"/>
        <w:rPr>
          <w:rFonts w:ascii="Arial" w:hAnsi="Arial" w:cs="Arial"/>
        </w:rPr>
      </w:pPr>
    </w:p>
    <w:p w14:paraId="5CF6B20F" w14:textId="0BB88DF7" w:rsidR="00AE027B" w:rsidRPr="009F1994" w:rsidRDefault="00AE027B" w:rsidP="00AE027B">
      <w:pPr>
        <w:jc w:val="both"/>
        <w:rPr>
          <w:rFonts w:ascii="Arial" w:hAnsi="Arial" w:cs="Arial"/>
        </w:rPr>
      </w:pPr>
      <w:r w:rsidRPr="009F1994">
        <w:rPr>
          <w:rFonts w:ascii="Arial" w:hAnsi="Arial" w:cs="Arial"/>
        </w:rPr>
        <w:t xml:space="preserve">Cartwright, A.J. (2023) ‘The elephant in the room: Cybersecurity in healthcare’, Journal of Clinical Monitoring and Computing, 37(5), pp. 1123–1132. Available at: https://doi.org/10.1007/s10877-023-01013-5 (Accessed: </w:t>
      </w:r>
      <w:r w:rsidR="00AB76C8" w:rsidRPr="009F1994">
        <w:rPr>
          <w:rFonts w:ascii="Arial" w:hAnsi="Arial" w:cs="Arial"/>
        </w:rPr>
        <w:t>20</w:t>
      </w:r>
      <w:r w:rsidRPr="009F1994">
        <w:rPr>
          <w:rFonts w:ascii="Arial" w:hAnsi="Arial" w:cs="Arial"/>
        </w:rPr>
        <w:t xml:space="preserve"> August 2026).</w:t>
      </w:r>
    </w:p>
    <w:p w14:paraId="7F19DF02" w14:textId="77777777" w:rsidR="00AE027B" w:rsidRPr="009F1994" w:rsidRDefault="00AE027B" w:rsidP="00AE027B">
      <w:pPr>
        <w:jc w:val="both"/>
        <w:rPr>
          <w:rFonts w:ascii="Arial" w:hAnsi="Arial" w:cs="Arial"/>
        </w:rPr>
      </w:pPr>
    </w:p>
    <w:p w14:paraId="1E8D4FB5" w14:textId="165FA342" w:rsidR="00AE027B" w:rsidRPr="009F1994" w:rsidRDefault="00AE027B" w:rsidP="00AE027B">
      <w:pPr>
        <w:jc w:val="both"/>
        <w:rPr>
          <w:rFonts w:ascii="Arial" w:hAnsi="Arial" w:cs="Arial"/>
        </w:rPr>
      </w:pPr>
      <w:r w:rsidRPr="009F1994">
        <w:rPr>
          <w:rFonts w:ascii="Arial" w:hAnsi="Arial" w:cs="Arial"/>
        </w:rPr>
        <w:t xml:space="preserve">Weiner, E.B., Dankwa-Mullan, I., Nelson, W.A. and Hassanpour, S. (2025) ‘Ethical challenges and evolving strategies in the integration of artificial intelligence into clinical practice’, PLOS Digital Health, 4(4), article e0000810. Available at: https://doi.org/10.1371/journal.pdig.0000810 (Accessed: </w:t>
      </w:r>
      <w:r w:rsidR="00AB76C8" w:rsidRPr="009F1994">
        <w:rPr>
          <w:rFonts w:ascii="Arial" w:hAnsi="Arial" w:cs="Arial"/>
        </w:rPr>
        <w:t>12</w:t>
      </w:r>
      <w:r w:rsidRPr="009F1994">
        <w:rPr>
          <w:rFonts w:ascii="Arial" w:hAnsi="Arial" w:cs="Arial"/>
        </w:rPr>
        <w:t xml:space="preserve"> August 2026).</w:t>
      </w:r>
    </w:p>
    <w:p w14:paraId="2E378F86" w14:textId="77777777" w:rsidR="00AE027B" w:rsidRPr="009F1994" w:rsidRDefault="00AE027B" w:rsidP="00AE027B">
      <w:pPr>
        <w:jc w:val="both"/>
        <w:rPr>
          <w:rFonts w:ascii="Arial" w:hAnsi="Arial" w:cs="Arial"/>
        </w:rPr>
      </w:pPr>
    </w:p>
    <w:p w14:paraId="2489C712" w14:textId="2DD9038B" w:rsidR="00AE027B" w:rsidRPr="009F1994" w:rsidRDefault="00AE027B" w:rsidP="00AE027B">
      <w:pPr>
        <w:jc w:val="both"/>
        <w:rPr>
          <w:rFonts w:ascii="Arial" w:hAnsi="Arial" w:cs="Arial"/>
        </w:rPr>
      </w:pPr>
      <w:r w:rsidRPr="009F1994">
        <w:rPr>
          <w:rFonts w:ascii="Arial" w:hAnsi="Arial" w:cs="Arial"/>
        </w:rPr>
        <w:t xml:space="preserve">Hanisch, M., Theodosiadis, M. and Teixeira, R. (2021) ‘Digital governance: How blockchain technologies revolutionize the governance of interorganizational relationships’, in </w:t>
      </w:r>
      <w:proofErr w:type="spellStart"/>
      <w:r w:rsidRPr="009F1994">
        <w:rPr>
          <w:rFonts w:ascii="Arial" w:hAnsi="Arial" w:cs="Arial"/>
        </w:rPr>
        <w:t>Baalmans</w:t>
      </w:r>
      <w:proofErr w:type="spellEnd"/>
      <w:r w:rsidRPr="009F1994">
        <w:rPr>
          <w:rFonts w:ascii="Arial" w:hAnsi="Arial" w:cs="Arial"/>
        </w:rPr>
        <w:t xml:space="preserve">, B.S., Broekhuizen, T.L.J. and Fabian, N.E. (eds.) Digital transformation: A guide for managers. Groningen: University of Groningen Press, pp. 123–147. Available at: https://research.rug.nl/en/publications/digital-governance-how-blockchain-technologies-revolutionize-the-/ (Accessed: </w:t>
      </w:r>
      <w:r w:rsidR="00AB76C8" w:rsidRPr="009F1994">
        <w:rPr>
          <w:rFonts w:ascii="Arial" w:hAnsi="Arial" w:cs="Arial"/>
        </w:rPr>
        <w:t>2</w:t>
      </w:r>
      <w:r w:rsidR="00A66EDF" w:rsidRPr="009F1994">
        <w:rPr>
          <w:rFonts w:ascii="Arial" w:hAnsi="Arial" w:cs="Arial"/>
        </w:rPr>
        <w:t>1</w:t>
      </w:r>
      <w:r w:rsidRPr="009F1994">
        <w:rPr>
          <w:rFonts w:ascii="Arial" w:hAnsi="Arial" w:cs="Arial"/>
        </w:rPr>
        <w:t xml:space="preserve"> August 2026).</w:t>
      </w:r>
    </w:p>
    <w:p w14:paraId="54A6CAA4" w14:textId="77777777" w:rsidR="00AE027B" w:rsidRPr="009F1994" w:rsidRDefault="00AE027B" w:rsidP="00AE027B">
      <w:pPr>
        <w:jc w:val="both"/>
        <w:rPr>
          <w:rFonts w:ascii="Arial" w:hAnsi="Arial" w:cs="Arial"/>
        </w:rPr>
      </w:pPr>
    </w:p>
    <w:p w14:paraId="1DB8CBE6" w14:textId="61A40BF5" w:rsidR="00AE027B" w:rsidRPr="009F1994" w:rsidRDefault="00AE027B" w:rsidP="00AE027B">
      <w:pPr>
        <w:jc w:val="both"/>
        <w:rPr>
          <w:rFonts w:ascii="Arial" w:hAnsi="Arial" w:cs="Arial"/>
        </w:rPr>
      </w:pPr>
      <w:r w:rsidRPr="009F1994">
        <w:rPr>
          <w:rFonts w:ascii="Arial" w:hAnsi="Arial" w:cs="Arial"/>
        </w:rPr>
        <w:t xml:space="preserve">Vaia, G., Arkhipova, D. and DeLone, W.H. (2022) ‘Digital governance mechanisms and principles that enable agile responses in dynamic competitive environments’, European Journal of Information Systems, 31(6), pp. 662–680. Available at: https://doi.org/10.1080/0960085X.2022.2078743 (Accessed: </w:t>
      </w:r>
      <w:r w:rsidR="00A66EDF" w:rsidRPr="009F1994">
        <w:rPr>
          <w:rFonts w:ascii="Arial" w:hAnsi="Arial" w:cs="Arial"/>
        </w:rPr>
        <w:t>15</w:t>
      </w:r>
      <w:r w:rsidRPr="009F1994">
        <w:rPr>
          <w:rFonts w:ascii="Arial" w:hAnsi="Arial" w:cs="Arial"/>
        </w:rPr>
        <w:t xml:space="preserve"> August 2026).</w:t>
      </w:r>
    </w:p>
    <w:p w14:paraId="5572F39F" w14:textId="77777777" w:rsidR="00AE027B" w:rsidRPr="009F1994" w:rsidRDefault="00AE027B" w:rsidP="00AE027B">
      <w:pPr>
        <w:jc w:val="both"/>
        <w:rPr>
          <w:rFonts w:ascii="Arial" w:hAnsi="Arial" w:cs="Arial"/>
        </w:rPr>
      </w:pPr>
    </w:p>
    <w:p w14:paraId="35F8F606" w14:textId="1A39D14F" w:rsidR="00AE027B" w:rsidRPr="009F1994" w:rsidRDefault="00AE027B" w:rsidP="00AE027B">
      <w:pPr>
        <w:jc w:val="both"/>
        <w:rPr>
          <w:rFonts w:ascii="Arial" w:hAnsi="Arial" w:cs="Arial"/>
        </w:rPr>
      </w:pPr>
      <w:r w:rsidRPr="009F1994">
        <w:rPr>
          <w:rFonts w:ascii="Arial" w:hAnsi="Arial" w:cs="Arial"/>
        </w:rPr>
        <w:t xml:space="preserve">Hanisch, M., Goldsby, C.M., Fabian, N.E. and Oehmichen, J. (2023) ‘Digital governance: A conceptual framework and research agenda’, Journal of Business Research, 162, article 113777. Available at: https://doi.org/10.1016/j.jbusres.2023.113777 (Accessed: </w:t>
      </w:r>
      <w:r w:rsidR="00A66EDF" w:rsidRPr="009F1994">
        <w:rPr>
          <w:rFonts w:ascii="Arial" w:hAnsi="Arial" w:cs="Arial"/>
        </w:rPr>
        <w:t>17</w:t>
      </w:r>
      <w:r w:rsidRPr="009F1994">
        <w:rPr>
          <w:rFonts w:ascii="Arial" w:hAnsi="Arial" w:cs="Arial"/>
        </w:rPr>
        <w:t xml:space="preserve"> August 2026).</w:t>
      </w:r>
    </w:p>
    <w:p w14:paraId="2B032729" w14:textId="77777777" w:rsidR="00AE027B" w:rsidRPr="009F1994" w:rsidRDefault="00AE027B" w:rsidP="00AE027B">
      <w:pPr>
        <w:jc w:val="both"/>
        <w:rPr>
          <w:rFonts w:ascii="Arial" w:hAnsi="Arial" w:cs="Arial"/>
        </w:rPr>
      </w:pPr>
    </w:p>
    <w:p w14:paraId="330227B6" w14:textId="512B1CFB" w:rsidR="00AE027B" w:rsidRPr="009F1994" w:rsidRDefault="00AE027B" w:rsidP="00AE027B">
      <w:pPr>
        <w:jc w:val="both"/>
        <w:rPr>
          <w:rFonts w:ascii="Arial" w:hAnsi="Arial" w:cs="Arial"/>
        </w:rPr>
      </w:pPr>
      <w:r w:rsidRPr="009F1994">
        <w:rPr>
          <w:rFonts w:ascii="Arial" w:hAnsi="Arial" w:cs="Arial"/>
        </w:rPr>
        <w:t xml:space="preserve">Amantea, I.A. (2022) Methods and tools for analysis and management of risks and regulatory compliance in the healthcare sector: The Hospital at Home–HaH. PhD thesis. University of Luxembourg. Available at: https://hdl.handle.net/10993/52167 (Accessed: </w:t>
      </w:r>
      <w:r w:rsidR="00A66EDF" w:rsidRPr="009F1994">
        <w:rPr>
          <w:rFonts w:ascii="Arial" w:hAnsi="Arial" w:cs="Arial"/>
        </w:rPr>
        <w:t>1</w:t>
      </w:r>
      <w:r w:rsidRPr="009F1994">
        <w:rPr>
          <w:rFonts w:ascii="Arial" w:hAnsi="Arial" w:cs="Arial"/>
        </w:rPr>
        <w:t>4 August 2026).</w:t>
      </w:r>
    </w:p>
    <w:p w14:paraId="74BA4675" w14:textId="77777777" w:rsidR="00AE027B" w:rsidRPr="009F1994" w:rsidRDefault="00AE027B" w:rsidP="00AE027B">
      <w:pPr>
        <w:jc w:val="both"/>
        <w:rPr>
          <w:rFonts w:ascii="Arial" w:hAnsi="Arial" w:cs="Arial"/>
        </w:rPr>
      </w:pPr>
    </w:p>
    <w:p w14:paraId="292DF270" w14:textId="35C334CD" w:rsidR="00AE027B" w:rsidRPr="009F1994" w:rsidRDefault="00AE027B" w:rsidP="00AE027B">
      <w:pPr>
        <w:jc w:val="both"/>
        <w:rPr>
          <w:rFonts w:ascii="Arial" w:hAnsi="Arial" w:cs="Arial"/>
        </w:rPr>
      </w:pPr>
      <w:r w:rsidRPr="009F1994">
        <w:rPr>
          <w:rFonts w:ascii="Arial" w:hAnsi="Arial" w:cs="Arial"/>
        </w:rPr>
        <w:t xml:space="preserve">NHS England (n.d.) ‘Information governance and data protection’. Available at: https://www.england.nhs.uk/long-read/information-governance-and-data-protection/ (Accessed: </w:t>
      </w:r>
      <w:r w:rsidR="00A66EDF" w:rsidRPr="009F1994">
        <w:rPr>
          <w:rFonts w:ascii="Arial" w:hAnsi="Arial" w:cs="Arial"/>
        </w:rPr>
        <w:t>6</w:t>
      </w:r>
      <w:r w:rsidRPr="009F1994">
        <w:rPr>
          <w:rFonts w:ascii="Arial" w:hAnsi="Arial" w:cs="Arial"/>
        </w:rPr>
        <w:t xml:space="preserve"> August 2026).</w:t>
      </w:r>
    </w:p>
    <w:p w14:paraId="62BA76CC" w14:textId="77777777" w:rsidR="00AE027B" w:rsidRPr="009F1994" w:rsidRDefault="00AE027B" w:rsidP="00AE027B">
      <w:pPr>
        <w:jc w:val="both"/>
        <w:rPr>
          <w:rFonts w:ascii="Arial" w:hAnsi="Arial" w:cs="Arial"/>
        </w:rPr>
      </w:pPr>
    </w:p>
    <w:p w14:paraId="266C4E39" w14:textId="1CCD606F" w:rsidR="00AE027B" w:rsidRPr="009F1994" w:rsidRDefault="00AE027B" w:rsidP="00AE027B">
      <w:pPr>
        <w:jc w:val="both"/>
        <w:rPr>
          <w:rFonts w:ascii="Arial" w:hAnsi="Arial" w:cs="Arial"/>
        </w:rPr>
      </w:pPr>
      <w:r w:rsidRPr="009F1994">
        <w:rPr>
          <w:rFonts w:ascii="Arial" w:hAnsi="Arial" w:cs="Arial"/>
        </w:rPr>
        <w:t>NHS England (n.d.) ‘Information standards’. Available at: https://digital.nhs.uk/data-and-information/information-standards (Accessed: 4 August 2026).</w:t>
      </w:r>
    </w:p>
    <w:p w14:paraId="24019994" w14:textId="77777777" w:rsidR="00AE027B" w:rsidRPr="009F1994" w:rsidRDefault="00AE027B" w:rsidP="00AE027B">
      <w:pPr>
        <w:jc w:val="both"/>
        <w:rPr>
          <w:rFonts w:ascii="Arial" w:hAnsi="Arial" w:cs="Arial"/>
        </w:rPr>
      </w:pPr>
    </w:p>
    <w:p w14:paraId="6C6D976F" w14:textId="31366E44" w:rsidR="00AE027B" w:rsidRPr="009F1994" w:rsidRDefault="00AE027B" w:rsidP="00AE027B">
      <w:pPr>
        <w:jc w:val="both"/>
        <w:rPr>
          <w:rFonts w:ascii="Arial" w:hAnsi="Arial" w:cs="Arial"/>
        </w:rPr>
      </w:pPr>
      <w:r w:rsidRPr="009F1994">
        <w:rPr>
          <w:rFonts w:ascii="Arial" w:hAnsi="Arial" w:cs="Arial"/>
        </w:rPr>
        <w:lastRenderedPageBreak/>
        <w:t xml:space="preserve">Johnson, S.G.B., Merchant, T. and Keil, F.C. (2020) ‘Belief digitization: Do we treat uncertainty as probabilities or as bits?’, Journal of Experimental Psychology: General, 149(8), pp. 1417–1434. Available at: https://doi.org/10.1037/xge0000720 (Accessed: </w:t>
      </w:r>
      <w:r w:rsidR="00A66EDF" w:rsidRPr="009F1994">
        <w:rPr>
          <w:rFonts w:ascii="Arial" w:hAnsi="Arial" w:cs="Arial"/>
        </w:rPr>
        <w:t>14</w:t>
      </w:r>
      <w:r w:rsidRPr="009F1994">
        <w:rPr>
          <w:rFonts w:ascii="Arial" w:hAnsi="Arial" w:cs="Arial"/>
        </w:rPr>
        <w:t xml:space="preserve"> August 2026).</w:t>
      </w:r>
    </w:p>
    <w:p w14:paraId="435760E7" w14:textId="77777777" w:rsidR="00AE027B" w:rsidRPr="009F1994" w:rsidRDefault="00AE027B" w:rsidP="00AE027B">
      <w:pPr>
        <w:jc w:val="both"/>
        <w:rPr>
          <w:rFonts w:ascii="Arial" w:hAnsi="Arial" w:cs="Arial"/>
        </w:rPr>
      </w:pPr>
    </w:p>
    <w:p w14:paraId="0A2D6732" w14:textId="2C08CE42" w:rsidR="00AE027B" w:rsidRPr="009F1994" w:rsidRDefault="00AE027B" w:rsidP="00AE027B">
      <w:pPr>
        <w:jc w:val="both"/>
        <w:rPr>
          <w:rFonts w:ascii="Arial" w:hAnsi="Arial" w:cs="Arial"/>
        </w:rPr>
      </w:pPr>
      <w:r w:rsidRPr="009F1994">
        <w:rPr>
          <w:rFonts w:ascii="Arial" w:hAnsi="Arial" w:cs="Arial"/>
        </w:rPr>
        <w:t xml:space="preserve">Williams, D.J. and Piccinini, G. (2024) ‘Philosophy and technology’, in Chan, S., Mak, K. and Leung, S.M. (eds.) Routledge encyclopedia of technology and the humanities. Abingdon: Routledge, pp. 299–314. Available at: https://doi.org/10.4324/9781003195269-17 (Accessed: </w:t>
      </w:r>
      <w:r w:rsidR="00D178D0" w:rsidRPr="009F1994">
        <w:rPr>
          <w:rFonts w:ascii="Arial" w:hAnsi="Arial" w:cs="Arial"/>
        </w:rPr>
        <w:t>16</w:t>
      </w:r>
      <w:r w:rsidRPr="009F1994">
        <w:rPr>
          <w:rFonts w:ascii="Arial" w:hAnsi="Arial" w:cs="Arial"/>
        </w:rPr>
        <w:t xml:space="preserve"> August 2026).</w:t>
      </w:r>
    </w:p>
    <w:p w14:paraId="0ADCA483" w14:textId="77777777" w:rsidR="00AE027B" w:rsidRPr="009F1994" w:rsidRDefault="00AE027B" w:rsidP="00AE027B">
      <w:pPr>
        <w:jc w:val="both"/>
        <w:rPr>
          <w:rFonts w:ascii="Arial" w:hAnsi="Arial" w:cs="Arial"/>
        </w:rPr>
      </w:pPr>
    </w:p>
    <w:p w14:paraId="4D9FE3AC" w14:textId="68DD7E29" w:rsidR="00AE027B" w:rsidRPr="009F1994" w:rsidRDefault="00AE027B" w:rsidP="00AE027B">
      <w:pPr>
        <w:jc w:val="both"/>
        <w:rPr>
          <w:rFonts w:ascii="Arial" w:hAnsi="Arial" w:cs="Arial"/>
        </w:rPr>
      </w:pPr>
      <w:r w:rsidRPr="009F1994">
        <w:rPr>
          <w:rFonts w:ascii="Arial" w:hAnsi="Arial" w:cs="Arial"/>
        </w:rPr>
        <w:t>Alharahsheh, H.H. and Pius, A. (2020) ‘A review of key paradigms: Positivism vs interpretivism’, Global Academic Journal of Humanities and Social Sciences, 2(3), pp. 39–43. Available at: https://doi.org/10.36348/gajhss.2020.v02i03.001 (Accessed: 4 August 2026).</w:t>
      </w:r>
    </w:p>
    <w:p w14:paraId="09EE0C2A" w14:textId="77777777" w:rsidR="00AE027B" w:rsidRPr="009F1994" w:rsidRDefault="00AE027B" w:rsidP="00AE027B">
      <w:pPr>
        <w:jc w:val="both"/>
        <w:rPr>
          <w:rFonts w:ascii="Arial" w:hAnsi="Arial" w:cs="Arial"/>
        </w:rPr>
      </w:pPr>
    </w:p>
    <w:p w14:paraId="0C555019" w14:textId="6618DC15" w:rsidR="00AE027B" w:rsidRPr="009F1994" w:rsidRDefault="00AE027B" w:rsidP="00AE027B">
      <w:pPr>
        <w:jc w:val="both"/>
        <w:rPr>
          <w:rFonts w:ascii="Arial" w:hAnsi="Arial" w:cs="Arial"/>
        </w:rPr>
      </w:pPr>
      <w:r w:rsidRPr="009F1994">
        <w:rPr>
          <w:rFonts w:ascii="Arial" w:hAnsi="Arial" w:cs="Arial"/>
        </w:rPr>
        <w:t xml:space="preserve">Pretorius, L. (2024) ‘Demystifying research paradigms: Navigating ontology, epistemology, and axiology in research’, The Qualitative Report, 29(10), pp. 2698–2715. Available at: https://doi.org/10.46743/2160-3715/2024.7632 (Accessed: </w:t>
      </w:r>
      <w:r w:rsidR="00D178D0" w:rsidRPr="009F1994">
        <w:rPr>
          <w:rFonts w:ascii="Arial" w:hAnsi="Arial" w:cs="Arial"/>
        </w:rPr>
        <w:t>7</w:t>
      </w:r>
      <w:r w:rsidRPr="009F1994">
        <w:rPr>
          <w:rFonts w:ascii="Arial" w:hAnsi="Arial" w:cs="Arial"/>
        </w:rPr>
        <w:t xml:space="preserve"> August 2026).</w:t>
      </w:r>
    </w:p>
    <w:p w14:paraId="3FEE8255" w14:textId="77777777" w:rsidR="00AE027B" w:rsidRPr="009F1994" w:rsidRDefault="00AE027B" w:rsidP="00AE027B">
      <w:pPr>
        <w:jc w:val="both"/>
        <w:rPr>
          <w:rFonts w:ascii="Arial" w:hAnsi="Arial" w:cs="Arial"/>
        </w:rPr>
      </w:pPr>
    </w:p>
    <w:p w14:paraId="3C0ADA02" w14:textId="62BFF1AF" w:rsidR="00AE027B" w:rsidRPr="009F1994" w:rsidRDefault="00AE027B" w:rsidP="00AE027B">
      <w:pPr>
        <w:jc w:val="both"/>
        <w:rPr>
          <w:rFonts w:ascii="Arial" w:hAnsi="Arial" w:cs="Arial"/>
        </w:rPr>
      </w:pPr>
      <w:r w:rsidRPr="009F1994">
        <w:rPr>
          <w:rFonts w:ascii="Arial" w:hAnsi="Arial" w:cs="Arial"/>
        </w:rPr>
        <w:t>Buongiorno, F. and Chiaramonte, X. (2024) ‘Do we really need a digital humanism? A critique based on post-human philosophy of technology and socio-legal techniques’, Journal of Responsible Technology, 18, article 100080. Available at: https://doi.org/10.1016/j.jrt.2024.100080 (Accessed: 4 August 2026).</w:t>
      </w:r>
    </w:p>
    <w:p w14:paraId="075A647C" w14:textId="77777777" w:rsidR="00AE027B" w:rsidRPr="009F1994" w:rsidRDefault="00AE027B" w:rsidP="00AE027B">
      <w:pPr>
        <w:jc w:val="both"/>
        <w:rPr>
          <w:rFonts w:ascii="Arial" w:hAnsi="Arial" w:cs="Arial"/>
        </w:rPr>
      </w:pPr>
    </w:p>
    <w:p w14:paraId="31CD8FC9" w14:textId="77777777" w:rsidR="00AE027B" w:rsidRPr="009F1994" w:rsidRDefault="00AE027B" w:rsidP="00AE027B">
      <w:pPr>
        <w:jc w:val="both"/>
        <w:rPr>
          <w:rFonts w:ascii="Arial" w:hAnsi="Arial" w:cs="Arial"/>
        </w:rPr>
      </w:pPr>
      <w:r w:rsidRPr="009F1994">
        <w:rPr>
          <w:rFonts w:ascii="Arial" w:hAnsi="Arial" w:cs="Arial"/>
        </w:rPr>
        <w:t>Devterov, I., Tokar, L., Silvestrova, O., Lozo, O. and Poperechna, G. (2024) ‘Philosophical dimensions of digital transformation and their impact on the future’, Futurity Philosophy, 3(4), pp. 4–19. Available at: https://www.researchgate.net/publication/384495010_Philosophical_Dimensions_of_Digital_Transformation_and_Their_Impact_on_the_Future (Accessed: 17 August 2026).</w:t>
      </w:r>
    </w:p>
    <w:p w14:paraId="3611E856" w14:textId="77777777" w:rsidR="00AE027B" w:rsidRPr="009F1994" w:rsidRDefault="00AE027B" w:rsidP="00AE027B">
      <w:pPr>
        <w:jc w:val="both"/>
        <w:rPr>
          <w:rFonts w:ascii="Arial" w:hAnsi="Arial" w:cs="Arial"/>
        </w:rPr>
      </w:pPr>
    </w:p>
    <w:p w14:paraId="680B0EAB" w14:textId="36ACC455" w:rsidR="00AE027B" w:rsidRPr="009F1994" w:rsidRDefault="00AE027B" w:rsidP="00AE027B">
      <w:pPr>
        <w:jc w:val="both"/>
        <w:rPr>
          <w:rFonts w:ascii="Arial" w:hAnsi="Arial" w:cs="Arial"/>
        </w:rPr>
      </w:pPr>
      <w:r w:rsidRPr="009F1994">
        <w:rPr>
          <w:rFonts w:ascii="Arial" w:hAnsi="Arial" w:cs="Arial"/>
        </w:rPr>
        <w:t xml:space="preserve">Pradeep, R.M.M. (2021) ‘How ontology, epistemology and axiology relate to develop new knowledge through research methodology and research design’, ResearchGate [Preprint]. Available at: https://www.researchgate.net/publication/355033409_How_Ontology_Epistemology_And_Axiology_Relate_To_Develop_New_Knowledge_Through_Research_Methodology_And_Research_Design (Accessed: </w:t>
      </w:r>
      <w:r w:rsidR="00D178D0" w:rsidRPr="009F1994">
        <w:rPr>
          <w:rFonts w:ascii="Arial" w:hAnsi="Arial" w:cs="Arial"/>
        </w:rPr>
        <w:t xml:space="preserve">6 </w:t>
      </w:r>
      <w:r w:rsidRPr="009F1994">
        <w:rPr>
          <w:rFonts w:ascii="Arial" w:hAnsi="Arial" w:cs="Arial"/>
        </w:rPr>
        <w:t>August 2026).</w:t>
      </w:r>
    </w:p>
    <w:p w14:paraId="0B3EB7C0" w14:textId="77777777" w:rsidR="00AE027B" w:rsidRPr="009F1994" w:rsidRDefault="00AE027B" w:rsidP="00AE027B">
      <w:pPr>
        <w:jc w:val="both"/>
        <w:rPr>
          <w:rFonts w:ascii="Arial" w:hAnsi="Arial" w:cs="Arial"/>
        </w:rPr>
      </w:pPr>
    </w:p>
    <w:p w14:paraId="001BFD5F" w14:textId="42419C1D" w:rsidR="00AE027B" w:rsidRPr="009F1994" w:rsidRDefault="00AE027B" w:rsidP="00AE027B">
      <w:pPr>
        <w:jc w:val="both"/>
        <w:rPr>
          <w:rFonts w:ascii="Arial" w:hAnsi="Arial" w:cs="Arial"/>
        </w:rPr>
      </w:pPr>
      <w:r w:rsidRPr="009F1994">
        <w:rPr>
          <w:rFonts w:ascii="Arial" w:hAnsi="Arial" w:cs="Arial"/>
        </w:rPr>
        <w:t xml:space="preserve">Neubert, M. (2025) ‘Foundations of academic philosophy for researchers’, Health Care Science, 2, pp. 204–229. Available at: chrome-extension://efaidnbmnnnibpcajpcglclefindmkaj/file:///Users/sphurthi/Downloads/ssrn-6004176%20(2).pdf (Accessed: </w:t>
      </w:r>
      <w:r w:rsidR="00D178D0" w:rsidRPr="009F1994">
        <w:rPr>
          <w:rFonts w:ascii="Arial" w:hAnsi="Arial" w:cs="Arial"/>
        </w:rPr>
        <w:t>5</w:t>
      </w:r>
      <w:r w:rsidRPr="009F1994">
        <w:rPr>
          <w:rFonts w:ascii="Arial" w:hAnsi="Arial" w:cs="Arial"/>
        </w:rPr>
        <w:t xml:space="preserve"> August 2026).</w:t>
      </w:r>
    </w:p>
    <w:p w14:paraId="4CD3D6F7" w14:textId="77777777" w:rsidR="00AE027B" w:rsidRPr="009F1994" w:rsidRDefault="00AE027B" w:rsidP="00AE027B">
      <w:pPr>
        <w:jc w:val="both"/>
        <w:rPr>
          <w:rFonts w:ascii="Arial" w:hAnsi="Arial" w:cs="Arial"/>
        </w:rPr>
      </w:pPr>
    </w:p>
    <w:p w14:paraId="75EA9713" w14:textId="2A406108" w:rsidR="00AE027B" w:rsidRPr="009F1994" w:rsidRDefault="00AE027B" w:rsidP="00AE027B">
      <w:pPr>
        <w:jc w:val="both"/>
        <w:rPr>
          <w:rFonts w:ascii="Arial" w:hAnsi="Arial" w:cs="Arial"/>
        </w:rPr>
      </w:pPr>
      <w:r w:rsidRPr="009F1994">
        <w:rPr>
          <w:rFonts w:ascii="Arial" w:hAnsi="Arial" w:cs="Arial"/>
        </w:rPr>
        <w:t xml:space="preserve">Alderson, D. (2023) ‘The “three domains of reality”: Do we need them? A reply’, Journal of Critical Realism, 22(5), pp. 924–927. Available at: chrome-extension://efaidnbmnnnibpcajpcglclefindmkaj/https\://discovery.ucl.ac.uk/id/eprint/10183926/2/Alderson\_JCR%20reply%20on%20EAR%20Sept%202023.pdf (Accessed: </w:t>
      </w:r>
      <w:r w:rsidR="00D178D0" w:rsidRPr="009F1994">
        <w:rPr>
          <w:rFonts w:ascii="Arial" w:hAnsi="Arial" w:cs="Arial"/>
        </w:rPr>
        <w:t>9</w:t>
      </w:r>
      <w:r w:rsidRPr="009F1994">
        <w:rPr>
          <w:rFonts w:ascii="Arial" w:hAnsi="Arial" w:cs="Arial"/>
        </w:rPr>
        <w:t xml:space="preserve"> August 2026).</w:t>
      </w:r>
    </w:p>
    <w:p w14:paraId="43B297DB" w14:textId="77777777" w:rsidR="00AE027B" w:rsidRPr="009F1994" w:rsidRDefault="00AE027B" w:rsidP="00AE027B">
      <w:pPr>
        <w:jc w:val="both"/>
        <w:rPr>
          <w:rFonts w:ascii="Arial" w:hAnsi="Arial" w:cs="Arial"/>
        </w:rPr>
      </w:pPr>
    </w:p>
    <w:p w14:paraId="3578923D" w14:textId="54CE4D0C" w:rsidR="00AE027B" w:rsidRPr="009F1994" w:rsidRDefault="00AE027B" w:rsidP="00AE027B">
      <w:pPr>
        <w:jc w:val="both"/>
        <w:rPr>
          <w:rFonts w:ascii="Arial" w:hAnsi="Arial" w:cs="Arial"/>
        </w:rPr>
      </w:pPr>
      <w:r w:rsidRPr="009F1994">
        <w:rPr>
          <w:rFonts w:ascii="Arial" w:hAnsi="Arial" w:cs="Arial"/>
        </w:rPr>
        <w:lastRenderedPageBreak/>
        <w:t xml:space="preserve">World Health Organization (2021) Ethics and governance of artificial intelligence for health: WHO guidance. Geneva: World Health Organization. Available at: chrome-extension://efaidnbmnnnibpcajpcglclefindmkaj/https\://iris.who.int/server/api/core/bitstreams/f780d926-4ae3-42ce-a6d6-e898a5562621/content (Accessed: </w:t>
      </w:r>
      <w:r w:rsidR="00D178D0" w:rsidRPr="009F1994">
        <w:rPr>
          <w:rFonts w:ascii="Arial" w:hAnsi="Arial" w:cs="Arial"/>
        </w:rPr>
        <w:t>10</w:t>
      </w:r>
      <w:r w:rsidRPr="009F1994">
        <w:rPr>
          <w:rFonts w:ascii="Arial" w:hAnsi="Arial" w:cs="Arial"/>
        </w:rPr>
        <w:t xml:space="preserve"> August 2026).</w:t>
      </w:r>
    </w:p>
    <w:p w14:paraId="6D8EF44A" w14:textId="77777777" w:rsidR="00AE027B" w:rsidRPr="009F1994" w:rsidRDefault="00AE027B" w:rsidP="00AE027B">
      <w:pPr>
        <w:jc w:val="both"/>
        <w:rPr>
          <w:rFonts w:ascii="Arial" w:hAnsi="Arial" w:cs="Arial"/>
        </w:rPr>
      </w:pPr>
    </w:p>
    <w:p w14:paraId="203EBBB0" w14:textId="7456F3C4" w:rsidR="00AE027B" w:rsidRPr="009F1994" w:rsidRDefault="00AE027B" w:rsidP="00AE027B">
      <w:pPr>
        <w:jc w:val="both"/>
        <w:rPr>
          <w:rFonts w:ascii="Arial" w:hAnsi="Arial" w:cs="Arial"/>
        </w:rPr>
      </w:pPr>
      <w:r w:rsidRPr="009F1994">
        <w:rPr>
          <w:rFonts w:ascii="Arial" w:hAnsi="Arial" w:cs="Arial"/>
        </w:rPr>
        <w:t xml:space="preserve">Yuguero, O. et al. (2025) ‘Applying the principle of justice in digital health’, </w:t>
      </w:r>
      <w:proofErr w:type="spellStart"/>
      <w:r w:rsidRPr="009F1994">
        <w:rPr>
          <w:rFonts w:ascii="Arial" w:hAnsi="Arial" w:cs="Arial"/>
        </w:rPr>
        <w:t>npj</w:t>
      </w:r>
      <w:proofErr w:type="spellEnd"/>
      <w:r w:rsidRPr="009F1994">
        <w:rPr>
          <w:rFonts w:ascii="Arial" w:hAnsi="Arial" w:cs="Arial"/>
        </w:rPr>
        <w:t xml:space="preserve"> Digital Medicine, 8, article 467. Available at: https://www.nature.com/articles/s41746-025-01877-8 (Accessed: </w:t>
      </w:r>
      <w:r w:rsidR="00D178D0" w:rsidRPr="009F1994">
        <w:rPr>
          <w:rFonts w:ascii="Arial" w:hAnsi="Arial" w:cs="Arial"/>
        </w:rPr>
        <w:t>1</w:t>
      </w:r>
      <w:r w:rsidRPr="009F1994">
        <w:rPr>
          <w:rFonts w:ascii="Arial" w:hAnsi="Arial" w:cs="Arial"/>
        </w:rPr>
        <w:t>4 August 2026).</w:t>
      </w:r>
    </w:p>
    <w:p w14:paraId="21B30BB5" w14:textId="77777777" w:rsidR="00AE027B" w:rsidRPr="009F1994" w:rsidRDefault="00AE027B" w:rsidP="00AE027B">
      <w:pPr>
        <w:jc w:val="both"/>
        <w:rPr>
          <w:rFonts w:ascii="Arial" w:hAnsi="Arial" w:cs="Arial"/>
        </w:rPr>
      </w:pPr>
    </w:p>
    <w:p w14:paraId="6CD4DE24" w14:textId="308E9C42" w:rsidR="00AE027B" w:rsidRPr="009F1994" w:rsidRDefault="00AE027B" w:rsidP="00AE027B">
      <w:pPr>
        <w:jc w:val="both"/>
        <w:rPr>
          <w:rFonts w:ascii="Arial" w:hAnsi="Arial" w:cs="Arial"/>
        </w:rPr>
      </w:pPr>
      <w:r w:rsidRPr="009F1994">
        <w:rPr>
          <w:rFonts w:ascii="Arial" w:hAnsi="Arial" w:cs="Arial"/>
        </w:rPr>
        <w:t xml:space="preserve">Batmunkh, M., Enkhbat, E. and Erdenebaatar, S. (2026) ‘Digital paradigm of public health’, Frontiers in Public Health, 14, article 1793593. Available at: https://www.frontiersin.org/journals/public-.health/articles/10.3389/fpubh.2026.1793593/full (Accessed: </w:t>
      </w:r>
      <w:r w:rsidR="00D94B3D" w:rsidRPr="009F1994">
        <w:rPr>
          <w:rFonts w:ascii="Arial" w:hAnsi="Arial" w:cs="Arial"/>
        </w:rPr>
        <w:t>5</w:t>
      </w:r>
      <w:r w:rsidRPr="009F1994">
        <w:rPr>
          <w:rFonts w:ascii="Arial" w:hAnsi="Arial" w:cs="Arial"/>
        </w:rPr>
        <w:t xml:space="preserve"> August 2026).</w:t>
      </w:r>
    </w:p>
    <w:p w14:paraId="3D5AFE8B" w14:textId="77777777" w:rsidR="00AE027B" w:rsidRPr="009F1994" w:rsidRDefault="00AE027B" w:rsidP="00AE027B">
      <w:pPr>
        <w:jc w:val="both"/>
        <w:rPr>
          <w:rFonts w:ascii="Arial" w:hAnsi="Arial" w:cs="Arial"/>
        </w:rPr>
      </w:pPr>
    </w:p>
    <w:p w14:paraId="66E3F0E3" w14:textId="2CBEFE16" w:rsidR="00AE027B" w:rsidRPr="009F1994" w:rsidRDefault="00AE027B" w:rsidP="00AE027B">
      <w:pPr>
        <w:jc w:val="both"/>
        <w:rPr>
          <w:rFonts w:ascii="Arial" w:hAnsi="Arial" w:cs="Arial"/>
        </w:rPr>
      </w:pPr>
      <w:r w:rsidRPr="009F1994">
        <w:rPr>
          <w:rFonts w:ascii="Arial" w:hAnsi="Arial" w:cs="Arial"/>
        </w:rPr>
        <w:t xml:space="preserve">Brommeyer, M., Whittaker, M. and Liang, Z. (2024) ‘Organizational factors driving the realization of digital health transformation benefits from health service managers: A qualitative study’, Journal of Healthcare Leadership, 16, pp. 455–472. Available at: https://www.dovepress.com/organizational-factors-driving-the-realization-of-digital-health-trans-peer-reviewed-fulltext-article-JHL (Accessed: </w:t>
      </w:r>
      <w:r w:rsidR="00D94B3D" w:rsidRPr="009F1994">
        <w:rPr>
          <w:rFonts w:ascii="Arial" w:hAnsi="Arial" w:cs="Arial"/>
        </w:rPr>
        <w:t>5</w:t>
      </w:r>
      <w:r w:rsidRPr="009F1994">
        <w:rPr>
          <w:rFonts w:ascii="Arial" w:hAnsi="Arial" w:cs="Arial"/>
        </w:rPr>
        <w:t xml:space="preserve"> August 2026).</w:t>
      </w:r>
    </w:p>
    <w:p w14:paraId="519D1EDD" w14:textId="77777777" w:rsidR="00AE027B" w:rsidRPr="009F1994" w:rsidRDefault="00AE027B" w:rsidP="00AE027B">
      <w:pPr>
        <w:jc w:val="both"/>
        <w:rPr>
          <w:rFonts w:ascii="Arial" w:hAnsi="Arial" w:cs="Arial"/>
        </w:rPr>
      </w:pPr>
    </w:p>
    <w:p w14:paraId="13B5DB6E" w14:textId="33B4DE9A" w:rsidR="00AE027B" w:rsidRPr="009F1994" w:rsidRDefault="00AE027B" w:rsidP="00AE027B">
      <w:pPr>
        <w:jc w:val="both"/>
        <w:rPr>
          <w:rFonts w:ascii="Arial" w:hAnsi="Arial" w:cs="Arial"/>
        </w:rPr>
      </w:pPr>
      <w:r w:rsidRPr="009F1994">
        <w:rPr>
          <w:rFonts w:ascii="Arial" w:hAnsi="Arial" w:cs="Arial"/>
        </w:rPr>
        <w:t xml:space="preserve">Alt, R. (2020) ‘Evolution and perspectives of electronic markets’, Electronic Markets, 30(1), pp. 1–13. Available at: https://link.springer.com/article/10.1007/s12525-020-00413-8 (Accessed: </w:t>
      </w:r>
      <w:r w:rsidR="00D94B3D" w:rsidRPr="009F1994">
        <w:rPr>
          <w:rFonts w:ascii="Arial" w:hAnsi="Arial" w:cs="Arial"/>
        </w:rPr>
        <w:t>6</w:t>
      </w:r>
      <w:r w:rsidRPr="009F1994">
        <w:rPr>
          <w:rFonts w:ascii="Arial" w:hAnsi="Arial" w:cs="Arial"/>
        </w:rPr>
        <w:t xml:space="preserve"> August 2026).</w:t>
      </w:r>
    </w:p>
    <w:p w14:paraId="42AFC7F4" w14:textId="77777777" w:rsidR="00AE027B" w:rsidRPr="009F1994" w:rsidRDefault="00AE027B" w:rsidP="00AE027B">
      <w:pPr>
        <w:jc w:val="both"/>
        <w:rPr>
          <w:rFonts w:ascii="Arial" w:hAnsi="Arial" w:cs="Arial"/>
        </w:rPr>
      </w:pPr>
    </w:p>
    <w:p w14:paraId="6C96AFEF" w14:textId="778EA004" w:rsidR="00AE027B" w:rsidRPr="009F1994" w:rsidRDefault="00AE027B" w:rsidP="00AE027B">
      <w:pPr>
        <w:jc w:val="both"/>
        <w:rPr>
          <w:rFonts w:ascii="Arial" w:hAnsi="Arial" w:cs="Arial"/>
        </w:rPr>
      </w:pPr>
      <w:r w:rsidRPr="009F1994">
        <w:rPr>
          <w:rFonts w:ascii="Arial" w:hAnsi="Arial" w:cs="Arial"/>
        </w:rPr>
        <w:t xml:space="preserve">Schiffelers, M., Kapteijns, A., Hochstenbach, L., Kietselaer, B., Talboom-Kamp, E. and Spreeuwenberg, M. (2025) ‘Best practices in organizing digital transformation: Qualitative case study in Dutch hospital care’, Journal of Medical Internet Research, 27, article e63576. Available at: https://www.jmir.org/2025/1/e63576#ref9 (Accessed: </w:t>
      </w:r>
      <w:r w:rsidR="00D94B3D" w:rsidRPr="009F1994">
        <w:rPr>
          <w:rFonts w:ascii="Arial" w:hAnsi="Arial" w:cs="Arial"/>
        </w:rPr>
        <w:t>7</w:t>
      </w:r>
      <w:r w:rsidRPr="009F1994">
        <w:rPr>
          <w:rFonts w:ascii="Arial" w:hAnsi="Arial" w:cs="Arial"/>
        </w:rPr>
        <w:t xml:space="preserve"> August 2026).</w:t>
      </w:r>
    </w:p>
    <w:p w14:paraId="6BE84AEC" w14:textId="77777777" w:rsidR="00AE027B" w:rsidRPr="009F1994" w:rsidRDefault="00AE027B" w:rsidP="00AE027B">
      <w:pPr>
        <w:jc w:val="both"/>
        <w:rPr>
          <w:rFonts w:ascii="Arial" w:hAnsi="Arial" w:cs="Arial"/>
        </w:rPr>
      </w:pPr>
    </w:p>
    <w:p w14:paraId="498F3D8A" w14:textId="359DB9E2" w:rsidR="00AE027B" w:rsidRPr="009F1994" w:rsidRDefault="00AE027B" w:rsidP="00AE027B">
      <w:pPr>
        <w:jc w:val="both"/>
        <w:rPr>
          <w:rFonts w:ascii="Arial" w:hAnsi="Arial" w:cs="Arial"/>
        </w:rPr>
      </w:pPr>
      <w:r w:rsidRPr="009F1994">
        <w:rPr>
          <w:rFonts w:ascii="Arial" w:hAnsi="Arial" w:cs="Arial"/>
        </w:rPr>
        <w:t>Alanazi, A.T. (2022) ‘Digital leadership: Attributes of modern healthcare leaders’, Cureus, 14(2), article e21969. Available at: chrome-extension://efaidnbmnnnibpcajpcglclefindmkaj/https\://www.cureus.com/articles/84505-digital-leadership-attributes-of-modern-healthcare-leaders.pdf (Accessed: 2 August 2026).</w:t>
      </w:r>
    </w:p>
    <w:p w14:paraId="1738B013" w14:textId="77777777" w:rsidR="00AE027B" w:rsidRPr="009F1994" w:rsidRDefault="00AE027B" w:rsidP="00AE027B">
      <w:pPr>
        <w:jc w:val="both"/>
        <w:rPr>
          <w:rFonts w:ascii="Arial" w:hAnsi="Arial" w:cs="Arial"/>
        </w:rPr>
      </w:pPr>
    </w:p>
    <w:p w14:paraId="74C793AE" w14:textId="34C3633E" w:rsidR="00AE027B" w:rsidRPr="009F1994" w:rsidRDefault="00AE027B" w:rsidP="00AE027B">
      <w:pPr>
        <w:jc w:val="both"/>
        <w:rPr>
          <w:rFonts w:ascii="Arial" w:hAnsi="Arial" w:cs="Arial"/>
        </w:rPr>
      </w:pPr>
      <w:r w:rsidRPr="009F1994">
        <w:rPr>
          <w:rFonts w:ascii="Arial" w:hAnsi="Arial" w:cs="Arial"/>
        </w:rPr>
        <w:t>Araujo, L.M., Priadana, S., Paramarta, V. and Sunarsi, D. (2021) ‘Digital leadership in business organizations’, International Journal of Educational Administration, Management, and Leadership, 2(1), pp. 45–56. Available at: chrome-extension://efaidnbmnnnibpcajpcglclefindmkaj/file:///Users/sphurthi/Downloads/18-Article%20Text-52-3-10-20210413.pdf; and https://harpressid.com/IJEAMaL/article/view/18 (Accessed: 2</w:t>
      </w:r>
      <w:r w:rsidR="00E30AC0" w:rsidRPr="009F1994">
        <w:rPr>
          <w:rFonts w:ascii="Arial" w:hAnsi="Arial" w:cs="Arial"/>
        </w:rPr>
        <w:t xml:space="preserve"> </w:t>
      </w:r>
      <w:r w:rsidRPr="009F1994">
        <w:rPr>
          <w:rFonts w:ascii="Arial" w:hAnsi="Arial" w:cs="Arial"/>
        </w:rPr>
        <w:t>August 2026).</w:t>
      </w:r>
    </w:p>
    <w:p w14:paraId="27795EB1" w14:textId="77777777" w:rsidR="00AE027B" w:rsidRPr="009F1994" w:rsidRDefault="00AE027B" w:rsidP="00AE027B">
      <w:pPr>
        <w:jc w:val="both"/>
        <w:rPr>
          <w:rFonts w:ascii="Arial" w:hAnsi="Arial" w:cs="Arial"/>
        </w:rPr>
      </w:pPr>
    </w:p>
    <w:p w14:paraId="7632761A" w14:textId="1C83AE7E" w:rsidR="00AE027B" w:rsidRPr="009F1994" w:rsidRDefault="00AE027B" w:rsidP="00AE027B">
      <w:pPr>
        <w:jc w:val="both"/>
        <w:rPr>
          <w:rFonts w:ascii="Arial" w:hAnsi="Arial" w:cs="Arial"/>
        </w:rPr>
      </w:pPr>
      <w:r w:rsidRPr="009F1994">
        <w:rPr>
          <w:rFonts w:ascii="Arial" w:hAnsi="Arial" w:cs="Arial"/>
        </w:rPr>
        <w:t xml:space="preserve">Ghaleb, B.D.S. (2024) ‘The importance of organizational culture for business success’, Jurnal Riset Multidisiplin dan Inovasi Teknologi, 2(3), pp. 727–735. Available at: https://www.researchgate.net/publication/383021463_The_importance_of_organizational_culture_for_business_success (Accessed: </w:t>
      </w:r>
      <w:r w:rsidR="00E30AC0" w:rsidRPr="009F1994">
        <w:rPr>
          <w:rFonts w:ascii="Arial" w:hAnsi="Arial" w:cs="Arial"/>
        </w:rPr>
        <w:t>6</w:t>
      </w:r>
      <w:r w:rsidRPr="009F1994">
        <w:rPr>
          <w:rFonts w:ascii="Arial" w:hAnsi="Arial" w:cs="Arial"/>
        </w:rPr>
        <w:t xml:space="preserve"> August 2026).</w:t>
      </w:r>
    </w:p>
    <w:p w14:paraId="08E9C06E" w14:textId="77777777" w:rsidR="00AE027B" w:rsidRPr="009F1994" w:rsidRDefault="00AE027B" w:rsidP="00AE027B">
      <w:pPr>
        <w:jc w:val="both"/>
        <w:rPr>
          <w:rFonts w:ascii="Arial" w:hAnsi="Arial" w:cs="Arial"/>
        </w:rPr>
      </w:pPr>
    </w:p>
    <w:p w14:paraId="0A87EE8B" w14:textId="09485422" w:rsidR="00AE027B" w:rsidRPr="009F1994" w:rsidRDefault="00AE027B" w:rsidP="00AE027B">
      <w:pPr>
        <w:jc w:val="both"/>
        <w:rPr>
          <w:rFonts w:ascii="Arial" w:hAnsi="Arial" w:cs="Arial"/>
        </w:rPr>
      </w:pPr>
      <w:r w:rsidRPr="009F1994">
        <w:rPr>
          <w:rFonts w:ascii="Arial" w:hAnsi="Arial" w:cs="Arial"/>
        </w:rPr>
        <w:lastRenderedPageBreak/>
        <w:t xml:space="preserve">Chalmers, J., Marras, S.A. and Brannan, G.D. (2025) ‘Organizational culture’, in StatPearls. Treasure Island, FL: StatPearls Publishing. Available at: https://www.ncbi.nlm.nih.gov/books/NBK560543/ (Accessed: </w:t>
      </w:r>
      <w:r w:rsidR="00E30AC0" w:rsidRPr="009F1994">
        <w:rPr>
          <w:rFonts w:ascii="Arial" w:hAnsi="Arial" w:cs="Arial"/>
        </w:rPr>
        <w:t>8</w:t>
      </w:r>
      <w:r w:rsidRPr="009F1994">
        <w:rPr>
          <w:rFonts w:ascii="Arial" w:hAnsi="Arial" w:cs="Arial"/>
        </w:rPr>
        <w:t xml:space="preserve"> August 2026).</w:t>
      </w:r>
    </w:p>
    <w:p w14:paraId="1BD6EEEA" w14:textId="77777777" w:rsidR="00AE027B" w:rsidRPr="009F1994" w:rsidRDefault="00AE027B" w:rsidP="00AE027B">
      <w:pPr>
        <w:jc w:val="both"/>
        <w:rPr>
          <w:rFonts w:ascii="Arial" w:hAnsi="Arial" w:cs="Arial"/>
        </w:rPr>
      </w:pPr>
    </w:p>
    <w:p w14:paraId="1F984520" w14:textId="7A828FB6" w:rsidR="00AE027B" w:rsidRPr="009F1994" w:rsidRDefault="00AE027B" w:rsidP="00AE027B">
      <w:pPr>
        <w:jc w:val="both"/>
        <w:rPr>
          <w:rFonts w:ascii="Arial" w:hAnsi="Arial" w:cs="Arial"/>
        </w:rPr>
      </w:pPr>
      <w:r w:rsidRPr="009F1994">
        <w:rPr>
          <w:rFonts w:ascii="Arial" w:hAnsi="Arial" w:cs="Arial"/>
        </w:rPr>
        <w:t xml:space="preserve">Barrow, J.M., Annamaraju, P. and Toney-Butler, T.J. (2022) ‘Change management’, in StatPearls. Treasure Island, FL: StatPearls Publishing. Available at: https://www.ncbi.nlm.nih.gov/books/NBK459380/ (Accessed: </w:t>
      </w:r>
      <w:r w:rsidR="00E30AC0" w:rsidRPr="009F1994">
        <w:rPr>
          <w:rFonts w:ascii="Arial" w:hAnsi="Arial" w:cs="Arial"/>
        </w:rPr>
        <w:t>9</w:t>
      </w:r>
      <w:r w:rsidRPr="009F1994">
        <w:rPr>
          <w:rFonts w:ascii="Arial" w:hAnsi="Arial" w:cs="Arial"/>
        </w:rPr>
        <w:t xml:space="preserve"> August 2026).</w:t>
      </w:r>
    </w:p>
    <w:p w14:paraId="2FA0A65B" w14:textId="77777777" w:rsidR="00AE027B" w:rsidRPr="009F1994" w:rsidRDefault="00AE027B" w:rsidP="00AE027B">
      <w:pPr>
        <w:jc w:val="both"/>
        <w:rPr>
          <w:rFonts w:ascii="Arial" w:hAnsi="Arial" w:cs="Arial"/>
        </w:rPr>
      </w:pPr>
    </w:p>
    <w:p w14:paraId="411AC0B5" w14:textId="4072D929" w:rsidR="00AE027B" w:rsidRPr="009F1994" w:rsidRDefault="00AE027B" w:rsidP="00AE027B">
      <w:pPr>
        <w:jc w:val="both"/>
        <w:rPr>
          <w:rFonts w:ascii="Arial" w:hAnsi="Arial" w:cs="Arial"/>
        </w:rPr>
      </w:pPr>
      <w:r w:rsidRPr="009F1994">
        <w:rPr>
          <w:rFonts w:ascii="Arial" w:hAnsi="Arial" w:cs="Arial"/>
        </w:rPr>
        <w:t xml:space="preserve">Larsson, E. and Thesing, S. (2024) Change management strategies for seamless adoption of digital healthcare solutions in the healthcare industry. Master’s thesis. University of Gothenburg. Available at: chrome-extension://efaidnbmnnnibpcajpcglclefindmkaj/https\://gupea.ub.gu.se/server/api/core/bitstreams/51ffa103-f8ac-48d7-8091-596738164969/content (Accessed: </w:t>
      </w:r>
      <w:r w:rsidR="00E30AC0" w:rsidRPr="009F1994">
        <w:rPr>
          <w:rFonts w:ascii="Arial" w:hAnsi="Arial" w:cs="Arial"/>
        </w:rPr>
        <w:t>10</w:t>
      </w:r>
      <w:r w:rsidRPr="009F1994">
        <w:rPr>
          <w:rFonts w:ascii="Arial" w:hAnsi="Arial" w:cs="Arial"/>
        </w:rPr>
        <w:t xml:space="preserve"> August 2026).</w:t>
      </w:r>
    </w:p>
    <w:p w14:paraId="3A5FBCD1" w14:textId="77777777" w:rsidR="00AE027B" w:rsidRPr="009F1994" w:rsidRDefault="00AE027B" w:rsidP="00AE027B">
      <w:pPr>
        <w:jc w:val="both"/>
        <w:rPr>
          <w:rFonts w:ascii="Arial" w:hAnsi="Arial" w:cs="Arial"/>
        </w:rPr>
      </w:pPr>
    </w:p>
    <w:p w14:paraId="05DB6855" w14:textId="1101D9BB" w:rsidR="00AE027B" w:rsidRPr="009F1994" w:rsidRDefault="00AE027B" w:rsidP="00AE027B">
      <w:pPr>
        <w:jc w:val="both"/>
        <w:rPr>
          <w:rFonts w:ascii="Arial" w:hAnsi="Arial" w:cs="Arial"/>
        </w:rPr>
      </w:pPr>
      <w:r w:rsidRPr="009F1994">
        <w:rPr>
          <w:rFonts w:ascii="Arial" w:hAnsi="Arial" w:cs="Arial"/>
        </w:rPr>
        <w:t>Carreño, A.M. (2024) ‘An analytical review of John Kotter’s change leadership framework: A modern approach to sustainable organizational transformation’, SSRN working paper. Available at: chrome-extension://efaidnbmnnnibpcajpcglclefindmkaj/file:///Users/sphurthi/Downloads/ssrn-5044428%20(3).pdf (Accessed: 4 August 2026).</w:t>
      </w:r>
    </w:p>
    <w:p w14:paraId="4D3E4684" w14:textId="77777777" w:rsidR="00AE027B" w:rsidRPr="009F1994" w:rsidRDefault="00AE027B" w:rsidP="00AE027B">
      <w:pPr>
        <w:jc w:val="both"/>
        <w:rPr>
          <w:rFonts w:ascii="Arial" w:hAnsi="Arial" w:cs="Arial"/>
        </w:rPr>
      </w:pPr>
    </w:p>
    <w:p w14:paraId="69241449" w14:textId="46C61CB4" w:rsidR="00AE027B" w:rsidRPr="009F1994" w:rsidRDefault="00AE027B" w:rsidP="00AE027B">
      <w:pPr>
        <w:jc w:val="both"/>
        <w:rPr>
          <w:rFonts w:ascii="Arial" w:hAnsi="Arial" w:cs="Arial"/>
        </w:rPr>
      </w:pPr>
      <w:r w:rsidRPr="009F1994">
        <w:rPr>
          <w:rFonts w:ascii="Arial" w:hAnsi="Arial" w:cs="Arial"/>
        </w:rPr>
        <w:t xml:space="preserve">Hafit, N.I.A., Salleh, M.J., Abdullah, A.H. and Ahmad, A.R. (2022) ‘Examining the role of organisational learning theory and learning organisations in the era of digitalization: A literature review’, International Journal of Academic Research in Business and Social Sciences, 12(5), pp. 740–752. Available at: https://www.researchgate.net/publication/360526870_Examining_the_Role_of_Organisational_Learning_Theory_and_Learning_Organisations_in_the_Era_of_Digitalization_A_Literature_Review (Accessed: </w:t>
      </w:r>
      <w:r w:rsidR="00E30AC0" w:rsidRPr="009F1994">
        <w:rPr>
          <w:rFonts w:ascii="Arial" w:hAnsi="Arial" w:cs="Arial"/>
        </w:rPr>
        <w:t>11</w:t>
      </w:r>
      <w:r w:rsidRPr="009F1994">
        <w:rPr>
          <w:rFonts w:ascii="Arial" w:hAnsi="Arial" w:cs="Arial"/>
        </w:rPr>
        <w:t xml:space="preserve"> August 2026).</w:t>
      </w:r>
    </w:p>
    <w:p w14:paraId="282B28A9" w14:textId="77777777" w:rsidR="00AE027B" w:rsidRPr="009F1994" w:rsidRDefault="00AE027B" w:rsidP="00AE027B">
      <w:pPr>
        <w:jc w:val="both"/>
        <w:rPr>
          <w:rFonts w:ascii="Arial" w:hAnsi="Arial" w:cs="Arial"/>
        </w:rPr>
      </w:pPr>
    </w:p>
    <w:p w14:paraId="1AC3A3B4" w14:textId="2B87ADB0" w:rsidR="00AE027B" w:rsidRPr="009F1994" w:rsidRDefault="00AE027B" w:rsidP="00AE027B">
      <w:pPr>
        <w:jc w:val="both"/>
        <w:rPr>
          <w:rFonts w:ascii="Arial" w:hAnsi="Arial" w:cs="Arial"/>
        </w:rPr>
      </w:pPr>
      <w:r w:rsidRPr="009F1994">
        <w:rPr>
          <w:rFonts w:ascii="Arial" w:hAnsi="Arial" w:cs="Arial"/>
        </w:rPr>
        <w:t xml:space="preserve">Otair, M., </w:t>
      </w:r>
      <w:proofErr w:type="spellStart"/>
      <w:r w:rsidRPr="009F1994">
        <w:rPr>
          <w:rFonts w:ascii="Arial" w:hAnsi="Arial" w:cs="Arial"/>
        </w:rPr>
        <w:t>Abualoush</w:t>
      </w:r>
      <w:proofErr w:type="spellEnd"/>
      <w:r w:rsidRPr="009F1994">
        <w:rPr>
          <w:rFonts w:ascii="Arial" w:hAnsi="Arial" w:cs="Arial"/>
        </w:rPr>
        <w:t xml:space="preserve">, S., Obeidat, A. and Bataineh, K. (2022) ‘Improving firm’s innovation performance through transformational leadership and knowledge sharing: The moderating role of absorptive capacity—case study in Jordan’, Information Sciences Letters, 11(5), pp. 1693–1709. Available at: https://doi.org/10.18576/isl/110526 (Accessed: </w:t>
      </w:r>
      <w:r w:rsidR="00E30AC0" w:rsidRPr="009F1994">
        <w:rPr>
          <w:rFonts w:ascii="Arial" w:hAnsi="Arial" w:cs="Arial"/>
        </w:rPr>
        <w:t>12</w:t>
      </w:r>
      <w:r w:rsidRPr="009F1994">
        <w:rPr>
          <w:rFonts w:ascii="Arial" w:hAnsi="Arial" w:cs="Arial"/>
        </w:rPr>
        <w:t xml:space="preserve"> August 2026).</w:t>
      </w:r>
    </w:p>
    <w:p w14:paraId="5E6BEEBB" w14:textId="77777777" w:rsidR="00AE027B" w:rsidRPr="009F1994" w:rsidRDefault="00AE027B" w:rsidP="00AE027B">
      <w:pPr>
        <w:jc w:val="both"/>
        <w:rPr>
          <w:rFonts w:ascii="Arial" w:hAnsi="Arial" w:cs="Arial"/>
        </w:rPr>
      </w:pPr>
    </w:p>
    <w:p w14:paraId="6DB25A91" w14:textId="12D1D72B" w:rsidR="00AE027B" w:rsidRPr="009F1994" w:rsidRDefault="00AE027B" w:rsidP="00AE027B">
      <w:pPr>
        <w:jc w:val="both"/>
        <w:rPr>
          <w:rFonts w:ascii="Arial" w:hAnsi="Arial" w:cs="Arial"/>
        </w:rPr>
      </w:pPr>
      <w:r w:rsidRPr="009F1994">
        <w:rPr>
          <w:rFonts w:ascii="Arial" w:hAnsi="Arial" w:cs="Arial"/>
        </w:rPr>
        <w:t xml:space="preserve">Mor Barak, M.E., Luria, G. and Brimhall, K.C. (2022) ‘What leaders say versus what they do: Inclusive leadership, policy-practice decoupling, and the anomaly of climate for inclusion’, Group &amp; Organization Management, 47(4), pp. 840–871. Available at: https://doi.org/10.1177/10596011211005916 (Accessed: </w:t>
      </w:r>
      <w:r w:rsidR="00E30AC0" w:rsidRPr="009F1994">
        <w:rPr>
          <w:rFonts w:ascii="Arial" w:hAnsi="Arial" w:cs="Arial"/>
        </w:rPr>
        <w:t>13</w:t>
      </w:r>
      <w:r w:rsidRPr="009F1994">
        <w:rPr>
          <w:rFonts w:ascii="Arial" w:hAnsi="Arial" w:cs="Arial"/>
        </w:rPr>
        <w:t xml:space="preserve"> August 2026).</w:t>
      </w:r>
    </w:p>
    <w:p w14:paraId="6E495652" w14:textId="77777777" w:rsidR="00AE027B" w:rsidRPr="009F1994" w:rsidRDefault="00AE027B" w:rsidP="00AE027B">
      <w:pPr>
        <w:jc w:val="both"/>
        <w:rPr>
          <w:rFonts w:ascii="Arial" w:hAnsi="Arial" w:cs="Arial"/>
        </w:rPr>
      </w:pPr>
    </w:p>
    <w:p w14:paraId="0E818C57" w14:textId="267F0A94" w:rsidR="00AE027B" w:rsidRPr="009F1994" w:rsidRDefault="00AE027B" w:rsidP="00AE027B">
      <w:pPr>
        <w:jc w:val="both"/>
        <w:rPr>
          <w:rFonts w:ascii="Arial" w:hAnsi="Arial" w:cs="Arial"/>
        </w:rPr>
      </w:pPr>
      <w:r w:rsidRPr="009F1994">
        <w:rPr>
          <w:rFonts w:ascii="Arial" w:hAnsi="Arial" w:cs="Arial"/>
        </w:rPr>
        <w:t xml:space="preserve">Maisyura, M., Aisyah, T. and Ilham, R.N. (2022) ‘Transformational leadership in organizational transformation’, Jurnal Ekonomi, 11(3), pp. 478–488. Available at: https://ejournal.seaninstitute.or.id/index.php/Ekonomi/article/view/719 (Accessed: </w:t>
      </w:r>
      <w:r w:rsidR="00E30AC0" w:rsidRPr="009F1994">
        <w:rPr>
          <w:rFonts w:ascii="Arial" w:hAnsi="Arial" w:cs="Arial"/>
        </w:rPr>
        <w:t>15</w:t>
      </w:r>
      <w:r w:rsidRPr="009F1994">
        <w:rPr>
          <w:rFonts w:ascii="Arial" w:hAnsi="Arial" w:cs="Arial"/>
        </w:rPr>
        <w:t xml:space="preserve"> August 2026).</w:t>
      </w:r>
    </w:p>
    <w:p w14:paraId="1AF1A586" w14:textId="77777777" w:rsidR="00AE027B" w:rsidRPr="009F1994" w:rsidRDefault="00AE027B" w:rsidP="00AE027B">
      <w:pPr>
        <w:jc w:val="both"/>
        <w:rPr>
          <w:rFonts w:ascii="Arial" w:hAnsi="Arial" w:cs="Arial"/>
        </w:rPr>
      </w:pPr>
    </w:p>
    <w:p w14:paraId="4367B6D5" w14:textId="0CCAC400" w:rsidR="00AE027B" w:rsidRPr="009F1994" w:rsidRDefault="00AE027B" w:rsidP="00AE027B">
      <w:pPr>
        <w:jc w:val="both"/>
        <w:rPr>
          <w:rFonts w:ascii="Arial" w:hAnsi="Arial" w:cs="Arial"/>
        </w:rPr>
      </w:pPr>
      <w:r w:rsidRPr="009F1994">
        <w:rPr>
          <w:rFonts w:ascii="Arial" w:hAnsi="Arial" w:cs="Arial"/>
        </w:rPr>
        <w:t xml:space="preserve">Fragouli, E. and Tourlaki, I. (2020) ‘Leading change and crisis: How transformational changes can be successful nowadays?’, Global Research in Higher Education, 3(3), pp. 22–41. Available at: https://doi.org/10.22158/grhe.v3n3p22 (Accessed: </w:t>
      </w:r>
      <w:r w:rsidR="00E30AC0" w:rsidRPr="009F1994">
        <w:rPr>
          <w:rFonts w:ascii="Arial" w:hAnsi="Arial" w:cs="Arial"/>
        </w:rPr>
        <w:t>16</w:t>
      </w:r>
      <w:r w:rsidRPr="009F1994">
        <w:rPr>
          <w:rFonts w:ascii="Arial" w:hAnsi="Arial" w:cs="Arial"/>
        </w:rPr>
        <w:t xml:space="preserve"> August 2026).</w:t>
      </w:r>
    </w:p>
    <w:p w14:paraId="7CDDE935" w14:textId="77777777" w:rsidR="00AE027B" w:rsidRPr="009F1994" w:rsidRDefault="00AE027B" w:rsidP="00AE027B">
      <w:pPr>
        <w:jc w:val="both"/>
        <w:rPr>
          <w:rFonts w:ascii="Arial" w:hAnsi="Arial" w:cs="Arial"/>
        </w:rPr>
      </w:pPr>
    </w:p>
    <w:p w14:paraId="6848A2AB" w14:textId="26708C1E" w:rsidR="00AE027B" w:rsidRPr="009F1994" w:rsidRDefault="00AE027B" w:rsidP="00AE027B">
      <w:pPr>
        <w:jc w:val="both"/>
        <w:rPr>
          <w:rFonts w:ascii="Arial" w:hAnsi="Arial" w:cs="Arial"/>
        </w:rPr>
      </w:pPr>
      <w:r w:rsidRPr="009F1994">
        <w:rPr>
          <w:rFonts w:ascii="Arial" w:hAnsi="Arial" w:cs="Arial"/>
        </w:rPr>
        <w:lastRenderedPageBreak/>
        <w:t xml:space="preserve">Hutchinson, J. (2021) ‘Dynamic capabilities (organizational theory)’, EBSCO Research Starters. Available at: https://www.ebsco.com/research-starters/business-and-management/dynamic-capabilities-organizational-theory (Accessed: </w:t>
      </w:r>
      <w:r w:rsidR="00E30AC0" w:rsidRPr="009F1994">
        <w:rPr>
          <w:rFonts w:ascii="Arial" w:hAnsi="Arial" w:cs="Arial"/>
        </w:rPr>
        <w:t>17</w:t>
      </w:r>
      <w:r w:rsidRPr="009F1994">
        <w:rPr>
          <w:rFonts w:ascii="Arial" w:hAnsi="Arial" w:cs="Arial"/>
        </w:rPr>
        <w:t xml:space="preserve"> August 2026).</w:t>
      </w:r>
    </w:p>
    <w:p w14:paraId="45956318" w14:textId="77777777" w:rsidR="00AE027B" w:rsidRPr="009F1994" w:rsidRDefault="00AE027B" w:rsidP="00AE027B">
      <w:pPr>
        <w:jc w:val="both"/>
        <w:rPr>
          <w:rFonts w:ascii="Arial" w:hAnsi="Arial" w:cs="Arial"/>
        </w:rPr>
      </w:pPr>
    </w:p>
    <w:p w14:paraId="0F077BEB" w14:textId="46BC2E72" w:rsidR="00AE027B" w:rsidRPr="009F1994" w:rsidRDefault="00AE027B" w:rsidP="00AE027B">
      <w:pPr>
        <w:jc w:val="both"/>
        <w:rPr>
          <w:rFonts w:ascii="Arial" w:hAnsi="Arial" w:cs="Arial"/>
        </w:rPr>
      </w:pPr>
      <w:r w:rsidRPr="009F1994">
        <w:rPr>
          <w:rFonts w:ascii="Arial" w:hAnsi="Arial" w:cs="Arial"/>
        </w:rPr>
        <w:t>Curado, C. and Bontis, N. (2006) ‘The knowledge-based view of the firm and its theoretical precursor’, International Journal of Learning and Intellectual Capital, 3(4), pp. 367–381. Available at: https://doi.org/10.1504/IJLIC.2006.011747 (Accessed: 4 August 2026).</w:t>
      </w:r>
    </w:p>
    <w:p w14:paraId="2D29A4F0" w14:textId="77777777" w:rsidR="00AE027B" w:rsidRPr="009F1994" w:rsidRDefault="00AE027B" w:rsidP="00AE027B">
      <w:pPr>
        <w:jc w:val="both"/>
        <w:rPr>
          <w:rFonts w:ascii="Arial" w:hAnsi="Arial" w:cs="Arial"/>
        </w:rPr>
      </w:pPr>
    </w:p>
    <w:p w14:paraId="31A9585D" w14:textId="3C4E9332" w:rsidR="00AE027B" w:rsidRPr="009F1994" w:rsidRDefault="00AE027B" w:rsidP="00AE027B">
      <w:pPr>
        <w:jc w:val="both"/>
        <w:rPr>
          <w:rFonts w:ascii="Arial" w:hAnsi="Arial" w:cs="Arial"/>
        </w:rPr>
      </w:pPr>
      <w:r w:rsidRPr="009F1994">
        <w:rPr>
          <w:rFonts w:ascii="Arial" w:hAnsi="Arial" w:cs="Arial"/>
        </w:rPr>
        <w:t>Madsen, D.Ø. (2025) ‘Balanced scorecard: History, implementation, and impact’, Encyclopedia, 5(1), article 39. Available at: https://doi.org/10.3390/encyclopedia5010039 (Accessed: 2 August 2026).</w:t>
      </w:r>
    </w:p>
    <w:p w14:paraId="48AFC512" w14:textId="77777777" w:rsidR="00AE027B" w:rsidRPr="009F1994" w:rsidRDefault="00AE027B" w:rsidP="00AE027B">
      <w:pPr>
        <w:jc w:val="both"/>
        <w:rPr>
          <w:rFonts w:ascii="Arial" w:hAnsi="Arial" w:cs="Arial"/>
        </w:rPr>
      </w:pPr>
    </w:p>
    <w:p w14:paraId="1A2822DA" w14:textId="243B9FEA" w:rsidR="00AE027B" w:rsidRPr="009F1994" w:rsidRDefault="00AE027B" w:rsidP="00AE027B">
      <w:pPr>
        <w:jc w:val="both"/>
        <w:rPr>
          <w:rFonts w:ascii="Arial" w:hAnsi="Arial" w:cs="Arial"/>
        </w:rPr>
      </w:pPr>
      <w:r w:rsidRPr="009F1994">
        <w:rPr>
          <w:rFonts w:ascii="Arial" w:hAnsi="Arial" w:cs="Arial"/>
        </w:rPr>
        <w:t xml:space="preserve">Edeoghon, S.O. and Bhatt Mishra, H.G. (2026) ‘Digital transformation in healthcare supply chains: Empirical investigation for achieving operational excellence’, Supply Chain Forum: An International Journal, advance online publication. Available at: https://www-tandfonline-com.uwtsd.idm.oclc.org/doi/full/10.1080/16258312.2026.2621653#abstract (Accessed: </w:t>
      </w:r>
      <w:r w:rsidR="00E30AC0" w:rsidRPr="009F1994">
        <w:rPr>
          <w:rFonts w:ascii="Arial" w:hAnsi="Arial" w:cs="Arial"/>
        </w:rPr>
        <w:t>17</w:t>
      </w:r>
      <w:r w:rsidRPr="009F1994">
        <w:rPr>
          <w:rFonts w:ascii="Arial" w:hAnsi="Arial" w:cs="Arial"/>
        </w:rPr>
        <w:t xml:space="preserve"> August 2026).</w:t>
      </w:r>
    </w:p>
    <w:p w14:paraId="10CDBA79" w14:textId="77777777" w:rsidR="00AE027B" w:rsidRPr="009F1994" w:rsidRDefault="00AE027B" w:rsidP="00AE027B">
      <w:pPr>
        <w:jc w:val="both"/>
        <w:rPr>
          <w:rFonts w:ascii="Arial" w:hAnsi="Arial" w:cs="Arial"/>
        </w:rPr>
      </w:pPr>
    </w:p>
    <w:p w14:paraId="3F776D0E" w14:textId="63B50F66" w:rsidR="00AE027B" w:rsidRPr="009F1994" w:rsidRDefault="00AE027B" w:rsidP="00AE027B">
      <w:pPr>
        <w:jc w:val="both"/>
        <w:rPr>
          <w:rFonts w:ascii="Arial" w:hAnsi="Arial" w:cs="Arial"/>
        </w:rPr>
      </w:pPr>
      <w:r w:rsidRPr="009F1994">
        <w:rPr>
          <w:rFonts w:ascii="Arial" w:hAnsi="Arial" w:cs="Arial"/>
        </w:rPr>
        <w:t xml:space="preserve">Saunders, M., Lewis, P. and Thornhill, A. (2009) Research methods for business students. 5th edn. Harlow: Pearson Education. Available at: https://www.researchgate.net/publication/240218229_Research_Methods_for_Business_Students (Accessed: </w:t>
      </w:r>
      <w:r w:rsidR="00E30AC0" w:rsidRPr="009F1994">
        <w:rPr>
          <w:rFonts w:ascii="Arial" w:hAnsi="Arial" w:cs="Arial"/>
        </w:rPr>
        <w:t>19 August</w:t>
      </w:r>
      <w:r w:rsidRPr="009F1994">
        <w:rPr>
          <w:rFonts w:ascii="Arial" w:hAnsi="Arial" w:cs="Arial"/>
        </w:rPr>
        <w:t xml:space="preserve"> 2026).</w:t>
      </w:r>
    </w:p>
    <w:p w14:paraId="639F754B" w14:textId="77777777" w:rsidR="00AE027B" w:rsidRPr="009F1994" w:rsidRDefault="00AE027B" w:rsidP="00AE027B">
      <w:pPr>
        <w:jc w:val="both"/>
        <w:rPr>
          <w:rFonts w:ascii="Arial" w:hAnsi="Arial" w:cs="Arial"/>
        </w:rPr>
      </w:pPr>
    </w:p>
    <w:p w14:paraId="7763BBD3" w14:textId="0D499613" w:rsidR="00AE027B" w:rsidRPr="009F1994" w:rsidRDefault="00AE027B" w:rsidP="00AE027B">
      <w:pPr>
        <w:jc w:val="both"/>
        <w:rPr>
          <w:rFonts w:ascii="Arial" w:hAnsi="Arial" w:cs="Arial"/>
        </w:rPr>
      </w:pPr>
      <w:r w:rsidRPr="009F1994">
        <w:rPr>
          <w:rFonts w:ascii="Arial" w:hAnsi="Arial" w:cs="Arial"/>
        </w:rPr>
        <w:t>Dubey, R., Gunasekaran, A., Childe, S.J., Fosso Wamba, S. and Papadopoulos, T. (2023) ‘Dynamic digital capabilities and supply chain resilience: The role of government effectiveness’, International Journal of Production Economics, 258, article 108790. Available at: https://www.sciencedirect.com/science/article/pii/S0925527323000221 (Accessed: 4 August 2026).</w:t>
      </w:r>
    </w:p>
    <w:p w14:paraId="482977FA" w14:textId="77777777" w:rsidR="00AE027B" w:rsidRPr="009F1994" w:rsidRDefault="00AE027B" w:rsidP="00AE027B">
      <w:pPr>
        <w:jc w:val="both"/>
        <w:rPr>
          <w:rFonts w:ascii="Arial" w:hAnsi="Arial" w:cs="Arial"/>
        </w:rPr>
      </w:pPr>
    </w:p>
    <w:p w14:paraId="79EC8211" w14:textId="5B0F1EFB" w:rsidR="00AE027B" w:rsidRPr="009F1994" w:rsidRDefault="00AE027B" w:rsidP="00AE027B">
      <w:pPr>
        <w:jc w:val="both"/>
        <w:rPr>
          <w:rFonts w:ascii="Arial" w:hAnsi="Arial" w:cs="Arial"/>
        </w:rPr>
      </w:pPr>
      <w:r w:rsidRPr="009F1994">
        <w:rPr>
          <w:rFonts w:ascii="Arial" w:hAnsi="Arial" w:cs="Arial"/>
        </w:rPr>
        <w:t>McLeod, S. (2024) ‘Mixed methods research guide with examples’, ResearchGate. Available at: https://www.researchgate.net/publication/381926534_Mixed_Methods_Research_Guide_With_Examples (Accessed: 4 August 2026).</w:t>
      </w:r>
    </w:p>
    <w:p w14:paraId="0146B4A0" w14:textId="77777777" w:rsidR="00AE027B" w:rsidRPr="009F1994" w:rsidRDefault="00AE027B" w:rsidP="00AE027B">
      <w:pPr>
        <w:jc w:val="both"/>
        <w:rPr>
          <w:rFonts w:ascii="Arial" w:hAnsi="Arial" w:cs="Arial"/>
        </w:rPr>
      </w:pPr>
    </w:p>
    <w:p w14:paraId="108C0790" w14:textId="3830295D" w:rsidR="00AE027B" w:rsidRPr="009F1994" w:rsidRDefault="00AE027B" w:rsidP="00AE027B">
      <w:pPr>
        <w:jc w:val="both"/>
        <w:rPr>
          <w:rFonts w:ascii="Arial" w:hAnsi="Arial" w:cs="Arial"/>
        </w:rPr>
      </w:pPr>
      <w:r w:rsidRPr="009F1994">
        <w:rPr>
          <w:rFonts w:ascii="Arial" w:hAnsi="Arial" w:cs="Arial"/>
        </w:rPr>
        <w:t xml:space="preserve">Laird, N.M. (2022) ‘Statistical analysis of longitudinal studies’, International Statistical Review, 90(S1), pp. S2–S16. Available at: https://onlinelibrary-wiley-com.uwtsd.idm.oclc.org/doi/full/10.1111/insr.12523 (Accessed: </w:t>
      </w:r>
      <w:r w:rsidR="00161263" w:rsidRPr="009F1994">
        <w:rPr>
          <w:rFonts w:ascii="Arial" w:hAnsi="Arial" w:cs="Arial"/>
        </w:rPr>
        <w:t>17</w:t>
      </w:r>
      <w:r w:rsidRPr="009F1994">
        <w:rPr>
          <w:rFonts w:ascii="Arial" w:hAnsi="Arial" w:cs="Arial"/>
        </w:rPr>
        <w:t xml:space="preserve"> August 2026).</w:t>
      </w:r>
    </w:p>
    <w:p w14:paraId="670AE3F2" w14:textId="77777777" w:rsidR="00AE027B" w:rsidRPr="009F1994" w:rsidRDefault="00AE027B" w:rsidP="00AE027B">
      <w:pPr>
        <w:jc w:val="both"/>
        <w:rPr>
          <w:rFonts w:ascii="Arial" w:hAnsi="Arial" w:cs="Arial"/>
        </w:rPr>
      </w:pPr>
    </w:p>
    <w:p w14:paraId="27D7AEF1" w14:textId="2836FA44" w:rsidR="00AE027B" w:rsidRPr="009F1994" w:rsidRDefault="00AE027B" w:rsidP="00AE027B">
      <w:pPr>
        <w:jc w:val="both"/>
        <w:rPr>
          <w:rFonts w:ascii="Arial" w:hAnsi="Arial" w:cs="Arial"/>
        </w:rPr>
      </w:pPr>
      <w:r w:rsidRPr="009F1994">
        <w:rPr>
          <w:rFonts w:ascii="Arial" w:hAnsi="Arial" w:cs="Arial"/>
        </w:rPr>
        <w:t xml:space="preserve">Moon, S.E. et al. (2023) ‘Looking back, looking forward: A study protocol for a mixed-methods multiple-case study to examine improvement sustainability of large-scale initiatives in tertiary hospitals’, Healthcare, 11(15), article 2175. Available at: https://pmc.ncbi.nlm.nih.gov/articles/PMC10418688/ (Accessed: </w:t>
      </w:r>
      <w:r w:rsidR="00161263" w:rsidRPr="009F1994">
        <w:rPr>
          <w:rFonts w:ascii="Arial" w:hAnsi="Arial" w:cs="Arial"/>
        </w:rPr>
        <w:t>18</w:t>
      </w:r>
      <w:r w:rsidRPr="009F1994">
        <w:rPr>
          <w:rFonts w:ascii="Arial" w:hAnsi="Arial" w:cs="Arial"/>
        </w:rPr>
        <w:t xml:space="preserve"> August 2026).</w:t>
      </w:r>
    </w:p>
    <w:p w14:paraId="185F24A0" w14:textId="77777777" w:rsidR="00AE027B" w:rsidRPr="009F1994" w:rsidRDefault="00AE027B" w:rsidP="00AE027B">
      <w:pPr>
        <w:jc w:val="both"/>
        <w:rPr>
          <w:rFonts w:ascii="Arial" w:hAnsi="Arial" w:cs="Arial"/>
        </w:rPr>
      </w:pPr>
    </w:p>
    <w:p w14:paraId="150CD622" w14:textId="230A5891" w:rsidR="00AE027B" w:rsidRPr="009F1994" w:rsidRDefault="00AE027B" w:rsidP="00AE027B">
      <w:pPr>
        <w:jc w:val="both"/>
        <w:rPr>
          <w:rFonts w:ascii="Arial" w:hAnsi="Arial" w:cs="Arial"/>
        </w:rPr>
      </w:pPr>
      <w:r w:rsidRPr="009F1994">
        <w:rPr>
          <w:rFonts w:ascii="Arial" w:hAnsi="Arial" w:cs="Arial"/>
        </w:rPr>
        <w:t xml:space="preserve">Casey, M., Coghlan, D., Carroll, Á., Stokes, D., Roberts, K. and Hynes, G. (2021) ‘Application of action research in the field of healthcare: A scoping review protocol’, </w:t>
      </w:r>
      <w:r w:rsidRPr="009F1994">
        <w:rPr>
          <w:rFonts w:ascii="Arial" w:hAnsi="Arial" w:cs="Arial"/>
        </w:rPr>
        <w:lastRenderedPageBreak/>
        <w:t xml:space="preserve">HRB Open Research, 4, article 46. Available at: https://pmc.ncbi.nlm.nih.gov/articles/PMC8240599/ (Accessed: </w:t>
      </w:r>
      <w:r w:rsidR="00161263" w:rsidRPr="009F1994">
        <w:rPr>
          <w:rFonts w:ascii="Arial" w:hAnsi="Arial" w:cs="Arial"/>
        </w:rPr>
        <w:t>20</w:t>
      </w:r>
      <w:r w:rsidRPr="009F1994">
        <w:rPr>
          <w:rFonts w:ascii="Arial" w:hAnsi="Arial" w:cs="Arial"/>
        </w:rPr>
        <w:t xml:space="preserve"> August 2026).</w:t>
      </w:r>
    </w:p>
    <w:p w14:paraId="287F9F2F" w14:textId="77777777" w:rsidR="00AE027B" w:rsidRPr="009F1994" w:rsidRDefault="00AE027B" w:rsidP="00AE027B">
      <w:pPr>
        <w:jc w:val="both"/>
        <w:rPr>
          <w:rFonts w:ascii="Arial" w:hAnsi="Arial" w:cs="Arial"/>
        </w:rPr>
      </w:pPr>
    </w:p>
    <w:p w14:paraId="430A96D4" w14:textId="5EF47150" w:rsidR="00AE027B" w:rsidRPr="009F1994" w:rsidRDefault="00AE027B" w:rsidP="00AE027B">
      <w:pPr>
        <w:jc w:val="both"/>
        <w:rPr>
          <w:rFonts w:ascii="Arial" w:hAnsi="Arial" w:cs="Arial"/>
        </w:rPr>
      </w:pPr>
      <w:r w:rsidRPr="009F1994">
        <w:rPr>
          <w:rFonts w:ascii="Arial" w:hAnsi="Arial" w:cs="Arial"/>
        </w:rPr>
        <w:t>NHS England (n.d.) ‘Primary care patient safety strategy: Patient safety in primary care’. Available at: https://www.england.nhs.uk/long-read/primary-care-patient-safety-strategy/?utm_source=chatgpt.com#patient-safety-in-primary-care (Accessed: 2 August 2026).</w:t>
      </w:r>
    </w:p>
    <w:p w14:paraId="08492B2B" w14:textId="77777777" w:rsidR="00AE027B" w:rsidRPr="009F1994" w:rsidRDefault="00AE027B" w:rsidP="00AE027B">
      <w:pPr>
        <w:jc w:val="both"/>
        <w:rPr>
          <w:rFonts w:ascii="Arial" w:hAnsi="Arial" w:cs="Arial"/>
        </w:rPr>
      </w:pPr>
    </w:p>
    <w:p w14:paraId="7A09D687" w14:textId="62AC0492" w:rsidR="00AE027B" w:rsidRPr="009F1994" w:rsidRDefault="00AE027B" w:rsidP="00AE027B">
      <w:pPr>
        <w:jc w:val="both"/>
        <w:rPr>
          <w:rFonts w:ascii="Arial" w:hAnsi="Arial" w:cs="Arial"/>
        </w:rPr>
      </w:pPr>
      <w:r w:rsidRPr="009F1994">
        <w:rPr>
          <w:rFonts w:ascii="Arial" w:hAnsi="Arial" w:cs="Arial"/>
        </w:rPr>
        <w:t>Dickenson, A., Tebbutt, J. and Abdulhussein, H. (2022) ‘An overview of digital readiness in dentistry—are we ready?’, British Dental Journal, 233, pp. 87–88. Available at: https://www.nature.com/articles/s41415-022-4449-6 (Accessed: 4 August 2026).</w:t>
      </w:r>
    </w:p>
    <w:p w14:paraId="6677E4F0" w14:textId="77777777" w:rsidR="00AE027B" w:rsidRPr="009F1994" w:rsidRDefault="00AE027B" w:rsidP="00AE027B">
      <w:pPr>
        <w:jc w:val="both"/>
        <w:rPr>
          <w:rFonts w:ascii="Arial" w:hAnsi="Arial" w:cs="Arial"/>
        </w:rPr>
      </w:pPr>
    </w:p>
    <w:p w14:paraId="2096BA9C" w14:textId="12516094" w:rsidR="00AE027B" w:rsidRPr="009F1994" w:rsidRDefault="00AE027B" w:rsidP="00AE027B">
      <w:pPr>
        <w:jc w:val="both"/>
        <w:rPr>
          <w:rFonts w:ascii="Arial" w:hAnsi="Arial" w:cs="Arial"/>
        </w:rPr>
      </w:pPr>
      <w:r w:rsidRPr="009F1994">
        <w:rPr>
          <w:rFonts w:ascii="Arial" w:hAnsi="Arial" w:cs="Arial"/>
        </w:rPr>
        <w:t xml:space="preserve">Awad, J.A.R. and Martín-Rojas, R. (2024) ‘Digital transformation influence on organisational resilience through organisational learning and innovation’, Journal of Innovation and Entrepreneurship, 13, article 69. Available at: https://doi.org/10.1186/s13731-024-00405-4 (Accessed: </w:t>
      </w:r>
      <w:r w:rsidR="00161263" w:rsidRPr="009F1994">
        <w:rPr>
          <w:rFonts w:ascii="Arial" w:hAnsi="Arial" w:cs="Arial"/>
        </w:rPr>
        <w:t>1</w:t>
      </w:r>
      <w:r w:rsidRPr="009F1994">
        <w:rPr>
          <w:rFonts w:ascii="Arial" w:hAnsi="Arial" w:cs="Arial"/>
        </w:rPr>
        <w:t>4 August 2026).</w:t>
      </w:r>
    </w:p>
    <w:p w14:paraId="5181A9F8" w14:textId="77777777" w:rsidR="00AE027B" w:rsidRPr="009F1994" w:rsidRDefault="00AE027B" w:rsidP="00AE027B">
      <w:pPr>
        <w:jc w:val="both"/>
        <w:rPr>
          <w:rFonts w:ascii="Arial" w:hAnsi="Arial" w:cs="Arial"/>
        </w:rPr>
      </w:pPr>
    </w:p>
    <w:p w14:paraId="76626AE1" w14:textId="77777777" w:rsidR="00AE027B" w:rsidRPr="009F1994" w:rsidRDefault="00AE027B" w:rsidP="00AE027B">
      <w:pPr>
        <w:jc w:val="both"/>
        <w:rPr>
          <w:rFonts w:ascii="Arial" w:hAnsi="Arial" w:cs="Arial"/>
        </w:rPr>
      </w:pPr>
      <w:r w:rsidRPr="009F1994">
        <w:rPr>
          <w:rFonts w:ascii="Arial" w:hAnsi="Arial" w:cs="Arial"/>
        </w:rPr>
        <w:t>Konopik, J., Jahn, C., Schuster, T., Hoßbach, N. and Pflaum, A. (2022) ‘Mastering the digital transformation through organizational capabilities: A conceptual framework’, Digital Business, 2(2), article 100019. Available at: https://doi.org/10.1016/j.digbus.2021.100019 (Accessed: 24 August 2026).</w:t>
      </w:r>
    </w:p>
    <w:p w14:paraId="38AB2722" w14:textId="77777777" w:rsidR="00AE027B" w:rsidRPr="009F1994" w:rsidRDefault="00AE027B" w:rsidP="00AE027B">
      <w:pPr>
        <w:jc w:val="both"/>
        <w:rPr>
          <w:rFonts w:ascii="Arial" w:hAnsi="Arial" w:cs="Arial"/>
        </w:rPr>
      </w:pPr>
    </w:p>
    <w:p w14:paraId="190924B0" w14:textId="31942AB8" w:rsidR="00AE027B" w:rsidRPr="009F1994" w:rsidRDefault="00AE027B" w:rsidP="00AE027B">
      <w:pPr>
        <w:jc w:val="both"/>
        <w:rPr>
          <w:rFonts w:ascii="Arial" w:hAnsi="Arial" w:cs="Arial"/>
        </w:rPr>
      </w:pPr>
      <w:r w:rsidRPr="009F1994">
        <w:rPr>
          <w:rFonts w:ascii="Arial" w:hAnsi="Arial" w:cs="Arial"/>
        </w:rPr>
        <w:t>Salwei, M.E. and Carayon, P. (2022) ‘A sociotechnical systems framework for the application of artificial intelligence in health care delivery’, Journal of Cognitive Engineering and Decision Making, 16(4), pp. 194–206. Available at: https://journals.sagepub.com/doi/full/10.1177/15553434221097357 (Accessed: 4 August 2026).</w:t>
      </w:r>
    </w:p>
    <w:p w14:paraId="0ED1258B" w14:textId="77777777" w:rsidR="00AE027B" w:rsidRPr="009F1994" w:rsidRDefault="00AE027B" w:rsidP="00AE027B">
      <w:pPr>
        <w:jc w:val="both"/>
        <w:rPr>
          <w:rFonts w:ascii="Arial" w:hAnsi="Arial" w:cs="Arial"/>
        </w:rPr>
      </w:pPr>
    </w:p>
    <w:p w14:paraId="089A026B" w14:textId="2F6F376D" w:rsidR="00AE027B" w:rsidRPr="009F1994" w:rsidRDefault="00AE027B" w:rsidP="00AE027B">
      <w:pPr>
        <w:jc w:val="both"/>
        <w:rPr>
          <w:rFonts w:ascii="Arial" w:hAnsi="Arial" w:cs="Arial"/>
        </w:rPr>
      </w:pPr>
      <w:r w:rsidRPr="009F1994">
        <w:rPr>
          <w:rFonts w:ascii="Arial" w:hAnsi="Arial" w:cs="Arial"/>
        </w:rPr>
        <w:t xml:space="preserve">Sharma, S., Kumari, P., Sabira, K., Parihar, A.S., Rani, P.D., Roy, A. and Surana, P. (2024) ‘Revolutionizing dentistry: The applications of artificial intelligence in dental health care’, Journal of Pharmacy and Bioallied Sciences, 16(Suppl. 3), pp. S1910–S1912. Available at: https://pmc.ncbi.nlm.nih.gov/articles/PMC11426822/ (Accessed: </w:t>
      </w:r>
      <w:r w:rsidR="0067024B" w:rsidRPr="009F1994">
        <w:rPr>
          <w:rFonts w:ascii="Arial" w:hAnsi="Arial" w:cs="Arial"/>
        </w:rPr>
        <w:t>15</w:t>
      </w:r>
      <w:r w:rsidRPr="009F1994">
        <w:rPr>
          <w:rFonts w:ascii="Arial" w:hAnsi="Arial" w:cs="Arial"/>
        </w:rPr>
        <w:t xml:space="preserve"> August 2026).</w:t>
      </w:r>
    </w:p>
    <w:p w14:paraId="175B69D6" w14:textId="77777777" w:rsidR="00AE027B" w:rsidRPr="009F1994" w:rsidRDefault="00AE027B" w:rsidP="00AE027B">
      <w:pPr>
        <w:jc w:val="both"/>
        <w:rPr>
          <w:rFonts w:ascii="Arial" w:hAnsi="Arial" w:cs="Arial"/>
        </w:rPr>
      </w:pPr>
    </w:p>
    <w:p w14:paraId="28F7FB9A" w14:textId="632F30F2" w:rsidR="00AE027B" w:rsidRPr="009F1994" w:rsidRDefault="00AE027B" w:rsidP="00AE027B">
      <w:pPr>
        <w:jc w:val="both"/>
        <w:rPr>
          <w:rFonts w:ascii="Arial" w:hAnsi="Arial" w:cs="Arial"/>
        </w:rPr>
      </w:pPr>
      <w:r w:rsidRPr="009F1994">
        <w:rPr>
          <w:rFonts w:ascii="Arial" w:hAnsi="Arial" w:cs="Arial"/>
        </w:rPr>
        <w:t xml:space="preserve">González, A., Monzón, M., Paz, R., Suárez, L., García, J., </w:t>
      </w:r>
      <w:proofErr w:type="spellStart"/>
      <w:r w:rsidRPr="009F1994">
        <w:rPr>
          <w:rFonts w:ascii="Arial" w:hAnsi="Arial" w:cs="Arial"/>
        </w:rPr>
        <w:t>Bordón</w:t>
      </w:r>
      <w:proofErr w:type="spellEnd"/>
      <w:r w:rsidRPr="009F1994">
        <w:rPr>
          <w:rFonts w:ascii="Arial" w:hAnsi="Arial" w:cs="Arial"/>
        </w:rPr>
        <w:t xml:space="preserve">, P. and Ortega, Z. (2025) ‘The evolution of digital technologies in dentistry: Latest updates, challenges and barriers’, Open Research Europe, 5, article 276. Available at: https://open-research-europe.ec.europa.eu/articles/5-276/v1 (Accessed: </w:t>
      </w:r>
      <w:r w:rsidR="0067024B" w:rsidRPr="009F1994">
        <w:rPr>
          <w:rFonts w:ascii="Arial" w:hAnsi="Arial" w:cs="Arial"/>
        </w:rPr>
        <w:t>16</w:t>
      </w:r>
      <w:r w:rsidRPr="009F1994">
        <w:rPr>
          <w:rFonts w:ascii="Arial" w:hAnsi="Arial" w:cs="Arial"/>
        </w:rPr>
        <w:t xml:space="preserve"> August 2026).</w:t>
      </w:r>
    </w:p>
    <w:p w14:paraId="4C7C1A03" w14:textId="77777777" w:rsidR="00AE027B" w:rsidRPr="009F1994" w:rsidRDefault="00AE027B" w:rsidP="00AE027B">
      <w:pPr>
        <w:jc w:val="both"/>
        <w:rPr>
          <w:rFonts w:ascii="Arial" w:hAnsi="Arial" w:cs="Arial"/>
        </w:rPr>
      </w:pPr>
    </w:p>
    <w:p w14:paraId="4FFEC17A" w14:textId="519D1F4E" w:rsidR="00AE027B" w:rsidRPr="009F1994" w:rsidRDefault="00AE027B" w:rsidP="00AE027B">
      <w:pPr>
        <w:jc w:val="both"/>
        <w:rPr>
          <w:rFonts w:ascii="Arial" w:hAnsi="Arial" w:cs="Arial"/>
        </w:rPr>
      </w:pPr>
      <w:r w:rsidRPr="009F1994">
        <w:rPr>
          <w:rFonts w:ascii="Arial" w:hAnsi="Arial" w:cs="Arial"/>
        </w:rPr>
        <w:t xml:space="preserve">Stef, A.L., </w:t>
      </w:r>
      <w:proofErr w:type="spellStart"/>
      <w:r w:rsidRPr="009F1994">
        <w:rPr>
          <w:rFonts w:ascii="Arial" w:hAnsi="Arial" w:cs="Arial"/>
        </w:rPr>
        <w:t>Crișan</w:t>
      </w:r>
      <w:proofErr w:type="spellEnd"/>
      <w:r w:rsidRPr="009F1994">
        <w:rPr>
          <w:rFonts w:ascii="Arial" w:hAnsi="Arial" w:cs="Arial"/>
        </w:rPr>
        <w:t xml:space="preserve">, E. and </w:t>
      </w:r>
      <w:proofErr w:type="spellStart"/>
      <w:r w:rsidRPr="009F1994">
        <w:rPr>
          <w:rFonts w:ascii="Arial" w:hAnsi="Arial" w:cs="Arial"/>
        </w:rPr>
        <w:t>Vararean-Cochisa</w:t>
      </w:r>
      <w:proofErr w:type="spellEnd"/>
      <w:r w:rsidRPr="009F1994">
        <w:rPr>
          <w:rFonts w:ascii="Arial" w:hAnsi="Arial" w:cs="Arial"/>
        </w:rPr>
        <w:t>, D. (2026) ‘Digital maturity and digital transformation maturity models: A systematic literature review’, Information Systems and e-Business Management, advance online publication. Available at: https://link.springer.com/article/10.1007/s10257-026-00741-w (Accessed:  August 2026).</w:t>
      </w:r>
    </w:p>
    <w:p w14:paraId="7B513DBB" w14:textId="77777777" w:rsidR="00AE027B" w:rsidRPr="009F1994" w:rsidRDefault="00AE027B" w:rsidP="00AE027B">
      <w:pPr>
        <w:jc w:val="both"/>
        <w:rPr>
          <w:rFonts w:ascii="Arial" w:hAnsi="Arial" w:cs="Arial"/>
        </w:rPr>
      </w:pPr>
    </w:p>
    <w:p w14:paraId="76BA3C05" w14:textId="4B774F89" w:rsidR="00AE027B" w:rsidRPr="009F1994" w:rsidRDefault="00AE027B" w:rsidP="00AE027B">
      <w:pPr>
        <w:jc w:val="both"/>
        <w:rPr>
          <w:rFonts w:ascii="Arial" w:hAnsi="Arial" w:cs="Arial"/>
        </w:rPr>
      </w:pPr>
      <w:r w:rsidRPr="009F1994">
        <w:rPr>
          <w:rFonts w:ascii="Arial" w:hAnsi="Arial" w:cs="Arial"/>
        </w:rPr>
        <w:t xml:space="preserve">Hanelt, A., Bohnsack, R., Marz, D. and Antunes Marante, C. (2021) ‘A systematic review of the literature on digital transformation: Insights and implications for strategy and organizational change’, Journal of Management Studies, 58(5), pp. 1159–1197. </w:t>
      </w:r>
      <w:r w:rsidRPr="009F1994">
        <w:rPr>
          <w:rFonts w:ascii="Arial" w:hAnsi="Arial" w:cs="Arial"/>
        </w:rPr>
        <w:lastRenderedPageBreak/>
        <w:t xml:space="preserve">Available at: https://onlinelibrary.wiley.com/doi/full/10.1111/joms.12639 (Accessed: </w:t>
      </w:r>
      <w:r w:rsidR="00987BD2" w:rsidRPr="009F1994">
        <w:rPr>
          <w:rFonts w:ascii="Arial" w:hAnsi="Arial" w:cs="Arial"/>
        </w:rPr>
        <w:t>1</w:t>
      </w:r>
      <w:r w:rsidRPr="009F1994">
        <w:rPr>
          <w:rFonts w:ascii="Arial" w:hAnsi="Arial" w:cs="Arial"/>
        </w:rPr>
        <w:t>4 August 2026).</w:t>
      </w:r>
    </w:p>
    <w:p w14:paraId="619D8D37" w14:textId="77777777" w:rsidR="00AE027B" w:rsidRPr="009F1994" w:rsidRDefault="00AE027B" w:rsidP="00AE027B">
      <w:pPr>
        <w:jc w:val="both"/>
        <w:rPr>
          <w:rFonts w:ascii="Arial" w:hAnsi="Arial" w:cs="Arial"/>
        </w:rPr>
      </w:pPr>
    </w:p>
    <w:p w14:paraId="743F6B7E" w14:textId="651EA642" w:rsidR="00AE027B" w:rsidRPr="009F1994" w:rsidRDefault="00AE027B" w:rsidP="00AE027B">
      <w:pPr>
        <w:jc w:val="both"/>
        <w:rPr>
          <w:rFonts w:ascii="Arial" w:hAnsi="Arial" w:cs="Arial"/>
        </w:rPr>
      </w:pPr>
      <w:r w:rsidRPr="009F1994">
        <w:rPr>
          <w:rFonts w:ascii="Arial" w:hAnsi="Arial" w:cs="Arial"/>
        </w:rPr>
        <w:t xml:space="preserve">Liaw, S.-T. and Godinho, M.A. (2023) ‘Digital health and capability maturity models—a critical thematic review and conceptual synthesis of the literature’, Journal of the American Medical Informatics Association, 30(2), pp. 393–406. Available at: https://academic.oup.com/jamia/article-abstract/30/2/393/6855147 (Accessed: </w:t>
      </w:r>
      <w:r w:rsidR="00987BD2" w:rsidRPr="009F1994">
        <w:rPr>
          <w:rFonts w:ascii="Arial" w:hAnsi="Arial" w:cs="Arial"/>
        </w:rPr>
        <w:t>18</w:t>
      </w:r>
      <w:r w:rsidRPr="009F1994">
        <w:rPr>
          <w:rFonts w:ascii="Arial" w:hAnsi="Arial" w:cs="Arial"/>
        </w:rPr>
        <w:t xml:space="preserve"> August 2026).</w:t>
      </w:r>
    </w:p>
    <w:p w14:paraId="400BABEC" w14:textId="77777777" w:rsidR="00AE027B" w:rsidRPr="009F1994" w:rsidRDefault="00AE027B" w:rsidP="00AE027B">
      <w:pPr>
        <w:jc w:val="both"/>
        <w:rPr>
          <w:rFonts w:ascii="Arial" w:hAnsi="Arial" w:cs="Arial"/>
        </w:rPr>
      </w:pPr>
    </w:p>
    <w:p w14:paraId="1ACF4CD6" w14:textId="35EA70F8" w:rsidR="00AE027B" w:rsidRPr="009F1994" w:rsidRDefault="00AE027B" w:rsidP="00AE027B">
      <w:pPr>
        <w:jc w:val="both"/>
        <w:rPr>
          <w:rFonts w:ascii="Arial" w:hAnsi="Arial" w:cs="Arial"/>
        </w:rPr>
      </w:pPr>
      <w:r w:rsidRPr="009F1994">
        <w:rPr>
          <w:rFonts w:ascii="Arial" w:hAnsi="Arial" w:cs="Arial"/>
        </w:rPr>
        <w:t xml:space="preserve">Vinci, A., Vicari, D., Furlan, M., </w:t>
      </w:r>
      <w:proofErr w:type="spellStart"/>
      <w:r w:rsidRPr="009F1994">
        <w:rPr>
          <w:rFonts w:ascii="Arial" w:hAnsi="Arial" w:cs="Arial"/>
        </w:rPr>
        <w:t>Vainieri</w:t>
      </w:r>
      <w:proofErr w:type="spellEnd"/>
      <w:r w:rsidRPr="009F1994">
        <w:rPr>
          <w:rFonts w:ascii="Arial" w:hAnsi="Arial" w:cs="Arial"/>
        </w:rPr>
        <w:t xml:space="preserve">, M. and Nuti, S. (2026) ‘Systematic insights into digital transformation in healthcare: A comprehensive review of reviews’, SSRN [Preprint]. Available at: https://papers.ssrn.com/sol3/papers.cfm?abstract_id=7084881 (Accessed: </w:t>
      </w:r>
      <w:r w:rsidR="00987BD2" w:rsidRPr="009F1994">
        <w:rPr>
          <w:rFonts w:ascii="Arial" w:hAnsi="Arial" w:cs="Arial"/>
        </w:rPr>
        <w:t>18</w:t>
      </w:r>
      <w:r w:rsidRPr="009F1994">
        <w:rPr>
          <w:rFonts w:ascii="Arial" w:hAnsi="Arial" w:cs="Arial"/>
        </w:rPr>
        <w:t xml:space="preserve"> August 2026).</w:t>
      </w:r>
    </w:p>
    <w:p w14:paraId="1DC367E4" w14:textId="77777777" w:rsidR="00AE027B" w:rsidRPr="009F1994" w:rsidRDefault="00AE027B" w:rsidP="00AE027B">
      <w:pPr>
        <w:jc w:val="both"/>
        <w:rPr>
          <w:rFonts w:ascii="Arial" w:hAnsi="Arial" w:cs="Arial"/>
        </w:rPr>
      </w:pPr>
    </w:p>
    <w:p w14:paraId="6C754781" w14:textId="5A67297B" w:rsidR="00AE027B" w:rsidRPr="009F1994" w:rsidRDefault="00AE027B" w:rsidP="00AE027B">
      <w:pPr>
        <w:jc w:val="both"/>
        <w:rPr>
          <w:rFonts w:ascii="Arial" w:hAnsi="Arial" w:cs="Arial"/>
        </w:rPr>
      </w:pPr>
      <w:r w:rsidRPr="009F1994">
        <w:rPr>
          <w:rFonts w:ascii="Arial" w:hAnsi="Arial" w:cs="Arial"/>
        </w:rPr>
        <w:t xml:space="preserve">Karcıoğlu, U.B. (2026) ‘Digital health as an organizational change catalyst: A conceptual review from a healthcare management perspective’, Journal of Health Systems and Policies, 8(1), pp. 85–109. Available at: https://dergipark.org.tr/en/pub/jhesp/article/1882046 (Accessed: </w:t>
      </w:r>
      <w:r w:rsidR="00987BD2" w:rsidRPr="009F1994">
        <w:rPr>
          <w:rFonts w:ascii="Arial" w:hAnsi="Arial" w:cs="Arial"/>
        </w:rPr>
        <w:t>19</w:t>
      </w:r>
      <w:r w:rsidRPr="009F1994">
        <w:rPr>
          <w:rFonts w:ascii="Arial" w:hAnsi="Arial" w:cs="Arial"/>
        </w:rPr>
        <w:t xml:space="preserve"> August 2026).</w:t>
      </w:r>
    </w:p>
    <w:p w14:paraId="6A450A1C" w14:textId="77777777" w:rsidR="00AE027B" w:rsidRPr="009F1994" w:rsidRDefault="00AE027B" w:rsidP="00AE027B">
      <w:pPr>
        <w:jc w:val="both"/>
        <w:rPr>
          <w:rFonts w:ascii="Arial" w:hAnsi="Arial" w:cs="Arial"/>
        </w:rPr>
      </w:pPr>
    </w:p>
    <w:p w14:paraId="75A1C3BD" w14:textId="1B1339A0" w:rsidR="00AE027B" w:rsidRPr="009F1994" w:rsidRDefault="00AE027B" w:rsidP="00AE027B">
      <w:pPr>
        <w:jc w:val="both"/>
        <w:rPr>
          <w:rFonts w:ascii="Arial" w:hAnsi="Arial" w:cs="Arial"/>
        </w:rPr>
      </w:pPr>
      <w:r w:rsidRPr="009F1994">
        <w:rPr>
          <w:rFonts w:ascii="Arial" w:hAnsi="Arial" w:cs="Arial"/>
        </w:rPr>
        <w:t>Richards, T.C., Han, J. and Ahmed-Kristensen, S. (2026) ‘State-of-the-art technologies for the digital transformation of healthcare services—a systematic scoping review’, BMC Health Services Research, 26, article 877. Available at: https://link.springer.com/article/10.1186/s12913-026-14714-9 (Accessed: 2</w:t>
      </w:r>
      <w:r w:rsidR="00513FBB" w:rsidRPr="009F1994">
        <w:rPr>
          <w:rFonts w:ascii="Arial" w:hAnsi="Arial" w:cs="Arial"/>
        </w:rPr>
        <w:t xml:space="preserve"> </w:t>
      </w:r>
      <w:r w:rsidRPr="009F1994">
        <w:rPr>
          <w:rFonts w:ascii="Arial" w:hAnsi="Arial" w:cs="Arial"/>
        </w:rPr>
        <w:t>August 2026).</w:t>
      </w:r>
    </w:p>
    <w:p w14:paraId="59DF1542" w14:textId="77777777" w:rsidR="00AE027B" w:rsidRPr="009F1994" w:rsidRDefault="00AE027B" w:rsidP="00AE027B">
      <w:pPr>
        <w:jc w:val="both"/>
        <w:rPr>
          <w:rFonts w:ascii="Arial" w:hAnsi="Arial" w:cs="Arial"/>
        </w:rPr>
      </w:pPr>
    </w:p>
    <w:p w14:paraId="5E3F5885" w14:textId="2BF2B49B" w:rsidR="00AE027B" w:rsidRPr="009F1994" w:rsidRDefault="00AE027B" w:rsidP="00AE027B">
      <w:pPr>
        <w:jc w:val="both"/>
        <w:rPr>
          <w:rFonts w:ascii="Arial" w:hAnsi="Arial" w:cs="Arial"/>
        </w:rPr>
      </w:pPr>
      <w:r w:rsidRPr="009F1994">
        <w:rPr>
          <w:rFonts w:ascii="Arial" w:hAnsi="Arial" w:cs="Arial"/>
        </w:rPr>
        <w:t xml:space="preserve">De Angelis, C. and Braccini, A.M. (2019) ‘Digital transformation in healthcare: Challenges and opportunities in a socio-technical perspective’, in Proceedings of ITAIS and MCIS 2019. Available at: https://www.itais.org/ITAIS-MCIS2019_pub/ITAISandMCIS2019-pages/pdf/127.pdf (Accessed: </w:t>
      </w:r>
      <w:r w:rsidR="001067D7" w:rsidRPr="009F1994">
        <w:rPr>
          <w:rFonts w:ascii="Arial" w:hAnsi="Arial" w:cs="Arial"/>
        </w:rPr>
        <w:t>17</w:t>
      </w:r>
      <w:r w:rsidRPr="009F1994">
        <w:rPr>
          <w:rFonts w:ascii="Arial" w:hAnsi="Arial" w:cs="Arial"/>
        </w:rPr>
        <w:t xml:space="preserve"> August 2026).</w:t>
      </w:r>
    </w:p>
    <w:p w14:paraId="3F33D476" w14:textId="77777777" w:rsidR="00AE027B" w:rsidRPr="009F1994" w:rsidRDefault="00AE027B" w:rsidP="00AE027B">
      <w:pPr>
        <w:jc w:val="both"/>
        <w:rPr>
          <w:rFonts w:ascii="Arial" w:hAnsi="Arial" w:cs="Arial"/>
        </w:rPr>
      </w:pPr>
    </w:p>
    <w:p w14:paraId="426A8D28" w14:textId="09A00D45" w:rsidR="00AE027B" w:rsidRPr="009F1994" w:rsidRDefault="00AE027B" w:rsidP="00AE027B">
      <w:pPr>
        <w:jc w:val="both"/>
        <w:rPr>
          <w:rFonts w:ascii="Arial" w:hAnsi="Arial" w:cs="Arial"/>
        </w:rPr>
      </w:pPr>
      <w:proofErr w:type="spellStart"/>
      <w:r w:rsidRPr="009F1994">
        <w:rPr>
          <w:rFonts w:ascii="Arial" w:hAnsi="Arial" w:cs="Arial"/>
        </w:rPr>
        <w:t>Ifenthaler</w:t>
      </w:r>
      <w:proofErr w:type="spellEnd"/>
      <w:r w:rsidRPr="009F1994">
        <w:rPr>
          <w:rFonts w:ascii="Arial" w:hAnsi="Arial" w:cs="Arial"/>
        </w:rPr>
        <w:t xml:space="preserve">, D. and </w:t>
      </w:r>
      <w:proofErr w:type="spellStart"/>
      <w:r w:rsidRPr="009F1994">
        <w:rPr>
          <w:rFonts w:ascii="Arial" w:hAnsi="Arial" w:cs="Arial"/>
        </w:rPr>
        <w:t>Egloffstein</w:t>
      </w:r>
      <w:proofErr w:type="spellEnd"/>
      <w:r w:rsidRPr="009F1994">
        <w:rPr>
          <w:rFonts w:ascii="Arial" w:hAnsi="Arial" w:cs="Arial"/>
        </w:rPr>
        <w:t xml:space="preserve">, M. (2020) ‘Development and implementation of a maturity model of digital transformation’, </w:t>
      </w:r>
      <w:proofErr w:type="spellStart"/>
      <w:r w:rsidRPr="009F1994">
        <w:rPr>
          <w:rFonts w:ascii="Arial" w:hAnsi="Arial" w:cs="Arial"/>
        </w:rPr>
        <w:t>TechTrends</w:t>
      </w:r>
      <w:proofErr w:type="spellEnd"/>
      <w:r w:rsidRPr="009F1994">
        <w:rPr>
          <w:rFonts w:ascii="Arial" w:hAnsi="Arial" w:cs="Arial"/>
        </w:rPr>
        <w:t xml:space="preserve">, 64(2), pp. 302–309. Available at: https://link.springer.com/article/10.1007/s11528-019-00457-4 (Accessed: </w:t>
      </w:r>
      <w:r w:rsidR="001067D7" w:rsidRPr="009F1994">
        <w:rPr>
          <w:rFonts w:ascii="Arial" w:hAnsi="Arial" w:cs="Arial"/>
        </w:rPr>
        <w:t>16</w:t>
      </w:r>
      <w:r w:rsidRPr="009F1994">
        <w:rPr>
          <w:rFonts w:ascii="Arial" w:hAnsi="Arial" w:cs="Arial"/>
        </w:rPr>
        <w:t xml:space="preserve"> August 2026).</w:t>
      </w:r>
    </w:p>
    <w:p w14:paraId="0CB60CA7" w14:textId="77777777" w:rsidR="00AE027B" w:rsidRPr="009F1994" w:rsidRDefault="00AE027B" w:rsidP="00AE027B">
      <w:pPr>
        <w:jc w:val="both"/>
        <w:rPr>
          <w:rFonts w:ascii="Arial" w:hAnsi="Arial" w:cs="Arial"/>
        </w:rPr>
      </w:pPr>
    </w:p>
    <w:p w14:paraId="3F102355" w14:textId="4E8AF89E" w:rsidR="00AE027B" w:rsidRPr="009F1994" w:rsidRDefault="00AE027B" w:rsidP="00AE027B">
      <w:pPr>
        <w:jc w:val="both"/>
        <w:rPr>
          <w:rFonts w:ascii="Arial" w:hAnsi="Arial" w:cs="Arial"/>
        </w:rPr>
      </w:pPr>
      <w:r w:rsidRPr="009F1994">
        <w:rPr>
          <w:rFonts w:ascii="Arial" w:hAnsi="Arial" w:cs="Arial"/>
        </w:rPr>
        <w:t xml:space="preserve">Liborio Zapata, M., Berrah, L. and </w:t>
      </w:r>
      <w:proofErr w:type="spellStart"/>
      <w:r w:rsidRPr="009F1994">
        <w:rPr>
          <w:rFonts w:ascii="Arial" w:hAnsi="Arial" w:cs="Arial"/>
        </w:rPr>
        <w:t>Tabourot</w:t>
      </w:r>
      <w:proofErr w:type="spellEnd"/>
      <w:r w:rsidRPr="009F1994">
        <w:rPr>
          <w:rFonts w:ascii="Arial" w:hAnsi="Arial" w:cs="Arial"/>
        </w:rPr>
        <w:t>, L. (2020) ‘Is a digital transformation framework enough for manufacturing smart products? The case of small and medium enterprises’, Procedia Manufacturing, 42, pp. 70–75. Available at: https://www.sciencedirect.com/science/article/pii/S2351978920305631 (Accessed: 4 August 2026</w:t>
      </w:r>
    </w:p>
    <w:p w14:paraId="6928445A" w14:textId="77777777" w:rsidR="00AE027B" w:rsidRPr="009F1994" w:rsidRDefault="00AE027B" w:rsidP="00AE027B">
      <w:pPr>
        <w:jc w:val="both"/>
        <w:rPr>
          <w:rFonts w:ascii="Arial" w:hAnsi="Arial" w:cs="Arial"/>
        </w:rPr>
      </w:pPr>
    </w:p>
    <w:p w14:paraId="48D30DAE" w14:textId="00381404" w:rsidR="00AE027B" w:rsidRPr="009F1994" w:rsidRDefault="00AE027B" w:rsidP="00AE027B">
      <w:pPr>
        <w:jc w:val="both"/>
        <w:rPr>
          <w:rFonts w:ascii="Arial" w:hAnsi="Arial" w:cs="Arial"/>
        </w:rPr>
      </w:pPr>
      <w:r w:rsidRPr="009F1994">
        <w:rPr>
          <w:rFonts w:ascii="Arial" w:hAnsi="Arial" w:cs="Arial"/>
        </w:rPr>
        <w:t xml:space="preserve">Anschütz, C., Ebner, K. and Smolnik, S. (2024) ‘Size does matter: A maturity model for the special needs of small and medium-sized smart cities’, Cities, 150, article 104998. Available at: https://www.sciencedirect.com/science/article/pii/S0264275124002129 (Accessed: </w:t>
      </w:r>
      <w:r w:rsidR="002413D8" w:rsidRPr="009F1994">
        <w:rPr>
          <w:rFonts w:ascii="Arial" w:hAnsi="Arial" w:cs="Arial"/>
        </w:rPr>
        <w:t>15</w:t>
      </w:r>
      <w:r w:rsidRPr="009F1994">
        <w:rPr>
          <w:rFonts w:ascii="Arial" w:hAnsi="Arial" w:cs="Arial"/>
        </w:rPr>
        <w:t xml:space="preserve"> August 2026).</w:t>
      </w:r>
    </w:p>
    <w:p w14:paraId="63C0B602" w14:textId="77777777" w:rsidR="00AE027B" w:rsidRPr="009F1994" w:rsidRDefault="00AE027B" w:rsidP="00AE027B">
      <w:pPr>
        <w:jc w:val="both"/>
        <w:rPr>
          <w:rFonts w:ascii="Arial" w:hAnsi="Arial" w:cs="Arial"/>
        </w:rPr>
      </w:pPr>
    </w:p>
    <w:p w14:paraId="731356D8" w14:textId="7C859F42" w:rsidR="00AE027B" w:rsidRPr="009F1994" w:rsidRDefault="00AE027B" w:rsidP="00AE027B">
      <w:pPr>
        <w:jc w:val="both"/>
        <w:rPr>
          <w:rFonts w:ascii="Arial" w:hAnsi="Arial" w:cs="Arial"/>
        </w:rPr>
      </w:pPr>
      <w:r w:rsidRPr="009F1994">
        <w:rPr>
          <w:rFonts w:ascii="Arial" w:hAnsi="Arial" w:cs="Arial"/>
        </w:rPr>
        <w:t xml:space="preserve">Nambisan, S., Wright, M. and Feldman, M. (2019) ‘The digital transformation of innovation and entrepreneurship: Progress, challenges and key themes’, Research </w:t>
      </w:r>
      <w:r w:rsidRPr="009F1994">
        <w:rPr>
          <w:rFonts w:ascii="Arial" w:hAnsi="Arial" w:cs="Arial"/>
        </w:rPr>
        <w:lastRenderedPageBreak/>
        <w:t>Policy, 48(8), article 103773. Available at: https://www.sciencedirect.com/science/article/abs/pii/S0048733319300812 (Accessed: 2</w:t>
      </w:r>
      <w:r w:rsidR="00516579" w:rsidRPr="009F1994">
        <w:rPr>
          <w:rFonts w:ascii="Arial" w:hAnsi="Arial" w:cs="Arial"/>
        </w:rPr>
        <w:t>1</w:t>
      </w:r>
      <w:r w:rsidRPr="009F1994">
        <w:rPr>
          <w:rFonts w:ascii="Arial" w:hAnsi="Arial" w:cs="Arial"/>
        </w:rPr>
        <w:t xml:space="preserve"> August 2026).</w:t>
      </w:r>
    </w:p>
    <w:p w14:paraId="47F7A0CB" w14:textId="77777777" w:rsidR="00AE027B" w:rsidRPr="009F1994" w:rsidRDefault="00AE027B" w:rsidP="00AE027B">
      <w:pPr>
        <w:jc w:val="both"/>
        <w:rPr>
          <w:rFonts w:ascii="Arial" w:hAnsi="Arial" w:cs="Arial"/>
        </w:rPr>
      </w:pPr>
    </w:p>
    <w:p w14:paraId="01E05D0C" w14:textId="62365C27" w:rsidR="00AE027B" w:rsidRPr="009F1994" w:rsidRDefault="00AE027B" w:rsidP="00AE027B">
      <w:pPr>
        <w:jc w:val="both"/>
        <w:rPr>
          <w:rFonts w:ascii="Arial" w:hAnsi="Arial" w:cs="Arial"/>
        </w:rPr>
      </w:pPr>
      <w:r w:rsidRPr="009F1994">
        <w:rPr>
          <w:rFonts w:ascii="Arial" w:hAnsi="Arial" w:cs="Arial"/>
        </w:rPr>
        <w:t xml:space="preserve">Neunaber, T., </w:t>
      </w:r>
      <w:proofErr w:type="spellStart"/>
      <w:r w:rsidRPr="009F1994">
        <w:rPr>
          <w:rFonts w:ascii="Arial" w:hAnsi="Arial" w:cs="Arial"/>
        </w:rPr>
        <w:t>Mortsiefer</w:t>
      </w:r>
      <w:proofErr w:type="spellEnd"/>
      <w:r w:rsidRPr="009F1994">
        <w:rPr>
          <w:rFonts w:ascii="Arial" w:hAnsi="Arial" w:cs="Arial"/>
        </w:rPr>
        <w:t>, A. and Meister, S. (2024) ‘Dimensions and subcategories of digital maturity in general practice: Qualitative study’, Journal of Medical Internet Research, 26, article e57786. Available at: https://www.jmir.org/2024/1/e57786/ (Accessed: 2</w:t>
      </w:r>
      <w:r w:rsidR="00516579" w:rsidRPr="009F1994">
        <w:rPr>
          <w:rFonts w:ascii="Arial" w:hAnsi="Arial" w:cs="Arial"/>
        </w:rPr>
        <w:t>2</w:t>
      </w:r>
      <w:r w:rsidRPr="009F1994">
        <w:rPr>
          <w:rFonts w:ascii="Arial" w:hAnsi="Arial" w:cs="Arial"/>
        </w:rPr>
        <w:t xml:space="preserve"> August 2026).</w:t>
      </w:r>
    </w:p>
    <w:p w14:paraId="175E4BE9" w14:textId="77777777" w:rsidR="00AE027B" w:rsidRPr="009F1994" w:rsidRDefault="00AE027B" w:rsidP="00AE027B">
      <w:pPr>
        <w:jc w:val="both"/>
        <w:rPr>
          <w:rFonts w:ascii="Arial" w:hAnsi="Arial" w:cs="Arial"/>
        </w:rPr>
      </w:pPr>
    </w:p>
    <w:p w14:paraId="1792E61E" w14:textId="1B289587" w:rsidR="00AE027B" w:rsidRPr="009F1994" w:rsidRDefault="00AE027B" w:rsidP="00AE027B">
      <w:pPr>
        <w:jc w:val="both"/>
        <w:rPr>
          <w:rFonts w:ascii="Arial" w:hAnsi="Arial" w:cs="Arial"/>
        </w:rPr>
      </w:pPr>
      <w:r w:rsidRPr="009F1994">
        <w:rPr>
          <w:rFonts w:ascii="Arial" w:hAnsi="Arial" w:cs="Arial"/>
        </w:rPr>
        <w:t xml:space="preserve">Baudier, P., Kondrateva, G., Ammi, C., Chang, V. and Schiavone, F. (2023) ‘Digital transformation of healthcare during the COVID-19 pandemic: Patients’ teleconsultation acceptance and trusting beliefs’, </w:t>
      </w:r>
      <w:proofErr w:type="spellStart"/>
      <w:r w:rsidRPr="009F1994">
        <w:rPr>
          <w:rFonts w:ascii="Arial" w:hAnsi="Arial" w:cs="Arial"/>
        </w:rPr>
        <w:t>Technovation</w:t>
      </w:r>
      <w:proofErr w:type="spellEnd"/>
      <w:r w:rsidRPr="009F1994">
        <w:rPr>
          <w:rFonts w:ascii="Arial" w:hAnsi="Arial" w:cs="Arial"/>
        </w:rPr>
        <w:t>, 120, article 102547. Available at: https://pmc.ncbi.nlm.nih.gov/articles/PMC9108035/ (Accessed: 2</w:t>
      </w:r>
      <w:r w:rsidR="00516579" w:rsidRPr="009F1994">
        <w:rPr>
          <w:rFonts w:ascii="Arial" w:hAnsi="Arial" w:cs="Arial"/>
        </w:rPr>
        <w:t>2</w:t>
      </w:r>
      <w:r w:rsidRPr="009F1994">
        <w:rPr>
          <w:rFonts w:ascii="Arial" w:hAnsi="Arial" w:cs="Arial"/>
        </w:rPr>
        <w:t xml:space="preserve"> August 2026).</w:t>
      </w:r>
    </w:p>
    <w:p w14:paraId="7992C76A" w14:textId="77777777" w:rsidR="00AE027B" w:rsidRPr="009F1994" w:rsidRDefault="00AE027B" w:rsidP="00AE027B">
      <w:pPr>
        <w:jc w:val="both"/>
        <w:rPr>
          <w:rFonts w:ascii="Arial" w:hAnsi="Arial" w:cs="Arial"/>
        </w:rPr>
      </w:pPr>
    </w:p>
    <w:p w14:paraId="0EF92865" w14:textId="0146F330" w:rsidR="00AE027B" w:rsidRPr="009F1994" w:rsidRDefault="00AE027B" w:rsidP="00AE027B">
      <w:pPr>
        <w:jc w:val="both"/>
        <w:rPr>
          <w:rFonts w:ascii="Arial" w:hAnsi="Arial" w:cs="Arial"/>
        </w:rPr>
      </w:pPr>
      <w:r w:rsidRPr="009F1994">
        <w:rPr>
          <w:rFonts w:ascii="Arial" w:hAnsi="Arial" w:cs="Arial"/>
        </w:rPr>
        <w:t xml:space="preserve">Badr, J., </w:t>
      </w:r>
      <w:proofErr w:type="spellStart"/>
      <w:r w:rsidRPr="009F1994">
        <w:rPr>
          <w:rFonts w:ascii="Arial" w:hAnsi="Arial" w:cs="Arial"/>
        </w:rPr>
        <w:t>Motulsky</w:t>
      </w:r>
      <w:proofErr w:type="spellEnd"/>
      <w:r w:rsidRPr="009F1994">
        <w:rPr>
          <w:rFonts w:ascii="Arial" w:hAnsi="Arial" w:cs="Arial"/>
        </w:rPr>
        <w:t>, A. and Denis, J.-L. (2024) ‘Digital health technologies and inequalities: A scoping review of potential impacts and policy recommendations’, Health Policy, 146, article 105122. Available at: https://pubmed.ncbi.nlm.nih.gov/38986333/ (Accessed: 2</w:t>
      </w:r>
      <w:r w:rsidR="00516579" w:rsidRPr="009F1994">
        <w:rPr>
          <w:rFonts w:ascii="Arial" w:hAnsi="Arial" w:cs="Arial"/>
        </w:rPr>
        <w:t xml:space="preserve">1 </w:t>
      </w:r>
      <w:r w:rsidRPr="009F1994">
        <w:rPr>
          <w:rFonts w:ascii="Arial" w:hAnsi="Arial" w:cs="Arial"/>
        </w:rPr>
        <w:t>August 2026).</w:t>
      </w:r>
    </w:p>
    <w:p w14:paraId="078F59FA" w14:textId="77777777" w:rsidR="00AE027B" w:rsidRPr="009F1994" w:rsidRDefault="00AE027B" w:rsidP="00AE027B">
      <w:pPr>
        <w:jc w:val="both"/>
        <w:rPr>
          <w:rFonts w:ascii="Arial" w:hAnsi="Arial" w:cs="Arial"/>
        </w:rPr>
      </w:pPr>
    </w:p>
    <w:p w14:paraId="217B708A" w14:textId="47852D8B" w:rsidR="00AE027B" w:rsidRPr="009F1994" w:rsidRDefault="00AE027B" w:rsidP="00AE027B">
      <w:pPr>
        <w:jc w:val="both"/>
        <w:rPr>
          <w:rFonts w:ascii="Arial" w:hAnsi="Arial" w:cs="Arial"/>
        </w:rPr>
      </w:pPr>
      <w:r w:rsidRPr="009F1994">
        <w:rPr>
          <w:rFonts w:ascii="Arial" w:hAnsi="Arial" w:cs="Arial"/>
        </w:rPr>
        <w:t>Price, C., Suhomlinova, O. and Green, W. (2024) ‘Researching big IT in the UK National Health Service: A systematic review of theory-based studies’, International Journal of Medical Informatics, 185, article 105395. Available at: https://www.sciencedirect.com/science/article/pii/S1386505624000583?via%3Dihub (Accessed: 2</w:t>
      </w:r>
      <w:r w:rsidR="00516579" w:rsidRPr="009F1994">
        <w:rPr>
          <w:rFonts w:ascii="Arial" w:hAnsi="Arial" w:cs="Arial"/>
        </w:rPr>
        <w:t>1</w:t>
      </w:r>
      <w:r w:rsidRPr="009F1994">
        <w:rPr>
          <w:rFonts w:ascii="Arial" w:hAnsi="Arial" w:cs="Arial"/>
        </w:rPr>
        <w:t xml:space="preserve"> August 2026).</w:t>
      </w:r>
    </w:p>
    <w:p w14:paraId="179911C3" w14:textId="77777777" w:rsidR="00AE027B" w:rsidRPr="009F1994" w:rsidRDefault="00AE027B" w:rsidP="00AE027B">
      <w:pPr>
        <w:jc w:val="both"/>
        <w:rPr>
          <w:rFonts w:ascii="Arial" w:hAnsi="Arial" w:cs="Arial"/>
        </w:rPr>
      </w:pPr>
    </w:p>
    <w:p w14:paraId="664B1F15" w14:textId="1454E212" w:rsidR="00AE027B" w:rsidRPr="009F1994" w:rsidRDefault="00AE027B" w:rsidP="00AE027B">
      <w:pPr>
        <w:jc w:val="both"/>
        <w:rPr>
          <w:rFonts w:ascii="Arial" w:hAnsi="Arial" w:cs="Arial"/>
        </w:rPr>
      </w:pPr>
      <w:proofErr w:type="spellStart"/>
      <w:r w:rsidRPr="009F1994">
        <w:rPr>
          <w:rFonts w:ascii="Arial" w:hAnsi="Arial" w:cs="Arial"/>
        </w:rPr>
        <w:t>Kronlid</w:t>
      </w:r>
      <w:proofErr w:type="spellEnd"/>
      <w:r w:rsidRPr="009F1994">
        <w:rPr>
          <w:rFonts w:ascii="Arial" w:hAnsi="Arial" w:cs="Arial"/>
        </w:rPr>
        <w:t>, C., Brantnell, A., Elf, M., Borg, J. and Palm, K. (2024) ‘Sociotechnical analysis of factors influencing IoT adoption in healthcare: A systematic review’, Technology in Society, 78, article 102675. Available at: https://www.sciencedirect.com/science/article/pii/S0160791X24002239 (Accessed: 2</w:t>
      </w:r>
      <w:r w:rsidR="00516579" w:rsidRPr="009F1994">
        <w:rPr>
          <w:rFonts w:ascii="Arial" w:hAnsi="Arial" w:cs="Arial"/>
        </w:rPr>
        <w:t>0</w:t>
      </w:r>
      <w:r w:rsidRPr="009F1994">
        <w:rPr>
          <w:rFonts w:ascii="Arial" w:hAnsi="Arial" w:cs="Arial"/>
        </w:rPr>
        <w:t xml:space="preserve"> August 2026).</w:t>
      </w:r>
    </w:p>
    <w:p w14:paraId="6AF46023" w14:textId="77777777" w:rsidR="00AE027B" w:rsidRPr="009F1994" w:rsidRDefault="00AE027B" w:rsidP="00AE027B">
      <w:pPr>
        <w:jc w:val="both"/>
        <w:rPr>
          <w:rFonts w:ascii="Arial" w:hAnsi="Arial" w:cs="Arial"/>
        </w:rPr>
      </w:pPr>
    </w:p>
    <w:p w14:paraId="3C19140E" w14:textId="1771976F" w:rsidR="00AE027B" w:rsidRPr="009F1994" w:rsidRDefault="00AE027B" w:rsidP="00AE027B">
      <w:pPr>
        <w:jc w:val="both"/>
        <w:rPr>
          <w:rFonts w:ascii="Arial" w:hAnsi="Arial" w:cs="Arial"/>
        </w:rPr>
      </w:pPr>
      <w:r w:rsidRPr="009F1994">
        <w:rPr>
          <w:rFonts w:ascii="Arial" w:hAnsi="Arial" w:cs="Arial"/>
        </w:rPr>
        <w:t>NHS England (n.d.) ‘Digital maturity assessment’. Available at: https://www.england.nhs.uk/long-read/digital-maturity-assessment/ (Accessed: 4 August 2026).</w:t>
      </w:r>
    </w:p>
    <w:p w14:paraId="292321CC" w14:textId="77777777" w:rsidR="00AE027B" w:rsidRPr="009F1994" w:rsidRDefault="00AE027B" w:rsidP="00AE027B">
      <w:pPr>
        <w:jc w:val="both"/>
        <w:rPr>
          <w:rFonts w:ascii="Arial" w:hAnsi="Arial" w:cs="Arial"/>
        </w:rPr>
      </w:pPr>
    </w:p>
    <w:p w14:paraId="43D4583D" w14:textId="7BCB32B5" w:rsidR="00AE027B" w:rsidRPr="009F1994" w:rsidRDefault="00AE027B" w:rsidP="00AE027B">
      <w:pPr>
        <w:jc w:val="both"/>
        <w:rPr>
          <w:rFonts w:ascii="Arial" w:hAnsi="Arial" w:cs="Arial"/>
        </w:rPr>
      </w:pPr>
      <w:r w:rsidRPr="009F1994">
        <w:rPr>
          <w:rFonts w:ascii="Arial" w:hAnsi="Arial" w:cs="Arial"/>
        </w:rPr>
        <w:t>Ross, J., Stevenson, F., Lau, R. and Murray, E. (2021) ‘Theories informing eHealth implementation: Systematic review and typology classification’, Journal of Medical Internet Research, 23(5), article e18500. Available at: https://www.jmir.org/2021/5/e18500/ (Accessed: 4 August 2026).</w:t>
      </w:r>
    </w:p>
    <w:p w14:paraId="444A00CA" w14:textId="77777777" w:rsidR="00AE027B" w:rsidRPr="009F1994" w:rsidRDefault="00AE027B" w:rsidP="00AE027B">
      <w:pPr>
        <w:jc w:val="both"/>
        <w:rPr>
          <w:rFonts w:ascii="Arial" w:hAnsi="Arial" w:cs="Arial"/>
        </w:rPr>
      </w:pPr>
    </w:p>
    <w:p w14:paraId="660D1D0C" w14:textId="6857C4B5" w:rsidR="00AE027B" w:rsidRPr="009F1994" w:rsidRDefault="00AE027B" w:rsidP="00AE027B">
      <w:pPr>
        <w:jc w:val="both"/>
        <w:rPr>
          <w:rFonts w:ascii="Arial" w:hAnsi="Arial" w:cs="Arial"/>
        </w:rPr>
      </w:pPr>
      <w:r w:rsidRPr="009F1994">
        <w:rPr>
          <w:rFonts w:ascii="Arial" w:hAnsi="Arial" w:cs="Arial"/>
        </w:rPr>
        <w:t xml:space="preserve">Cresswell, K., Jahn, F., </w:t>
      </w:r>
      <w:proofErr w:type="spellStart"/>
      <w:r w:rsidRPr="009F1994">
        <w:rPr>
          <w:rFonts w:ascii="Arial" w:hAnsi="Arial" w:cs="Arial"/>
        </w:rPr>
        <w:t>Silsand</w:t>
      </w:r>
      <w:proofErr w:type="spellEnd"/>
      <w:r w:rsidRPr="009F1994">
        <w:rPr>
          <w:rFonts w:ascii="Arial" w:hAnsi="Arial" w:cs="Arial"/>
        </w:rPr>
        <w:t xml:space="preserve">, L., Woods, L., Postema, T., Logan, M., </w:t>
      </w:r>
      <w:proofErr w:type="spellStart"/>
      <w:r w:rsidRPr="009F1994">
        <w:rPr>
          <w:rFonts w:ascii="Arial" w:hAnsi="Arial" w:cs="Arial"/>
        </w:rPr>
        <w:t>Malkic</w:t>
      </w:r>
      <w:proofErr w:type="spellEnd"/>
      <w:r w:rsidRPr="009F1994">
        <w:rPr>
          <w:rFonts w:ascii="Arial" w:hAnsi="Arial" w:cs="Arial"/>
        </w:rPr>
        <w:t xml:space="preserve">, S. and </w:t>
      </w:r>
      <w:proofErr w:type="spellStart"/>
      <w:r w:rsidRPr="009F1994">
        <w:rPr>
          <w:rFonts w:ascii="Arial" w:hAnsi="Arial" w:cs="Arial"/>
        </w:rPr>
        <w:t>Ammenwerth</w:t>
      </w:r>
      <w:proofErr w:type="spellEnd"/>
      <w:r w:rsidRPr="009F1994">
        <w:rPr>
          <w:rFonts w:ascii="Arial" w:hAnsi="Arial" w:cs="Arial"/>
        </w:rPr>
        <w:t xml:space="preserve">, E. (2025) ‘Assessing digital maturity of hospitals: Viewpoint comparing national approaches in five countries’, Journal of Medical Internet Research, 27, article e57858. Available at: https://www.jmir.org/2025/1/e57858/ (Accessed: </w:t>
      </w:r>
      <w:r w:rsidR="00516579" w:rsidRPr="009F1994">
        <w:rPr>
          <w:rFonts w:ascii="Arial" w:hAnsi="Arial" w:cs="Arial"/>
        </w:rPr>
        <w:t>7</w:t>
      </w:r>
      <w:r w:rsidRPr="009F1994">
        <w:rPr>
          <w:rFonts w:ascii="Arial" w:hAnsi="Arial" w:cs="Arial"/>
        </w:rPr>
        <w:t xml:space="preserve"> August 2026).</w:t>
      </w:r>
    </w:p>
    <w:p w14:paraId="20204322" w14:textId="77777777" w:rsidR="00AE027B" w:rsidRPr="009F1994" w:rsidRDefault="00AE027B" w:rsidP="00AE027B">
      <w:pPr>
        <w:jc w:val="both"/>
        <w:rPr>
          <w:rFonts w:ascii="Arial" w:hAnsi="Arial" w:cs="Arial"/>
        </w:rPr>
      </w:pPr>
    </w:p>
    <w:p w14:paraId="10BC26CD" w14:textId="56B3EBE3" w:rsidR="00AE027B" w:rsidRPr="009F1994" w:rsidRDefault="00AE027B" w:rsidP="00AE027B">
      <w:pPr>
        <w:jc w:val="both"/>
        <w:rPr>
          <w:rFonts w:ascii="Arial" w:hAnsi="Arial" w:cs="Arial"/>
        </w:rPr>
      </w:pPr>
      <w:r w:rsidRPr="009F1994">
        <w:rPr>
          <w:rFonts w:ascii="Arial" w:hAnsi="Arial" w:cs="Arial"/>
        </w:rPr>
        <w:t xml:space="preserve">Wongsin, U., Pannoi, T., Prutipinyo, C., Maruf, M.A., Pongpattrachai, D., Quansri, O. and Sattayasomboon, Y. (2025) ‘Strategic planning and organizational performance in public health sector: A scoping review’, BMC Health Services Research, 25, article </w:t>
      </w:r>
      <w:r w:rsidRPr="009F1994">
        <w:rPr>
          <w:rFonts w:ascii="Arial" w:hAnsi="Arial" w:cs="Arial"/>
        </w:rPr>
        <w:lastRenderedPageBreak/>
        <w:t xml:space="preserve">1017. Available at: https://link.springer.com/article/10.1186/s12913-025-13206-6 (Accessed: </w:t>
      </w:r>
      <w:r w:rsidR="00516579" w:rsidRPr="009F1994">
        <w:rPr>
          <w:rFonts w:ascii="Arial" w:hAnsi="Arial" w:cs="Arial"/>
        </w:rPr>
        <w:t>8</w:t>
      </w:r>
      <w:r w:rsidRPr="009F1994">
        <w:rPr>
          <w:rFonts w:ascii="Arial" w:hAnsi="Arial" w:cs="Arial"/>
        </w:rPr>
        <w:t xml:space="preserve"> August 2026).</w:t>
      </w:r>
    </w:p>
    <w:p w14:paraId="1D2949D6" w14:textId="77777777" w:rsidR="00AE027B" w:rsidRPr="009F1994" w:rsidRDefault="00AE027B" w:rsidP="00AE027B">
      <w:pPr>
        <w:jc w:val="both"/>
        <w:rPr>
          <w:rFonts w:ascii="Arial" w:hAnsi="Arial" w:cs="Arial"/>
        </w:rPr>
      </w:pPr>
    </w:p>
    <w:p w14:paraId="54025588" w14:textId="54CA955B" w:rsidR="00AE027B" w:rsidRPr="009F1994" w:rsidRDefault="00AE027B" w:rsidP="00AE027B">
      <w:pPr>
        <w:jc w:val="both"/>
        <w:rPr>
          <w:rFonts w:ascii="Arial" w:hAnsi="Arial" w:cs="Arial"/>
        </w:rPr>
      </w:pPr>
      <w:r w:rsidRPr="009F1994">
        <w:rPr>
          <w:rFonts w:ascii="Arial" w:hAnsi="Arial" w:cs="Arial"/>
        </w:rPr>
        <w:t xml:space="preserve">Hoefsmit, P.C., van den Heuvel, J., Zandbergen, R. and Does, R. (2024) ‘Operational excellence in hospitals’, International Journal of Lean Six Sigma, 15(4), pp. 957–964. Available at: https://www.emerald.com/ijlss/article/15/4/957/1233176 (Accessed: </w:t>
      </w:r>
      <w:r w:rsidR="00516579" w:rsidRPr="009F1994">
        <w:rPr>
          <w:rFonts w:ascii="Arial" w:hAnsi="Arial" w:cs="Arial"/>
        </w:rPr>
        <w:t>9</w:t>
      </w:r>
      <w:r w:rsidRPr="009F1994">
        <w:rPr>
          <w:rFonts w:ascii="Arial" w:hAnsi="Arial" w:cs="Arial"/>
        </w:rPr>
        <w:t xml:space="preserve"> August 2026).</w:t>
      </w:r>
    </w:p>
    <w:p w14:paraId="7898247C" w14:textId="77777777" w:rsidR="00AE027B" w:rsidRPr="009F1994" w:rsidRDefault="00AE027B" w:rsidP="00AE027B">
      <w:pPr>
        <w:jc w:val="both"/>
        <w:rPr>
          <w:rFonts w:ascii="Arial" w:hAnsi="Arial" w:cs="Arial"/>
        </w:rPr>
      </w:pPr>
    </w:p>
    <w:p w14:paraId="7FBCA054" w14:textId="33F527CF" w:rsidR="00AE027B" w:rsidRPr="009F1994" w:rsidRDefault="00AE027B" w:rsidP="00AE027B">
      <w:pPr>
        <w:jc w:val="both"/>
        <w:rPr>
          <w:rFonts w:ascii="Arial" w:hAnsi="Arial" w:cs="Arial"/>
        </w:rPr>
      </w:pPr>
      <w:r w:rsidRPr="009F1994">
        <w:rPr>
          <w:rFonts w:ascii="Arial" w:hAnsi="Arial" w:cs="Arial"/>
        </w:rPr>
        <w:t xml:space="preserve">Marques, P.C.A. (2026) ‘Strategic performance systems and organizational resilience: Evidence from a digitalized balanced scorecard’, International Journal of Organization Theory &amp; Behavior, advance online publication. Available at: https://www.emerald.com/ijotb/article-abstract/doi/10.1108/IJOTB-01-2026-0022/1382869/Strategic-performance-systems-and-organizational?redirectedFrom=fulltext (Accessed: </w:t>
      </w:r>
      <w:r w:rsidR="00516579" w:rsidRPr="009F1994">
        <w:rPr>
          <w:rFonts w:ascii="Arial" w:hAnsi="Arial" w:cs="Arial"/>
        </w:rPr>
        <w:t>1</w:t>
      </w:r>
      <w:r w:rsidRPr="009F1994">
        <w:rPr>
          <w:rFonts w:ascii="Arial" w:hAnsi="Arial" w:cs="Arial"/>
        </w:rPr>
        <w:t>2 August 2026).</w:t>
      </w:r>
    </w:p>
    <w:p w14:paraId="025FBD51" w14:textId="77777777" w:rsidR="00AE027B" w:rsidRPr="009F1994" w:rsidRDefault="00AE027B" w:rsidP="00AE027B">
      <w:pPr>
        <w:jc w:val="both"/>
        <w:rPr>
          <w:rFonts w:ascii="Arial" w:hAnsi="Arial" w:cs="Arial"/>
        </w:rPr>
      </w:pPr>
    </w:p>
    <w:p w14:paraId="2DEE7736" w14:textId="5F050099" w:rsidR="00AE027B" w:rsidRPr="009F1994" w:rsidRDefault="00AE027B" w:rsidP="00AE027B">
      <w:pPr>
        <w:jc w:val="both"/>
        <w:rPr>
          <w:rFonts w:ascii="Arial" w:hAnsi="Arial" w:cs="Arial"/>
        </w:rPr>
      </w:pPr>
      <w:r w:rsidRPr="009F1994">
        <w:rPr>
          <w:rFonts w:ascii="Arial" w:hAnsi="Arial" w:cs="Arial"/>
        </w:rPr>
        <w:t xml:space="preserve">Amer, F., Hammoud, S., </w:t>
      </w:r>
      <w:proofErr w:type="spellStart"/>
      <w:r w:rsidRPr="009F1994">
        <w:rPr>
          <w:rFonts w:ascii="Arial" w:hAnsi="Arial" w:cs="Arial"/>
        </w:rPr>
        <w:t>Khatatbeh</w:t>
      </w:r>
      <w:proofErr w:type="spellEnd"/>
      <w:r w:rsidRPr="009F1994">
        <w:rPr>
          <w:rFonts w:ascii="Arial" w:hAnsi="Arial" w:cs="Arial"/>
        </w:rPr>
        <w:t>, H., Lohner, S., Boncz, I. and Endrei, D. (2022) ‘A systematic review: The dimensions to evaluate health care performance and an implication during the pandemic’, BMC Health Services Research, 22, article 621. Available at: https://link.springer.com/article/10.1186/s12913-022-07863-0#abbreviations (Accessed: 2 August 2026).</w:t>
      </w:r>
    </w:p>
    <w:p w14:paraId="30602198" w14:textId="77777777" w:rsidR="00AE027B" w:rsidRPr="009F1994" w:rsidRDefault="00AE027B" w:rsidP="00AE027B">
      <w:pPr>
        <w:jc w:val="both"/>
        <w:rPr>
          <w:rFonts w:ascii="Arial" w:hAnsi="Arial" w:cs="Arial"/>
        </w:rPr>
      </w:pPr>
    </w:p>
    <w:p w14:paraId="72F59FEE" w14:textId="3FCCC43F" w:rsidR="00AE027B" w:rsidRPr="009F1994" w:rsidRDefault="00AE027B" w:rsidP="00AE027B">
      <w:pPr>
        <w:jc w:val="both"/>
        <w:rPr>
          <w:rFonts w:ascii="Arial" w:hAnsi="Arial" w:cs="Arial"/>
        </w:rPr>
      </w:pPr>
      <w:r w:rsidRPr="009F1994">
        <w:rPr>
          <w:rFonts w:ascii="Arial" w:hAnsi="Arial" w:cs="Arial"/>
        </w:rPr>
        <w:t xml:space="preserve">Kosiol, J., Fraser, L., Fitzgerald, A. and Radford, K. (2023) ‘Resource-based view: A new strategic perspective for public health service managers’, Asia Pacific Journal of Health Management, 18(1). Available at: https://doi.org/10.24083/apjhm.v18i1.2053 (Accessed: </w:t>
      </w:r>
      <w:r w:rsidR="00516579" w:rsidRPr="009F1994">
        <w:rPr>
          <w:rFonts w:ascii="Arial" w:hAnsi="Arial" w:cs="Arial"/>
        </w:rPr>
        <w:t>8</w:t>
      </w:r>
      <w:r w:rsidRPr="009F1994">
        <w:rPr>
          <w:rFonts w:ascii="Arial" w:hAnsi="Arial" w:cs="Arial"/>
        </w:rPr>
        <w:t xml:space="preserve"> August 2026).</w:t>
      </w:r>
    </w:p>
    <w:p w14:paraId="540553E3" w14:textId="77777777" w:rsidR="00AE027B" w:rsidRPr="009F1994" w:rsidRDefault="00AE027B" w:rsidP="00AE027B">
      <w:pPr>
        <w:jc w:val="both"/>
        <w:rPr>
          <w:rFonts w:ascii="Arial" w:hAnsi="Arial" w:cs="Arial"/>
        </w:rPr>
      </w:pPr>
    </w:p>
    <w:p w14:paraId="6B7010FE" w14:textId="26748FC3" w:rsidR="00AE027B" w:rsidRPr="009F1994" w:rsidRDefault="00AE027B" w:rsidP="00AE027B">
      <w:pPr>
        <w:jc w:val="both"/>
        <w:rPr>
          <w:rFonts w:ascii="Arial" w:hAnsi="Arial" w:cs="Arial"/>
        </w:rPr>
      </w:pPr>
      <w:r w:rsidRPr="009F1994">
        <w:rPr>
          <w:rFonts w:ascii="Arial" w:hAnsi="Arial" w:cs="Arial"/>
        </w:rPr>
        <w:t xml:space="preserve">Duncan, R., Eden, R., Woods, L., Wong, I. and Sullivan, C. (2022) ‘Synthesizing dimensions of digital maturity in hospitals: Systematic review’, Journal of Medical Internet Research, 24, article e32994. Available at: https://www.jmir.org/2022/3/e32994 (Accessed: </w:t>
      </w:r>
      <w:r w:rsidR="00516579" w:rsidRPr="009F1994">
        <w:rPr>
          <w:rFonts w:ascii="Arial" w:hAnsi="Arial" w:cs="Arial"/>
        </w:rPr>
        <w:t>8</w:t>
      </w:r>
      <w:r w:rsidRPr="009F1994">
        <w:rPr>
          <w:rFonts w:ascii="Arial" w:hAnsi="Arial" w:cs="Arial"/>
        </w:rPr>
        <w:t xml:space="preserve"> August 2026).</w:t>
      </w:r>
    </w:p>
    <w:p w14:paraId="4548BED5" w14:textId="77777777" w:rsidR="00AE027B" w:rsidRPr="009F1994" w:rsidRDefault="00AE027B" w:rsidP="00AE027B">
      <w:pPr>
        <w:jc w:val="both"/>
        <w:rPr>
          <w:rFonts w:ascii="Arial" w:hAnsi="Arial" w:cs="Arial"/>
        </w:rPr>
      </w:pPr>
    </w:p>
    <w:p w14:paraId="12CDD410" w14:textId="6EE61829" w:rsidR="00AE027B" w:rsidRPr="009F1994" w:rsidRDefault="00AE027B" w:rsidP="00AE027B">
      <w:pPr>
        <w:jc w:val="both"/>
        <w:rPr>
          <w:rFonts w:ascii="Arial" w:hAnsi="Arial" w:cs="Arial"/>
        </w:rPr>
      </w:pPr>
      <w:r w:rsidRPr="009F1994">
        <w:rPr>
          <w:rFonts w:ascii="Arial" w:hAnsi="Arial" w:cs="Arial"/>
        </w:rPr>
        <w:t xml:space="preserve">Galdiero, C., Marrapodi, R., Mele, S., Scaletti, A. and Martinez, M. (2025) ‘Mapping digital transformation and social impact in Italian healthcare: A holistic evaluation of organizational digital maturity’, BMC Health Services Research, 25, article 1609. Available at: https://doi.org/10.1186/s12913-025-13473-3 (Accessed: </w:t>
      </w:r>
      <w:r w:rsidR="00516579" w:rsidRPr="009F1994">
        <w:rPr>
          <w:rFonts w:ascii="Arial" w:hAnsi="Arial" w:cs="Arial"/>
        </w:rPr>
        <w:t>10</w:t>
      </w:r>
      <w:r w:rsidRPr="009F1994">
        <w:rPr>
          <w:rFonts w:ascii="Arial" w:hAnsi="Arial" w:cs="Arial"/>
        </w:rPr>
        <w:t xml:space="preserve"> August 2026).</w:t>
      </w:r>
    </w:p>
    <w:p w14:paraId="7D4D25C0" w14:textId="77777777" w:rsidR="00AE027B" w:rsidRPr="009F1994" w:rsidRDefault="00AE027B" w:rsidP="00AE027B">
      <w:pPr>
        <w:jc w:val="both"/>
        <w:rPr>
          <w:rFonts w:ascii="Arial" w:hAnsi="Arial" w:cs="Arial"/>
        </w:rPr>
      </w:pPr>
    </w:p>
    <w:p w14:paraId="13AE42F2" w14:textId="7B8049C0" w:rsidR="00AE027B" w:rsidRPr="009F1994" w:rsidRDefault="00AE027B" w:rsidP="00AE027B">
      <w:pPr>
        <w:jc w:val="both"/>
        <w:rPr>
          <w:rFonts w:ascii="Arial" w:hAnsi="Arial" w:cs="Arial"/>
        </w:rPr>
      </w:pPr>
      <w:r w:rsidRPr="009F1994">
        <w:rPr>
          <w:rFonts w:ascii="Arial" w:hAnsi="Arial" w:cs="Arial"/>
        </w:rPr>
        <w:t xml:space="preserve">Greenhalgh, T. and Payne, R. (2025) ‘Digital maturity: Towards a strategic approach’, British Journal of General Practice, 75(754), pp. 200–202. Available at: https://doi.org/10.3399/bjgp25X741357 (Accessed: </w:t>
      </w:r>
      <w:r w:rsidR="00516579" w:rsidRPr="009F1994">
        <w:rPr>
          <w:rFonts w:ascii="Arial" w:hAnsi="Arial" w:cs="Arial"/>
        </w:rPr>
        <w:t>12</w:t>
      </w:r>
      <w:r w:rsidRPr="009F1994">
        <w:rPr>
          <w:rFonts w:ascii="Arial" w:hAnsi="Arial" w:cs="Arial"/>
        </w:rPr>
        <w:t xml:space="preserve"> August 2026).</w:t>
      </w:r>
    </w:p>
    <w:p w14:paraId="1F4AEBB3" w14:textId="77777777" w:rsidR="00AE027B" w:rsidRPr="009F1994" w:rsidRDefault="00AE027B" w:rsidP="00AE027B">
      <w:pPr>
        <w:jc w:val="both"/>
        <w:rPr>
          <w:rFonts w:ascii="Arial" w:hAnsi="Arial" w:cs="Arial"/>
        </w:rPr>
      </w:pPr>
    </w:p>
    <w:p w14:paraId="1840E4D5" w14:textId="51FD233B" w:rsidR="00AE027B" w:rsidRPr="009F1994" w:rsidRDefault="00AE027B" w:rsidP="00AE027B">
      <w:pPr>
        <w:jc w:val="both"/>
        <w:rPr>
          <w:rFonts w:ascii="Arial" w:hAnsi="Arial" w:cs="Arial"/>
        </w:rPr>
      </w:pPr>
      <w:r w:rsidRPr="009F1994">
        <w:rPr>
          <w:rFonts w:ascii="Arial" w:hAnsi="Arial" w:cs="Arial"/>
        </w:rPr>
        <w:t xml:space="preserve">Krasuska, M., Williams, R., Sheikh, A., Franklin, B.D., Hinder, S., Nguyen, H.T., Lane, W., Mozaffar, H., Mason, K., Eason, S., Potts, H.W.W. and Cresswell, K. (2021) ‘Driving digital health transformation in hospitals: A formative qualitative evaluation of the English Global Digital Exemplar programme’, BMJ Health &amp; Care Informatics, 28(1), article e100429. Available at: https://doi.org/10.1136/bmjhci-2021-100429 (Accessed: </w:t>
      </w:r>
      <w:r w:rsidR="00516579" w:rsidRPr="009F1994">
        <w:rPr>
          <w:rFonts w:ascii="Arial" w:hAnsi="Arial" w:cs="Arial"/>
        </w:rPr>
        <w:t>13</w:t>
      </w:r>
      <w:r w:rsidRPr="009F1994">
        <w:rPr>
          <w:rFonts w:ascii="Arial" w:hAnsi="Arial" w:cs="Arial"/>
        </w:rPr>
        <w:t xml:space="preserve"> August 2026).</w:t>
      </w:r>
    </w:p>
    <w:p w14:paraId="0C9778B4" w14:textId="77777777" w:rsidR="00AE027B" w:rsidRPr="009F1994" w:rsidRDefault="00AE027B" w:rsidP="00AE027B">
      <w:pPr>
        <w:jc w:val="both"/>
        <w:rPr>
          <w:rFonts w:ascii="Arial" w:hAnsi="Arial" w:cs="Arial"/>
        </w:rPr>
      </w:pPr>
    </w:p>
    <w:p w14:paraId="29FE4325" w14:textId="773D6C8A" w:rsidR="00AE027B" w:rsidRPr="009F1994" w:rsidRDefault="00AE027B" w:rsidP="00AE027B">
      <w:pPr>
        <w:jc w:val="both"/>
        <w:rPr>
          <w:rFonts w:ascii="Arial" w:hAnsi="Arial" w:cs="Arial"/>
        </w:rPr>
      </w:pPr>
      <w:r w:rsidRPr="009F1994">
        <w:rPr>
          <w:rFonts w:ascii="Arial" w:hAnsi="Arial" w:cs="Arial"/>
        </w:rPr>
        <w:t xml:space="preserve">Mauro, M., Noto, G., </w:t>
      </w:r>
      <w:proofErr w:type="spellStart"/>
      <w:r w:rsidRPr="009F1994">
        <w:rPr>
          <w:rFonts w:ascii="Arial" w:hAnsi="Arial" w:cs="Arial"/>
        </w:rPr>
        <w:t>Prenestini</w:t>
      </w:r>
      <w:proofErr w:type="spellEnd"/>
      <w:r w:rsidRPr="009F1994">
        <w:rPr>
          <w:rFonts w:ascii="Arial" w:hAnsi="Arial" w:cs="Arial"/>
        </w:rPr>
        <w:t xml:space="preserve">, A. and Sarto, F. (2024) ‘Digital transformation in healthcare: Assessing the role of digital technologies for managerial support </w:t>
      </w:r>
      <w:r w:rsidRPr="009F1994">
        <w:rPr>
          <w:rFonts w:ascii="Arial" w:hAnsi="Arial" w:cs="Arial"/>
        </w:rPr>
        <w:lastRenderedPageBreak/>
        <w:t>processes’, Technological Forecasting and Social Change, 209, article 123781. Available at: https://doi.org/10.1016/j.techfore.2024.123781 (Accessed: 4 August 2026).</w:t>
      </w:r>
    </w:p>
    <w:p w14:paraId="1A62AD4C" w14:textId="77777777" w:rsidR="00AE027B" w:rsidRPr="009F1994" w:rsidRDefault="00AE027B" w:rsidP="00AE027B">
      <w:pPr>
        <w:jc w:val="both"/>
        <w:rPr>
          <w:rFonts w:ascii="Arial" w:hAnsi="Arial" w:cs="Arial"/>
        </w:rPr>
      </w:pPr>
    </w:p>
    <w:p w14:paraId="569F01B1" w14:textId="107072CB" w:rsidR="00AE027B" w:rsidRPr="009F1994" w:rsidRDefault="00AE027B" w:rsidP="00AE027B">
      <w:pPr>
        <w:jc w:val="both"/>
        <w:rPr>
          <w:rFonts w:ascii="Arial" w:hAnsi="Arial" w:cs="Arial"/>
        </w:rPr>
      </w:pPr>
      <w:r w:rsidRPr="009F1994">
        <w:rPr>
          <w:rFonts w:ascii="Arial" w:hAnsi="Arial" w:cs="Arial"/>
        </w:rPr>
        <w:t xml:space="preserve">Rauner, Y. and Stummer, H. (2025) ‘The socio-technical adoption and diffusion of digital health innovations: The development of the STAD-HC model based on telemedicine in Germany’, Digital Business, 5(2), article 100135. Available at: https://doi.org/10.1016/j.digbus.2025.100135 (Accessed: </w:t>
      </w:r>
      <w:r w:rsidR="00D52FFC" w:rsidRPr="009F1994">
        <w:rPr>
          <w:rFonts w:ascii="Arial" w:hAnsi="Arial" w:cs="Arial"/>
        </w:rPr>
        <w:t>1</w:t>
      </w:r>
      <w:r w:rsidRPr="009F1994">
        <w:rPr>
          <w:rFonts w:ascii="Arial" w:hAnsi="Arial" w:cs="Arial"/>
        </w:rPr>
        <w:t>4 August 2026).</w:t>
      </w:r>
    </w:p>
    <w:p w14:paraId="2D10CF46" w14:textId="77777777" w:rsidR="00AE027B" w:rsidRPr="009F1994" w:rsidRDefault="00AE027B" w:rsidP="00AE027B">
      <w:pPr>
        <w:jc w:val="both"/>
        <w:rPr>
          <w:rFonts w:ascii="Arial" w:hAnsi="Arial" w:cs="Arial"/>
        </w:rPr>
      </w:pPr>
    </w:p>
    <w:p w14:paraId="78EC8073" w14:textId="77934E71" w:rsidR="00AE027B" w:rsidRPr="009F1994" w:rsidRDefault="00AE027B" w:rsidP="00AE027B">
      <w:pPr>
        <w:jc w:val="both"/>
        <w:rPr>
          <w:rFonts w:ascii="Arial" w:hAnsi="Arial" w:cs="Arial"/>
        </w:rPr>
      </w:pPr>
      <w:r w:rsidRPr="009F1994">
        <w:rPr>
          <w:rFonts w:ascii="Arial" w:hAnsi="Arial" w:cs="Arial"/>
        </w:rPr>
        <w:t xml:space="preserve">Thordsen, T. and Bick, M. (2023) ‘A decade of digital maturity models: Much ado about nothing?’, Information Systems and e-Business Management, 21(4), pp. 947–976. Available at: https://doi.org/10.1007/s10257-023-00656-w (Accessed: </w:t>
      </w:r>
      <w:r w:rsidR="00D52FFC" w:rsidRPr="009F1994">
        <w:rPr>
          <w:rFonts w:ascii="Arial" w:hAnsi="Arial" w:cs="Arial"/>
        </w:rPr>
        <w:t>7</w:t>
      </w:r>
      <w:r w:rsidRPr="009F1994">
        <w:rPr>
          <w:rFonts w:ascii="Arial" w:hAnsi="Arial" w:cs="Arial"/>
        </w:rPr>
        <w:t xml:space="preserve"> August 2026).</w:t>
      </w:r>
    </w:p>
    <w:p w14:paraId="2408BBAF" w14:textId="77777777" w:rsidR="00AE027B" w:rsidRPr="009F1994" w:rsidRDefault="00AE027B" w:rsidP="00AE027B">
      <w:pPr>
        <w:jc w:val="both"/>
        <w:rPr>
          <w:rFonts w:ascii="Arial" w:hAnsi="Arial" w:cs="Arial"/>
        </w:rPr>
      </w:pPr>
    </w:p>
    <w:p w14:paraId="7E14DE72" w14:textId="69353FDB" w:rsidR="00AE027B" w:rsidRPr="009F1994" w:rsidRDefault="00AE027B" w:rsidP="00AE027B">
      <w:pPr>
        <w:jc w:val="both"/>
        <w:rPr>
          <w:rFonts w:ascii="Arial" w:hAnsi="Arial" w:cs="Arial"/>
        </w:rPr>
      </w:pPr>
      <w:r w:rsidRPr="009F1994">
        <w:rPr>
          <w:rFonts w:ascii="Arial" w:hAnsi="Arial" w:cs="Arial"/>
        </w:rPr>
        <w:t>World Health Organization (2021) Global strategy on digital health 2020–2025. Geneva: World Health Organization. Available at: https://www.who.int/publications/i/item/9789240020924 (Accessed: 4 August 2026).</w:t>
      </w:r>
    </w:p>
    <w:p w14:paraId="01A6AC43" w14:textId="77777777" w:rsidR="00AE027B" w:rsidRPr="009F1994" w:rsidRDefault="00AE027B" w:rsidP="00AE027B">
      <w:pPr>
        <w:jc w:val="both"/>
        <w:rPr>
          <w:rFonts w:ascii="Arial" w:hAnsi="Arial" w:cs="Arial"/>
        </w:rPr>
      </w:pPr>
    </w:p>
    <w:p w14:paraId="722B2894" w14:textId="7A5EBD65" w:rsidR="00AE027B" w:rsidRPr="009F1994" w:rsidRDefault="00AE027B" w:rsidP="00AE027B">
      <w:pPr>
        <w:jc w:val="both"/>
        <w:rPr>
          <w:rFonts w:ascii="Arial" w:hAnsi="Arial" w:cs="Arial"/>
        </w:rPr>
      </w:pPr>
      <w:r w:rsidRPr="009F1994">
        <w:rPr>
          <w:rFonts w:ascii="Arial" w:hAnsi="Arial" w:cs="Arial"/>
        </w:rPr>
        <w:t xml:space="preserve">World Health Organization (2025) Global strategy on digital health 2020–2027. Geneva: World Health Organization. Available at: https://www.who.int/publications/i/item/9789240116870 (Accessed: </w:t>
      </w:r>
      <w:r w:rsidR="00D52FFC" w:rsidRPr="009F1994">
        <w:rPr>
          <w:rFonts w:ascii="Arial" w:hAnsi="Arial" w:cs="Arial"/>
        </w:rPr>
        <w:t>14</w:t>
      </w:r>
      <w:r w:rsidRPr="009F1994">
        <w:rPr>
          <w:rFonts w:ascii="Arial" w:hAnsi="Arial" w:cs="Arial"/>
        </w:rPr>
        <w:t xml:space="preserve"> August 2026).</w:t>
      </w:r>
    </w:p>
    <w:p w14:paraId="7CC0B657" w14:textId="77777777" w:rsidR="00AE027B" w:rsidRPr="009F1994" w:rsidRDefault="00AE027B" w:rsidP="00AE027B">
      <w:pPr>
        <w:jc w:val="both"/>
        <w:rPr>
          <w:rFonts w:ascii="Arial" w:hAnsi="Arial" w:cs="Arial"/>
        </w:rPr>
      </w:pPr>
    </w:p>
    <w:p w14:paraId="082027A9" w14:textId="5CC89FAC" w:rsidR="00AE027B" w:rsidRPr="009F1994" w:rsidRDefault="00AE027B" w:rsidP="00AE027B">
      <w:pPr>
        <w:jc w:val="both"/>
        <w:rPr>
          <w:rFonts w:ascii="Arial" w:hAnsi="Arial" w:cs="Arial"/>
        </w:rPr>
      </w:pPr>
      <w:r w:rsidRPr="009F1994">
        <w:rPr>
          <w:rFonts w:ascii="Arial" w:hAnsi="Arial" w:cs="Arial"/>
        </w:rPr>
        <w:t xml:space="preserve">Ismail, M. (2024) ‘Challenges of managing multiple dental practices’, Shift Accounting, 6 May. Available at: https://www.shiftacct.com/blog/post/challenges-managing-multiple-dental-practices (Accessed: </w:t>
      </w:r>
      <w:r w:rsidR="00D52FFC" w:rsidRPr="009F1994">
        <w:rPr>
          <w:rFonts w:ascii="Arial" w:hAnsi="Arial" w:cs="Arial"/>
        </w:rPr>
        <w:t>16</w:t>
      </w:r>
      <w:r w:rsidRPr="009F1994">
        <w:rPr>
          <w:rFonts w:ascii="Arial" w:hAnsi="Arial" w:cs="Arial"/>
        </w:rPr>
        <w:t xml:space="preserve"> August 2026).</w:t>
      </w:r>
    </w:p>
    <w:p w14:paraId="549E4234" w14:textId="77777777" w:rsidR="00AE027B" w:rsidRPr="009F1994" w:rsidRDefault="00AE027B" w:rsidP="00AE027B">
      <w:pPr>
        <w:jc w:val="both"/>
        <w:rPr>
          <w:rFonts w:ascii="Arial" w:hAnsi="Arial" w:cs="Arial"/>
        </w:rPr>
      </w:pPr>
    </w:p>
    <w:p w14:paraId="565EAD7D" w14:textId="4D80F9BC" w:rsidR="00AE027B" w:rsidRPr="009F1994" w:rsidRDefault="00AE027B" w:rsidP="00AE027B">
      <w:pPr>
        <w:jc w:val="both"/>
        <w:rPr>
          <w:rFonts w:ascii="Arial" w:hAnsi="Arial" w:cs="Arial"/>
        </w:rPr>
      </w:pPr>
      <w:r w:rsidRPr="009F1994">
        <w:rPr>
          <w:rFonts w:ascii="Arial" w:hAnsi="Arial" w:cs="Arial"/>
        </w:rPr>
        <w:t xml:space="preserve">Brommeyer, M., Whittaker, M. and Liang, Z. (2024) ‘Organizational factors driving the realization of digital health transformation benefits from health service managers: A qualitative study’, Journal of Healthcare Leadership, 16, pp. 455–472. Available at: https://pmc.ncbi.nlm.nih.gov/articles/PMC11546275/#s0004 (Accessed: </w:t>
      </w:r>
      <w:r w:rsidR="00D52FFC" w:rsidRPr="009F1994">
        <w:rPr>
          <w:rFonts w:ascii="Arial" w:hAnsi="Arial" w:cs="Arial"/>
        </w:rPr>
        <w:t>17</w:t>
      </w:r>
      <w:r w:rsidRPr="009F1994">
        <w:rPr>
          <w:rFonts w:ascii="Arial" w:hAnsi="Arial" w:cs="Arial"/>
        </w:rPr>
        <w:t xml:space="preserve"> August 2026).</w:t>
      </w:r>
    </w:p>
    <w:p w14:paraId="09328422" w14:textId="77777777" w:rsidR="00AE027B" w:rsidRPr="009F1994" w:rsidRDefault="00AE027B" w:rsidP="00AE027B">
      <w:pPr>
        <w:jc w:val="both"/>
        <w:rPr>
          <w:rFonts w:ascii="Arial" w:hAnsi="Arial" w:cs="Arial"/>
        </w:rPr>
      </w:pPr>
    </w:p>
    <w:p w14:paraId="7203B928" w14:textId="19BCE6FE" w:rsidR="00AE027B" w:rsidRPr="009F1994" w:rsidRDefault="00AE027B" w:rsidP="00AE027B">
      <w:pPr>
        <w:jc w:val="both"/>
        <w:rPr>
          <w:rFonts w:ascii="Arial" w:hAnsi="Arial" w:cs="Arial"/>
        </w:rPr>
      </w:pPr>
      <w:r w:rsidRPr="009F1994">
        <w:rPr>
          <w:rFonts w:ascii="Arial" w:hAnsi="Arial" w:cs="Arial"/>
        </w:rPr>
        <w:t xml:space="preserve">Schnitzler, C. and Bohnet-Joschko, S. (2025) ‘Digital transformation in dentistry: A survey on trends and business implications’, Heliyon, 11(11), article e43456. Available at: https://www.cell.com/heliyon/fulltext/S2405-8440(25)01842-0?_returnURL=https%3A%2F%2Flinkinghub.elsevier.com%2Fretrieve%2Fpii%2FS2405844025018420%3Fshowall%3Dtrue (Accessed: </w:t>
      </w:r>
      <w:r w:rsidR="00D52FFC" w:rsidRPr="009F1994">
        <w:rPr>
          <w:rFonts w:ascii="Arial" w:hAnsi="Arial" w:cs="Arial"/>
        </w:rPr>
        <w:t>19</w:t>
      </w:r>
      <w:r w:rsidRPr="009F1994">
        <w:rPr>
          <w:rFonts w:ascii="Arial" w:hAnsi="Arial" w:cs="Arial"/>
        </w:rPr>
        <w:t xml:space="preserve"> August 2026).</w:t>
      </w:r>
    </w:p>
    <w:p w14:paraId="13E32533" w14:textId="77777777" w:rsidR="00AE027B" w:rsidRPr="009F1994" w:rsidRDefault="00AE027B" w:rsidP="00AE027B">
      <w:pPr>
        <w:jc w:val="both"/>
        <w:rPr>
          <w:rFonts w:ascii="Arial" w:hAnsi="Arial" w:cs="Arial"/>
        </w:rPr>
      </w:pPr>
    </w:p>
    <w:p w14:paraId="0C16DE23" w14:textId="4B09E027" w:rsidR="00AE027B" w:rsidRPr="009F1994" w:rsidRDefault="00AE027B" w:rsidP="00AE027B">
      <w:pPr>
        <w:jc w:val="both"/>
        <w:rPr>
          <w:rFonts w:ascii="Arial" w:hAnsi="Arial" w:cs="Arial"/>
        </w:rPr>
      </w:pPr>
      <w:r w:rsidRPr="009F1994">
        <w:rPr>
          <w:rFonts w:ascii="Arial" w:hAnsi="Arial" w:cs="Arial"/>
        </w:rPr>
        <w:t>Wongsin, U., Pannoi, T., Prutipinyo, C., Maruf, M.A., Pongpattrachai, D., Quansri, O. and Sattayasomboon, Y. (2025) ‘Strategic planning and organizational performance in public health sector: A scoping review’, BMC Health Services Research, 25, article 1017. Available at: https://link.springer.com/article/10.1186/s12913-025-13206-6 (Accessed: 2</w:t>
      </w:r>
      <w:r w:rsidR="00D52FFC" w:rsidRPr="009F1994">
        <w:rPr>
          <w:rFonts w:ascii="Arial" w:hAnsi="Arial" w:cs="Arial"/>
        </w:rPr>
        <w:t>0</w:t>
      </w:r>
      <w:r w:rsidRPr="009F1994">
        <w:rPr>
          <w:rFonts w:ascii="Arial" w:hAnsi="Arial" w:cs="Arial"/>
        </w:rPr>
        <w:t xml:space="preserve"> August 2026).</w:t>
      </w:r>
    </w:p>
    <w:p w14:paraId="64549890" w14:textId="77777777" w:rsidR="00AE027B" w:rsidRPr="009F1994" w:rsidRDefault="00AE027B" w:rsidP="00AE027B">
      <w:pPr>
        <w:jc w:val="both"/>
        <w:rPr>
          <w:rFonts w:ascii="Arial" w:hAnsi="Arial" w:cs="Arial"/>
        </w:rPr>
      </w:pPr>
    </w:p>
    <w:p w14:paraId="1C6DC0D4" w14:textId="54E92317" w:rsidR="00AE027B" w:rsidRPr="009F1994" w:rsidRDefault="00AE027B" w:rsidP="00AE027B">
      <w:pPr>
        <w:jc w:val="both"/>
        <w:rPr>
          <w:rFonts w:ascii="Arial" w:hAnsi="Arial" w:cs="Arial"/>
        </w:rPr>
      </w:pPr>
      <w:r w:rsidRPr="009F1994">
        <w:rPr>
          <w:rFonts w:ascii="Arial" w:hAnsi="Arial" w:cs="Arial"/>
        </w:rPr>
        <w:t>Health Research Authority (2024) ‘Student research toolkit—text only page’. Available at: https://www.hra.nhs.uk/planning-and-improving-research/research-planning/student-research/student-research-toolkit/student-research-toolkit-text-only-page/?utm_source=chatgpt.com (Accessed: 4 August 2026).</w:t>
      </w:r>
    </w:p>
    <w:p w14:paraId="398B49CD" w14:textId="77777777" w:rsidR="00AE027B" w:rsidRPr="009F1994" w:rsidRDefault="00AE027B" w:rsidP="00AE027B">
      <w:pPr>
        <w:jc w:val="both"/>
        <w:rPr>
          <w:rFonts w:ascii="Arial" w:hAnsi="Arial" w:cs="Arial"/>
        </w:rPr>
      </w:pPr>
    </w:p>
    <w:p w14:paraId="2F9B0D93" w14:textId="746993DE" w:rsidR="00AE027B" w:rsidRPr="009F1994" w:rsidRDefault="00AE027B" w:rsidP="00AE027B">
      <w:pPr>
        <w:jc w:val="both"/>
        <w:rPr>
          <w:rFonts w:ascii="Arial" w:hAnsi="Arial" w:cs="Arial"/>
        </w:rPr>
      </w:pPr>
      <w:r w:rsidRPr="009F1994">
        <w:rPr>
          <w:rFonts w:ascii="Arial" w:hAnsi="Arial" w:cs="Arial"/>
        </w:rPr>
        <w:t>Information Commissioner’s Office (2024) ‘Special category data’. Available at: https://ico.org.uk/for-organisations/uk-gdpr-guidance-and-resources/lawful-basis/a-</w:t>
      </w:r>
      <w:r w:rsidRPr="009F1994">
        <w:rPr>
          <w:rFonts w:ascii="Arial" w:hAnsi="Arial" w:cs="Arial"/>
        </w:rPr>
        <w:lastRenderedPageBreak/>
        <w:t xml:space="preserve">guide-to-lawful-basis/special-category-data/?utm_source=chatgpt.com (Accessed: </w:t>
      </w:r>
      <w:r w:rsidR="00D52FFC" w:rsidRPr="009F1994">
        <w:rPr>
          <w:rFonts w:ascii="Arial" w:hAnsi="Arial" w:cs="Arial"/>
        </w:rPr>
        <w:t>3</w:t>
      </w:r>
      <w:r w:rsidRPr="009F1994">
        <w:rPr>
          <w:rFonts w:ascii="Arial" w:hAnsi="Arial" w:cs="Arial"/>
        </w:rPr>
        <w:t xml:space="preserve"> August 2026).</w:t>
      </w:r>
    </w:p>
    <w:p w14:paraId="6A647A8B" w14:textId="77777777" w:rsidR="00AE027B" w:rsidRPr="009F1994" w:rsidRDefault="00AE027B" w:rsidP="00AE027B">
      <w:pPr>
        <w:jc w:val="both"/>
        <w:rPr>
          <w:rFonts w:ascii="Arial" w:hAnsi="Arial" w:cs="Arial"/>
        </w:rPr>
      </w:pPr>
    </w:p>
    <w:p w14:paraId="1F39AE65" w14:textId="58D9B1ED" w:rsidR="00AE027B" w:rsidRPr="009F1994" w:rsidRDefault="00AE027B" w:rsidP="00AE027B">
      <w:pPr>
        <w:jc w:val="both"/>
        <w:rPr>
          <w:rFonts w:ascii="Arial" w:hAnsi="Arial" w:cs="Arial"/>
        </w:rPr>
      </w:pPr>
      <w:r w:rsidRPr="009F1994">
        <w:rPr>
          <w:rFonts w:ascii="Arial" w:hAnsi="Arial" w:cs="Arial"/>
        </w:rPr>
        <w:t xml:space="preserve">Jiao, R. (2026) ‘Demystifying verification and validation in design research methodology—from underdeveloped practice to methodological rigour’, Journal of Engineering Design, 37(4), pp. 1143–1162. Available at: https://www.tandfonline.com/doi/full/10.1080/09544828.2026.2624355#d1e1havard (Accessed: </w:t>
      </w:r>
      <w:r w:rsidR="00D52FFC" w:rsidRPr="009F1994">
        <w:rPr>
          <w:rFonts w:ascii="Arial" w:hAnsi="Arial" w:cs="Arial"/>
        </w:rPr>
        <w:t>7</w:t>
      </w:r>
      <w:r w:rsidRPr="009F1994">
        <w:rPr>
          <w:rFonts w:ascii="Arial" w:hAnsi="Arial" w:cs="Arial"/>
        </w:rPr>
        <w:t>August 2026).</w:t>
      </w:r>
    </w:p>
    <w:p w14:paraId="292DB842" w14:textId="77777777" w:rsidR="00F9437A" w:rsidRPr="009F1994" w:rsidRDefault="00F9437A" w:rsidP="00AE027B">
      <w:pPr>
        <w:jc w:val="both"/>
        <w:rPr>
          <w:rFonts w:ascii="Arial" w:hAnsi="Arial" w:cs="Arial"/>
        </w:rPr>
      </w:pPr>
    </w:p>
    <w:p w14:paraId="2D23C82A" w14:textId="3338744B" w:rsidR="00F9437A" w:rsidRPr="009F1994" w:rsidRDefault="00F9437A" w:rsidP="00AE027B">
      <w:pPr>
        <w:jc w:val="both"/>
        <w:rPr>
          <w:rFonts w:ascii="Arial" w:hAnsi="Arial" w:cs="Arial"/>
        </w:rPr>
      </w:pPr>
      <w:r w:rsidRPr="009F1994">
        <w:rPr>
          <w:rFonts w:ascii="Arial" w:hAnsi="Arial" w:cs="Arial"/>
        </w:rPr>
        <w:t>Rana, K. and Chimoriya, R. (2025) ‘A guide to a mixed-methods approach to healthcare research’, Encyclopedia, 5(2), article 51. Available at: https://www.mdpi.com/2673-8392/5/2/51 (Accessed: 2</w:t>
      </w:r>
      <w:r w:rsidRPr="009F1994">
        <w:rPr>
          <w:rFonts w:ascii="Arial" w:hAnsi="Arial" w:cs="Arial"/>
        </w:rPr>
        <w:t>0</w:t>
      </w:r>
      <w:r w:rsidRPr="009F1994">
        <w:rPr>
          <w:rFonts w:ascii="Arial" w:hAnsi="Arial" w:cs="Arial"/>
        </w:rPr>
        <w:t xml:space="preserve"> August 2026).</w:t>
      </w:r>
    </w:p>
    <w:sectPr w:rsidR="00F9437A" w:rsidRPr="009F19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48EB220" w14:textId="77777777" w:rsidR="009B4996" w:rsidRDefault="009B4996" w:rsidP="00000A61">
      <w:r>
        <w:separator/>
      </w:r>
    </w:p>
  </w:endnote>
  <w:endnote w:type="continuationSeparator" w:id="0">
    <w:p w14:paraId="2F953F0F" w14:textId="77777777" w:rsidR="009B4996" w:rsidRDefault="009B4996" w:rsidP="00000A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50A2F94" w14:textId="77777777" w:rsidR="009B4996" w:rsidRDefault="009B4996" w:rsidP="00000A61">
      <w:r>
        <w:separator/>
      </w:r>
    </w:p>
  </w:footnote>
  <w:footnote w:type="continuationSeparator" w:id="0">
    <w:p w14:paraId="08485391" w14:textId="77777777" w:rsidR="009B4996" w:rsidRDefault="009B4996" w:rsidP="00000A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572182B"/>
    <w:multiLevelType w:val="hybridMultilevel"/>
    <w:tmpl w:val="59D82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756092"/>
    <w:multiLevelType w:val="multilevel"/>
    <w:tmpl w:val="24426EC2"/>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635815"/>
    <w:multiLevelType w:val="hybridMultilevel"/>
    <w:tmpl w:val="4A4EE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C240DD"/>
    <w:multiLevelType w:val="multilevel"/>
    <w:tmpl w:val="2DF8D8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7FF11EA"/>
    <w:multiLevelType w:val="hybridMultilevel"/>
    <w:tmpl w:val="F3D28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BF3A26"/>
    <w:multiLevelType w:val="multilevel"/>
    <w:tmpl w:val="07EEB2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0BC57EC"/>
    <w:multiLevelType w:val="hybridMultilevel"/>
    <w:tmpl w:val="144E6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192C04"/>
    <w:multiLevelType w:val="multilevel"/>
    <w:tmpl w:val="917252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205307F"/>
    <w:multiLevelType w:val="multilevel"/>
    <w:tmpl w:val="DBE2E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750A6B"/>
    <w:multiLevelType w:val="multilevel"/>
    <w:tmpl w:val="A6D0F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DFB1671"/>
    <w:multiLevelType w:val="multilevel"/>
    <w:tmpl w:val="5C049A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49080134">
    <w:abstractNumId w:val="8"/>
  </w:num>
  <w:num w:numId="2" w16cid:durableId="2124376203">
    <w:abstractNumId w:val="9"/>
  </w:num>
  <w:num w:numId="3" w16cid:durableId="1410814011">
    <w:abstractNumId w:val="6"/>
  </w:num>
  <w:num w:numId="4" w16cid:durableId="1090540609">
    <w:abstractNumId w:val="0"/>
  </w:num>
  <w:num w:numId="5" w16cid:durableId="1646858711">
    <w:abstractNumId w:val="4"/>
  </w:num>
  <w:num w:numId="6" w16cid:durableId="4672537">
    <w:abstractNumId w:val="2"/>
  </w:num>
  <w:num w:numId="7" w16cid:durableId="1546717706">
    <w:abstractNumId w:val="10"/>
  </w:num>
  <w:num w:numId="8" w16cid:durableId="1581208428">
    <w:abstractNumId w:val="7"/>
  </w:num>
  <w:num w:numId="9" w16cid:durableId="596400808">
    <w:abstractNumId w:val="3"/>
  </w:num>
  <w:num w:numId="10" w16cid:durableId="37706604">
    <w:abstractNumId w:val="5"/>
  </w:num>
  <w:num w:numId="11" w16cid:durableId="1080712816">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4FC"/>
    <w:rsid w:val="00000A61"/>
    <w:rsid w:val="00011F40"/>
    <w:rsid w:val="00013C6A"/>
    <w:rsid w:val="0001714C"/>
    <w:rsid w:val="00017704"/>
    <w:rsid w:val="00021F77"/>
    <w:rsid w:val="0002235A"/>
    <w:rsid w:val="0002525D"/>
    <w:rsid w:val="00027368"/>
    <w:rsid w:val="000349E7"/>
    <w:rsid w:val="000369B6"/>
    <w:rsid w:val="00056949"/>
    <w:rsid w:val="00057371"/>
    <w:rsid w:val="00065CE1"/>
    <w:rsid w:val="00071598"/>
    <w:rsid w:val="00073D43"/>
    <w:rsid w:val="00082A0E"/>
    <w:rsid w:val="0008679C"/>
    <w:rsid w:val="00086D1E"/>
    <w:rsid w:val="00092320"/>
    <w:rsid w:val="00094636"/>
    <w:rsid w:val="000A026F"/>
    <w:rsid w:val="000A1DAB"/>
    <w:rsid w:val="000A285B"/>
    <w:rsid w:val="000A2D3F"/>
    <w:rsid w:val="000A366D"/>
    <w:rsid w:val="000A6607"/>
    <w:rsid w:val="000B23EE"/>
    <w:rsid w:val="000B5C03"/>
    <w:rsid w:val="000B7BE8"/>
    <w:rsid w:val="000C107D"/>
    <w:rsid w:val="000C1D1F"/>
    <w:rsid w:val="000C5B5C"/>
    <w:rsid w:val="000C7437"/>
    <w:rsid w:val="000C7CB2"/>
    <w:rsid w:val="000D0D0F"/>
    <w:rsid w:val="000D2D63"/>
    <w:rsid w:val="000D713B"/>
    <w:rsid w:val="000E0EE3"/>
    <w:rsid w:val="000E22B1"/>
    <w:rsid w:val="000E2760"/>
    <w:rsid w:val="000E47B4"/>
    <w:rsid w:val="000F1F75"/>
    <w:rsid w:val="00100E52"/>
    <w:rsid w:val="001067D7"/>
    <w:rsid w:val="001069A1"/>
    <w:rsid w:val="00116DB6"/>
    <w:rsid w:val="00123D1F"/>
    <w:rsid w:val="00125B9D"/>
    <w:rsid w:val="00133054"/>
    <w:rsid w:val="0013539B"/>
    <w:rsid w:val="00137E47"/>
    <w:rsid w:val="00142698"/>
    <w:rsid w:val="00143B18"/>
    <w:rsid w:val="001450F8"/>
    <w:rsid w:val="00145B83"/>
    <w:rsid w:val="00147967"/>
    <w:rsid w:val="001526EB"/>
    <w:rsid w:val="00152726"/>
    <w:rsid w:val="0015491E"/>
    <w:rsid w:val="00157BCF"/>
    <w:rsid w:val="00161263"/>
    <w:rsid w:val="00162242"/>
    <w:rsid w:val="00163A21"/>
    <w:rsid w:val="0017126C"/>
    <w:rsid w:val="001720EC"/>
    <w:rsid w:val="00175F6B"/>
    <w:rsid w:val="00183C4B"/>
    <w:rsid w:val="00184D55"/>
    <w:rsid w:val="001861D7"/>
    <w:rsid w:val="00190316"/>
    <w:rsid w:val="001973A3"/>
    <w:rsid w:val="001A1341"/>
    <w:rsid w:val="001B3340"/>
    <w:rsid w:val="001B621D"/>
    <w:rsid w:val="001C01D1"/>
    <w:rsid w:val="001C06B7"/>
    <w:rsid w:val="001D4D08"/>
    <w:rsid w:val="001E00FD"/>
    <w:rsid w:val="001E4318"/>
    <w:rsid w:val="001E521C"/>
    <w:rsid w:val="001E5A3C"/>
    <w:rsid w:val="001E6EC1"/>
    <w:rsid w:val="001F13E2"/>
    <w:rsid w:val="001F1FB0"/>
    <w:rsid w:val="001F4D86"/>
    <w:rsid w:val="001F5850"/>
    <w:rsid w:val="00200148"/>
    <w:rsid w:val="00203122"/>
    <w:rsid w:val="002032CA"/>
    <w:rsid w:val="00212308"/>
    <w:rsid w:val="00214488"/>
    <w:rsid w:val="002204E7"/>
    <w:rsid w:val="00237357"/>
    <w:rsid w:val="00237C7C"/>
    <w:rsid w:val="00240967"/>
    <w:rsid w:val="002413D8"/>
    <w:rsid w:val="00247194"/>
    <w:rsid w:val="00251C1B"/>
    <w:rsid w:val="002524A9"/>
    <w:rsid w:val="00256B3F"/>
    <w:rsid w:val="002574CF"/>
    <w:rsid w:val="00262CFE"/>
    <w:rsid w:val="00262D27"/>
    <w:rsid w:val="00264C63"/>
    <w:rsid w:val="002717E1"/>
    <w:rsid w:val="00273E9E"/>
    <w:rsid w:val="00274E6A"/>
    <w:rsid w:val="002763D9"/>
    <w:rsid w:val="00285EF3"/>
    <w:rsid w:val="00287916"/>
    <w:rsid w:val="002909F3"/>
    <w:rsid w:val="00290A11"/>
    <w:rsid w:val="00296D1C"/>
    <w:rsid w:val="002A2AB7"/>
    <w:rsid w:val="002A6F29"/>
    <w:rsid w:val="002B00C4"/>
    <w:rsid w:val="002B4DF9"/>
    <w:rsid w:val="002B6066"/>
    <w:rsid w:val="002B6464"/>
    <w:rsid w:val="002C2296"/>
    <w:rsid w:val="002C244B"/>
    <w:rsid w:val="002C439A"/>
    <w:rsid w:val="002C7B06"/>
    <w:rsid w:val="002D0B45"/>
    <w:rsid w:val="002D318D"/>
    <w:rsid w:val="002D53F2"/>
    <w:rsid w:val="002E0E4E"/>
    <w:rsid w:val="002E2302"/>
    <w:rsid w:val="002E47D8"/>
    <w:rsid w:val="002F37D6"/>
    <w:rsid w:val="002F45B3"/>
    <w:rsid w:val="002F4D86"/>
    <w:rsid w:val="002F58BA"/>
    <w:rsid w:val="002F67E9"/>
    <w:rsid w:val="0030469A"/>
    <w:rsid w:val="00304D84"/>
    <w:rsid w:val="00305466"/>
    <w:rsid w:val="003146B9"/>
    <w:rsid w:val="00317DF6"/>
    <w:rsid w:val="00321374"/>
    <w:rsid w:val="00321842"/>
    <w:rsid w:val="00323741"/>
    <w:rsid w:val="00330453"/>
    <w:rsid w:val="0033273E"/>
    <w:rsid w:val="0033369C"/>
    <w:rsid w:val="0034205D"/>
    <w:rsid w:val="00342DC2"/>
    <w:rsid w:val="00343A20"/>
    <w:rsid w:val="00350F47"/>
    <w:rsid w:val="003514DA"/>
    <w:rsid w:val="00357583"/>
    <w:rsid w:val="00360E6B"/>
    <w:rsid w:val="0037394F"/>
    <w:rsid w:val="0037435D"/>
    <w:rsid w:val="003801BD"/>
    <w:rsid w:val="003806E4"/>
    <w:rsid w:val="00381CB8"/>
    <w:rsid w:val="00386C3E"/>
    <w:rsid w:val="00386F14"/>
    <w:rsid w:val="0039086E"/>
    <w:rsid w:val="00391832"/>
    <w:rsid w:val="00396DDC"/>
    <w:rsid w:val="003A5F0D"/>
    <w:rsid w:val="003A77F2"/>
    <w:rsid w:val="003B0CC6"/>
    <w:rsid w:val="003B0FE0"/>
    <w:rsid w:val="003B1672"/>
    <w:rsid w:val="003B1984"/>
    <w:rsid w:val="003C13E2"/>
    <w:rsid w:val="003C573A"/>
    <w:rsid w:val="003C5951"/>
    <w:rsid w:val="003C63BB"/>
    <w:rsid w:val="003D2EE1"/>
    <w:rsid w:val="003D4A86"/>
    <w:rsid w:val="003E071D"/>
    <w:rsid w:val="003E0D4E"/>
    <w:rsid w:val="003E5A4F"/>
    <w:rsid w:val="003F6F7D"/>
    <w:rsid w:val="0041015B"/>
    <w:rsid w:val="004103B2"/>
    <w:rsid w:val="00421707"/>
    <w:rsid w:val="00422AFD"/>
    <w:rsid w:val="0042627E"/>
    <w:rsid w:val="004265EC"/>
    <w:rsid w:val="00426D88"/>
    <w:rsid w:val="004272BC"/>
    <w:rsid w:val="00432BE0"/>
    <w:rsid w:val="004348CE"/>
    <w:rsid w:val="00436D7C"/>
    <w:rsid w:val="00442CF5"/>
    <w:rsid w:val="00446093"/>
    <w:rsid w:val="004548F8"/>
    <w:rsid w:val="00455FEC"/>
    <w:rsid w:val="00457A26"/>
    <w:rsid w:val="0046396D"/>
    <w:rsid w:val="00464DA7"/>
    <w:rsid w:val="00465134"/>
    <w:rsid w:val="00467A3D"/>
    <w:rsid w:val="00467F41"/>
    <w:rsid w:val="004719EB"/>
    <w:rsid w:val="00473D02"/>
    <w:rsid w:val="00481DC8"/>
    <w:rsid w:val="0048583B"/>
    <w:rsid w:val="00487275"/>
    <w:rsid w:val="00490E52"/>
    <w:rsid w:val="00496C01"/>
    <w:rsid w:val="004A0CE5"/>
    <w:rsid w:val="004B2537"/>
    <w:rsid w:val="004B3726"/>
    <w:rsid w:val="004B6F2C"/>
    <w:rsid w:val="004C1AF2"/>
    <w:rsid w:val="004C1B51"/>
    <w:rsid w:val="004C4290"/>
    <w:rsid w:val="004C4491"/>
    <w:rsid w:val="004C5F07"/>
    <w:rsid w:val="004C6CF0"/>
    <w:rsid w:val="004C7FF0"/>
    <w:rsid w:val="004D3A62"/>
    <w:rsid w:val="004D40D8"/>
    <w:rsid w:val="004D58CA"/>
    <w:rsid w:val="004D6596"/>
    <w:rsid w:val="004E009C"/>
    <w:rsid w:val="004E3618"/>
    <w:rsid w:val="004E7937"/>
    <w:rsid w:val="004F104E"/>
    <w:rsid w:val="005037DB"/>
    <w:rsid w:val="00507B3C"/>
    <w:rsid w:val="005114FC"/>
    <w:rsid w:val="00513FBB"/>
    <w:rsid w:val="00516579"/>
    <w:rsid w:val="0051796B"/>
    <w:rsid w:val="005202ED"/>
    <w:rsid w:val="005214D9"/>
    <w:rsid w:val="00531F24"/>
    <w:rsid w:val="00532E4D"/>
    <w:rsid w:val="00533C78"/>
    <w:rsid w:val="00540BD0"/>
    <w:rsid w:val="00541A23"/>
    <w:rsid w:val="00541BF6"/>
    <w:rsid w:val="00544A04"/>
    <w:rsid w:val="005545E1"/>
    <w:rsid w:val="00554A89"/>
    <w:rsid w:val="0055663D"/>
    <w:rsid w:val="005622A5"/>
    <w:rsid w:val="0056526C"/>
    <w:rsid w:val="005662CB"/>
    <w:rsid w:val="00566E7B"/>
    <w:rsid w:val="00567B1D"/>
    <w:rsid w:val="00574773"/>
    <w:rsid w:val="00576DDE"/>
    <w:rsid w:val="0058446E"/>
    <w:rsid w:val="005912C0"/>
    <w:rsid w:val="00595105"/>
    <w:rsid w:val="00596FC9"/>
    <w:rsid w:val="005B1B40"/>
    <w:rsid w:val="005B748B"/>
    <w:rsid w:val="005C0E30"/>
    <w:rsid w:val="005C2DAE"/>
    <w:rsid w:val="005C38EE"/>
    <w:rsid w:val="005C5621"/>
    <w:rsid w:val="005D3B5D"/>
    <w:rsid w:val="005D699F"/>
    <w:rsid w:val="005D7E9F"/>
    <w:rsid w:val="005E1AC4"/>
    <w:rsid w:val="005E54EE"/>
    <w:rsid w:val="005F11D7"/>
    <w:rsid w:val="005F4B88"/>
    <w:rsid w:val="005F6BAE"/>
    <w:rsid w:val="00604E97"/>
    <w:rsid w:val="006050E4"/>
    <w:rsid w:val="0061133A"/>
    <w:rsid w:val="00621936"/>
    <w:rsid w:val="00622FFA"/>
    <w:rsid w:val="006232C6"/>
    <w:rsid w:val="00623422"/>
    <w:rsid w:val="006249B4"/>
    <w:rsid w:val="00626E45"/>
    <w:rsid w:val="00630A68"/>
    <w:rsid w:val="006320C7"/>
    <w:rsid w:val="006361BE"/>
    <w:rsid w:val="006435DC"/>
    <w:rsid w:val="00643F7C"/>
    <w:rsid w:val="0065300A"/>
    <w:rsid w:val="00654338"/>
    <w:rsid w:val="00654373"/>
    <w:rsid w:val="00654A95"/>
    <w:rsid w:val="00654BF4"/>
    <w:rsid w:val="00660DC0"/>
    <w:rsid w:val="00664523"/>
    <w:rsid w:val="00664E4E"/>
    <w:rsid w:val="006678E4"/>
    <w:rsid w:val="0067024B"/>
    <w:rsid w:val="00670995"/>
    <w:rsid w:val="00670C3D"/>
    <w:rsid w:val="0067408A"/>
    <w:rsid w:val="006742CC"/>
    <w:rsid w:val="0067699F"/>
    <w:rsid w:val="0068256F"/>
    <w:rsid w:val="00690F04"/>
    <w:rsid w:val="00693D0B"/>
    <w:rsid w:val="0069462A"/>
    <w:rsid w:val="006A1C57"/>
    <w:rsid w:val="006A568A"/>
    <w:rsid w:val="006B0FBD"/>
    <w:rsid w:val="006B1457"/>
    <w:rsid w:val="006B152D"/>
    <w:rsid w:val="006B26F8"/>
    <w:rsid w:val="006D2D89"/>
    <w:rsid w:val="006E1665"/>
    <w:rsid w:val="006E40C4"/>
    <w:rsid w:val="006E7CEA"/>
    <w:rsid w:val="006F39E2"/>
    <w:rsid w:val="006F4A1E"/>
    <w:rsid w:val="006F607D"/>
    <w:rsid w:val="007021E4"/>
    <w:rsid w:val="00704B2B"/>
    <w:rsid w:val="007069DF"/>
    <w:rsid w:val="00707E74"/>
    <w:rsid w:val="0071069A"/>
    <w:rsid w:val="00710F2C"/>
    <w:rsid w:val="0071598F"/>
    <w:rsid w:val="00724BDC"/>
    <w:rsid w:val="00725BA6"/>
    <w:rsid w:val="0073198B"/>
    <w:rsid w:val="007365A3"/>
    <w:rsid w:val="0074362A"/>
    <w:rsid w:val="007446A9"/>
    <w:rsid w:val="0075198C"/>
    <w:rsid w:val="00755649"/>
    <w:rsid w:val="00755883"/>
    <w:rsid w:val="00762D59"/>
    <w:rsid w:val="00766050"/>
    <w:rsid w:val="00767AD3"/>
    <w:rsid w:val="0077170B"/>
    <w:rsid w:val="00771E62"/>
    <w:rsid w:val="00772B11"/>
    <w:rsid w:val="00777C55"/>
    <w:rsid w:val="00780704"/>
    <w:rsid w:val="00781129"/>
    <w:rsid w:val="00786293"/>
    <w:rsid w:val="007875EB"/>
    <w:rsid w:val="007959A8"/>
    <w:rsid w:val="007A6BD7"/>
    <w:rsid w:val="007A74EB"/>
    <w:rsid w:val="007B0D59"/>
    <w:rsid w:val="007B0F94"/>
    <w:rsid w:val="007B6B33"/>
    <w:rsid w:val="007C00EA"/>
    <w:rsid w:val="007C4124"/>
    <w:rsid w:val="007C778A"/>
    <w:rsid w:val="007D0CBD"/>
    <w:rsid w:val="007D7C72"/>
    <w:rsid w:val="007E03A5"/>
    <w:rsid w:val="007E37BC"/>
    <w:rsid w:val="007E63AC"/>
    <w:rsid w:val="007F0201"/>
    <w:rsid w:val="007F55EC"/>
    <w:rsid w:val="0080023A"/>
    <w:rsid w:val="00802403"/>
    <w:rsid w:val="00811B27"/>
    <w:rsid w:val="00814E92"/>
    <w:rsid w:val="0082027F"/>
    <w:rsid w:val="00820900"/>
    <w:rsid w:val="00825E3C"/>
    <w:rsid w:val="008268EC"/>
    <w:rsid w:val="00827C08"/>
    <w:rsid w:val="008303E6"/>
    <w:rsid w:val="00831E09"/>
    <w:rsid w:val="00833921"/>
    <w:rsid w:val="00842021"/>
    <w:rsid w:val="00842FA6"/>
    <w:rsid w:val="0084311B"/>
    <w:rsid w:val="0085104E"/>
    <w:rsid w:val="00864CDD"/>
    <w:rsid w:val="00865D31"/>
    <w:rsid w:val="008713DB"/>
    <w:rsid w:val="00872074"/>
    <w:rsid w:val="00876514"/>
    <w:rsid w:val="008815C6"/>
    <w:rsid w:val="0088314F"/>
    <w:rsid w:val="008839A7"/>
    <w:rsid w:val="008840DD"/>
    <w:rsid w:val="00884B37"/>
    <w:rsid w:val="00885208"/>
    <w:rsid w:val="00885297"/>
    <w:rsid w:val="00887A2C"/>
    <w:rsid w:val="008944FF"/>
    <w:rsid w:val="00896718"/>
    <w:rsid w:val="0089783C"/>
    <w:rsid w:val="008A40E5"/>
    <w:rsid w:val="008A5C0E"/>
    <w:rsid w:val="008A6258"/>
    <w:rsid w:val="008A680D"/>
    <w:rsid w:val="008A6FE3"/>
    <w:rsid w:val="008B0A2B"/>
    <w:rsid w:val="008C1DAB"/>
    <w:rsid w:val="008C56D5"/>
    <w:rsid w:val="008D0CA2"/>
    <w:rsid w:val="008D1A19"/>
    <w:rsid w:val="008D3939"/>
    <w:rsid w:val="008E0469"/>
    <w:rsid w:val="008E170E"/>
    <w:rsid w:val="008E3247"/>
    <w:rsid w:val="008E5105"/>
    <w:rsid w:val="008F2324"/>
    <w:rsid w:val="008F5D31"/>
    <w:rsid w:val="00900196"/>
    <w:rsid w:val="00904163"/>
    <w:rsid w:val="00910E73"/>
    <w:rsid w:val="00913614"/>
    <w:rsid w:val="00913FBA"/>
    <w:rsid w:val="0091496E"/>
    <w:rsid w:val="009225F9"/>
    <w:rsid w:val="00925270"/>
    <w:rsid w:val="009256FF"/>
    <w:rsid w:val="009307C6"/>
    <w:rsid w:val="009321BC"/>
    <w:rsid w:val="00935783"/>
    <w:rsid w:val="0093722D"/>
    <w:rsid w:val="0095374F"/>
    <w:rsid w:val="00960B48"/>
    <w:rsid w:val="00963B3E"/>
    <w:rsid w:val="0098294A"/>
    <w:rsid w:val="00982B99"/>
    <w:rsid w:val="00984AE3"/>
    <w:rsid w:val="009864AF"/>
    <w:rsid w:val="00987BD2"/>
    <w:rsid w:val="009902E0"/>
    <w:rsid w:val="009A02AF"/>
    <w:rsid w:val="009A401E"/>
    <w:rsid w:val="009A6675"/>
    <w:rsid w:val="009B0DC4"/>
    <w:rsid w:val="009B1E43"/>
    <w:rsid w:val="009B26FC"/>
    <w:rsid w:val="009B4996"/>
    <w:rsid w:val="009B5BE8"/>
    <w:rsid w:val="009C065D"/>
    <w:rsid w:val="009C2724"/>
    <w:rsid w:val="009C34AF"/>
    <w:rsid w:val="009C5215"/>
    <w:rsid w:val="009C70A2"/>
    <w:rsid w:val="009D322E"/>
    <w:rsid w:val="009D4723"/>
    <w:rsid w:val="009E05AF"/>
    <w:rsid w:val="009F0107"/>
    <w:rsid w:val="009F1994"/>
    <w:rsid w:val="009F2EAE"/>
    <w:rsid w:val="00A06DC3"/>
    <w:rsid w:val="00A10449"/>
    <w:rsid w:val="00A1267E"/>
    <w:rsid w:val="00A13F5C"/>
    <w:rsid w:val="00A15CAF"/>
    <w:rsid w:val="00A438AE"/>
    <w:rsid w:val="00A4741B"/>
    <w:rsid w:val="00A47A9E"/>
    <w:rsid w:val="00A572A1"/>
    <w:rsid w:val="00A623B6"/>
    <w:rsid w:val="00A666AC"/>
    <w:rsid w:val="00A66EDF"/>
    <w:rsid w:val="00A72398"/>
    <w:rsid w:val="00A72601"/>
    <w:rsid w:val="00A74946"/>
    <w:rsid w:val="00A763CF"/>
    <w:rsid w:val="00A768C3"/>
    <w:rsid w:val="00A82313"/>
    <w:rsid w:val="00A83670"/>
    <w:rsid w:val="00A855F6"/>
    <w:rsid w:val="00A90D5D"/>
    <w:rsid w:val="00A97205"/>
    <w:rsid w:val="00AA29C8"/>
    <w:rsid w:val="00AA6D3E"/>
    <w:rsid w:val="00AB2B7C"/>
    <w:rsid w:val="00AB371E"/>
    <w:rsid w:val="00AB76C8"/>
    <w:rsid w:val="00AC07AA"/>
    <w:rsid w:val="00AC38C1"/>
    <w:rsid w:val="00AC5C19"/>
    <w:rsid w:val="00AC6A27"/>
    <w:rsid w:val="00AD1083"/>
    <w:rsid w:val="00AD47E1"/>
    <w:rsid w:val="00AD75C4"/>
    <w:rsid w:val="00AE027B"/>
    <w:rsid w:val="00AE35CE"/>
    <w:rsid w:val="00AE3AB0"/>
    <w:rsid w:val="00AE64E8"/>
    <w:rsid w:val="00AF0A54"/>
    <w:rsid w:val="00AF5FDD"/>
    <w:rsid w:val="00B0113A"/>
    <w:rsid w:val="00B01295"/>
    <w:rsid w:val="00B07EE4"/>
    <w:rsid w:val="00B10010"/>
    <w:rsid w:val="00B1359C"/>
    <w:rsid w:val="00B1486D"/>
    <w:rsid w:val="00B149F7"/>
    <w:rsid w:val="00B1784B"/>
    <w:rsid w:val="00B2184B"/>
    <w:rsid w:val="00B22D8D"/>
    <w:rsid w:val="00B42AB7"/>
    <w:rsid w:val="00B46E1E"/>
    <w:rsid w:val="00B51201"/>
    <w:rsid w:val="00B529E2"/>
    <w:rsid w:val="00B779B5"/>
    <w:rsid w:val="00B8349D"/>
    <w:rsid w:val="00B87B1F"/>
    <w:rsid w:val="00B90E86"/>
    <w:rsid w:val="00B930F4"/>
    <w:rsid w:val="00B93868"/>
    <w:rsid w:val="00B93F72"/>
    <w:rsid w:val="00B95575"/>
    <w:rsid w:val="00B9733E"/>
    <w:rsid w:val="00BA009D"/>
    <w:rsid w:val="00BA3D1B"/>
    <w:rsid w:val="00BA43BC"/>
    <w:rsid w:val="00BA4CC2"/>
    <w:rsid w:val="00BB3588"/>
    <w:rsid w:val="00BD0B02"/>
    <w:rsid w:val="00BD2BB8"/>
    <w:rsid w:val="00BD5CB4"/>
    <w:rsid w:val="00BD7C29"/>
    <w:rsid w:val="00BE4D17"/>
    <w:rsid w:val="00BF133E"/>
    <w:rsid w:val="00C03202"/>
    <w:rsid w:val="00C03C7F"/>
    <w:rsid w:val="00C12B88"/>
    <w:rsid w:val="00C13955"/>
    <w:rsid w:val="00C13D8F"/>
    <w:rsid w:val="00C15C08"/>
    <w:rsid w:val="00C16C3D"/>
    <w:rsid w:val="00C309C4"/>
    <w:rsid w:val="00C31787"/>
    <w:rsid w:val="00C3185F"/>
    <w:rsid w:val="00C32605"/>
    <w:rsid w:val="00C33EF1"/>
    <w:rsid w:val="00C37B16"/>
    <w:rsid w:val="00C401AD"/>
    <w:rsid w:val="00C42293"/>
    <w:rsid w:val="00C438D4"/>
    <w:rsid w:val="00C46088"/>
    <w:rsid w:val="00C50402"/>
    <w:rsid w:val="00C52DDB"/>
    <w:rsid w:val="00C53613"/>
    <w:rsid w:val="00C57C9F"/>
    <w:rsid w:val="00C600E2"/>
    <w:rsid w:val="00C603AC"/>
    <w:rsid w:val="00C6221E"/>
    <w:rsid w:val="00C6500B"/>
    <w:rsid w:val="00C713AD"/>
    <w:rsid w:val="00C73BC5"/>
    <w:rsid w:val="00C752A3"/>
    <w:rsid w:val="00C80522"/>
    <w:rsid w:val="00C812FD"/>
    <w:rsid w:val="00C844F4"/>
    <w:rsid w:val="00C86256"/>
    <w:rsid w:val="00C90DD0"/>
    <w:rsid w:val="00C91420"/>
    <w:rsid w:val="00C947D5"/>
    <w:rsid w:val="00CA4D36"/>
    <w:rsid w:val="00CA4E16"/>
    <w:rsid w:val="00CA5BD5"/>
    <w:rsid w:val="00CA63F4"/>
    <w:rsid w:val="00CB1077"/>
    <w:rsid w:val="00CB1E85"/>
    <w:rsid w:val="00CB2AE5"/>
    <w:rsid w:val="00CB5535"/>
    <w:rsid w:val="00CC26CE"/>
    <w:rsid w:val="00CD1404"/>
    <w:rsid w:val="00CD1BE9"/>
    <w:rsid w:val="00CD468C"/>
    <w:rsid w:val="00CD715E"/>
    <w:rsid w:val="00CE1F1C"/>
    <w:rsid w:val="00CE30FE"/>
    <w:rsid w:val="00CE47DB"/>
    <w:rsid w:val="00CE718B"/>
    <w:rsid w:val="00CE726F"/>
    <w:rsid w:val="00D046EC"/>
    <w:rsid w:val="00D05DF1"/>
    <w:rsid w:val="00D113C2"/>
    <w:rsid w:val="00D13B17"/>
    <w:rsid w:val="00D14693"/>
    <w:rsid w:val="00D178D0"/>
    <w:rsid w:val="00D17F2C"/>
    <w:rsid w:val="00D316BB"/>
    <w:rsid w:val="00D35E10"/>
    <w:rsid w:val="00D3629B"/>
    <w:rsid w:val="00D40195"/>
    <w:rsid w:val="00D46643"/>
    <w:rsid w:val="00D470F6"/>
    <w:rsid w:val="00D50EE5"/>
    <w:rsid w:val="00D52FFC"/>
    <w:rsid w:val="00D54ECA"/>
    <w:rsid w:val="00D66352"/>
    <w:rsid w:val="00D70F00"/>
    <w:rsid w:val="00D74529"/>
    <w:rsid w:val="00D85EA9"/>
    <w:rsid w:val="00D94B3D"/>
    <w:rsid w:val="00DB27E5"/>
    <w:rsid w:val="00DB4A62"/>
    <w:rsid w:val="00DB69CA"/>
    <w:rsid w:val="00DC1A11"/>
    <w:rsid w:val="00DC318A"/>
    <w:rsid w:val="00DC44F0"/>
    <w:rsid w:val="00DC566A"/>
    <w:rsid w:val="00DC7474"/>
    <w:rsid w:val="00DD5D85"/>
    <w:rsid w:val="00DE3103"/>
    <w:rsid w:val="00DE33F7"/>
    <w:rsid w:val="00DE3AE4"/>
    <w:rsid w:val="00DF627F"/>
    <w:rsid w:val="00DF69C2"/>
    <w:rsid w:val="00DF6B49"/>
    <w:rsid w:val="00E011A1"/>
    <w:rsid w:val="00E031B1"/>
    <w:rsid w:val="00E11E61"/>
    <w:rsid w:val="00E13428"/>
    <w:rsid w:val="00E13DDC"/>
    <w:rsid w:val="00E162B0"/>
    <w:rsid w:val="00E178B3"/>
    <w:rsid w:val="00E17EDD"/>
    <w:rsid w:val="00E210A7"/>
    <w:rsid w:val="00E22473"/>
    <w:rsid w:val="00E23ED7"/>
    <w:rsid w:val="00E2785F"/>
    <w:rsid w:val="00E30AC0"/>
    <w:rsid w:val="00E3400B"/>
    <w:rsid w:val="00E375CF"/>
    <w:rsid w:val="00E40CF3"/>
    <w:rsid w:val="00E40FB1"/>
    <w:rsid w:val="00E41BB0"/>
    <w:rsid w:val="00E434DC"/>
    <w:rsid w:val="00E51342"/>
    <w:rsid w:val="00E5455C"/>
    <w:rsid w:val="00E60317"/>
    <w:rsid w:val="00E638F6"/>
    <w:rsid w:val="00E64246"/>
    <w:rsid w:val="00E70C84"/>
    <w:rsid w:val="00E733FE"/>
    <w:rsid w:val="00E76743"/>
    <w:rsid w:val="00E8080E"/>
    <w:rsid w:val="00E811B2"/>
    <w:rsid w:val="00E8344B"/>
    <w:rsid w:val="00E83CC1"/>
    <w:rsid w:val="00E85E5F"/>
    <w:rsid w:val="00E866B5"/>
    <w:rsid w:val="00E9376E"/>
    <w:rsid w:val="00E946C9"/>
    <w:rsid w:val="00EA1DB6"/>
    <w:rsid w:val="00EA421F"/>
    <w:rsid w:val="00EA5106"/>
    <w:rsid w:val="00EC423B"/>
    <w:rsid w:val="00EC431D"/>
    <w:rsid w:val="00EC58D5"/>
    <w:rsid w:val="00EC79F4"/>
    <w:rsid w:val="00ED34A7"/>
    <w:rsid w:val="00ED4AE0"/>
    <w:rsid w:val="00ED755D"/>
    <w:rsid w:val="00EE1550"/>
    <w:rsid w:val="00EE2CFF"/>
    <w:rsid w:val="00EE442E"/>
    <w:rsid w:val="00EE455A"/>
    <w:rsid w:val="00EE5D18"/>
    <w:rsid w:val="00EE767D"/>
    <w:rsid w:val="00EF3C6D"/>
    <w:rsid w:val="00EF5AAA"/>
    <w:rsid w:val="00F02E5D"/>
    <w:rsid w:val="00F041C9"/>
    <w:rsid w:val="00F05014"/>
    <w:rsid w:val="00F06D6B"/>
    <w:rsid w:val="00F11856"/>
    <w:rsid w:val="00F1187F"/>
    <w:rsid w:val="00F11B05"/>
    <w:rsid w:val="00F20257"/>
    <w:rsid w:val="00F261EC"/>
    <w:rsid w:val="00F3195C"/>
    <w:rsid w:val="00F31D61"/>
    <w:rsid w:val="00F341E8"/>
    <w:rsid w:val="00F34CCC"/>
    <w:rsid w:val="00F36FDB"/>
    <w:rsid w:val="00F37D28"/>
    <w:rsid w:val="00F37E7D"/>
    <w:rsid w:val="00F42D8F"/>
    <w:rsid w:val="00F43CAE"/>
    <w:rsid w:val="00F4545E"/>
    <w:rsid w:val="00F46B11"/>
    <w:rsid w:val="00F47D5F"/>
    <w:rsid w:val="00F50E03"/>
    <w:rsid w:val="00F50E6A"/>
    <w:rsid w:val="00F57F1B"/>
    <w:rsid w:val="00F61DF3"/>
    <w:rsid w:val="00F65E99"/>
    <w:rsid w:val="00F85E53"/>
    <w:rsid w:val="00F86058"/>
    <w:rsid w:val="00F90C55"/>
    <w:rsid w:val="00F9437A"/>
    <w:rsid w:val="00F95785"/>
    <w:rsid w:val="00F9603F"/>
    <w:rsid w:val="00FA02B5"/>
    <w:rsid w:val="00FA6AF2"/>
    <w:rsid w:val="00FA7222"/>
    <w:rsid w:val="00FB012D"/>
    <w:rsid w:val="00FB1CAB"/>
    <w:rsid w:val="00FC081D"/>
    <w:rsid w:val="00FC3F5C"/>
    <w:rsid w:val="00FC40A5"/>
    <w:rsid w:val="00FC4256"/>
    <w:rsid w:val="00FC547D"/>
    <w:rsid w:val="00FC7DB5"/>
    <w:rsid w:val="00FD0941"/>
    <w:rsid w:val="00FD114F"/>
    <w:rsid w:val="00FD1296"/>
    <w:rsid w:val="00FD152B"/>
    <w:rsid w:val="00FD2037"/>
    <w:rsid w:val="00FD5C6F"/>
    <w:rsid w:val="00FD5D93"/>
    <w:rsid w:val="00FD7FE8"/>
    <w:rsid w:val="00FE14CF"/>
    <w:rsid w:val="00FE474C"/>
    <w:rsid w:val="00FE7B2F"/>
    <w:rsid w:val="00FF163F"/>
    <w:rsid w:val="00FF2962"/>
    <w:rsid w:val="00FF37CB"/>
    <w:rsid w:val="00FF54E0"/>
    <w:rsid w:val="00FF574B"/>
    <w:rsid w:val="00FF5905"/>
    <w:rsid w:val="00FF6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2B256"/>
  <w15:chartTrackingRefBased/>
  <w15:docId w15:val="{1C3C50ED-EA37-FA49-BB3E-FE12988837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2605"/>
    <w:pPr>
      <w:keepNext/>
      <w:keepLines/>
      <w:spacing w:before="360" w:after="80"/>
      <w:outlineLvl w:val="0"/>
    </w:pPr>
    <w:rPr>
      <w:rFonts w:ascii="Arial" w:eastAsiaTheme="majorEastAsia" w:hAnsi="Arial" w:cstheme="majorBidi"/>
      <w:b/>
      <w:color w:val="000000" w:themeColor="text1"/>
      <w:szCs w:val="40"/>
    </w:rPr>
  </w:style>
  <w:style w:type="paragraph" w:styleId="Heading2">
    <w:name w:val="heading 2"/>
    <w:basedOn w:val="Normal"/>
    <w:next w:val="Normal"/>
    <w:link w:val="Heading2Char"/>
    <w:uiPriority w:val="9"/>
    <w:unhideWhenUsed/>
    <w:qFormat/>
    <w:rsid w:val="00C32605"/>
    <w:pPr>
      <w:keepNext/>
      <w:keepLines/>
      <w:spacing w:before="160" w:after="80"/>
      <w:outlineLvl w:val="1"/>
    </w:pPr>
    <w:rPr>
      <w:rFonts w:ascii="Arial" w:eastAsiaTheme="majorEastAsia" w:hAnsi="Arial" w:cstheme="majorBidi"/>
      <w:b/>
      <w:color w:val="000000" w:themeColor="text1"/>
      <w:szCs w:val="32"/>
    </w:rPr>
  </w:style>
  <w:style w:type="paragraph" w:styleId="Heading3">
    <w:name w:val="heading 3"/>
    <w:basedOn w:val="Normal"/>
    <w:next w:val="Normal"/>
    <w:link w:val="Heading3Char"/>
    <w:uiPriority w:val="9"/>
    <w:unhideWhenUsed/>
    <w:qFormat/>
    <w:rsid w:val="00511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1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1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14F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14F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14F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14F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2605"/>
    <w:rPr>
      <w:rFonts w:ascii="Arial" w:eastAsiaTheme="majorEastAsia" w:hAnsi="Arial" w:cstheme="majorBidi"/>
      <w:b/>
      <w:color w:val="000000" w:themeColor="text1"/>
      <w:szCs w:val="40"/>
    </w:rPr>
  </w:style>
  <w:style w:type="character" w:customStyle="1" w:styleId="Heading2Char">
    <w:name w:val="Heading 2 Char"/>
    <w:basedOn w:val="DefaultParagraphFont"/>
    <w:link w:val="Heading2"/>
    <w:uiPriority w:val="9"/>
    <w:rsid w:val="00C32605"/>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rsid w:val="00511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1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1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1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1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1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14FC"/>
    <w:rPr>
      <w:rFonts w:eastAsiaTheme="majorEastAsia" w:cstheme="majorBidi"/>
      <w:color w:val="272727" w:themeColor="text1" w:themeTint="D8"/>
    </w:rPr>
  </w:style>
  <w:style w:type="paragraph" w:styleId="Title">
    <w:name w:val="Title"/>
    <w:basedOn w:val="Normal"/>
    <w:next w:val="Normal"/>
    <w:link w:val="TitleChar"/>
    <w:uiPriority w:val="10"/>
    <w:qFormat/>
    <w:rsid w:val="005114F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1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14F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1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14F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114FC"/>
    <w:rPr>
      <w:i/>
      <w:iCs/>
      <w:color w:val="404040" w:themeColor="text1" w:themeTint="BF"/>
    </w:rPr>
  </w:style>
  <w:style w:type="paragraph" w:styleId="ListParagraph">
    <w:name w:val="List Paragraph"/>
    <w:basedOn w:val="Normal"/>
    <w:uiPriority w:val="34"/>
    <w:qFormat/>
    <w:rsid w:val="005114FC"/>
    <w:pPr>
      <w:ind w:left="720"/>
      <w:contextualSpacing/>
    </w:pPr>
  </w:style>
  <w:style w:type="character" w:styleId="IntenseEmphasis">
    <w:name w:val="Intense Emphasis"/>
    <w:basedOn w:val="DefaultParagraphFont"/>
    <w:uiPriority w:val="21"/>
    <w:qFormat/>
    <w:rsid w:val="005114FC"/>
    <w:rPr>
      <w:i/>
      <w:iCs/>
      <w:color w:val="0F4761" w:themeColor="accent1" w:themeShade="BF"/>
    </w:rPr>
  </w:style>
  <w:style w:type="paragraph" w:styleId="IntenseQuote">
    <w:name w:val="Intense Quote"/>
    <w:basedOn w:val="Normal"/>
    <w:next w:val="Normal"/>
    <w:link w:val="IntenseQuoteChar"/>
    <w:uiPriority w:val="30"/>
    <w:qFormat/>
    <w:rsid w:val="00511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14FC"/>
    <w:rPr>
      <w:i/>
      <w:iCs/>
      <w:color w:val="0F4761" w:themeColor="accent1" w:themeShade="BF"/>
    </w:rPr>
  </w:style>
  <w:style w:type="character" w:styleId="IntenseReference">
    <w:name w:val="Intense Reference"/>
    <w:basedOn w:val="DefaultParagraphFont"/>
    <w:uiPriority w:val="32"/>
    <w:qFormat/>
    <w:rsid w:val="005114FC"/>
    <w:rPr>
      <w:b/>
      <w:bCs/>
      <w:smallCaps/>
      <w:color w:val="0F4761" w:themeColor="accent1" w:themeShade="BF"/>
      <w:spacing w:val="5"/>
    </w:rPr>
  </w:style>
  <w:style w:type="paragraph" w:styleId="NormalWeb">
    <w:name w:val="Normal (Web)"/>
    <w:basedOn w:val="Normal"/>
    <w:uiPriority w:val="99"/>
    <w:semiHidden/>
    <w:unhideWhenUsed/>
    <w:rsid w:val="00F3195C"/>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pdq2pgselectionanchorcontainer">
    <w:name w:val="pdq2pg_selectionanchorcontainer"/>
    <w:basedOn w:val="Normal"/>
    <w:rsid w:val="00FD7FE8"/>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z1qcye">
    <w:name w:val="z1qcye"/>
    <w:basedOn w:val="Normal"/>
    <w:rsid w:val="005B748B"/>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inqyif">
    <w:name w:val="inqyif"/>
    <w:basedOn w:val="DefaultParagraphFont"/>
    <w:rsid w:val="005B748B"/>
  </w:style>
  <w:style w:type="character" w:styleId="Hyperlink">
    <w:name w:val="Hyperlink"/>
    <w:basedOn w:val="DefaultParagraphFont"/>
    <w:uiPriority w:val="99"/>
    <w:unhideWhenUsed/>
    <w:rsid w:val="005B748B"/>
    <w:rPr>
      <w:color w:val="0000FF"/>
      <w:u w:val="single"/>
    </w:rPr>
  </w:style>
  <w:style w:type="character" w:styleId="Strong">
    <w:name w:val="Strong"/>
    <w:basedOn w:val="DefaultParagraphFont"/>
    <w:uiPriority w:val="22"/>
    <w:qFormat/>
    <w:rsid w:val="00566E7B"/>
    <w:rPr>
      <w:b/>
      <w:bCs/>
    </w:rPr>
  </w:style>
  <w:style w:type="paragraph" w:styleId="Header">
    <w:name w:val="header"/>
    <w:basedOn w:val="Normal"/>
    <w:link w:val="HeaderChar"/>
    <w:uiPriority w:val="99"/>
    <w:unhideWhenUsed/>
    <w:rsid w:val="00000A61"/>
    <w:pPr>
      <w:tabs>
        <w:tab w:val="center" w:pos="4513"/>
        <w:tab w:val="right" w:pos="9026"/>
      </w:tabs>
    </w:pPr>
  </w:style>
  <w:style w:type="character" w:customStyle="1" w:styleId="HeaderChar">
    <w:name w:val="Header Char"/>
    <w:basedOn w:val="DefaultParagraphFont"/>
    <w:link w:val="Header"/>
    <w:uiPriority w:val="99"/>
    <w:rsid w:val="00000A61"/>
  </w:style>
  <w:style w:type="paragraph" w:styleId="Footer">
    <w:name w:val="footer"/>
    <w:basedOn w:val="Normal"/>
    <w:link w:val="FooterChar"/>
    <w:uiPriority w:val="99"/>
    <w:unhideWhenUsed/>
    <w:rsid w:val="00000A61"/>
    <w:pPr>
      <w:tabs>
        <w:tab w:val="center" w:pos="4513"/>
        <w:tab w:val="right" w:pos="9026"/>
      </w:tabs>
    </w:pPr>
  </w:style>
  <w:style w:type="character" w:customStyle="1" w:styleId="FooterChar">
    <w:name w:val="Footer Char"/>
    <w:basedOn w:val="DefaultParagraphFont"/>
    <w:link w:val="Footer"/>
    <w:uiPriority w:val="99"/>
    <w:rsid w:val="00000A61"/>
  </w:style>
  <w:style w:type="table" w:styleId="TableGrid">
    <w:name w:val="Table Grid"/>
    <w:basedOn w:val="TableNormal"/>
    <w:uiPriority w:val="39"/>
    <w:rsid w:val="00F47D5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C32605"/>
    <w:rPr>
      <w:i/>
      <w:iCs/>
    </w:rPr>
  </w:style>
  <w:style w:type="character" w:styleId="HTMLCode">
    <w:name w:val="HTML Code"/>
    <w:basedOn w:val="DefaultParagraphFont"/>
    <w:uiPriority w:val="99"/>
    <w:semiHidden/>
    <w:unhideWhenUsed/>
    <w:rsid w:val="00C32605"/>
    <w:rPr>
      <w:rFonts w:ascii="Courier New" w:eastAsia="Times New Roman" w:hAnsi="Courier New" w:cs="Courier New"/>
      <w:sz w:val="20"/>
      <w:szCs w:val="20"/>
    </w:rPr>
  </w:style>
  <w:style w:type="paragraph" w:styleId="TOCHeading">
    <w:name w:val="TOC Heading"/>
    <w:basedOn w:val="Heading1"/>
    <w:next w:val="Normal"/>
    <w:uiPriority w:val="39"/>
    <w:unhideWhenUsed/>
    <w:qFormat/>
    <w:rsid w:val="00C32605"/>
    <w:pPr>
      <w:spacing w:before="480" w:after="0" w:line="276" w:lineRule="auto"/>
      <w:outlineLvl w:val="9"/>
    </w:pPr>
    <w:rPr>
      <w:rFonts w:asciiTheme="majorHAnsi" w:hAnsiTheme="majorHAnsi"/>
      <w:bCs/>
      <w:color w:val="0F4761" w:themeColor="accent1" w:themeShade="BF"/>
      <w:kern w:val="0"/>
      <w:szCs w:val="28"/>
      <w:lang w:val="en-US"/>
      <w14:ligatures w14:val="none"/>
    </w:rPr>
  </w:style>
  <w:style w:type="paragraph" w:styleId="TOC1">
    <w:name w:val="toc 1"/>
    <w:basedOn w:val="Normal"/>
    <w:next w:val="Normal"/>
    <w:autoRedefine/>
    <w:uiPriority w:val="39"/>
    <w:unhideWhenUsed/>
    <w:rsid w:val="00C32605"/>
    <w:pPr>
      <w:spacing w:before="120"/>
    </w:pPr>
    <w:rPr>
      <w:b/>
      <w:bCs/>
      <w:i/>
      <w:iCs/>
    </w:rPr>
  </w:style>
  <w:style w:type="paragraph" w:styleId="TOC2">
    <w:name w:val="toc 2"/>
    <w:basedOn w:val="Normal"/>
    <w:next w:val="Normal"/>
    <w:autoRedefine/>
    <w:uiPriority w:val="39"/>
    <w:unhideWhenUsed/>
    <w:rsid w:val="00C32605"/>
    <w:pPr>
      <w:spacing w:before="120"/>
      <w:ind w:left="240"/>
    </w:pPr>
    <w:rPr>
      <w:b/>
      <w:bCs/>
      <w:sz w:val="22"/>
      <w:szCs w:val="22"/>
    </w:rPr>
  </w:style>
  <w:style w:type="paragraph" w:styleId="TOC3">
    <w:name w:val="toc 3"/>
    <w:basedOn w:val="Normal"/>
    <w:next w:val="Normal"/>
    <w:autoRedefine/>
    <w:uiPriority w:val="39"/>
    <w:semiHidden/>
    <w:unhideWhenUsed/>
    <w:rsid w:val="00C32605"/>
    <w:pPr>
      <w:ind w:left="480"/>
    </w:pPr>
    <w:rPr>
      <w:sz w:val="20"/>
      <w:szCs w:val="20"/>
    </w:rPr>
  </w:style>
  <w:style w:type="paragraph" w:styleId="TOC4">
    <w:name w:val="toc 4"/>
    <w:basedOn w:val="Normal"/>
    <w:next w:val="Normal"/>
    <w:autoRedefine/>
    <w:uiPriority w:val="39"/>
    <w:semiHidden/>
    <w:unhideWhenUsed/>
    <w:rsid w:val="00C32605"/>
    <w:pPr>
      <w:ind w:left="720"/>
    </w:pPr>
    <w:rPr>
      <w:sz w:val="20"/>
      <w:szCs w:val="20"/>
    </w:rPr>
  </w:style>
  <w:style w:type="paragraph" w:styleId="TOC5">
    <w:name w:val="toc 5"/>
    <w:basedOn w:val="Normal"/>
    <w:next w:val="Normal"/>
    <w:autoRedefine/>
    <w:uiPriority w:val="39"/>
    <w:semiHidden/>
    <w:unhideWhenUsed/>
    <w:rsid w:val="00C32605"/>
    <w:pPr>
      <w:ind w:left="960"/>
    </w:pPr>
    <w:rPr>
      <w:sz w:val="20"/>
      <w:szCs w:val="20"/>
    </w:rPr>
  </w:style>
  <w:style w:type="paragraph" w:styleId="TOC6">
    <w:name w:val="toc 6"/>
    <w:basedOn w:val="Normal"/>
    <w:next w:val="Normal"/>
    <w:autoRedefine/>
    <w:uiPriority w:val="39"/>
    <w:semiHidden/>
    <w:unhideWhenUsed/>
    <w:rsid w:val="00C32605"/>
    <w:pPr>
      <w:ind w:left="1200"/>
    </w:pPr>
    <w:rPr>
      <w:sz w:val="20"/>
      <w:szCs w:val="20"/>
    </w:rPr>
  </w:style>
  <w:style w:type="paragraph" w:styleId="TOC7">
    <w:name w:val="toc 7"/>
    <w:basedOn w:val="Normal"/>
    <w:next w:val="Normal"/>
    <w:autoRedefine/>
    <w:uiPriority w:val="39"/>
    <w:semiHidden/>
    <w:unhideWhenUsed/>
    <w:rsid w:val="00C32605"/>
    <w:pPr>
      <w:ind w:left="1440"/>
    </w:pPr>
    <w:rPr>
      <w:sz w:val="20"/>
      <w:szCs w:val="20"/>
    </w:rPr>
  </w:style>
  <w:style w:type="paragraph" w:styleId="TOC8">
    <w:name w:val="toc 8"/>
    <w:basedOn w:val="Normal"/>
    <w:next w:val="Normal"/>
    <w:autoRedefine/>
    <w:uiPriority w:val="39"/>
    <w:semiHidden/>
    <w:unhideWhenUsed/>
    <w:rsid w:val="00C32605"/>
    <w:pPr>
      <w:ind w:left="1680"/>
    </w:pPr>
    <w:rPr>
      <w:sz w:val="20"/>
      <w:szCs w:val="20"/>
    </w:rPr>
  </w:style>
  <w:style w:type="paragraph" w:styleId="TOC9">
    <w:name w:val="toc 9"/>
    <w:basedOn w:val="Normal"/>
    <w:next w:val="Normal"/>
    <w:autoRedefine/>
    <w:uiPriority w:val="39"/>
    <w:semiHidden/>
    <w:unhideWhenUsed/>
    <w:rsid w:val="00C32605"/>
    <w:pPr>
      <w:ind w:left="1920"/>
    </w:pPr>
    <w:rPr>
      <w:sz w:val="20"/>
      <w:szCs w:val="20"/>
    </w:rPr>
  </w:style>
  <w:style w:type="character" w:styleId="FollowedHyperlink">
    <w:name w:val="FollowedHyperlink"/>
    <w:basedOn w:val="DefaultParagraphFont"/>
    <w:uiPriority w:val="99"/>
    <w:semiHidden/>
    <w:unhideWhenUsed/>
    <w:rsid w:val="00C32605"/>
    <w:rPr>
      <w:color w:val="96607D" w:themeColor="followedHyperlink"/>
      <w:u w:val="single"/>
    </w:rPr>
  </w:style>
  <w:style w:type="character" w:styleId="UnresolvedMention">
    <w:name w:val="Unresolved Mention"/>
    <w:basedOn w:val="DefaultParagraphFont"/>
    <w:uiPriority w:val="99"/>
    <w:semiHidden/>
    <w:unhideWhenUsed/>
    <w:rsid w:val="000369B6"/>
    <w:rPr>
      <w:color w:val="605E5C"/>
      <w:shd w:val="clear" w:color="auto" w:fill="E1DFDD"/>
    </w:rPr>
  </w:style>
  <w:style w:type="character" w:customStyle="1" w:styleId="normaltextrun">
    <w:name w:val="normaltextrun"/>
    <w:basedOn w:val="DefaultParagraphFont"/>
    <w:rsid w:val="00831E09"/>
  </w:style>
  <w:style w:type="character" w:customStyle="1" w:styleId="eop">
    <w:name w:val="eop"/>
    <w:basedOn w:val="DefaultParagraphFont"/>
    <w:rsid w:val="00831E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741B0B-001C-644D-8E91-A351D5BFCC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38</Pages>
  <Words>15334</Words>
  <Characters>87410</Characters>
  <Application>Microsoft Office Word</Application>
  <DocSecurity>0</DocSecurity>
  <Lines>728</Lines>
  <Paragraphs>205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Gnana Sphurthi Kari (2229907)</dc:creator>
  <cp:keywords/>
  <dc:description/>
  <cp:lastModifiedBy>Gnana Sphurthi Kari (2229907)</cp:lastModifiedBy>
  <cp:revision>2</cp:revision>
  <cp:lastPrinted>2026-07-19T21:20:00Z</cp:lastPrinted>
  <dcterms:created xsi:type="dcterms:W3CDTF">2026-08-24T05:15:00Z</dcterms:created>
  <dcterms:modified xsi:type="dcterms:W3CDTF">2026-08-24T05:15:00Z</dcterms:modified>
</cp:coreProperties>
</file>