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EF8C7" w14:textId="507DBA95" w:rsidR="006A7611" w:rsidRDefault="00CD3E72">
      <w:r w:rsidRPr="0026683D">
        <w:drawing>
          <wp:anchor distT="0" distB="0" distL="114300" distR="114300" simplePos="0" relativeHeight="251661312" behindDoc="1" locked="0" layoutInCell="1" allowOverlap="1" wp14:anchorId="45D01F8E" wp14:editId="3EB1CF74">
            <wp:simplePos x="0" y="0"/>
            <wp:positionH relativeFrom="column">
              <wp:posOffset>2392780</wp:posOffset>
            </wp:positionH>
            <wp:positionV relativeFrom="paragraph">
              <wp:posOffset>301</wp:posOffset>
            </wp:positionV>
            <wp:extent cx="4239260" cy="1589405"/>
            <wp:effectExtent l="0" t="0" r="2540" b="0"/>
            <wp:wrapTight wrapText="bothSides">
              <wp:wrapPolygon edited="0">
                <wp:start x="0" y="0"/>
                <wp:lineTo x="0" y="21402"/>
                <wp:lineTo x="21548" y="21402"/>
                <wp:lineTo x="21548" y="0"/>
                <wp:lineTo x="0" y="0"/>
              </wp:wrapPolygon>
            </wp:wrapTight>
            <wp:docPr id="23554" name="Picture 2" descr="University of Wales Trinity Saint David launches new digital healthcare  course - Digital Health and Care Wales">
              <a:extLst xmlns:a="http://schemas.openxmlformats.org/drawingml/2006/main">
                <a:ext uri="{FF2B5EF4-FFF2-40B4-BE49-F238E27FC236}">
                  <a16:creationId xmlns:a16="http://schemas.microsoft.com/office/drawing/2014/main" id="{21B44D32-FB4D-7541-D136-547B745254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4" name="Picture 2" descr="University of Wales Trinity Saint David launches new digital healthcare  course - Digital Health and Care Wales">
                      <a:extLst>
                        <a:ext uri="{FF2B5EF4-FFF2-40B4-BE49-F238E27FC236}">
                          <a16:creationId xmlns:a16="http://schemas.microsoft.com/office/drawing/2014/main" id="{21B44D32-FB4D-7541-D136-547B74525483}"/>
                        </a:ext>
                      </a:extLst>
                    </pic:cNvPr>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7882" t="13091" r="7967" b="11387"/>
                    <a:stretch>
                      <a:fillRect/>
                    </a:stretch>
                  </pic:blipFill>
                  <pic:spPr bwMode="auto">
                    <a:xfrm>
                      <a:off x="0" y="0"/>
                      <a:ext cx="4239260" cy="1589405"/>
                    </a:xfrm>
                    <a:prstGeom prst="rect">
                      <a:avLst/>
                    </a:prstGeom>
                    <a:noFill/>
                  </pic:spPr>
                </pic:pic>
              </a:graphicData>
            </a:graphic>
            <wp14:sizeRelH relativeFrom="page">
              <wp14:pctWidth>0</wp14:pctWidth>
            </wp14:sizeRelH>
            <wp14:sizeRelV relativeFrom="page">
              <wp14:pctHeight>0</wp14:pctHeight>
            </wp14:sizeRelV>
          </wp:anchor>
        </w:drawing>
      </w:r>
    </w:p>
    <w:p w14:paraId="2475F460" w14:textId="18C173A2" w:rsidR="0026683D" w:rsidRPr="0026683D" w:rsidRDefault="0026683D" w:rsidP="0026683D"/>
    <w:p w14:paraId="3F796C61" w14:textId="4B97AAE9" w:rsidR="0026683D" w:rsidRPr="0026683D" w:rsidRDefault="0026683D" w:rsidP="0026683D"/>
    <w:p w14:paraId="12A720E0" w14:textId="6A432EE7" w:rsidR="0026683D" w:rsidRPr="0026683D" w:rsidRDefault="0026683D" w:rsidP="0026683D"/>
    <w:p w14:paraId="3F5FA2B7" w14:textId="776EB21A" w:rsidR="0026683D" w:rsidRPr="0026683D" w:rsidRDefault="0026683D" w:rsidP="0026683D"/>
    <w:p w14:paraId="2CBAC7E1" w14:textId="6CB38993" w:rsidR="0026683D" w:rsidRPr="0026683D" w:rsidRDefault="00CD3E72" w:rsidP="0026683D">
      <w:r w:rsidRPr="00672308">
        <mc:AlternateContent>
          <mc:Choice Requires="wps">
            <w:drawing>
              <wp:anchor distT="0" distB="0" distL="114300" distR="114300" simplePos="0" relativeHeight="251659264" behindDoc="0" locked="0" layoutInCell="1" allowOverlap="1" wp14:anchorId="53C4628D" wp14:editId="6EBF631B">
                <wp:simplePos x="0" y="0"/>
                <wp:positionH relativeFrom="column">
                  <wp:posOffset>133350</wp:posOffset>
                </wp:positionH>
                <wp:positionV relativeFrom="paragraph">
                  <wp:posOffset>221468</wp:posOffset>
                </wp:positionV>
                <wp:extent cx="6500495" cy="1875790"/>
                <wp:effectExtent l="0" t="0" r="0" b="0"/>
                <wp:wrapNone/>
                <wp:docPr id="3" name="TextBox 2">
                  <a:extLst xmlns:a="http://schemas.openxmlformats.org/drawingml/2006/main">
                    <a:ext uri="{FF2B5EF4-FFF2-40B4-BE49-F238E27FC236}">
                      <a16:creationId xmlns:a16="http://schemas.microsoft.com/office/drawing/2014/main" id="{B4DEFF3B-0775-0B71-5BDF-D0E675E09FBF}"/>
                    </a:ext>
                  </a:extLst>
                </wp:docPr>
                <wp:cNvGraphicFramePr/>
                <a:graphic xmlns:a="http://schemas.openxmlformats.org/drawingml/2006/main">
                  <a:graphicData uri="http://schemas.microsoft.com/office/word/2010/wordprocessingShape">
                    <wps:wsp>
                      <wps:cNvSpPr txBox="1"/>
                      <wps:spPr>
                        <a:xfrm>
                          <a:off x="0" y="0"/>
                          <a:ext cx="6500495" cy="1875790"/>
                        </a:xfrm>
                        <a:prstGeom prst="rect">
                          <a:avLst/>
                        </a:prstGeom>
                        <a:noFill/>
                      </wps:spPr>
                      <wps:txbx>
                        <w:txbxContent>
                          <w:p w14:paraId="7449388F" w14:textId="77777777" w:rsidR="00672308" w:rsidRPr="00672308" w:rsidRDefault="00672308" w:rsidP="00672308">
                            <w:pPr>
                              <w:rPr>
                                <w:rFonts w:ascii="Arial" w:hAnsi="Arial" w:cs="Arial"/>
                                <w:b/>
                                <w:bCs/>
                                <w:color w:val="1D2125"/>
                                <w:kern w:val="24"/>
                                <w:sz w:val="40"/>
                                <w:szCs w:val="40"/>
                                <w14:ligatures w14:val="none"/>
                              </w:rPr>
                            </w:pPr>
                            <w:r w:rsidRPr="00672308">
                              <w:rPr>
                                <w:rFonts w:ascii="Arial" w:hAnsi="Arial" w:cs="Arial"/>
                                <w:b/>
                                <w:bCs/>
                                <w:color w:val="1D2125"/>
                                <w:kern w:val="24"/>
                                <w:sz w:val="40"/>
                                <w:szCs w:val="40"/>
                              </w:rPr>
                              <w:t xml:space="preserve">Module Name: </w:t>
                            </w:r>
                            <w:r w:rsidRPr="0026683D">
                              <w:rPr>
                                <w:rFonts w:hAnsi="Aptos"/>
                                <w:color w:val="000000" w:themeColor="text1"/>
                                <w:kern w:val="24"/>
                                <w:sz w:val="40"/>
                                <w:szCs w:val="40"/>
                              </w:rPr>
                              <w:t>Introduction to Health and Social Care</w:t>
                            </w:r>
                          </w:p>
                          <w:p w14:paraId="380BCCBF" w14:textId="77777777" w:rsidR="00672308" w:rsidRPr="00672308" w:rsidRDefault="00672308" w:rsidP="00672308">
                            <w:pPr>
                              <w:rPr>
                                <w:rFonts w:ascii="Arial" w:hAnsi="Arial" w:cs="Arial"/>
                                <w:b/>
                                <w:bCs/>
                                <w:color w:val="000000" w:themeColor="text1"/>
                                <w:kern w:val="24"/>
                                <w:sz w:val="40"/>
                                <w:szCs w:val="40"/>
                              </w:rPr>
                            </w:pPr>
                            <w:r w:rsidRPr="00672308">
                              <w:rPr>
                                <w:rFonts w:ascii="Arial" w:hAnsi="Arial" w:cs="Arial"/>
                                <w:b/>
                                <w:bCs/>
                                <w:color w:val="000000" w:themeColor="text1"/>
                                <w:kern w:val="24"/>
                                <w:sz w:val="40"/>
                                <w:szCs w:val="40"/>
                              </w:rPr>
                              <w:t xml:space="preserve">Module Code: </w:t>
                            </w:r>
                            <w:r w:rsidRPr="0026683D">
                              <w:rPr>
                                <w:rFonts w:ascii="Arial" w:hAnsi="Arial" w:cs="Arial"/>
                                <w:color w:val="000000" w:themeColor="text1"/>
                                <w:kern w:val="24"/>
                                <w:sz w:val="40"/>
                                <w:szCs w:val="40"/>
                              </w:rPr>
                              <w:t>LCHS4008</w:t>
                            </w:r>
                          </w:p>
                          <w:p w14:paraId="0AAE32BF" w14:textId="7C2B3581" w:rsidR="00672308" w:rsidRPr="0026683D" w:rsidRDefault="00672308" w:rsidP="00672308">
                            <w:pPr>
                              <w:rPr>
                                <w:rFonts w:ascii="Arial" w:hAnsi="Arial" w:cs="Arial"/>
                                <w:b/>
                                <w:bCs/>
                                <w:color w:val="1D2125"/>
                                <w:kern w:val="24"/>
                                <w:sz w:val="40"/>
                                <w:szCs w:val="40"/>
                              </w:rPr>
                            </w:pPr>
                            <w:r w:rsidRPr="00672308">
                              <w:rPr>
                                <w:rFonts w:ascii="Arial" w:hAnsi="Arial" w:cs="Arial"/>
                                <w:b/>
                                <w:bCs/>
                                <w:color w:val="1D2125"/>
                                <w:kern w:val="24"/>
                                <w:sz w:val="40"/>
                                <w:szCs w:val="40"/>
                              </w:rPr>
                              <w:t xml:space="preserve">Student Names &amp; IDs: </w:t>
                            </w:r>
                            <w:r w:rsidRPr="00672308">
                              <w:rPr>
                                <w:rFonts w:ascii="Arial" w:hAnsi="Arial" w:cs="Arial"/>
                                <w:color w:val="1D2125"/>
                                <w:kern w:val="24"/>
                                <w:sz w:val="40"/>
                                <w:szCs w:val="40"/>
                              </w:rPr>
                              <w:t>Ruby Ana Geli (2515868)</w:t>
                            </w:r>
                          </w:p>
                          <w:p w14:paraId="57DD8E18" w14:textId="77777777" w:rsidR="00672308" w:rsidRPr="00672308" w:rsidRDefault="00672308" w:rsidP="00672308">
                            <w:pPr>
                              <w:rPr>
                                <w:rFonts w:ascii="Arial" w:hAnsi="Arial" w:cs="Arial"/>
                                <w:b/>
                                <w:bCs/>
                                <w:color w:val="1D2125"/>
                                <w:kern w:val="24"/>
                                <w:sz w:val="40"/>
                                <w:szCs w:val="40"/>
                              </w:rPr>
                            </w:pPr>
                            <w:r w:rsidRPr="00672308">
                              <w:rPr>
                                <w:rFonts w:ascii="Arial" w:hAnsi="Arial" w:cs="Arial"/>
                                <w:b/>
                                <w:bCs/>
                                <w:color w:val="1D2125"/>
                                <w:kern w:val="24"/>
                                <w:sz w:val="40"/>
                                <w:szCs w:val="40"/>
                              </w:rPr>
                              <w:t xml:space="preserve">Lecturer’s Name: </w:t>
                            </w:r>
                            <w:r w:rsidRPr="0026683D">
                              <w:rPr>
                                <w:rFonts w:hAnsi="Aptos"/>
                                <w:color w:val="000000" w:themeColor="text1"/>
                                <w:kern w:val="24"/>
                                <w:sz w:val="40"/>
                                <w:szCs w:val="40"/>
                              </w:rPr>
                              <w:t>Muhammad Aliyu</w:t>
                            </w:r>
                            <w:r w:rsidRPr="00672308">
                              <w:rPr>
                                <w:rFonts w:hAnsi="Aptos"/>
                                <w:b/>
                                <w:bCs/>
                                <w:color w:val="000000" w:themeColor="text1"/>
                                <w:kern w:val="24"/>
                                <w:sz w:val="40"/>
                                <w:szCs w:val="40"/>
                              </w:rPr>
                              <w:t>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53C4628D" id="_x0000_t202" coordsize="21600,21600" o:spt="202" path="m,l,21600r21600,l21600,xe">
                <v:stroke joinstyle="miter"/>
                <v:path gradientshapeok="t" o:connecttype="rect"/>
              </v:shapetype>
              <v:shape id="TextBox 2" o:spid="_x0000_s1026" type="#_x0000_t202" style="position:absolute;margin-left:10.5pt;margin-top:17.45pt;width:511.85pt;height:14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" filled="f" stroked="f">
                <v:textbox>
                  <w:txbxContent>
                    <w:p w14:paraId="7449388F" w14:textId="77777777" w:rsidR="00672308" w:rsidRPr="00672308" w:rsidRDefault="00672308" w:rsidP="00672308">
                      <w:pPr>
                        <w:rPr>
                          <w:rFonts w:ascii="Arial" w:hAnsi="Arial" w:cs="Arial"/>
                          <w:b/>
                          <w:bCs/>
                          <w:color w:val="1D2125"/>
                          <w:kern w:val="24"/>
                          <w:sz w:val="40"/>
                          <w:szCs w:val="40"/>
                          <w14:ligatures w14:val="none"/>
                        </w:rPr>
                      </w:pPr>
                      <w:r w:rsidRPr="00672308">
                        <w:rPr>
                          <w:rFonts w:ascii="Arial" w:hAnsi="Arial" w:cs="Arial"/>
                          <w:b/>
                          <w:bCs/>
                          <w:color w:val="1D2125"/>
                          <w:kern w:val="24"/>
                          <w:sz w:val="40"/>
                          <w:szCs w:val="40"/>
                        </w:rPr>
                        <w:t xml:space="preserve">Module Name: </w:t>
                      </w:r>
                      <w:r w:rsidRPr="0026683D">
                        <w:rPr>
                          <w:rFonts w:hAnsi="Aptos"/>
                          <w:color w:val="000000" w:themeColor="text1"/>
                          <w:kern w:val="24"/>
                          <w:sz w:val="40"/>
                          <w:szCs w:val="40"/>
                        </w:rPr>
                        <w:t>Introduction to Health and Social Care</w:t>
                      </w:r>
                    </w:p>
                    <w:p w14:paraId="380BCCBF" w14:textId="77777777" w:rsidR="00672308" w:rsidRPr="00672308" w:rsidRDefault="00672308" w:rsidP="00672308">
                      <w:pPr>
                        <w:rPr>
                          <w:rFonts w:ascii="Arial" w:hAnsi="Arial" w:cs="Arial"/>
                          <w:b/>
                          <w:bCs/>
                          <w:color w:val="000000" w:themeColor="text1"/>
                          <w:kern w:val="24"/>
                          <w:sz w:val="40"/>
                          <w:szCs w:val="40"/>
                        </w:rPr>
                      </w:pPr>
                      <w:r w:rsidRPr="00672308">
                        <w:rPr>
                          <w:rFonts w:ascii="Arial" w:hAnsi="Arial" w:cs="Arial"/>
                          <w:b/>
                          <w:bCs/>
                          <w:color w:val="000000" w:themeColor="text1"/>
                          <w:kern w:val="24"/>
                          <w:sz w:val="40"/>
                          <w:szCs w:val="40"/>
                        </w:rPr>
                        <w:t xml:space="preserve">Module Code: </w:t>
                      </w:r>
                      <w:r w:rsidRPr="0026683D">
                        <w:rPr>
                          <w:rFonts w:ascii="Arial" w:hAnsi="Arial" w:cs="Arial"/>
                          <w:color w:val="000000" w:themeColor="text1"/>
                          <w:kern w:val="24"/>
                          <w:sz w:val="40"/>
                          <w:szCs w:val="40"/>
                        </w:rPr>
                        <w:t>LCHS4008</w:t>
                      </w:r>
                    </w:p>
                    <w:p w14:paraId="0AAE32BF" w14:textId="7C2B3581" w:rsidR="00672308" w:rsidRPr="0026683D" w:rsidRDefault="00672308" w:rsidP="00672308">
                      <w:pPr>
                        <w:rPr>
                          <w:rFonts w:ascii="Arial" w:hAnsi="Arial" w:cs="Arial"/>
                          <w:b/>
                          <w:bCs/>
                          <w:color w:val="1D2125"/>
                          <w:kern w:val="24"/>
                          <w:sz w:val="40"/>
                          <w:szCs w:val="40"/>
                        </w:rPr>
                      </w:pPr>
                      <w:r w:rsidRPr="00672308">
                        <w:rPr>
                          <w:rFonts w:ascii="Arial" w:hAnsi="Arial" w:cs="Arial"/>
                          <w:b/>
                          <w:bCs/>
                          <w:color w:val="1D2125"/>
                          <w:kern w:val="24"/>
                          <w:sz w:val="40"/>
                          <w:szCs w:val="40"/>
                        </w:rPr>
                        <w:t xml:space="preserve">Student Names &amp; IDs: </w:t>
                      </w:r>
                      <w:r w:rsidRPr="00672308">
                        <w:rPr>
                          <w:rFonts w:ascii="Arial" w:hAnsi="Arial" w:cs="Arial"/>
                          <w:color w:val="1D2125"/>
                          <w:kern w:val="24"/>
                          <w:sz w:val="40"/>
                          <w:szCs w:val="40"/>
                        </w:rPr>
                        <w:t>Ruby Ana Geli (2515868)</w:t>
                      </w:r>
                    </w:p>
                    <w:p w14:paraId="57DD8E18" w14:textId="77777777" w:rsidR="00672308" w:rsidRPr="00672308" w:rsidRDefault="00672308" w:rsidP="00672308">
                      <w:pPr>
                        <w:rPr>
                          <w:rFonts w:ascii="Arial" w:hAnsi="Arial" w:cs="Arial"/>
                          <w:b/>
                          <w:bCs/>
                          <w:color w:val="1D2125"/>
                          <w:kern w:val="24"/>
                          <w:sz w:val="40"/>
                          <w:szCs w:val="40"/>
                        </w:rPr>
                      </w:pPr>
                      <w:r w:rsidRPr="00672308">
                        <w:rPr>
                          <w:rFonts w:ascii="Arial" w:hAnsi="Arial" w:cs="Arial"/>
                          <w:b/>
                          <w:bCs/>
                          <w:color w:val="1D2125"/>
                          <w:kern w:val="24"/>
                          <w:sz w:val="40"/>
                          <w:szCs w:val="40"/>
                        </w:rPr>
                        <w:t xml:space="preserve">Lecturer’s Name: </w:t>
                      </w:r>
                      <w:r w:rsidRPr="0026683D">
                        <w:rPr>
                          <w:rFonts w:hAnsi="Aptos"/>
                          <w:color w:val="000000" w:themeColor="text1"/>
                          <w:kern w:val="24"/>
                          <w:sz w:val="40"/>
                          <w:szCs w:val="40"/>
                        </w:rPr>
                        <w:t>Muhammad Aliyu</w:t>
                      </w:r>
                      <w:r w:rsidRPr="00672308">
                        <w:rPr>
                          <w:rFonts w:hAnsi="Aptos"/>
                          <w:b/>
                          <w:bCs/>
                          <w:color w:val="000000" w:themeColor="text1"/>
                          <w:kern w:val="24"/>
                          <w:sz w:val="40"/>
                          <w:szCs w:val="40"/>
                        </w:rPr>
                        <w:t> </w:t>
                      </w:r>
                    </w:p>
                  </w:txbxContent>
                </v:textbox>
              </v:shape>
            </w:pict>
          </mc:Fallback>
        </mc:AlternateContent>
      </w:r>
    </w:p>
    <w:p w14:paraId="5D1FD9BC" w14:textId="2F1C3158" w:rsidR="0026683D" w:rsidRPr="0026683D" w:rsidRDefault="0026683D" w:rsidP="0026683D"/>
    <w:p w14:paraId="1AA301E7" w14:textId="75341375" w:rsidR="0026683D" w:rsidRPr="0026683D" w:rsidRDefault="0026683D" w:rsidP="0026683D"/>
    <w:p w14:paraId="04E54985" w14:textId="74A9399A" w:rsidR="0026683D" w:rsidRPr="0026683D" w:rsidRDefault="0026683D" w:rsidP="0026683D"/>
    <w:p w14:paraId="62221F13" w14:textId="415346E2" w:rsidR="0026683D" w:rsidRPr="0026683D" w:rsidRDefault="0026683D" w:rsidP="0026683D"/>
    <w:p w14:paraId="24C7F6BF" w14:textId="1C20F38A" w:rsidR="0026683D" w:rsidRPr="0026683D" w:rsidRDefault="0026683D" w:rsidP="0026683D"/>
    <w:p w14:paraId="2A593929" w14:textId="00DA6A2D" w:rsidR="0026683D" w:rsidRPr="0026683D" w:rsidRDefault="0026683D" w:rsidP="0026683D"/>
    <w:p w14:paraId="678754BF" w14:textId="322CBA41" w:rsidR="0026683D" w:rsidRDefault="0026683D" w:rsidP="0026683D"/>
    <w:p w14:paraId="7FEB6588" w14:textId="64D1103B" w:rsidR="0026683D" w:rsidRDefault="0026683D">
      <w:r>
        <w:br w:type="page"/>
      </w:r>
    </w:p>
    <w:p w14:paraId="3296DA84" w14:textId="00F77EF3" w:rsidR="00D13A84" w:rsidRDefault="00D13A84">
      <w:r>
        <w:rPr>
          <w:noProof/>
        </w:rPr>
        <w:lastRenderedPageBreak/>
        <w:drawing>
          <wp:anchor distT="0" distB="0" distL="114300" distR="114300" simplePos="0" relativeHeight="251660288" behindDoc="0" locked="0" layoutInCell="1" allowOverlap="1" wp14:anchorId="1CF4E902" wp14:editId="04D9F094">
            <wp:simplePos x="0" y="0"/>
            <wp:positionH relativeFrom="column">
              <wp:posOffset>-1622425</wp:posOffset>
            </wp:positionH>
            <wp:positionV relativeFrom="paragraph">
              <wp:posOffset>1440180</wp:posOffset>
            </wp:positionV>
            <wp:extent cx="9896475" cy="7016115"/>
            <wp:effectExtent l="5080" t="0" r="1905" b="1905"/>
            <wp:wrapTopAndBottom/>
            <wp:docPr id="205808034" name="Picture 1" descr="A poster of a health care ho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08034" name="Picture 1" descr="A poster of a health care home&#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rot="16200000">
                      <a:off x="0" y="0"/>
                      <a:ext cx="9896475" cy="7016115"/>
                    </a:xfrm>
                    <a:prstGeom prst="rect">
                      <a:avLst/>
                    </a:prstGeom>
                  </pic:spPr>
                </pic:pic>
              </a:graphicData>
            </a:graphic>
            <wp14:sizeRelH relativeFrom="page">
              <wp14:pctWidth>0</wp14:pctWidth>
            </wp14:sizeRelH>
            <wp14:sizeRelV relativeFrom="page">
              <wp14:pctHeight>0</wp14:pctHeight>
            </wp14:sizeRelV>
          </wp:anchor>
        </w:drawing>
      </w:r>
      <w:r>
        <w:br w:type="page"/>
      </w:r>
    </w:p>
    <w:p w14:paraId="69B3BA1D" w14:textId="77777777" w:rsidR="00CE5340" w:rsidRDefault="00CE5340" w:rsidP="00374938">
      <w:pPr>
        <w:spacing w:line="360" w:lineRule="auto"/>
        <w:rPr>
          <w:b/>
          <w:bCs/>
          <w:lang w:val="en-US"/>
        </w:rPr>
      </w:pPr>
      <w:r w:rsidRPr="00CE5340">
        <w:rPr>
          <w:b/>
          <w:bCs/>
          <w:lang w:val="en-US"/>
        </w:rPr>
        <w:lastRenderedPageBreak/>
        <w:t>Residential Care Homes</w:t>
      </w:r>
    </w:p>
    <w:p w14:paraId="47AA8D4E" w14:textId="77777777" w:rsidR="00575555" w:rsidRPr="00CE5340" w:rsidRDefault="00575555" w:rsidP="00374938">
      <w:pPr>
        <w:spacing w:line="360" w:lineRule="auto"/>
      </w:pPr>
    </w:p>
    <w:p w14:paraId="2EF7C9D8" w14:textId="77777777" w:rsidR="00CE5340" w:rsidRDefault="00CE5340" w:rsidP="00374938">
      <w:pPr>
        <w:spacing w:line="360" w:lineRule="auto"/>
        <w:rPr>
          <w:lang w:val="en-US"/>
        </w:rPr>
      </w:pPr>
      <w:r w:rsidRPr="00CE5340">
        <w:rPr>
          <w:lang w:val="en-US"/>
        </w:rPr>
        <w:t>Residential care homes play a vital role within the United Kingdom’s health and social care system by providing accommodation and personal support for individuals who are unable to live independently. These services are predominantly used by older adults, although younger individuals with disabilities or long-term conditions may also require residential care. Unlike nursing homes, residential care homes do not typically provide continuous medical care from registered nurses; instead, they focus on assisting residents with activities of daily living, such as washing, dressing, eating and mobility, while promoting dignity and independence (NHS, 2022).</w:t>
      </w:r>
    </w:p>
    <w:p w14:paraId="1EFE34E5" w14:textId="77777777" w:rsidR="00575555" w:rsidRPr="00CE5340" w:rsidRDefault="00575555" w:rsidP="00374938">
      <w:pPr>
        <w:spacing w:line="360" w:lineRule="auto"/>
      </w:pPr>
    </w:p>
    <w:p w14:paraId="73073F1A" w14:textId="77777777" w:rsidR="00CE5340" w:rsidRDefault="00CE5340" w:rsidP="00374938">
      <w:pPr>
        <w:spacing w:line="360" w:lineRule="auto"/>
        <w:rPr>
          <w:lang w:val="en-US"/>
        </w:rPr>
      </w:pPr>
      <w:r w:rsidRPr="00CE5340">
        <w:rPr>
          <w:lang w:val="en-US"/>
        </w:rPr>
        <w:t>The development of residential care homes has evolved significantly over time. In the 19th century, care for vulnerable individuals was largely provided in workhouses under the Poor Law system, which were often associated with poor conditions and limited attention to individual wellbeing. A major shift occurred with the introduction of the National Assistance Act 1948, which enabled local authorities to provide residential accommodation for those in need of care. This marked the beginning of more structured and supportive care services. Over time, policy developments such as the Care Standards Act 2000 and the Health and Social Care Act 2008 led to improved regulation and quality assurance, including the establishment of the Care Quality Commission (CQC), which monitors and regulates care homes in England (CQC, 2023).</w:t>
      </w:r>
    </w:p>
    <w:p w14:paraId="28D1CFE0" w14:textId="77777777" w:rsidR="00575555" w:rsidRPr="00CE5340" w:rsidRDefault="00575555" w:rsidP="00374938">
      <w:pPr>
        <w:spacing w:line="360" w:lineRule="auto"/>
      </w:pPr>
    </w:p>
    <w:p w14:paraId="780CCE44" w14:textId="77777777" w:rsidR="00CE5340" w:rsidRDefault="00CE5340" w:rsidP="00374938">
      <w:pPr>
        <w:spacing w:line="360" w:lineRule="auto"/>
        <w:rPr>
          <w:lang w:val="en-US"/>
        </w:rPr>
      </w:pPr>
      <w:r w:rsidRPr="00CE5340">
        <w:rPr>
          <w:lang w:val="en-US"/>
        </w:rPr>
        <w:t xml:space="preserve">In modern practice, residential care homes operate as part of an integrated health and social care system. They may be managed by private </w:t>
      </w:r>
      <w:proofErr w:type="spellStart"/>
      <w:r w:rsidRPr="00CE5340">
        <w:rPr>
          <w:lang w:val="en-US"/>
        </w:rPr>
        <w:t>organisations</w:t>
      </w:r>
      <w:proofErr w:type="spellEnd"/>
      <w:r w:rsidRPr="00CE5340">
        <w:rPr>
          <w:lang w:val="en-US"/>
        </w:rPr>
        <w:t xml:space="preserve">, voluntary bodies or local authorities. Before admission, individuals undergo assessments to ensure that the home can meet their needs. Care delivery is </w:t>
      </w:r>
      <w:proofErr w:type="spellStart"/>
      <w:r w:rsidRPr="00CE5340">
        <w:rPr>
          <w:lang w:val="en-US"/>
        </w:rPr>
        <w:t>centred</w:t>
      </w:r>
      <w:proofErr w:type="spellEnd"/>
      <w:r w:rsidRPr="00CE5340">
        <w:rPr>
          <w:lang w:val="en-US"/>
        </w:rPr>
        <w:t xml:space="preserve"> around individual care plans, which outline each resident’s preferences, requirements and routines. This person-</w:t>
      </w:r>
      <w:proofErr w:type="spellStart"/>
      <w:r w:rsidRPr="00CE5340">
        <w:rPr>
          <w:lang w:val="en-US"/>
        </w:rPr>
        <w:t>centred</w:t>
      </w:r>
      <w:proofErr w:type="spellEnd"/>
      <w:r w:rsidRPr="00CE5340">
        <w:rPr>
          <w:lang w:val="en-US"/>
        </w:rPr>
        <w:t xml:space="preserve"> approach ensures that care is tailored and responsive. In addition to personal care, residential homes provide social activities to enhance wellbeing and reduce isolation, while also working collaboratively with healthcare professionals such as general practitioners and therapists (Department of Health and Social Care, 2018).</w:t>
      </w:r>
    </w:p>
    <w:p w14:paraId="3D0D1315" w14:textId="77777777" w:rsidR="00575555" w:rsidRPr="00CE5340" w:rsidRDefault="00575555" w:rsidP="00374938">
      <w:pPr>
        <w:spacing w:line="360" w:lineRule="auto"/>
      </w:pPr>
    </w:p>
    <w:p w14:paraId="1E51F048" w14:textId="77777777" w:rsidR="00CE5340" w:rsidRDefault="00CE5340" w:rsidP="00374938">
      <w:pPr>
        <w:spacing w:line="360" w:lineRule="auto"/>
        <w:rPr>
          <w:lang w:val="en-US"/>
        </w:rPr>
      </w:pPr>
      <w:r w:rsidRPr="00CE5340">
        <w:rPr>
          <w:lang w:val="en-US"/>
        </w:rPr>
        <w:t xml:space="preserve">Despite their importance, residential care homes face several challenges. One major issue is staffing shortages, which are often caused by low pay, demanding working conditions and high staff turnover. These shortages can negatively impact the quality of care, as staff may have less time to provide </w:t>
      </w:r>
      <w:proofErr w:type="spellStart"/>
      <w:r w:rsidRPr="00CE5340">
        <w:rPr>
          <w:lang w:val="en-US"/>
        </w:rPr>
        <w:lastRenderedPageBreak/>
        <w:t>personalised</w:t>
      </w:r>
      <w:proofErr w:type="spellEnd"/>
      <w:r w:rsidRPr="00CE5340">
        <w:rPr>
          <w:lang w:val="en-US"/>
        </w:rPr>
        <w:t xml:space="preserve"> support and build meaningful relationships with residents. Additionally, workforce pressures can affect staff morale and wellbeing (The King’s Fund, 2020).</w:t>
      </w:r>
    </w:p>
    <w:p w14:paraId="1E62AD5E" w14:textId="77777777" w:rsidR="00575555" w:rsidRPr="00CE5340" w:rsidRDefault="00575555" w:rsidP="00374938">
      <w:pPr>
        <w:spacing w:line="360" w:lineRule="auto"/>
      </w:pPr>
    </w:p>
    <w:p w14:paraId="487BAB16" w14:textId="77777777" w:rsidR="00CE5340" w:rsidRDefault="00CE5340" w:rsidP="00374938">
      <w:pPr>
        <w:spacing w:line="360" w:lineRule="auto"/>
        <w:rPr>
          <w:lang w:val="en-US"/>
        </w:rPr>
      </w:pPr>
      <w:r w:rsidRPr="00CE5340">
        <w:rPr>
          <w:lang w:val="en-US"/>
        </w:rPr>
        <w:t>Another significant challenge is funding and financial pressure. Many residential care homes rely on funding from local authorities, which may not fully cover the costs of providing high-quality care. At the same time, individuals who fund their own care often face substantial financial burdens. Rising operational costs, including staffing and resources, further strain the sustainability of care services. Addressing these financial challenges is essential to ensure equitable access and maintain care standards (Glasby, 2017).</w:t>
      </w:r>
    </w:p>
    <w:p w14:paraId="0F1127EB" w14:textId="77777777" w:rsidR="00575555" w:rsidRPr="00CE5340" w:rsidRDefault="00575555" w:rsidP="00374938">
      <w:pPr>
        <w:spacing w:line="360" w:lineRule="auto"/>
      </w:pPr>
    </w:p>
    <w:p w14:paraId="4B5F35EC" w14:textId="77777777" w:rsidR="00CE5340" w:rsidRDefault="00CE5340" w:rsidP="00374938">
      <w:pPr>
        <w:spacing w:line="360" w:lineRule="auto"/>
        <w:rPr>
          <w:lang w:val="en-US"/>
        </w:rPr>
      </w:pPr>
      <w:r w:rsidRPr="00CE5340">
        <w:rPr>
          <w:lang w:val="en-US"/>
        </w:rPr>
        <w:t>In conclusion, residential care homes are essential in supporting individuals who cannot live independently, offering a safe environment that promotes dignity and quality of life. While the sector has evolved into a more person-</w:t>
      </w:r>
      <w:proofErr w:type="spellStart"/>
      <w:r w:rsidRPr="00CE5340">
        <w:rPr>
          <w:lang w:val="en-US"/>
        </w:rPr>
        <w:t>centred</w:t>
      </w:r>
      <w:proofErr w:type="spellEnd"/>
      <w:r w:rsidRPr="00CE5340">
        <w:rPr>
          <w:lang w:val="en-US"/>
        </w:rPr>
        <w:t xml:space="preserve"> service, ongoing challenges such as staffing shortages and funding constraints must be addressed to ensure its long-term sustainability.</w:t>
      </w:r>
    </w:p>
    <w:p w14:paraId="71A68FA0" w14:textId="1DE0E29D" w:rsidR="00CE5340" w:rsidRDefault="00CE5340" w:rsidP="00374938">
      <w:pPr>
        <w:spacing w:line="360" w:lineRule="auto"/>
        <w:rPr>
          <w:lang w:val="en-US"/>
        </w:rPr>
      </w:pPr>
      <w:r>
        <w:rPr>
          <w:lang w:val="en-US"/>
        </w:rPr>
        <w:br w:type="page"/>
      </w:r>
    </w:p>
    <w:p w14:paraId="405887F2" w14:textId="77777777" w:rsidR="00D46C76" w:rsidRPr="00D46C76" w:rsidRDefault="00D46C76" w:rsidP="00374938">
      <w:pPr>
        <w:spacing w:line="360" w:lineRule="auto"/>
      </w:pPr>
      <w:r w:rsidRPr="00D46C76">
        <w:rPr>
          <w:b/>
          <w:bCs/>
          <w:lang w:val="en-US"/>
        </w:rPr>
        <w:lastRenderedPageBreak/>
        <w:t>References:</w:t>
      </w:r>
    </w:p>
    <w:p w14:paraId="6E9FED1A" w14:textId="33085990" w:rsidR="00D46C76" w:rsidRPr="00D46C76" w:rsidRDefault="00D46C76" w:rsidP="00374938">
      <w:pPr>
        <w:spacing w:line="360" w:lineRule="auto"/>
        <w:rPr>
          <w:lang w:val="en-US"/>
        </w:rPr>
      </w:pPr>
      <w:r w:rsidRPr="00D46C76">
        <w:rPr>
          <w:lang w:val="en-US"/>
        </w:rPr>
        <w:t xml:space="preserve">Care Quality Commission (CQC) (2023) What are care homes? Available at: </w:t>
      </w:r>
      <w:hyperlink r:id="rId6" w:history="1">
        <w:r w:rsidRPr="00D46C76">
          <w:rPr>
            <w:rStyle w:val="Hyperlink"/>
            <w:lang w:val="en-US"/>
          </w:rPr>
          <w:t>https://www.cqc.org.uk</w:t>
        </w:r>
      </w:hyperlink>
      <w:r>
        <w:rPr>
          <w:lang w:val="en-US"/>
        </w:rPr>
        <w:t xml:space="preserve"> </w:t>
      </w:r>
      <w:r w:rsidRPr="00D46C76">
        <w:rPr>
          <w:lang w:val="en-US"/>
        </w:rPr>
        <w:t>(Accessed: 13 March 2026).</w:t>
      </w:r>
    </w:p>
    <w:p w14:paraId="0857FA3B" w14:textId="77777777" w:rsidR="00D46C76" w:rsidRPr="00D46C76" w:rsidRDefault="00D46C76" w:rsidP="00374938">
      <w:pPr>
        <w:spacing w:line="360" w:lineRule="auto"/>
      </w:pPr>
      <w:r w:rsidRPr="00D46C76">
        <w:rPr>
          <w:lang w:val="en-US"/>
        </w:rPr>
        <w:t>Department of Health and Social Care (2018) Care and support statutory guidance. London: HMSO.</w:t>
      </w:r>
    </w:p>
    <w:p w14:paraId="32275F9C" w14:textId="77777777" w:rsidR="00D46C76" w:rsidRPr="00D46C76" w:rsidRDefault="00D46C76" w:rsidP="00374938">
      <w:pPr>
        <w:spacing w:line="360" w:lineRule="auto"/>
      </w:pPr>
      <w:r w:rsidRPr="00D46C76">
        <w:rPr>
          <w:lang w:val="en-US"/>
        </w:rPr>
        <w:t xml:space="preserve">Glasby, J. (2017) Understanding health and social care. 3rd </w:t>
      </w:r>
      <w:proofErr w:type="spellStart"/>
      <w:r w:rsidRPr="00D46C76">
        <w:rPr>
          <w:lang w:val="en-US"/>
        </w:rPr>
        <w:t>edn</w:t>
      </w:r>
      <w:proofErr w:type="spellEnd"/>
      <w:r w:rsidRPr="00D46C76">
        <w:rPr>
          <w:lang w:val="en-US"/>
        </w:rPr>
        <w:t>. Bristol: Policy Press.</w:t>
      </w:r>
    </w:p>
    <w:p w14:paraId="2B8BA3AA" w14:textId="1B9F157E" w:rsidR="00D46C76" w:rsidRPr="00D46C76" w:rsidRDefault="00D46C76" w:rsidP="00374938">
      <w:pPr>
        <w:spacing w:line="360" w:lineRule="auto"/>
        <w:rPr>
          <w:lang w:val="en-US"/>
        </w:rPr>
      </w:pPr>
      <w:r w:rsidRPr="00D46C76">
        <w:rPr>
          <w:lang w:val="en-US"/>
        </w:rPr>
        <w:t xml:space="preserve">National Health Service (NHS) (2022) Guide to care and support services. Available at: </w:t>
      </w:r>
      <w:hyperlink r:id="rId7" w:history="1">
        <w:r w:rsidRPr="00D46C76">
          <w:rPr>
            <w:rStyle w:val="Hyperlink"/>
            <w:lang w:val="en-US"/>
          </w:rPr>
          <w:t>https://www.nhs.uk</w:t>
        </w:r>
      </w:hyperlink>
      <w:r>
        <w:rPr>
          <w:lang w:val="en-US"/>
        </w:rPr>
        <w:t xml:space="preserve"> </w:t>
      </w:r>
      <w:r w:rsidRPr="00D46C76">
        <w:rPr>
          <w:lang w:val="en-US"/>
        </w:rPr>
        <w:t>(Accessed: 13 March 2026).</w:t>
      </w:r>
    </w:p>
    <w:p w14:paraId="271268E2" w14:textId="77777777" w:rsidR="00D46C76" w:rsidRPr="00D46C76" w:rsidRDefault="00D46C76" w:rsidP="00374938">
      <w:pPr>
        <w:spacing w:line="360" w:lineRule="auto"/>
      </w:pPr>
      <w:r w:rsidRPr="00D46C76">
        <w:rPr>
          <w:lang w:val="en-US"/>
        </w:rPr>
        <w:t>Scourfield, P. (2018) Social care and the modern citizen. Bristol: Policy Press.</w:t>
      </w:r>
    </w:p>
    <w:p w14:paraId="084E5B74" w14:textId="2F9E5E35" w:rsidR="00D46C76" w:rsidRPr="00D46C76" w:rsidRDefault="00D46C76" w:rsidP="00374938">
      <w:pPr>
        <w:spacing w:line="360" w:lineRule="auto"/>
        <w:rPr>
          <w:lang w:val="en-US"/>
        </w:rPr>
      </w:pPr>
      <w:r w:rsidRPr="00D46C76">
        <w:rPr>
          <w:lang w:val="en-US"/>
        </w:rPr>
        <w:t xml:space="preserve">The King’s Fund (2020) Social care 360. Available at: </w:t>
      </w:r>
      <w:hyperlink r:id="rId8" w:history="1">
        <w:r w:rsidRPr="00D46C76">
          <w:rPr>
            <w:rStyle w:val="Hyperlink"/>
            <w:lang w:val="en-US"/>
          </w:rPr>
          <w:t>https://www.kingsfund.org.uk</w:t>
        </w:r>
      </w:hyperlink>
      <w:r>
        <w:rPr>
          <w:lang w:val="en-US"/>
        </w:rPr>
        <w:t xml:space="preserve"> </w:t>
      </w:r>
      <w:r w:rsidRPr="00D46C76">
        <w:rPr>
          <w:lang w:val="en-US"/>
        </w:rPr>
        <w:t>(Accessed: 12 March 2026).</w:t>
      </w:r>
    </w:p>
    <w:p w14:paraId="576273AE" w14:textId="77777777" w:rsidR="00CE5340" w:rsidRPr="00CE5340" w:rsidRDefault="00CE5340" w:rsidP="00CE5340"/>
    <w:p w14:paraId="7E16878A" w14:textId="2F38404C" w:rsidR="00374938" w:rsidRDefault="00374938">
      <w:r>
        <w:br w:type="page"/>
      </w:r>
    </w:p>
    <w:p w14:paraId="7BFADE9C" w14:textId="77777777" w:rsidR="00575555" w:rsidRPr="00575555" w:rsidRDefault="00575555" w:rsidP="00575555">
      <w:pPr>
        <w:autoSpaceDE w:val="0"/>
        <w:autoSpaceDN w:val="0"/>
        <w:adjustRightInd w:val="0"/>
        <w:spacing w:after="0" w:line="360" w:lineRule="auto"/>
        <w:rPr>
          <w:rFonts w:cs="AppleSystemUIFont"/>
          <w:kern w:val="0"/>
        </w:rPr>
      </w:pPr>
      <w:r w:rsidRPr="00575555">
        <w:rPr>
          <w:rFonts w:cs="AppleSystemUIFont"/>
          <w:b/>
          <w:bCs/>
          <w:kern w:val="0"/>
        </w:rPr>
        <w:lastRenderedPageBreak/>
        <w:t>Pharmacy Services: Historical Development, Current Function and Impact on Quality of Life</w:t>
      </w:r>
    </w:p>
    <w:p w14:paraId="623B00F4" w14:textId="77777777" w:rsidR="00575555" w:rsidRPr="00575555" w:rsidRDefault="00575555" w:rsidP="00575555">
      <w:pPr>
        <w:autoSpaceDE w:val="0"/>
        <w:autoSpaceDN w:val="0"/>
        <w:adjustRightInd w:val="0"/>
        <w:spacing w:after="0" w:line="360" w:lineRule="auto"/>
        <w:rPr>
          <w:rFonts w:cs="AppleSystemUIFont"/>
          <w:kern w:val="0"/>
        </w:rPr>
      </w:pPr>
    </w:p>
    <w:p w14:paraId="0CA07B44" w14:textId="77777777" w:rsidR="00575555" w:rsidRPr="00575555" w:rsidRDefault="00575555" w:rsidP="00575555">
      <w:pPr>
        <w:autoSpaceDE w:val="0"/>
        <w:autoSpaceDN w:val="0"/>
        <w:adjustRightInd w:val="0"/>
        <w:spacing w:after="0" w:line="360" w:lineRule="auto"/>
        <w:rPr>
          <w:rFonts w:cs="AppleSystemUIFont"/>
          <w:kern w:val="0"/>
        </w:rPr>
      </w:pPr>
      <w:r w:rsidRPr="00575555">
        <w:rPr>
          <w:rFonts w:cs="AppleSystemUIFont"/>
          <w:kern w:val="0"/>
        </w:rPr>
        <w:t>Pharmacy services are a fundamental component of healthcare systems, providing safe access to medicines, professional advice, and increasingly, clinical services. Their development has been shaped by historical, legislative, and societal changes, while their modern role continues to evolve to meet growing healthcare demands.</w:t>
      </w:r>
    </w:p>
    <w:p w14:paraId="03A5A564" w14:textId="77777777" w:rsidR="00575555" w:rsidRPr="00575555" w:rsidRDefault="00575555" w:rsidP="00575555">
      <w:pPr>
        <w:autoSpaceDE w:val="0"/>
        <w:autoSpaceDN w:val="0"/>
        <w:adjustRightInd w:val="0"/>
        <w:spacing w:after="0" w:line="360" w:lineRule="auto"/>
        <w:rPr>
          <w:rFonts w:cs="AppleSystemUIFont"/>
          <w:kern w:val="0"/>
        </w:rPr>
      </w:pPr>
    </w:p>
    <w:p w14:paraId="04C69DF6" w14:textId="77777777" w:rsidR="00575555" w:rsidRPr="00575555" w:rsidRDefault="00575555" w:rsidP="00575555">
      <w:pPr>
        <w:autoSpaceDE w:val="0"/>
        <w:autoSpaceDN w:val="0"/>
        <w:adjustRightInd w:val="0"/>
        <w:spacing w:after="0" w:line="360" w:lineRule="auto"/>
        <w:rPr>
          <w:rFonts w:cs="AppleSystemUIFont"/>
          <w:kern w:val="0"/>
        </w:rPr>
      </w:pPr>
      <w:r w:rsidRPr="00575555">
        <w:rPr>
          <w:rFonts w:cs="AppleSystemUIFont"/>
          <w:kern w:val="0"/>
        </w:rPr>
        <w:t xml:space="preserve">The origins of pharmacy services in the United Kingdom can be traced back to early apothecaries, who were responsible for preparing and supplying medicines. The </w:t>
      </w:r>
      <w:r w:rsidRPr="00575555">
        <w:rPr>
          <w:rFonts w:cs="AppleSystemUIFont"/>
          <w:kern w:val="0"/>
          <w:u w:val="single"/>
        </w:rPr>
        <w:t>Apothecaries Act 1815</w:t>
      </w:r>
      <w:r w:rsidRPr="00575555">
        <w:rPr>
          <w:rFonts w:cs="AppleSystemUIFont"/>
          <w:kern w:val="0"/>
        </w:rPr>
        <w:t xml:space="preserve"> marked a significant turning point, as it formally recognised apothecaries as medical practitioners, separating prescribing from medicine supply (British Society for the History of Pharmacy, n.d.). This distinction laid the foundation for the modern pharmacy profession. Further regulation came with the </w:t>
      </w:r>
      <w:r w:rsidRPr="00575555">
        <w:rPr>
          <w:rFonts w:cs="AppleSystemUIFont"/>
          <w:kern w:val="0"/>
          <w:u w:val="single"/>
        </w:rPr>
        <w:t>Pharmacy Act 1852</w:t>
      </w:r>
      <w:r w:rsidRPr="00575555">
        <w:rPr>
          <w:rFonts w:cs="AppleSystemUIFont"/>
          <w:kern w:val="0"/>
        </w:rPr>
        <w:t xml:space="preserve">, which introduced a register of qualified pharmacists, aiming to protect public safety by ensuring professional standards (Pharmacy Act 1852). This was strengthened by the </w:t>
      </w:r>
      <w:r w:rsidRPr="00575555">
        <w:rPr>
          <w:rFonts w:cs="AppleSystemUIFont"/>
          <w:kern w:val="0"/>
          <w:u w:val="single"/>
        </w:rPr>
        <w:t>Pharmacy Act 1868</w:t>
      </w:r>
      <w:r w:rsidRPr="00575555">
        <w:rPr>
          <w:rFonts w:cs="AppleSystemUIFont"/>
          <w:kern w:val="0"/>
        </w:rPr>
        <w:t>, which restricted the sale of poisons to qualified individuals, reducing harm and reinforcing the pharmacist’s role in safeguarding the public (Pharmacy Act 1868).</w:t>
      </w:r>
    </w:p>
    <w:p w14:paraId="52A6956C" w14:textId="77777777" w:rsidR="00575555" w:rsidRPr="00575555" w:rsidRDefault="00575555" w:rsidP="00575555">
      <w:pPr>
        <w:autoSpaceDE w:val="0"/>
        <w:autoSpaceDN w:val="0"/>
        <w:adjustRightInd w:val="0"/>
        <w:spacing w:after="0" w:line="360" w:lineRule="auto"/>
        <w:rPr>
          <w:rFonts w:cs="AppleSystemUIFont"/>
          <w:kern w:val="0"/>
        </w:rPr>
      </w:pPr>
    </w:p>
    <w:p w14:paraId="5BBF2CC5" w14:textId="77777777" w:rsidR="00575555" w:rsidRPr="00575555" w:rsidRDefault="00575555" w:rsidP="00575555">
      <w:pPr>
        <w:autoSpaceDE w:val="0"/>
        <w:autoSpaceDN w:val="0"/>
        <w:adjustRightInd w:val="0"/>
        <w:spacing w:after="0" w:line="360" w:lineRule="auto"/>
        <w:rPr>
          <w:rFonts w:cs="AppleSystemUIFont"/>
          <w:kern w:val="0"/>
        </w:rPr>
      </w:pPr>
      <w:r w:rsidRPr="00575555">
        <w:rPr>
          <w:rFonts w:cs="AppleSystemUIFont"/>
          <w:kern w:val="0"/>
        </w:rPr>
        <w:t xml:space="preserve">The establishment of the </w:t>
      </w:r>
      <w:r w:rsidRPr="00575555">
        <w:rPr>
          <w:rFonts w:cs="AppleSystemUIFont"/>
          <w:kern w:val="0"/>
          <w:u w:val="single"/>
        </w:rPr>
        <w:t>Pharmaceutical Society of Great Britain</w:t>
      </w:r>
      <w:r w:rsidRPr="00575555">
        <w:rPr>
          <w:rFonts w:cs="AppleSystemUIFont"/>
          <w:kern w:val="0"/>
        </w:rPr>
        <w:t xml:space="preserve"> in 1841 further professionalised pharmacy, setting educational and ethical standards (British Society for the History of Pharmacy, n.d.). A major milestone occurred with the introduction of the </w:t>
      </w:r>
      <w:r w:rsidRPr="00575555">
        <w:rPr>
          <w:rFonts w:cs="AppleSystemUIFont"/>
          <w:kern w:val="0"/>
          <w:u w:val="single"/>
        </w:rPr>
        <w:t>National Health Service</w:t>
      </w:r>
      <w:r w:rsidRPr="00575555">
        <w:rPr>
          <w:rFonts w:cs="AppleSystemUIFont"/>
          <w:kern w:val="0"/>
        </w:rPr>
        <w:t xml:space="preserve"> in 1948, which integrated pharmacy services into a universal healthcare system. Prescription numbers rose dramatically following its introduction, reflecting increased public access to medicines (British Society for the History of Pharmacy, n.d.). This historical progression demonstrates how pharmacy services evolved from informal medicine supply to a regulated and essential healthcare profession.</w:t>
      </w:r>
    </w:p>
    <w:p w14:paraId="502567EB" w14:textId="77777777" w:rsidR="00575555" w:rsidRPr="00575555" w:rsidRDefault="00575555" w:rsidP="00575555">
      <w:pPr>
        <w:autoSpaceDE w:val="0"/>
        <w:autoSpaceDN w:val="0"/>
        <w:adjustRightInd w:val="0"/>
        <w:spacing w:after="0" w:line="360" w:lineRule="auto"/>
        <w:rPr>
          <w:rFonts w:cs="AppleSystemUIFont"/>
          <w:kern w:val="0"/>
        </w:rPr>
      </w:pPr>
    </w:p>
    <w:p w14:paraId="461080DB" w14:textId="77777777" w:rsidR="00575555" w:rsidRPr="00575555" w:rsidRDefault="00575555" w:rsidP="00575555">
      <w:pPr>
        <w:autoSpaceDE w:val="0"/>
        <w:autoSpaceDN w:val="0"/>
        <w:adjustRightInd w:val="0"/>
        <w:spacing w:after="0" w:line="360" w:lineRule="auto"/>
        <w:rPr>
          <w:rFonts w:cs="AppleSystemUIFont"/>
          <w:kern w:val="0"/>
        </w:rPr>
      </w:pPr>
      <w:r w:rsidRPr="00575555">
        <w:rPr>
          <w:rFonts w:cs="AppleSystemUIFont"/>
          <w:kern w:val="0"/>
        </w:rPr>
        <w:t xml:space="preserve">In contemporary healthcare, pharmacy services extend far beyond dispensing medication. Pharmacists now play a key role in clinical care, including medication reviews, health promotion, and independent prescribing. Initiatives such as the </w:t>
      </w:r>
      <w:r w:rsidRPr="00575555">
        <w:rPr>
          <w:rFonts w:cs="AppleSystemUIFont"/>
          <w:kern w:val="0"/>
          <w:u w:val="single"/>
        </w:rPr>
        <w:t>Minor Ailment Scheme</w:t>
      </w:r>
      <w:r w:rsidRPr="00575555">
        <w:rPr>
          <w:rFonts w:cs="AppleSystemUIFont"/>
          <w:kern w:val="0"/>
        </w:rPr>
        <w:t xml:space="preserve"> allow patients to access treatment for common conditions directly from pharmacies, reducing pressure on general practitioners (Minor Ailment Scheme, 2008). Additionally, digital innovations, such as online services like </w:t>
      </w:r>
      <w:r w:rsidRPr="00575555">
        <w:rPr>
          <w:rFonts w:cs="AppleSystemUIFont"/>
          <w:kern w:val="0"/>
          <w:u w:val="single"/>
        </w:rPr>
        <w:t>Pharmacy2U</w:t>
      </w:r>
      <w:r w:rsidRPr="00575555">
        <w:rPr>
          <w:rFonts w:cs="AppleSystemUIFont"/>
          <w:kern w:val="0"/>
        </w:rPr>
        <w:t>, have improved accessibility by enabling patients to manage repeat prescriptions remotely (Pharmacy2U, 1999).</w:t>
      </w:r>
    </w:p>
    <w:p w14:paraId="022C2D46" w14:textId="77777777" w:rsidR="00575555" w:rsidRPr="00575555" w:rsidRDefault="00575555" w:rsidP="00575555">
      <w:pPr>
        <w:autoSpaceDE w:val="0"/>
        <w:autoSpaceDN w:val="0"/>
        <w:adjustRightInd w:val="0"/>
        <w:spacing w:after="0" w:line="360" w:lineRule="auto"/>
        <w:rPr>
          <w:rFonts w:cs="AppleSystemUIFont"/>
          <w:kern w:val="0"/>
        </w:rPr>
      </w:pPr>
    </w:p>
    <w:p w14:paraId="73D1967E" w14:textId="77777777" w:rsidR="00575555" w:rsidRPr="00575555" w:rsidRDefault="00575555" w:rsidP="00575555">
      <w:pPr>
        <w:autoSpaceDE w:val="0"/>
        <w:autoSpaceDN w:val="0"/>
        <w:adjustRightInd w:val="0"/>
        <w:spacing w:after="0" w:line="360" w:lineRule="auto"/>
        <w:rPr>
          <w:rFonts w:cs="AppleSystemUIFont"/>
          <w:kern w:val="0"/>
        </w:rPr>
      </w:pPr>
      <w:r w:rsidRPr="00575555">
        <w:rPr>
          <w:rFonts w:cs="AppleSystemUIFont"/>
          <w:kern w:val="0"/>
        </w:rPr>
        <w:t xml:space="preserve">However, despite these advancements, pharmacy services face significant challenges. Recent reports indicate widespread pharmacy closures and </w:t>
      </w:r>
      <w:proofErr w:type="gramStart"/>
      <w:r w:rsidRPr="00575555">
        <w:rPr>
          <w:rFonts w:cs="AppleSystemUIFont"/>
          <w:kern w:val="0"/>
        </w:rPr>
        <w:t>reduced</w:t>
      </w:r>
      <w:proofErr w:type="gramEnd"/>
      <w:r w:rsidRPr="00575555">
        <w:rPr>
          <w:rFonts w:cs="AppleSystemUIFont"/>
          <w:kern w:val="0"/>
        </w:rPr>
        <w:t xml:space="preserve"> opening hours across England, largely </w:t>
      </w:r>
      <w:r w:rsidRPr="00575555">
        <w:rPr>
          <w:rFonts w:cs="AppleSystemUIFont"/>
          <w:kern w:val="0"/>
        </w:rPr>
        <w:lastRenderedPageBreak/>
        <w:t>due to financial pressures and underfunding (The Guardian, 2024). These issues threaten accessibility, particularly in deprived areas, and may undermine initiatives designed to shift care from GPs to pharmacies. Furthermore, workforce shortages and increasing workloads place strain on pharmacists, potentially affecting service quality. Therefore, while pharmacy services are expanding in scope, their sustainability remains uncertain without adequate investment and policy support.</w:t>
      </w:r>
    </w:p>
    <w:p w14:paraId="4A87453A" w14:textId="77777777" w:rsidR="00575555" w:rsidRPr="00575555" w:rsidRDefault="00575555" w:rsidP="00575555">
      <w:pPr>
        <w:autoSpaceDE w:val="0"/>
        <w:autoSpaceDN w:val="0"/>
        <w:adjustRightInd w:val="0"/>
        <w:spacing w:after="0" w:line="360" w:lineRule="auto"/>
        <w:rPr>
          <w:rFonts w:cs="AppleSystemUIFont"/>
          <w:kern w:val="0"/>
        </w:rPr>
      </w:pPr>
    </w:p>
    <w:p w14:paraId="4277B097" w14:textId="77777777" w:rsidR="00575555" w:rsidRPr="00575555" w:rsidRDefault="00575555" w:rsidP="00575555">
      <w:pPr>
        <w:autoSpaceDE w:val="0"/>
        <w:autoSpaceDN w:val="0"/>
        <w:adjustRightInd w:val="0"/>
        <w:spacing w:after="0" w:line="360" w:lineRule="auto"/>
        <w:rPr>
          <w:rFonts w:cs="AppleSystemUIFont"/>
          <w:kern w:val="0"/>
        </w:rPr>
      </w:pPr>
      <w:r w:rsidRPr="00575555">
        <w:rPr>
          <w:rFonts w:cs="AppleSystemUIFont"/>
          <w:kern w:val="0"/>
        </w:rPr>
        <w:t>Pharmacy services play a crucial role in enhancing the quality of life for service users. Their accessibility, often without the need for appointments, makes them a vital first point of contact for healthcare advice. Pharmacists provide essential guidance on medication use, reducing the risk of adverse drug reactions and improving treatment outcomes. Public health services delivered through pharmacies, such as smoking cessation support and vaccination programmes, contribute to disease prevention and overall wellbeing. Moreover, their role in managing long-term conditions supports patient independence and reduces hospital admissions.</w:t>
      </w:r>
    </w:p>
    <w:p w14:paraId="04BE67A0" w14:textId="77777777" w:rsidR="00575555" w:rsidRPr="00575555" w:rsidRDefault="00575555" w:rsidP="00575555">
      <w:pPr>
        <w:autoSpaceDE w:val="0"/>
        <w:autoSpaceDN w:val="0"/>
        <w:adjustRightInd w:val="0"/>
        <w:spacing w:after="0" w:line="360" w:lineRule="auto"/>
        <w:rPr>
          <w:rFonts w:cs="AppleSystemUIFont"/>
          <w:kern w:val="0"/>
        </w:rPr>
      </w:pPr>
    </w:p>
    <w:p w14:paraId="179A25A4" w14:textId="77777777" w:rsidR="00575555" w:rsidRPr="00575555" w:rsidRDefault="00575555" w:rsidP="00575555">
      <w:pPr>
        <w:autoSpaceDE w:val="0"/>
        <w:autoSpaceDN w:val="0"/>
        <w:adjustRightInd w:val="0"/>
        <w:spacing w:after="0" w:line="360" w:lineRule="auto"/>
        <w:rPr>
          <w:rFonts w:cs="AppleSystemUIFont"/>
          <w:kern w:val="0"/>
        </w:rPr>
      </w:pPr>
      <w:r w:rsidRPr="00575555">
        <w:rPr>
          <w:rFonts w:cs="AppleSystemUIFont"/>
          <w:kern w:val="0"/>
        </w:rPr>
        <w:t>In conclusion, pharmacy services have evolved significantly from their origins in early apothecary practice to a highly regulated and clinically focused profession. While modern services provide substantial benefits to both individuals and the wider healthcare system, ongoing challenges such as funding and workforce pressures must be addressed. Ultimately, pharmacy services remain essential in promoting safe medication use, improving access to care, and enhancing the quality of life for service users.</w:t>
      </w:r>
    </w:p>
    <w:p w14:paraId="0FA2C71E" w14:textId="77777777" w:rsidR="00575555" w:rsidRPr="00575555" w:rsidRDefault="00575555" w:rsidP="00575555">
      <w:pPr>
        <w:autoSpaceDE w:val="0"/>
        <w:autoSpaceDN w:val="0"/>
        <w:adjustRightInd w:val="0"/>
        <w:spacing w:after="0" w:line="360" w:lineRule="auto"/>
        <w:rPr>
          <w:rFonts w:cs="AppleSystemUIFont"/>
          <w:kern w:val="0"/>
        </w:rPr>
      </w:pPr>
    </w:p>
    <w:p w14:paraId="72BD88C3" w14:textId="77777777" w:rsidR="00575555" w:rsidRPr="00575555" w:rsidRDefault="00575555" w:rsidP="00575555">
      <w:pPr>
        <w:autoSpaceDE w:val="0"/>
        <w:autoSpaceDN w:val="0"/>
        <w:adjustRightInd w:val="0"/>
        <w:spacing w:after="0" w:line="360" w:lineRule="auto"/>
        <w:rPr>
          <w:rFonts w:cs="AppleSystemUIFont"/>
          <w:kern w:val="0"/>
        </w:rPr>
      </w:pPr>
    </w:p>
    <w:p w14:paraId="6C3489E3" w14:textId="77777777" w:rsidR="00575555" w:rsidRPr="00575555" w:rsidRDefault="00575555" w:rsidP="00575555">
      <w:pPr>
        <w:autoSpaceDE w:val="0"/>
        <w:autoSpaceDN w:val="0"/>
        <w:adjustRightInd w:val="0"/>
        <w:spacing w:after="0" w:line="360" w:lineRule="auto"/>
        <w:rPr>
          <w:rFonts w:cs="AppleSystemUIFont"/>
          <w:kern w:val="0"/>
        </w:rPr>
      </w:pPr>
    </w:p>
    <w:p w14:paraId="2F940529" w14:textId="77777777" w:rsidR="00575555" w:rsidRDefault="00575555">
      <w:pPr>
        <w:rPr>
          <w:rFonts w:cs="AppleSystemUIFont"/>
          <w:b/>
          <w:bCs/>
          <w:kern w:val="0"/>
        </w:rPr>
      </w:pPr>
      <w:r>
        <w:rPr>
          <w:rFonts w:cs="AppleSystemUIFont"/>
          <w:b/>
          <w:bCs/>
          <w:kern w:val="0"/>
        </w:rPr>
        <w:br w:type="page"/>
      </w:r>
    </w:p>
    <w:p w14:paraId="1F5BDA7B" w14:textId="18DE310D" w:rsidR="009B4F28" w:rsidRPr="009B4F28" w:rsidRDefault="00575555" w:rsidP="009B4F28">
      <w:pPr>
        <w:autoSpaceDE w:val="0"/>
        <w:autoSpaceDN w:val="0"/>
        <w:adjustRightInd w:val="0"/>
        <w:spacing w:after="0" w:line="360" w:lineRule="auto"/>
        <w:rPr>
          <w:rFonts w:cs="AppleSystemUIFont"/>
          <w:kern w:val="0"/>
        </w:rPr>
      </w:pPr>
      <w:r w:rsidRPr="00575555">
        <w:rPr>
          <w:rFonts w:cs="AppleSystemUIFont"/>
          <w:b/>
          <w:bCs/>
          <w:kern w:val="0"/>
        </w:rPr>
        <w:lastRenderedPageBreak/>
        <w:t>Reference</w:t>
      </w:r>
      <w:r w:rsidR="00CD3491">
        <w:rPr>
          <w:rFonts w:cs="AppleSystemUIFont"/>
          <w:b/>
          <w:bCs/>
          <w:kern w:val="0"/>
        </w:rPr>
        <w:t>s:</w:t>
      </w:r>
    </w:p>
    <w:p w14:paraId="21D96698" w14:textId="16978A76" w:rsidR="009B4F28" w:rsidRPr="009B4F28" w:rsidRDefault="009B4F28" w:rsidP="009B4F28">
      <w:pPr>
        <w:autoSpaceDE w:val="0"/>
        <w:autoSpaceDN w:val="0"/>
        <w:adjustRightInd w:val="0"/>
        <w:spacing w:after="0" w:line="240" w:lineRule="auto"/>
        <w:rPr>
          <w:rFonts w:cs="AppleSystemUIFont"/>
          <w:kern w:val="0"/>
        </w:rPr>
      </w:pPr>
      <w:r w:rsidRPr="009B4F28">
        <w:rPr>
          <w:rFonts w:cs="AppleSystemUIFont"/>
          <w:kern w:val="0"/>
        </w:rPr>
        <w:t xml:space="preserve">British Society for the History of Pharmacy (n.d.) </w:t>
      </w:r>
      <w:r w:rsidRPr="009B4F28">
        <w:rPr>
          <w:rFonts w:cs="AppleSystemUIFont"/>
          <w:i/>
          <w:iCs/>
          <w:kern w:val="0"/>
        </w:rPr>
        <w:t>History of pharmacy</w:t>
      </w:r>
      <w:r w:rsidRPr="009B4F28">
        <w:rPr>
          <w:rFonts w:cs="AppleSystemUIFont"/>
          <w:kern w:val="0"/>
        </w:rPr>
        <w:t xml:space="preserve">. Available at: </w:t>
      </w:r>
      <w:hyperlink r:id="rId9" w:history="1">
        <w:r w:rsidR="00CD3491" w:rsidRPr="00FB0720">
          <w:rPr>
            <w:rStyle w:val="Hyperlink"/>
            <w:rFonts w:cs="AppleSystemUIFont"/>
            <w:kern w:val="0"/>
          </w:rPr>
          <w:t>https://www.bshp.org/history-of-pharmacy</w:t>
        </w:r>
      </w:hyperlink>
      <w:r w:rsidR="00CD3491">
        <w:rPr>
          <w:rFonts w:cs="AppleSystemUIFont"/>
          <w:kern w:val="0"/>
        </w:rPr>
        <w:t xml:space="preserve"> </w:t>
      </w:r>
      <w:r w:rsidRPr="009B4F28">
        <w:rPr>
          <w:rFonts w:cs="AppleSystemUIFont"/>
          <w:kern w:val="0"/>
        </w:rPr>
        <w:t xml:space="preserve">(Accessed: </w:t>
      </w:r>
      <w:r w:rsidR="00CD3491">
        <w:rPr>
          <w:rFonts w:cs="AppleSystemUIFont"/>
          <w:kern w:val="0"/>
        </w:rPr>
        <w:t>11</w:t>
      </w:r>
      <w:r w:rsidRPr="009B4F28">
        <w:rPr>
          <w:rFonts w:cs="AppleSystemUIFont"/>
          <w:kern w:val="0"/>
        </w:rPr>
        <w:t xml:space="preserve"> March 2026).</w:t>
      </w:r>
    </w:p>
    <w:p w14:paraId="2C419AC1" w14:textId="77777777" w:rsidR="009B4F28" w:rsidRPr="009B4F28" w:rsidRDefault="009B4F28" w:rsidP="009B4F28">
      <w:pPr>
        <w:autoSpaceDE w:val="0"/>
        <w:autoSpaceDN w:val="0"/>
        <w:adjustRightInd w:val="0"/>
        <w:spacing w:after="0" w:line="240" w:lineRule="auto"/>
        <w:rPr>
          <w:rFonts w:cs="AppleSystemUIFont"/>
          <w:kern w:val="0"/>
        </w:rPr>
      </w:pPr>
    </w:p>
    <w:p w14:paraId="6BDAA72B" w14:textId="15CD9496" w:rsidR="009B4F28" w:rsidRPr="009B4F28" w:rsidRDefault="009B4F28" w:rsidP="009B4F28">
      <w:pPr>
        <w:autoSpaceDE w:val="0"/>
        <w:autoSpaceDN w:val="0"/>
        <w:adjustRightInd w:val="0"/>
        <w:spacing w:after="0" w:line="240" w:lineRule="auto"/>
        <w:rPr>
          <w:rFonts w:cs="AppleSystemUIFont"/>
          <w:kern w:val="0"/>
        </w:rPr>
      </w:pPr>
      <w:r w:rsidRPr="009B4F28">
        <w:rPr>
          <w:rFonts w:cs="AppleSystemUIFont"/>
          <w:kern w:val="0"/>
        </w:rPr>
        <w:t xml:space="preserve">National Pharmacy Association (2021) </w:t>
      </w:r>
      <w:r w:rsidRPr="009B4F28">
        <w:rPr>
          <w:rFonts w:cs="AppleSystemUIFont"/>
          <w:i/>
          <w:iCs/>
          <w:kern w:val="0"/>
        </w:rPr>
        <w:t>The last 100 years of community pharmacy</w:t>
      </w:r>
      <w:r w:rsidRPr="009B4F28">
        <w:rPr>
          <w:rFonts w:cs="AppleSystemUIFont"/>
          <w:kern w:val="0"/>
        </w:rPr>
        <w:t xml:space="preserve">. Available at: </w:t>
      </w:r>
      <w:hyperlink r:id="rId10" w:history="1">
        <w:r w:rsidR="00CD3491" w:rsidRPr="00FB0720">
          <w:rPr>
            <w:rStyle w:val="Hyperlink"/>
            <w:rFonts w:cs="AppleSystemUIFont"/>
            <w:kern w:val="0"/>
          </w:rPr>
          <w:t>https://www.npa.co.uk</w:t>
        </w:r>
      </w:hyperlink>
      <w:r w:rsidR="00CD3491">
        <w:rPr>
          <w:rFonts w:cs="AppleSystemUIFont"/>
          <w:kern w:val="0"/>
        </w:rPr>
        <w:t xml:space="preserve"> </w:t>
      </w:r>
      <w:r w:rsidRPr="009B4F28">
        <w:rPr>
          <w:rFonts w:cs="AppleSystemUIFont"/>
          <w:kern w:val="0"/>
        </w:rPr>
        <w:t xml:space="preserve">(Accessed: </w:t>
      </w:r>
      <w:r w:rsidR="00CD3491">
        <w:rPr>
          <w:rFonts w:cs="AppleSystemUIFont"/>
          <w:kern w:val="0"/>
        </w:rPr>
        <w:t>11</w:t>
      </w:r>
      <w:r w:rsidRPr="009B4F28">
        <w:rPr>
          <w:rFonts w:cs="AppleSystemUIFont"/>
          <w:kern w:val="0"/>
        </w:rPr>
        <w:t xml:space="preserve"> March 2026).</w:t>
      </w:r>
    </w:p>
    <w:p w14:paraId="3E4BFA48" w14:textId="77777777" w:rsidR="009B4F28" w:rsidRPr="009B4F28" w:rsidRDefault="009B4F28" w:rsidP="009B4F28">
      <w:pPr>
        <w:autoSpaceDE w:val="0"/>
        <w:autoSpaceDN w:val="0"/>
        <w:adjustRightInd w:val="0"/>
        <w:spacing w:after="0" w:line="240" w:lineRule="auto"/>
        <w:rPr>
          <w:rFonts w:cs="AppleSystemUIFont"/>
          <w:kern w:val="0"/>
        </w:rPr>
      </w:pPr>
    </w:p>
    <w:p w14:paraId="03CD77F3" w14:textId="7FFF47F5" w:rsidR="009B4F28" w:rsidRPr="009B4F28" w:rsidRDefault="009B4F28" w:rsidP="009B4F28">
      <w:pPr>
        <w:autoSpaceDE w:val="0"/>
        <w:autoSpaceDN w:val="0"/>
        <w:adjustRightInd w:val="0"/>
        <w:spacing w:after="0" w:line="240" w:lineRule="auto"/>
        <w:rPr>
          <w:rFonts w:cs="AppleSystemUIFont"/>
          <w:kern w:val="0"/>
        </w:rPr>
      </w:pPr>
      <w:r w:rsidRPr="009B4F28">
        <w:rPr>
          <w:rFonts w:cs="AppleSystemUIFont"/>
          <w:kern w:val="0"/>
        </w:rPr>
        <w:t xml:space="preserve">NHS England (2019) </w:t>
      </w:r>
      <w:r w:rsidRPr="009B4F28">
        <w:rPr>
          <w:rFonts w:cs="AppleSystemUIFont"/>
          <w:i/>
          <w:iCs/>
          <w:kern w:val="0"/>
        </w:rPr>
        <w:t>The NHS Long Term Plan</w:t>
      </w:r>
      <w:r w:rsidRPr="009B4F28">
        <w:rPr>
          <w:rFonts w:cs="AppleSystemUIFont"/>
          <w:kern w:val="0"/>
        </w:rPr>
        <w:t xml:space="preserve">. Available at: </w:t>
      </w:r>
      <w:hyperlink r:id="rId11" w:history="1">
        <w:r w:rsidR="00CD3491" w:rsidRPr="00FB0720">
          <w:rPr>
            <w:rStyle w:val="Hyperlink"/>
            <w:rFonts w:cs="AppleSystemUIFont"/>
            <w:kern w:val="0"/>
          </w:rPr>
          <w:t>https://www.longtermplan.nhs.uk</w:t>
        </w:r>
      </w:hyperlink>
      <w:r w:rsidR="00CD3491">
        <w:rPr>
          <w:rFonts w:cs="AppleSystemUIFont"/>
          <w:kern w:val="0"/>
        </w:rPr>
        <w:t xml:space="preserve"> </w:t>
      </w:r>
      <w:r w:rsidRPr="009B4F28">
        <w:rPr>
          <w:rFonts w:cs="AppleSystemUIFont"/>
          <w:kern w:val="0"/>
        </w:rPr>
        <w:t xml:space="preserve"> (Accessed: </w:t>
      </w:r>
      <w:r w:rsidR="00CD3491">
        <w:rPr>
          <w:rFonts w:cs="AppleSystemUIFont"/>
          <w:kern w:val="0"/>
        </w:rPr>
        <w:t>12</w:t>
      </w:r>
      <w:r w:rsidRPr="009B4F28">
        <w:rPr>
          <w:rFonts w:cs="AppleSystemUIFont"/>
          <w:kern w:val="0"/>
        </w:rPr>
        <w:t xml:space="preserve"> March 2026).</w:t>
      </w:r>
    </w:p>
    <w:p w14:paraId="7C7F45F1" w14:textId="77777777" w:rsidR="009B4F28" w:rsidRPr="009B4F28" w:rsidRDefault="009B4F28" w:rsidP="009B4F28">
      <w:pPr>
        <w:autoSpaceDE w:val="0"/>
        <w:autoSpaceDN w:val="0"/>
        <w:adjustRightInd w:val="0"/>
        <w:spacing w:after="0" w:line="240" w:lineRule="auto"/>
        <w:rPr>
          <w:rFonts w:cs="AppleSystemUIFont"/>
          <w:kern w:val="0"/>
        </w:rPr>
      </w:pPr>
    </w:p>
    <w:p w14:paraId="39AB363F" w14:textId="77777777" w:rsidR="009B4F28" w:rsidRPr="009B4F28" w:rsidRDefault="009B4F28" w:rsidP="009B4F28">
      <w:pPr>
        <w:autoSpaceDE w:val="0"/>
        <w:autoSpaceDN w:val="0"/>
        <w:adjustRightInd w:val="0"/>
        <w:spacing w:after="0" w:line="240" w:lineRule="auto"/>
        <w:rPr>
          <w:rFonts w:cs="AppleSystemUIFont"/>
          <w:kern w:val="0"/>
        </w:rPr>
      </w:pPr>
      <w:r w:rsidRPr="009B4F28">
        <w:rPr>
          <w:rFonts w:cs="AppleSystemUIFont"/>
          <w:kern w:val="0"/>
        </w:rPr>
        <w:t>Pharmacy Act 1852. London: UK Parliament.</w:t>
      </w:r>
    </w:p>
    <w:p w14:paraId="784CE6ED" w14:textId="77777777" w:rsidR="009B4F28" w:rsidRPr="009B4F28" w:rsidRDefault="009B4F28" w:rsidP="009B4F28">
      <w:pPr>
        <w:autoSpaceDE w:val="0"/>
        <w:autoSpaceDN w:val="0"/>
        <w:adjustRightInd w:val="0"/>
        <w:spacing w:after="0" w:line="240" w:lineRule="auto"/>
        <w:rPr>
          <w:rFonts w:cs="AppleSystemUIFont"/>
          <w:kern w:val="0"/>
        </w:rPr>
      </w:pPr>
    </w:p>
    <w:p w14:paraId="3943FC59" w14:textId="77777777" w:rsidR="009B4F28" w:rsidRPr="009B4F28" w:rsidRDefault="009B4F28" w:rsidP="009B4F28">
      <w:pPr>
        <w:autoSpaceDE w:val="0"/>
        <w:autoSpaceDN w:val="0"/>
        <w:adjustRightInd w:val="0"/>
        <w:spacing w:after="0" w:line="240" w:lineRule="auto"/>
        <w:rPr>
          <w:rFonts w:cs="AppleSystemUIFont"/>
          <w:kern w:val="0"/>
        </w:rPr>
      </w:pPr>
      <w:r w:rsidRPr="009B4F28">
        <w:rPr>
          <w:rFonts w:cs="AppleSystemUIFont"/>
          <w:kern w:val="0"/>
        </w:rPr>
        <w:t>Pharmacy Act 1868. London: UK Parliament.</w:t>
      </w:r>
    </w:p>
    <w:p w14:paraId="0034AB8B" w14:textId="77777777" w:rsidR="009B4F28" w:rsidRPr="009B4F28" w:rsidRDefault="009B4F28" w:rsidP="009B4F28">
      <w:pPr>
        <w:autoSpaceDE w:val="0"/>
        <w:autoSpaceDN w:val="0"/>
        <w:adjustRightInd w:val="0"/>
        <w:spacing w:after="0" w:line="240" w:lineRule="auto"/>
        <w:rPr>
          <w:rFonts w:cs="AppleSystemUIFont"/>
          <w:kern w:val="0"/>
        </w:rPr>
      </w:pPr>
    </w:p>
    <w:p w14:paraId="7FA5925D" w14:textId="61561517" w:rsidR="009B4F28" w:rsidRPr="009B4F28" w:rsidRDefault="009B4F28" w:rsidP="009B4F28">
      <w:pPr>
        <w:autoSpaceDE w:val="0"/>
        <w:autoSpaceDN w:val="0"/>
        <w:adjustRightInd w:val="0"/>
        <w:spacing w:after="0" w:line="240" w:lineRule="auto"/>
        <w:rPr>
          <w:rFonts w:cs="AppleSystemUIFont"/>
          <w:kern w:val="0"/>
        </w:rPr>
      </w:pPr>
      <w:r w:rsidRPr="009B4F28">
        <w:rPr>
          <w:rFonts w:cs="AppleSystemUIFont"/>
          <w:kern w:val="0"/>
        </w:rPr>
        <w:t xml:space="preserve">The Guardian (2024) </w:t>
      </w:r>
      <w:r w:rsidRPr="009B4F28">
        <w:rPr>
          <w:rFonts w:cs="AppleSystemUIFont"/>
          <w:i/>
          <w:iCs/>
          <w:kern w:val="0"/>
        </w:rPr>
        <w:t>Pharmacies in England cutting services amid financial pressures</w:t>
      </w:r>
      <w:r w:rsidRPr="009B4F28">
        <w:rPr>
          <w:rFonts w:cs="AppleSystemUIFont"/>
          <w:kern w:val="0"/>
        </w:rPr>
        <w:t xml:space="preserve">. Available at: </w:t>
      </w:r>
      <w:hyperlink r:id="rId12" w:history="1">
        <w:r w:rsidR="00CD3491" w:rsidRPr="00FB0720">
          <w:rPr>
            <w:rStyle w:val="Hyperlink"/>
            <w:rFonts w:cs="AppleSystemUIFont"/>
            <w:kern w:val="0"/>
          </w:rPr>
          <w:t>https://www.theguardian.com</w:t>
        </w:r>
      </w:hyperlink>
      <w:r w:rsidR="00CD3491">
        <w:rPr>
          <w:rFonts w:cs="AppleSystemUIFont"/>
          <w:kern w:val="0"/>
        </w:rPr>
        <w:t xml:space="preserve"> </w:t>
      </w:r>
      <w:r w:rsidRPr="009B4F28">
        <w:rPr>
          <w:rFonts w:cs="AppleSystemUIFont"/>
          <w:kern w:val="0"/>
        </w:rPr>
        <w:t xml:space="preserve">(Accessed: </w:t>
      </w:r>
      <w:r w:rsidR="00CD3491">
        <w:rPr>
          <w:rFonts w:cs="AppleSystemUIFont"/>
          <w:kern w:val="0"/>
        </w:rPr>
        <w:t>13</w:t>
      </w:r>
      <w:r w:rsidRPr="009B4F28">
        <w:rPr>
          <w:rFonts w:cs="AppleSystemUIFont"/>
          <w:kern w:val="0"/>
        </w:rPr>
        <w:t xml:space="preserve"> March 2026).</w:t>
      </w:r>
    </w:p>
    <w:p w14:paraId="0DECF3B3" w14:textId="77777777" w:rsidR="009B4F28" w:rsidRPr="009B4F28" w:rsidRDefault="009B4F28" w:rsidP="009B4F28">
      <w:pPr>
        <w:autoSpaceDE w:val="0"/>
        <w:autoSpaceDN w:val="0"/>
        <w:adjustRightInd w:val="0"/>
        <w:spacing w:after="0" w:line="240" w:lineRule="auto"/>
        <w:rPr>
          <w:rFonts w:cs="AppleSystemUIFont"/>
          <w:kern w:val="0"/>
        </w:rPr>
      </w:pPr>
    </w:p>
    <w:p w14:paraId="564DC9C1" w14:textId="0F3D005E" w:rsidR="009B4F28" w:rsidRPr="009B4F28" w:rsidRDefault="009B4F28" w:rsidP="009B4F28">
      <w:pPr>
        <w:autoSpaceDE w:val="0"/>
        <w:autoSpaceDN w:val="0"/>
        <w:adjustRightInd w:val="0"/>
        <w:spacing w:after="0" w:line="240" w:lineRule="auto"/>
        <w:rPr>
          <w:rFonts w:cs="AppleSystemUIFont"/>
          <w:kern w:val="0"/>
        </w:rPr>
      </w:pPr>
      <w:r w:rsidRPr="009B4F28">
        <w:rPr>
          <w:rFonts w:cs="AppleSystemUIFont"/>
          <w:kern w:val="0"/>
        </w:rPr>
        <w:t xml:space="preserve">Royal Pharmaceutical Society (2022) </w:t>
      </w:r>
      <w:r w:rsidRPr="009B4F28">
        <w:rPr>
          <w:rFonts w:cs="AppleSystemUIFont"/>
          <w:i/>
          <w:iCs/>
          <w:kern w:val="0"/>
        </w:rPr>
        <w:t>The role of pharmacists in improving patient care</w:t>
      </w:r>
      <w:r w:rsidRPr="009B4F28">
        <w:rPr>
          <w:rFonts w:cs="AppleSystemUIFont"/>
          <w:kern w:val="0"/>
        </w:rPr>
        <w:t xml:space="preserve">. Available at: </w:t>
      </w:r>
      <w:hyperlink r:id="rId13" w:history="1">
        <w:r w:rsidR="00CD3491" w:rsidRPr="00FB0720">
          <w:rPr>
            <w:rStyle w:val="Hyperlink"/>
            <w:rFonts w:cs="AppleSystemUIFont"/>
            <w:kern w:val="0"/>
          </w:rPr>
          <w:t>https://www.rpharms.com</w:t>
        </w:r>
      </w:hyperlink>
      <w:r w:rsidR="00CD3491">
        <w:rPr>
          <w:rFonts w:cs="AppleSystemUIFont"/>
          <w:kern w:val="0"/>
        </w:rPr>
        <w:t xml:space="preserve"> </w:t>
      </w:r>
      <w:r w:rsidRPr="009B4F28">
        <w:rPr>
          <w:rFonts w:cs="AppleSystemUIFont"/>
          <w:kern w:val="0"/>
        </w:rPr>
        <w:t xml:space="preserve">(Accessed: </w:t>
      </w:r>
      <w:r w:rsidR="00CD3491">
        <w:rPr>
          <w:rFonts w:cs="AppleSystemUIFont"/>
          <w:kern w:val="0"/>
        </w:rPr>
        <w:t xml:space="preserve">13 </w:t>
      </w:r>
      <w:r w:rsidRPr="009B4F28">
        <w:rPr>
          <w:rFonts w:cs="AppleSystemUIFont"/>
          <w:kern w:val="0"/>
        </w:rPr>
        <w:t>March 2026).</w:t>
      </w:r>
    </w:p>
    <w:p w14:paraId="1C0777C2" w14:textId="7E946E63" w:rsidR="0026683D" w:rsidRPr="00575555" w:rsidRDefault="0026683D" w:rsidP="009B4F28">
      <w:pPr>
        <w:autoSpaceDE w:val="0"/>
        <w:autoSpaceDN w:val="0"/>
        <w:adjustRightInd w:val="0"/>
        <w:spacing w:after="0" w:line="240" w:lineRule="auto"/>
        <w:rPr>
          <w:sz w:val="22"/>
          <w:szCs w:val="22"/>
        </w:rPr>
      </w:pPr>
    </w:p>
    <w:sectPr w:rsidR="0026683D" w:rsidRPr="00575555" w:rsidSect="00D13A8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73C"/>
    <w:rsid w:val="0026683D"/>
    <w:rsid w:val="00374938"/>
    <w:rsid w:val="004C659F"/>
    <w:rsid w:val="0051174A"/>
    <w:rsid w:val="00575555"/>
    <w:rsid w:val="00672308"/>
    <w:rsid w:val="006A7611"/>
    <w:rsid w:val="00886DF5"/>
    <w:rsid w:val="009B4F28"/>
    <w:rsid w:val="00C76AE0"/>
    <w:rsid w:val="00CD3491"/>
    <w:rsid w:val="00CD3E72"/>
    <w:rsid w:val="00CE5340"/>
    <w:rsid w:val="00D13A84"/>
    <w:rsid w:val="00D46C76"/>
    <w:rsid w:val="00DA1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0A2D4"/>
  <w15:chartTrackingRefBased/>
  <w15:docId w15:val="{37D6293C-9C70-2D48-8AD2-B25D97D34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7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7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7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7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7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7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7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7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7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7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7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7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7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7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7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7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7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73C"/>
    <w:rPr>
      <w:rFonts w:eastAsiaTheme="majorEastAsia" w:cstheme="majorBidi"/>
      <w:color w:val="272727" w:themeColor="text1" w:themeTint="D8"/>
    </w:rPr>
  </w:style>
  <w:style w:type="paragraph" w:styleId="Title">
    <w:name w:val="Title"/>
    <w:basedOn w:val="Normal"/>
    <w:next w:val="Normal"/>
    <w:link w:val="TitleChar"/>
    <w:uiPriority w:val="10"/>
    <w:qFormat/>
    <w:rsid w:val="00DA17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7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7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7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73C"/>
    <w:pPr>
      <w:spacing w:before="160"/>
      <w:jc w:val="center"/>
    </w:pPr>
    <w:rPr>
      <w:i/>
      <w:iCs/>
      <w:color w:val="404040" w:themeColor="text1" w:themeTint="BF"/>
    </w:rPr>
  </w:style>
  <w:style w:type="character" w:customStyle="1" w:styleId="QuoteChar">
    <w:name w:val="Quote Char"/>
    <w:basedOn w:val="DefaultParagraphFont"/>
    <w:link w:val="Quote"/>
    <w:uiPriority w:val="29"/>
    <w:rsid w:val="00DA173C"/>
    <w:rPr>
      <w:i/>
      <w:iCs/>
      <w:color w:val="404040" w:themeColor="text1" w:themeTint="BF"/>
    </w:rPr>
  </w:style>
  <w:style w:type="paragraph" w:styleId="ListParagraph">
    <w:name w:val="List Paragraph"/>
    <w:basedOn w:val="Normal"/>
    <w:uiPriority w:val="34"/>
    <w:qFormat/>
    <w:rsid w:val="00DA173C"/>
    <w:pPr>
      <w:ind w:left="720"/>
      <w:contextualSpacing/>
    </w:pPr>
  </w:style>
  <w:style w:type="character" w:styleId="IntenseEmphasis">
    <w:name w:val="Intense Emphasis"/>
    <w:basedOn w:val="DefaultParagraphFont"/>
    <w:uiPriority w:val="21"/>
    <w:qFormat/>
    <w:rsid w:val="00DA173C"/>
    <w:rPr>
      <w:i/>
      <w:iCs/>
      <w:color w:val="0F4761" w:themeColor="accent1" w:themeShade="BF"/>
    </w:rPr>
  </w:style>
  <w:style w:type="paragraph" w:styleId="IntenseQuote">
    <w:name w:val="Intense Quote"/>
    <w:basedOn w:val="Normal"/>
    <w:next w:val="Normal"/>
    <w:link w:val="IntenseQuoteChar"/>
    <w:uiPriority w:val="30"/>
    <w:qFormat/>
    <w:rsid w:val="00DA17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73C"/>
    <w:rPr>
      <w:i/>
      <w:iCs/>
      <w:color w:val="0F4761" w:themeColor="accent1" w:themeShade="BF"/>
    </w:rPr>
  </w:style>
  <w:style w:type="character" w:styleId="IntenseReference">
    <w:name w:val="Intense Reference"/>
    <w:basedOn w:val="DefaultParagraphFont"/>
    <w:uiPriority w:val="32"/>
    <w:qFormat/>
    <w:rsid w:val="00DA173C"/>
    <w:rPr>
      <w:b/>
      <w:bCs/>
      <w:smallCaps/>
      <w:color w:val="0F4761" w:themeColor="accent1" w:themeShade="BF"/>
      <w:spacing w:val="5"/>
    </w:rPr>
  </w:style>
  <w:style w:type="character" w:styleId="Hyperlink">
    <w:name w:val="Hyperlink"/>
    <w:basedOn w:val="DefaultParagraphFont"/>
    <w:uiPriority w:val="99"/>
    <w:unhideWhenUsed/>
    <w:rsid w:val="00D46C76"/>
    <w:rPr>
      <w:color w:val="467886" w:themeColor="hyperlink"/>
      <w:u w:val="single"/>
    </w:rPr>
  </w:style>
  <w:style w:type="character" w:styleId="UnresolvedMention">
    <w:name w:val="Unresolved Mention"/>
    <w:basedOn w:val="DefaultParagraphFont"/>
    <w:uiPriority w:val="99"/>
    <w:semiHidden/>
    <w:unhideWhenUsed/>
    <w:rsid w:val="00D46C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 TargetMode="External"/><Relationship Id="rId13" Type="http://schemas.openxmlformats.org/officeDocument/2006/relationships/hyperlink" Target="https://www.rpharms.com" TargetMode="External"/><Relationship Id="rId3" Type="http://schemas.openxmlformats.org/officeDocument/2006/relationships/webSettings" Target="webSettings.xml"/><Relationship Id="rId7" Type="http://schemas.openxmlformats.org/officeDocument/2006/relationships/hyperlink" Target="https://www.nhs.uk" TargetMode="External"/><Relationship Id="rId12" Type="http://schemas.openxmlformats.org/officeDocument/2006/relationships/hyperlink" Target="https://www.theguardian.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qc.org.uk" TargetMode="External"/><Relationship Id="rId11" Type="http://schemas.openxmlformats.org/officeDocument/2006/relationships/hyperlink" Target="https://www.longtermplan.nhs.uk"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www.npa.co.uk" TargetMode="External"/><Relationship Id="rId4" Type="http://schemas.openxmlformats.org/officeDocument/2006/relationships/image" Target="media/image1.png"/><Relationship Id="rId9" Type="http://schemas.openxmlformats.org/officeDocument/2006/relationships/hyperlink" Target="https://www.bshp.org/history-of-pharmac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8</Pages>
  <Words>1471</Words>
  <Characters>8389</Characters>
  <Application>Microsoft Office Word</Application>
  <DocSecurity>0</DocSecurity>
  <Lines>69</Lines>
  <Paragraphs>19</Paragraphs>
  <ScaleCrop>false</ScaleCrop>
  <Company/>
  <LinksUpToDate>false</LinksUpToDate>
  <CharactersWithSpaces>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Ana Geli (2515868)</dc:creator>
  <cp:keywords/>
  <dc:description/>
  <cp:lastModifiedBy>Ruby Ana Geli (2515868)</cp:lastModifiedBy>
  <cp:revision>12</cp:revision>
  <dcterms:created xsi:type="dcterms:W3CDTF">2026-03-21T20:19:00Z</dcterms:created>
  <dcterms:modified xsi:type="dcterms:W3CDTF">2026-03-21T20:40:00Z</dcterms:modified>
</cp:coreProperties>
</file>