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968B7" w:rsidP="00B968B7" w:rsidRDefault="00B968B7" w14:paraId="4489394E" w14:textId="77777777">
      <w:pPr>
        <w:jc w:val="center"/>
        <w:rPr>
          <w:rFonts w:ascii="Arial" w:hAnsi="Arial" w:cs="Arial"/>
          <w:b/>
          <w:bCs/>
          <w:sz w:val="36"/>
          <w:szCs w:val="36"/>
        </w:rPr>
      </w:pPr>
    </w:p>
    <w:p w:rsidR="00B968B7" w:rsidP="00B968B7" w:rsidRDefault="00B968B7" w14:paraId="3FA537FE" w14:textId="77777777">
      <w:pPr>
        <w:jc w:val="center"/>
        <w:rPr>
          <w:rFonts w:ascii="Arial" w:hAnsi="Arial" w:cs="Arial"/>
          <w:b/>
          <w:bCs/>
          <w:sz w:val="36"/>
          <w:szCs w:val="36"/>
        </w:rPr>
      </w:pPr>
    </w:p>
    <w:p w:rsidR="00B968B7" w:rsidP="00B968B7" w:rsidRDefault="00B968B7" w14:paraId="03F619DC" w14:textId="77777777">
      <w:pPr>
        <w:jc w:val="center"/>
        <w:rPr>
          <w:rFonts w:ascii="Arial" w:hAnsi="Arial" w:cs="Arial"/>
          <w:b/>
          <w:bCs/>
          <w:sz w:val="36"/>
          <w:szCs w:val="36"/>
        </w:rPr>
      </w:pPr>
    </w:p>
    <w:p w:rsidR="00B968B7" w:rsidP="00B968B7" w:rsidRDefault="00B968B7" w14:paraId="38561D1D" w14:textId="77777777">
      <w:pPr>
        <w:jc w:val="center"/>
        <w:rPr>
          <w:rFonts w:ascii="Arial" w:hAnsi="Arial" w:cs="Arial"/>
          <w:b/>
          <w:bCs/>
          <w:sz w:val="36"/>
          <w:szCs w:val="36"/>
        </w:rPr>
      </w:pPr>
    </w:p>
    <w:p w:rsidR="00B968B7" w:rsidP="00B968B7" w:rsidRDefault="00B968B7" w14:paraId="6C486C06" w14:textId="43BB965A">
      <w:pPr>
        <w:jc w:val="center"/>
      </w:pPr>
      <w:r w:rsidRPr="5511CEB7" w:rsidR="1D7F7458">
        <w:rPr>
          <w:rFonts w:ascii="Arial" w:hAnsi="Arial" w:cs="Arial"/>
          <w:b w:val="1"/>
          <w:bCs w:val="1"/>
          <w:sz w:val="36"/>
          <w:szCs w:val="36"/>
        </w:rPr>
        <w:t>BSc Health and Social Care</w:t>
      </w:r>
    </w:p>
    <w:p w:rsidRPr="00B968B7" w:rsidR="00B968B7" w:rsidP="5511CEB7" w:rsidRDefault="00B968B7" w14:paraId="0F708DC3" w14:textId="18DD4F41">
      <w:pPr>
        <w:spacing w:line="360" w:lineRule="auto"/>
        <w:jc w:val="center"/>
        <w:rPr>
          <w:rFonts w:ascii="Arial" w:hAnsi="Arial" w:cs="Arial"/>
          <w:b w:val="1"/>
          <w:bCs w:val="1"/>
          <w:sz w:val="36"/>
          <w:szCs w:val="36"/>
        </w:rPr>
      </w:pPr>
      <w:r w:rsidRPr="5511CEB7" w:rsidR="1D7F7458">
        <w:rPr>
          <w:rFonts w:ascii="Arial" w:hAnsi="Arial" w:cs="Arial"/>
          <w:b w:val="1"/>
          <w:bCs w:val="1"/>
          <w:sz w:val="36"/>
          <w:szCs w:val="36"/>
        </w:rPr>
        <w:t xml:space="preserve">Module: </w:t>
      </w:r>
      <w:r w:rsidRPr="5511CEB7" w:rsidR="4A1A0564">
        <w:rPr>
          <w:rFonts w:ascii="Arial" w:hAnsi="Arial" w:cs="Arial"/>
          <w:b w:val="1"/>
          <w:bCs w:val="1"/>
          <w:sz w:val="36"/>
          <w:szCs w:val="36"/>
        </w:rPr>
        <w:t>Introduction to Independent Research Skills</w:t>
      </w:r>
    </w:p>
    <w:p w:rsidRPr="00B968B7" w:rsidR="00B968B7" w:rsidP="5511CEB7" w:rsidRDefault="00B968B7" w14:paraId="41D86827" w14:textId="6AA63D95">
      <w:pPr>
        <w:pStyle w:val="Normal"/>
        <w:jc w:val="center"/>
      </w:pPr>
      <w:r w:rsidRPr="5511CEB7" w:rsidR="1210F5C3">
        <w:rPr>
          <w:rFonts w:ascii="Arial" w:hAnsi="Arial" w:cs="Arial"/>
          <w:b w:val="1"/>
          <w:bCs w:val="1"/>
          <w:sz w:val="36"/>
          <w:szCs w:val="36"/>
        </w:rPr>
        <w:t xml:space="preserve">Title: </w:t>
      </w:r>
      <w:r w:rsidRPr="5511CEB7" w:rsidR="4A1A0564">
        <w:rPr>
          <w:rFonts w:ascii="Arial" w:hAnsi="Arial" w:cs="Arial"/>
          <w:b w:val="1"/>
          <w:bCs w:val="1"/>
          <w:sz w:val="36"/>
          <w:szCs w:val="36"/>
        </w:rPr>
        <w:t>Component 1: Research Proposal</w:t>
      </w:r>
      <w:r w:rsidRPr="5511CEB7" w:rsidR="4A1A0564">
        <w:rPr>
          <w:rFonts w:ascii="Arial" w:hAnsi="Arial" w:cs="Arial"/>
          <w:b w:val="1"/>
          <w:bCs w:val="1"/>
          <w:sz w:val="36"/>
          <w:szCs w:val="36"/>
        </w:rPr>
        <w:t xml:space="preserve"> </w:t>
      </w:r>
    </w:p>
    <w:p w:rsidRPr="00B968B7" w:rsidR="00B968B7" w:rsidP="5511CEB7" w:rsidRDefault="00B968B7" w14:paraId="18D5666A" w14:textId="3B4E5F46">
      <w:pPr>
        <w:pStyle w:val="Normal"/>
        <w:jc w:val="center"/>
        <w:rPr>
          <w:rFonts w:ascii="Arial" w:hAnsi="Arial" w:cs="Arial"/>
          <w:b w:val="1"/>
          <w:bCs w:val="1"/>
          <w:sz w:val="36"/>
          <w:szCs w:val="36"/>
        </w:rPr>
      </w:pPr>
      <w:r w:rsidRPr="5511CEB7" w:rsidR="422D9604">
        <w:rPr>
          <w:rFonts w:ascii="Arial" w:hAnsi="Arial" w:cs="Arial"/>
          <w:b w:val="1"/>
          <w:bCs w:val="1"/>
          <w:sz w:val="36"/>
          <w:szCs w:val="36"/>
        </w:rPr>
        <w:t xml:space="preserve">Name: </w:t>
      </w:r>
      <w:r w:rsidRPr="5511CEB7" w:rsidR="4A1A0564">
        <w:rPr>
          <w:rFonts w:ascii="Arial" w:hAnsi="Arial" w:cs="Arial"/>
          <w:b w:val="1"/>
          <w:bCs w:val="1"/>
          <w:sz w:val="36"/>
          <w:szCs w:val="36"/>
        </w:rPr>
        <w:t>Na</w:t>
      </w:r>
      <w:r w:rsidRPr="5511CEB7" w:rsidR="00B968B7">
        <w:rPr>
          <w:rFonts w:ascii="Arial" w:hAnsi="Arial" w:cs="Arial"/>
          <w:b w:val="1"/>
          <w:bCs w:val="1"/>
          <w:sz w:val="36"/>
          <w:szCs w:val="36"/>
        </w:rPr>
        <w:t>hida Akhtar</w:t>
      </w:r>
    </w:p>
    <w:p w:rsidRPr="00B968B7" w:rsidR="00B968B7" w:rsidP="00B968B7" w:rsidRDefault="00B968B7" w14:paraId="4DC69F30" w14:textId="6DD2B7FB">
      <w:pPr>
        <w:jc w:val="center"/>
        <w:rPr>
          <w:rFonts w:ascii="Arial" w:hAnsi="Arial" w:cs="Arial"/>
          <w:b w:val="1"/>
          <w:bCs w:val="1"/>
          <w:sz w:val="36"/>
          <w:szCs w:val="36"/>
        </w:rPr>
      </w:pPr>
      <w:r w:rsidRPr="5511CEB7" w:rsidR="7D131049">
        <w:rPr>
          <w:rFonts w:ascii="Arial" w:hAnsi="Arial" w:cs="Arial"/>
          <w:b w:val="1"/>
          <w:bCs w:val="1"/>
          <w:sz w:val="36"/>
          <w:szCs w:val="36"/>
        </w:rPr>
        <w:t xml:space="preserve">Student ID: </w:t>
      </w:r>
      <w:r w:rsidRPr="5511CEB7" w:rsidR="00B968B7">
        <w:rPr>
          <w:rFonts w:ascii="Arial" w:hAnsi="Arial" w:cs="Arial"/>
          <w:b w:val="1"/>
          <w:bCs w:val="1"/>
          <w:sz w:val="36"/>
          <w:szCs w:val="36"/>
        </w:rPr>
        <w:t>2407149</w:t>
      </w:r>
    </w:p>
    <w:p w:rsidR="00B968B7" w:rsidP="00B968B7" w:rsidRDefault="00B968B7" w14:paraId="0C80DA60" w14:textId="70600E12">
      <w:pPr>
        <w:spacing w:line="360" w:lineRule="auto"/>
        <w:jc w:val="center"/>
      </w:pPr>
      <w:r w:rsidRPr="5511CEB7" w:rsidR="6C101C37">
        <w:rPr>
          <w:rFonts w:ascii="Arial" w:hAnsi="Arial" w:cs="Arial"/>
          <w:b w:val="1"/>
          <w:bCs w:val="1"/>
          <w:sz w:val="36"/>
          <w:szCs w:val="36"/>
        </w:rPr>
        <w:t xml:space="preserve">Module code: </w:t>
      </w:r>
      <w:r w:rsidRPr="5511CEB7" w:rsidR="00B968B7">
        <w:rPr>
          <w:rFonts w:ascii="Arial" w:hAnsi="Arial" w:cs="Arial"/>
          <w:b w:val="1"/>
          <w:bCs w:val="1"/>
          <w:sz w:val="36"/>
          <w:szCs w:val="36"/>
        </w:rPr>
        <w:t>BMHP5019</w:t>
      </w:r>
    </w:p>
    <w:p w:rsidR="0E946B52" w:rsidP="5511CEB7" w:rsidRDefault="0E946B52" w14:paraId="2DCDD480" w14:textId="4780569B">
      <w:pPr>
        <w:spacing w:line="360" w:lineRule="auto"/>
        <w:jc w:val="center"/>
      </w:pPr>
      <w:r w:rsidRPr="5511CEB7" w:rsidR="0E946B52">
        <w:rPr>
          <w:rFonts w:ascii="Arial" w:hAnsi="Arial" w:cs="Arial"/>
          <w:b w:val="1"/>
          <w:bCs w:val="1"/>
          <w:sz w:val="36"/>
          <w:szCs w:val="36"/>
        </w:rPr>
        <w:t>Lecturer: Precious Igbinigie</w:t>
      </w:r>
    </w:p>
    <w:p w:rsidRPr="00B968B7" w:rsidR="00B968B7" w:rsidP="00B968B7" w:rsidRDefault="00B968B7" w14:paraId="6810CDFC" w14:textId="6F0F7030">
      <w:pPr>
        <w:spacing w:line="360" w:lineRule="auto"/>
        <w:jc w:val="center"/>
      </w:pPr>
      <w:r w:rsidRPr="5511CEB7" w:rsidR="0E946B52">
        <w:rPr>
          <w:rFonts w:ascii="Arial" w:hAnsi="Arial" w:cs="Arial"/>
          <w:b w:val="1"/>
          <w:bCs w:val="1"/>
          <w:sz w:val="36"/>
          <w:szCs w:val="36"/>
        </w:rPr>
        <w:t>Tuesday 13</w:t>
      </w:r>
      <w:r w:rsidRPr="5511CEB7" w:rsidR="0E946B52">
        <w:rPr>
          <w:rFonts w:ascii="Arial" w:hAnsi="Arial" w:cs="Arial"/>
          <w:b w:val="1"/>
          <w:bCs w:val="1"/>
          <w:sz w:val="36"/>
          <w:szCs w:val="36"/>
          <w:vertAlign w:val="superscript"/>
        </w:rPr>
        <w:t>th</w:t>
      </w:r>
      <w:r w:rsidRPr="5511CEB7" w:rsidR="0E946B52">
        <w:rPr>
          <w:rFonts w:ascii="Arial" w:hAnsi="Arial" w:cs="Arial"/>
          <w:b w:val="1"/>
          <w:bCs w:val="1"/>
          <w:sz w:val="36"/>
          <w:szCs w:val="36"/>
        </w:rPr>
        <w:t xml:space="preserve"> October 2026</w:t>
      </w:r>
    </w:p>
    <w:p w:rsidR="00B968B7" w:rsidP="007D5F94" w:rsidRDefault="00B968B7" w14:paraId="1482D1A4" w14:textId="77777777">
      <w:pPr>
        <w:spacing w:line="360" w:lineRule="auto"/>
        <w:rPr>
          <w:rFonts w:ascii="Arial" w:hAnsi="Arial" w:cs="Arial"/>
          <w:b/>
          <w:bCs/>
          <w:sz w:val="22"/>
          <w:szCs w:val="22"/>
        </w:rPr>
      </w:pPr>
    </w:p>
    <w:p w:rsidR="00B968B7" w:rsidP="007D5F94" w:rsidRDefault="00B968B7" w14:paraId="20E9EEF2" w14:textId="77777777">
      <w:pPr>
        <w:spacing w:line="360" w:lineRule="auto"/>
        <w:rPr>
          <w:rFonts w:ascii="Arial" w:hAnsi="Arial" w:cs="Arial"/>
          <w:b/>
          <w:bCs/>
          <w:sz w:val="22"/>
          <w:szCs w:val="22"/>
        </w:rPr>
      </w:pPr>
    </w:p>
    <w:p w:rsidR="00B968B7" w:rsidP="007D5F94" w:rsidRDefault="00B968B7" w14:paraId="622D41C1" w14:textId="77777777">
      <w:pPr>
        <w:spacing w:line="360" w:lineRule="auto"/>
        <w:rPr>
          <w:rFonts w:ascii="Arial" w:hAnsi="Arial" w:cs="Arial"/>
          <w:b/>
          <w:bCs/>
          <w:sz w:val="22"/>
          <w:szCs w:val="22"/>
        </w:rPr>
      </w:pPr>
    </w:p>
    <w:p w:rsidR="00B968B7" w:rsidP="007D5F94" w:rsidRDefault="00B968B7" w14:paraId="2A6BB8F4" w14:textId="77777777">
      <w:pPr>
        <w:spacing w:line="360" w:lineRule="auto"/>
        <w:rPr>
          <w:rFonts w:ascii="Arial" w:hAnsi="Arial" w:cs="Arial"/>
          <w:b/>
          <w:bCs/>
          <w:sz w:val="22"/>
          <w:szCs w:val="22"/>
        </w:rPr>
      </w:pPr>
    </w:p>
    <w:p w:rsidR="00B968B7" w:rsidP="007D5F94" w:rsidRDefault="00B968B7" w14:paraId="6A99EFA3" w14:textId="77777777">
      <w:pPr>
        <w:spacing w:line="360" w:lineRule="auto"/>
        <w:rPr>
          <w:rFonts w:ascii="Arial" w:hAnsi="Arial" w:cs="Arial"/>
          <w:b/>
          <w:bCs/>
          <w:sz w:val="22"/>
          <w:szCs w:val="22"/>
        </w:rPr>
      </w:pPr>
    </w:p>
    <w:p w:rsidR="00B968B7" w:rsidP="007D5F94" w:rsidRDefault="00B968B7" w14:paraId="2ADD97EE" w14:textId="77777777">
      <w:pPr>
        <w:spacing w:line="360" w:lineRule="auto"/>
        <w:rPr>
          <w:rFonts w:ascii="Arial" w:hAnsi="Arial" w:cs="Arial"/>
          <w:b/>
          <w:bCs/>
          <w:sz w:val="22"/>
          <w:szCs w:val="22"/>
        </w:rPr>
      </w:pPr>
    </w:p>
    <w:p w:rsidR="00B968B7" w:rsidP="007D5F94" w:rsidRDefault="00B968B7" w14:paraId="146E70B2" w14:textId="77777777">
      <w:pPr>
        <w:spacing w:line="360" w:lineRule="auto"/>
        <w:rPr>
          <w:rFonts w:ascii="Arial" w:hAnsi="Arial" w:cs="Arial"/>
          <w:b/>
          <w:bCs/>
          <w:sz w:val="22"/>
          <w:szCs w:val="22"/>
        </w:rPr>
      </w:pPr>
    </w:p>
    <w:p w:rsidR="00B968B7" w:rsidP="007D5F94" w:rsidRDefault="00B968B7" w14:paraId="773F01A1" w14:textId="77777777">
      <w:pPr>
        <w:spacing w:line="360" w:lineRule="auto"/>
        <w:rPr>
          <w:rFonts w:ascii="Arial" w:hAnsi="Arial" w:cs="Arial"/>
          <w:b/>
          <w:bCs/>
          <w:sz w:val="22"/>
          <w:szCs w:val="22"/>
        </w:rPr>
      </w:pPr>
    </w:p>
    <w:p w:rsidR="00B968B7" w:rsidP="007D5F94" w:rsidRDefault="00B968B7" w14:paraId="5E847671" w14:textId="77777777">
      <w:pPr>
        <w:spacing w:line="360" w:lineRule="auto"/>
        <w:rPr>
          <w:rFonts w:ascii="Arial" w:hAnsi="Arial" w:cs="Arial"/>
          <w:b/>
          <w:bCs/>
          <w:sz w:val="22"/>
          <w:szCs w:val="22"/>
        </w:rPr>
      </w:pPr>
    </w:p>
    <w:p w:rsidR="00B968B7" w:rsidP="007D5F94" w:rsidRDefault="00B968B7" w14:paraId="6DE31292" w14:textId="77777777">
      <w:pPr>
        <w:spacing w:line="360" w:lineRule="auto"/>
        <w:rPr>
          <w:rFonts w:ascii="Arial" w:hAnsi="Arial" w:cs="Arial"/>
          <w:b/>
          <w:bCs/>
          <w:sz w:val="22"/>
          <w:szCs w:val="22"/>
        </w:rPr>
      </w:pPr>
    </w:p>
    <w:p w:rsidR="00B968B7" w:rsidP="007D5F94" w:rsidRDefault="00B968B7" w14:paraId="7E6493B6" w14:textId="77777777">
      <w:pPr>
        <w:spacing w:line="360" w:lineRule="auto"/>
        <w:rPr>
          <w:rFonts w:ascii="Arial" w:hAnsi="Arial" w:cs="Arial"/>
          <w:b/>
          <w:bCs/>
          <w:sz w:val="22"/>
          <w:szCs w:val="22"/>
        </w:rPr>
      </w:pPr>
    </w:p>
    <w:p w:rsidR="00B968B7" w:rsidP="007D5F94" w:rsidRDefault="00B968B7" w14:paraId="1DB113B5" w14:textId="77777777">
      <w:pPr>
        <w:spacing w:line="360" w:lineRule="auto"/>
        <w:rPr>
          <w:rFonts w:ascii="Arial" w:hAnsi="Arial" w:cs="Arial"/>
          <w:b/>
          <w:bCs/>
          <w:sz w:val="22"/>
          <w:szCs w:val="22"/>
        </w:rPr>
      </w:pPr>
    </w:p>
    <w:p w:rsidR="00B968B7" w:rsidP="007D5F94" w:rsidRDefault="00B968B7" w14:paraId="2E771F2A" w14:textId="77777777">
      <w:pPr>
        <w:spacing w:line="360" w:lineRule="auto"/>
        <w:rPr>
          <w:rFonts w:ascii="Arial" w:hAnsi="Arial" w:cs="Arial"/>
          <w:b/>
          <w:bCs/>
          <w:sz w:val="22"/>
          <w:szCs w:val="22"/>
        </w:rPr>
      </w:pPr>
    </w:p>
    <w:p w:rsidRPr="007D5F94" w:rsidR="007D5F94" w:rsidP="007D5F94" w:rsidRDefault="007D5F94" w14:paraId="7C22BD6F" w14:textId="21009594">
      <w:pPr>
        <w:spacing w:line="360" w:lineRule="auto"/>
        <w:rPr>
          <w:rFonts w:ascii="Arial" w:hAnsi="Arial" w:cs="Arial"/>
          <w:b/>
          <w:bCs/>
          <w:sz w:val="22"/>
          <w:szCs w:val="22"/>
        </w:rPr>
      </w:pPr>
      <w:r w:rsidRPr="007D5F94">
        <w:rPr>
          <w:rFonts w:ascii="Arial" w:hAnsi="Arial" w:cs="Arial"/>
          <w:b/>
          <w:bCs/>
          <w:sz w:val="22"/>
          <w:szCs w:val="22"/>
        </w:rPr>
        <w:t>Research Topic, Question and Objectives</w:t>
      </w:r>
    </w:p>
    <w:p w:rsidRPr="007D5F94" w:rsidR="007D5F94" w:rsidP="007D5F94" w:rsidRDefault="007D5F94" w14:paraId="5BCA5664" w14:textId="77777777">
      <w:pPr>
        <w:spacing w:line="360" w:lineRule="auto"/>
        <w:rPr>
          <w:rFonts w:ascii="Arial" w:hAnsi="Arial" w:cs="Arial"/>
          <w:sz w:val="22"/>
          <w:szCs w:val="22"/>
        </w:rPr>
      </w:pPr>
      <w:r w:rsidRPr="007D5F94">
        <w:rPr>
          <w:rFonts w:ascii="Arial" w:hAnsi="Arial" w:cs="Arial"/>
          <w:sz w:val="22"/>
          <w:szCs w:val="22"/>
        </w:rPr>
        <w:t xml:space="preserve">This proposal will explore why some women in the UK do not receive a diagnosis of attention deficit hyperactivity disorder (ADHD) until adulthood. The research question is: </w:t>
      </w:r>
      <w:r w:rsidRPr="007D5F94">
        <w:rPr>
          <w:rFonts w:ascii="Arial" w:hAnsi="Arial" w:cs="Arial"/>
          <w:b/>
          <w:bCs/>
          <w:sz w:val="22"/>
          <w:szCs w:val="22"/>
        </w:rPr>
        <w:t>What factors contribute to late ADHD diagnosis among adult women in the UK?</w:t>
      </w:r>
      <w:r w:rsidRPr="007D5F94">
        <w:rPr>
          <w:rFonts w:ascii="Arial" w:hAnsi="Arial" w:cs="Arial"/>
          <w:sz w:val="22"/>
          <w:szCs w:val="22"/>
        </w:rPr>
        <w:t xml:space="preserve"> The aim is to understand the reasons for delayed recognition. The objectives are to examine how symptoms may be overlooked, explore barriers to assessment and consider what healthcare services could learn from women's experiences.</w:t>
      </w:r>
    </w:p>
    <w:p w:rsidRPr="007D5F94" w:rsidR="007D5F94" w:rsidP="007D5F94" w:rsidRDefault="007D5F94" w14:paraId="7C6118F6" w14:textId="77777777">
      <w:pPr>
        <w:spacing w:line="360" w:lineRule="auto"/>
        <w:rPr>
          <w:rFonts w:ascii="Arial" w:hAnsi="Arial" w:cs="Arial"/>
          <w:b/>
          <w:bCs/>
          <w:sz w:val="22"/>
          <w:szCs w:val="22"/>
        </w:rPr>
      </w:pPr>
      <w:r w:rsidRPr="007D5F94">
        <w:rPr>
          <w:rFonts w:ascii="Arial" w:hAnsi="Arial" w:cs="Arial"/>
          <w:b/>
          <w:bCs/>
          <w:sz w:val="22"/>
          <w:szCs w:val="22"/>
        </w:rPr>
        <w:t>Rationale</w:t>
      </w:r>
    </w:p>
    <w:p w:rsidRPr="007D5F94" w:rsidR="007D5F94" w:rsidP="007D5F94" w:rsidRDefault="007D5F94" w14:paraId="34077F04" w14:textId="77777777">
      <w:pPr>
        <w:spacing w:line="360" w:lineRule="auto"/>
        <w:rPr>
          <w:rFonts w:ascii="Arial" w:hAnsi="Arial" w:cs="Arial"/>
          <w:sz w:val="22"/>
          <w:szCs w:val="22"/>
        </w:rPr>
      </w:pPr>
      <w:r w:rsidRPr="007D5F94">
        <w:rPr>
          <w:rFonts w:ascii="Arial" w:hAnsi="Arial" w:cs="Arial"/>
          <w:sz w:val="22"/>
          <w:szCs w:val="22"/>
        </w:rPr>
        <w:t>ADHD can affect concentration, organisation and relationships, although these difficulties may not always be recognised as symptoms of the condition. NICE (2018) acknowledges that girls and women are less likely to be referred for ADHD assessment and may instead receive another diagnosis. Young et al. (2020) also discuss how some women develop ways of masking their difficulties, which can make ADHD harder to identify. In a UK study, Baig and Kahya (2025) found that women diagnosed in adulthood described feeling misunderstood and dismissed by professionals. This matters because delayed diagnosis may leave women without an explanation for longstanding difficulties or access to appropriate support. Exploring these experiences could help identify where awareness and referral practices need improvement. The review will also consider how these issues may affect women's everyday wellbeing.</w:t>
      </w:r>
    </w:p>
    <w:p w:rsidRPr="007D5F94" w:rsidR="007D5F94" w:rsidP="007D5F94" w:rsidRDefault="007D5F94" w14:paraId="1EA09ACA" w14:textId="77777777">
      <w:pPr>
        <w:spacing w:line="360" w:lineRule="auto"/>
        <w:rPr>
          <w:rFonts w:ascii="Arial" w:hAnsi="Arial" w:cs="Arial"/>
          <w:b/>
          <w:bCs/>
          <w:sz w:val="22"/>
          <w:szCs w:val="22"/>
        </w:rPr>
      </w:pPr>
      <w:r w:rsidRPr="007D5F94">
        <w:rPr>
          <w:rFonts w:ascii="Arial" w:hAnsi="Arial" w:cs="Arial"/>
          <w:b/>
          <w:bCs/>
          <w:sz w:val="22"/>
          <w:szCs w:val="22"/>
        </w:rPr>
        <w:t>Research Methodology</w:t>
      </w:r>
    </w:p>
    <w:p w:rsidRPr="007D5F94" w:rsidR="007D5F94" w:rsidP="007D5F94" w:rsidRDefault="007D5F94" w14:paraId="125F0529" w14:textId="77777777">
      <w:pPr>
        <w:spacing w:line="360" w:lineRule="auto"/>
        <w:rPr>
          <w:rFonts w:ascii="Arial" w:hAnsi="Arial" w:cs="Arial"/>
          <w:sz w:val="22"/>
          <w:szCs w:val="22"/>
        </w:rPr>
      </w:pPr>
      <w:r w:rsidRPr="007D5F94">
        <w:rPr>
          <w:rFonts w:ascii="Arial" w:hAnsi="Arial" w:cs="Arial"/>
          <w:sz w:val="22"/>
          <w:szCs w:val="22"/>
        </w:rPr>
        <w:t>The research will involve a scoping review of published literature rather than interviews or questionnaires. Arksey and O'Malley (2005) explain that scoping reviews are useful for examining existing evidence and identifying gaps in knowledge. The review will focus on adult women, delayed ADHD diagnosis and UK healthcare services.</w:t>
      </w:r>
    </w:p>
    <w:p w:rsidRPr="007D5F94" w:rsidR="007D5F94" w:rsidP="007D5F94" w:rsidRDefault="007D5F94" w14:paraId="6255BE33" w14:textId="77777777">
      <w:pPr>
        <w:spacing w:line="360" w:lineRule="auto"/>
        <w:rPr>
          <w:rFonts w:ascii="Arial" w:hAnsi="Arial" w:cs="Arial"/>
          <w:sz w:val="22"/>
          <w:szCs w:val="22"/>
        </w:rPr>
      </w:pPr>
      <w:r w:rsidRPr="007D5F94">
        <w:rPr>
          <w:rFonts w:ascii="Arial" w:hAnsi="Arial" w:cs="Arial"/>
          <w:sz w:val="22"/>
          <w:szCs w:val="22"/>
        </w:rPr>
        <w:t>Studies will be searched for using PubMed, CINAHL and Google Scholar. Search terms will include 'ADHD', 'women', 'late diagnosis', 'missed diagnosis' and 'UK'. English-language research published between 2016 and 2026 will be considered, with priority given to studies involving women aged 18 and over in the UK. Studies focusing only on children will be excluded. Titles and abstracts will be checked before suitable full articles are read. The findings will be compared to identify common themes, such as symptom recognition, referral difficulties and experiences of healthcare. Differences between studies and gaps in the available evidence will also be noted.</w:t>
      </w:r>
    </w:p>
    <w:p w:rsidR="007D5F94" w:rsidP="007D5F94" w:rsidRDefault="007D5F94" w14:paraId="580B5524" w14:textId="77777777">
      <w:pPr>
        <w:spacing w:line="360" w:lineRule="auto"/>
        <w:rPr>
          <w:rFonts w:ascii="Arial" w:hAnsi="Arial" w:cs="Arial"/>
          <w:b/>
          <w:bCs/>
          <w:sz w:val="22"/>
          <w:szCs w:val="22"/>
        </w:rPr>
      </w:pPr>
    </w:p>
    <w:p w:rsidRPr="007D5F94" w:rsidR="007D5F94" w:rsidP="007D5F94" w:rsidRDefault="007D5F94" w14:paraId="0E6E8F3C" w14:textId="71DD762B">
      <w:pPr>
        <w:spacing w:line="360" w:lineRule="auto"/>
        <w:rPr>
          <w:rFonts w:ascii="Arial" w:hAnsi="Arial" w:cs="Arial"/>
          <w:b/>
          <w:bCs/>
          <w:sz w:val="22"/>
          <w:szCs w:val="22"/>
        </w:rPr>
      </w:pPr>
      <w:r w:rsidRPr="007D5F94">
        <w:rPr>
          <w:rFonts w:ascii="Arial" w:hAnsi="Arial" w:cs="Arial"/>
          <w:b/>
          <w:bCs/>
          <w:sz w:val="22"/>
          <w:szCs w:val="22"/>
        </w:rPr>
        <w:t>Ethical Considerations</w:t>
      </w:r>
    </w:p>
    <w:p w:rsidRPr="007D5F94" w:rsidR="007D5F94" w:rsidP="007D5F94" w:rsidRDefault="007D5F94" w14:paraId="4279A911" w14:textId="77777777">
      <w:pPr>
        <w:spacing w:line="360" w:lineRule="auto"/>
        <w:rPr>
          <w:rFonts w:ascii="Arial" w:hAnsi="Arial" w:cs="Arial"/>
          <w:sz w:val="22"/>
          <w:szCs w:val="22"/>
        </w:rPr>
      </w:pPr>
      <w:r w:rsidRPr="007D5F94">
        <w:rPr>
          <w:rFonts w:ascii="Arial" w:hAnsi="Arial" w:cs="Arial"/>
          <w:sz w:val="22"/>
          <w:szCs w:val="22"/>
        </w:rPr>
        <w:t>As the review uses existing publications, no participants will be recruited or asked to provide personal information. Ethical practice will involve acknowledging sources, reporting findings fairly and avoiding plagiarism or selective use of evidence. This reflects the guidance on responsible research provided by the UK Research Integrity Office (2025).</w:t>
      </w:r>
    </w:p>
    <w:p w:rsidRPr="007D5F94" w:rsidR="00C76463" w:rsidP="007D5F94" w:rsidRDefault="00C76463" w14:paraId="3E030961" w14:textId="77777777">
      <w:pPr>
        <w:spacing w:line="360" w:lineRule="auto"/>
        <w:rPr>
          <w:rFonts w:ascii="Arial" w:hAnsi="Arial" w:cs="Arial"/>
          <w:sz w:val="22"/>
          <w:szCs w:val="22"/>
        </w:rPr>
      </w:pPr>
    </w:p>
    <w:p w:rsidRPr="007D5F94" w:rsidR="007D5F94" w:rsidP="007D5F94" w:rsidRDefault="007D5F94" w14:paraId="36178A76" w14:textId="77777777">
      <w:pPr>
        <w:spacing w:line="360" w:lineRule="auto"/>
        <w:rPr>
          <w:rFonts w:ascii="Arial" w:hAnsi="Arial" w:cs="Arial"/>
          <w:sz w:val="22"/>
          <w:szCs w:val="22"/>
        </w:rPr>
      </w:pPr>
    </w:p>
    <w:p w:rsidRPr="007D5F94" w:rsidR="007D5F94" w:rsidP="007D5F94" w:rsidRDefault="007D5F94" w14:paraId="4D598D17" w14:textId="77777777">
      <w:pPr>
        <w:spacing w:line="360" w:lineRule="auto"/>
        <w:rPr>
          <w:rFonts w:ascii="Arial" w:hAnsi="Arial" w:cs="Arial"/>
          <w:sz w:val="22"/>
          <w:szCs w:val="22"/>
        </w:rPr>
      </w:pPr>
    </w:p>
    <w:p w:rsidR="007D5F94" w:rsidP="007D5F94" w:rsidRDefault="007D5F94" w14:paraId="73003C97" w14:textId="77777777">
      <w:pPr>
        <w:spacing w:line="360" w:lineRule="auto"/>
        <w:rPr>
          <w:rFonts w:ascii="Arial" w:hAnsi="Arial" w:cs="Arial"/>
          <w:sz w:val="22"/>
          <w:szCs w:val="22"/>
        </w:rPr>
      </w:pPr>
    </w:p>
    <w:p w:rsidR="007D5F94" w:rsidP="007D5F94" w:rsidRDefault="007D5F94" w14:paraId="1AA7625A" w14:textId="77777777">
      <w:pPr>
        <w:spacing w:line="360" w:lineRule="auto"/>
        <w:rPr>
          <w:rFonts w:ascii="Arial" w:hAnsi="Arial" w:cs="Arial"/>
          <w:b/>
          <w:bCs/>
          <w:sz w:val="22"/>
          <w:szCs w:val="22"/>
        </w:rPr>
      </w:pPr>
    </w:p>
    <w:p w:rsidR="007D5F94" w:rsidP="007D5F94" w:rsidRDefault="007D5F94" w14:paraId="77937399" w14:textId="77777777">
      <w:pPr>
        <w:spacing w:line="360" w:lineRule="auto"/>
        <w:rPr>
          <w:rFonts w:ascii="Arial" w:hAnsi="Arial" w:cs="Arial"/>
          <w:b/>
          <w:bCs/>
          <w:sz w:val="22"/>
          <w:szCs w:val="22"/>
        </w:rPr>
      </w:pPr>
    </w:p>
    <w:p w:rsidR="007D5F94" w:rsidP="007D5F94" w:rsidRDefault="007D5F94" w14:paraId="581DD43F" w14:textId="77777777">
      <w:pPr>
        <w:spacing w:line="360" w:lineRule="auto"/>
        <w:rPr>
          <w:rFonts w:ascii="Arial" w:hAnsi="Arial" w:cs="Arial"/>
          <w:b/>
          <w:bCs/>
          <w:sz w:val="22"/>
          <w:szCs w:val="22"/>
        </w:rPr>
      </w:pPr>
    </w:p>
    <w:p w:rsidR="007D5F94" w:rsidP="007D5F94" w:rsidRDefault="007D5F94" w14:paraId="2671561A" w14:textId="77777777">
      <w:pPr>
        <w:spacing w:line="360" w:lineRule="auto"/>
        <w:rPr>
          <w:rFonts w:ascii="Arial" w:hAnsi="Arial" w:cs="Arial"/>
          <w:b/>
          <w:bCs/>
          <w:sz w:val="22"/>
          <w:szCs w:val="22"/>
        </w:rPr>
      </w:pPr>
    </w:p>
    <w:p w:rsidR="007D5F94" w:rsidP="007D5F94" w:rsidRDefault="007D5F94" w14:paraId="6D392248" w14:textId="77777777">
      <w:pPr>
        <w:spacing w:line="360" w:lineRule="auto"/>
        <w:rPr>
          <w:rFonts w:ascii="Arial" w:hAnsi="Arial" w:cs="Arial"/>
          <w:b/>
          <w:bCs/>
          <w:sz w:val="22"/>
          <w:szCs w:val="22"/>
        </w:rPr>
      </w:pPr>
    </w:p>
    <w:p w:rsidR="007D5F94" w:rsidP="007D5F94" w:rsidRDefault="007D5F94" w14:paraId="4740BFB9" w14:textId="77777777">
      <w:pPr>
        <w:spacing w:line="360" w:lineRule="auto"/>
        <w:rPr>
          <w:rFonts w:ascii="Arial" w:hAnsi="Arial" w:cs="Arial"/>
          <w:b/>
          <w:bCs/>
          <w:sz w:val="22"/>
          <w:szCs w:val="22"/>
        </w:rPr>
      </w:pPr>
    </w:p>
    <w:p w:rsidR="007D5F94" w:rsidP="007D5F94" w:rsidRDefault="007D5F94" w14:paraId="3E012156" w14:textId="77777777">
      <w:pPr>
        <w:spacing w:line="360" w:lineRule="auto"/>
        <w:rPr>
          <w:rFonts w:ascii="Arial" w:hAnsi="Arial" w:cs="Arial"/>
          <w:b/>
          <w:bCs/>
          <w:sz w:val="22"/>
          <w:szCs w:val="22"/>
        </w:rPr>
      </w:pPr>
    </w:p>
    <w:p w:rsidR="007D5F94" w:rsidP="007D5F94" w:rsidRDefault="007D5F94" w14:paraId="65399185" w14:textId="77777777">
      <w:pPr>
        <w:spacing w:line="360" w:lineRule="auto"/>
        <w:rPr>
          <w:rFonts w:ascii="Arial" w:hAnsi="Arial" w:cs="Arial"/>
          <w:b/>
          <w:bCs/>
          <w:sz w:val="22"/>
          <w:szCs w:val="22"/>
        </w:rPr>
      </w:pPr>
    </w:p>
    <w:p w:rsidR="007D5F94" w:rsidP="007D5F94" w:rsidRDefault="007D5F94" w14:paraId="7F32D6F2" w14:textId="77777777">
      <w:pPr>
        <w:spacing w:line="360" w:lineRule="auto"/>
        <w:rPr>
          <w:rFonts w:ascii="Arial" w:hAnsi="Arial" w:cs="Arial"/>
          <w:b/>
          <w:bCs/>
          <w:sz w:val="22"/>
          <w:szCs w:val="22"/>
        </w:rPr>
      </w:pPr>
    </w:p>
    <w:p w:rsidR="007D5F94" w:rsidP="007D5F94" w:rsidRDefault="007D5F94" w14:paraId="5E053E7D" w14:textId="77777777">
      <w:pPr>
        <w:spacing w:line="360" w:lineRule="auto"/>
        <w:rPr>
          <w:rFonts w:ascii="Arial" w:hAnsi="Arial" w:cs="Arial"/>
          <w:b/>
          <w:bCs/>
          <w:sz w:val="22"/>
          <w:szCs w:val="22"/>
        </w:rPr>
      </w:pPr>
    </w:p>
    <w:p w:rsidR="007D5F94" w:rsidP="007D5F94" w:rsidRDefault="007D5F94" w14:paraId="18FB9324" w14:textId="77777777">
      <w:pPr>
        <w:spacing w:line="360" w:lineRule="auto"/>
        <w:rPr>
          <w:rFonts w:ascii="Arial" w:hAnsi="Arial" w:cs="Arial"/>
          <w:b/>
          <w:bCs/>
          <w:sz w:val="22"/>
          <w:szCs w:val="22"/>
        </w:rPr>
      </w:pPr>
    </w:p>
    <w:p w:rsidR="007D5F94" w:rsidP="007D5F94" w:rsidRDefault="007D5F94" w14:paraId="26665B5B" w14:textId="77777777">
      <w:pPr>
        <w:spacing w:line="360" w:lineRule="auto"/>
        <w:rPr>
          <w:rFonts w:ascii="Arial" w:hAnsi="Arial" w:cs="Arial"/>
          <w:b/>
          <w:bCs/>
          <w:sz w:val="22"/>
          <w:szCs w:val="22"/>
        </w:rPr>
      </w:pPr>
    </w:p>
    <w:p w:rsidR="007D5F94" w:rsidP="007D5F94" w:rsidRDefault="007D5F94" w14:paraId="7A5EDACA" w14:textId="77777777">
      <w:pPr>
        <w:spacing w:line="360" w:lineRule="auto"/>
        <w:rPr>
          <w:rFonts w:ascii="Arial" w:hAnsi="Arial" w:cs="Arial"/>
          <w:b/>
          <w:bCs/>
          <w:sz w:val="22"/>
          <w:szCs w:val="22"/>
        </w:rPr>
      </w:pPr>
    </w:p>
    <w:p w:rsidR="007D5F94" w:rsidP="007D5F94" w:rsidRDefault="007D5F94" w14:paraId="277627F6" w14:textId="77777777">
      <w:pPr>
        <w:spacing w:line="360" w:lineRule="auto"/>
        <w:rPr>
          <w:rFonts w:ascii="Arial" w:hAnsi="Arial" w:cs="Arial"/>
          <w:b/>
          <w:bCs/>
          <w:sz w:val="22"/>
          <w:szCs w:val="22"/>
        </w:rPr>
      </w:pPr>
    </w:p>
    <w:p w:rsidR="007D5F94" w:rsidP="007D5F94" w:rsidRDefault="007D5F94" w14:paraId="2C3A044D" w14:textId="77777777">
      <w:pPr>
        <w:spacing w:line="360" w:lineRule="auto"/>
        <w:rPr>
          <w:rFonts w:ascii="Arial" w:hAnsi="Arial" w:cs="Arial"/>
          <w:b/>
          <w:bCs/>
          <w:sz w:val="22"/>
          <w:szCs w:val="22"/>
        </w:rPr>
      </w:pPr>
    </w:p>
    <w:p w:rsidR="007D5F94" w:rsidP="007D5F94" w:rsidRDefault="007D5F94" w14:paraId="172212F3" w14:textId="77777777">
      <w:pPr>
        <w:spacing w:line="360" w:lineRule="auto"/>
        <w:rPr>
          <w:rFonts w:ascii="Arial" w:hAnsi="Arial" w:cs="Arial"/>
          <w:b/>
          <w:bCs/>
          <w:sz w:val="22"/>
          <w:szCs w:val="22"/>
        </w:rPr>
      </w:pPr>
    </w:p>
    <w:p w:rsidR="007D5F94" w:rsidP="007D5F94" w:rsidRDefault="007D5F94" w14:paraId="09B4B69C" w14:textId="77777777">
      <w:pPr>
        <w:spacing w:line="360" w:lineRule="auto"/>
        <w:rPr>
          <w:rFonts w:ascii="Arial" w:hAnsi="Arial" w:cs="Arial"/>
          <w:b/>
          <w:bCs/>
          <w:sz w:val="22"/>
          <w:szCs w:val="22"/>
        </w:rPr>
      </w:pPr>
    </w:p>
    <w:p w:rsidR="007D5F94" w:rsidP="007D5F94" w:rsidRDefault="007D5F94" w14:paraId="6B71CAB6" w14:textId="77777777">
      <w:pPr>
        <w:spacing w:line="360" w:lineRule="auto"/>
        <w:rPr>
          <w:rFonts w:ascii="Arial" w:hAnsi="Arial" w:cs="Arial"/>
          <w:b/>
          <w:bCs/>
          <w:sz w:val="22"/>
          <w:szCs w:val="22"/>
        </w:rPr>
      </w:pPr>
    </w:p>
    <w:p w:rsidRPr="007D5F94" w:rsidR="007D5F94" w:rsidP="007D5F94" w:rsidRDefault="007D5F94" w14:paraId="2B962013" w14:textId="58B323D0">
      <w:pPr>
        <w:spacing w:line="360" w:lineRule="auto"/>
        <w:rPr>
          <w:rFonts w:ascii="Arial" w:hAnsi="Arial" w:cs="Arial"/>
          <w:b/>
          <w:bCs/>
          <w:sz w:val="22"/>
          <w:szCs w:val="22"/>
        </w:rPr>
      </w:pPr>
      <w:r w:rsidRPr="007D5F94">
        <w:rPr>
          <w:rFonts w:ascii="Arial" w:hAnsi="Arial" w:cs="Arial"/>
          <w:b/>
          <w:bCs/>
          <w:sz w:val="22"/>
          <w:szCs w:val="22"/>
        </w:rPr>
        <w:t>Reference List</w:t>
      </w:r>
    </w:p>
    <w:p w:rsidRPr="009B4194" w:rsidR="007D5F94" w:rsidP="009B4194" w:rsidRDefault="007D5F94" w14:paraId="395951FE" w14:textId="77777777">
      <w:pPr>
        <w:pStyle w:val="ListParagraph"/>
        <w:numPr>
          <w:ilvl w:val="0"/>
          <w:numId w:val="1"/>
        </w:numPr>
        <w:spacing w:line="360" w:lineRule="auto"/>
        <w:rPr>
          <w:rFonts w:ascii="Arial" w:hAnsi="Arial" w:cs="Arial"/>
          <w:sz w:val="22"/>
          <w:szCs w:val="22"/>
        </w:rPr>
      </w:pPr>
      <w:r w:rsidRPr="009B4194">
        <w:rPr>
          <w:rFonts w:ascii="Arial" w:hAnsi="Arial" w:cs="Arial"/>
          <w:sz w:val="22"/>
          <w:szCs w:val="22"/>
        </w:rPr>
        <w:t xml:space="preserve">Arksey, H. and O'Malley, L. (2005) 'Scoping studies: towards a methodological framework', International Journal of Social Research Methodology, 8(1), pp. 19–32. Available at: </w:t>
      </w:r>
      <w:hyperlink w:history="1" r:id="rId7">
        <w:r w:rsidRPr="009B4194">
          <w:rPr>
            <w:rStyle w:val="Hyperlink"/>
            <w:rFonts w:ascii="Arial" w:hAnsi="Arial" w:cs="Arial"/>
            <w:sz w:val="22"/>
            <w:szCs w:val="22"/>
          </w:rPr>
          <w:t>https://doi.org/10.1080/1364557032000119616</w:t>
        </w:r>
      </w:hyperlink>
      <w:r w:rsidRPr="009B4194">
        <w:rPr>
          <w:rFonts w:ascii="Arial" w:hAnsi="Arial" w:cs="Arial"/>
          <w:sz w:val="22"/>
          <w:szCs w:val="22"/>
        </w:rPr>
        <w:t>.</w:t>
      </w:r>
    </w:p>
    <w:p w:rsidRPr="009B4194" w:rsidR="007D5F94" w:rsidP="009B4194" w:rsidRDefault="007D5F94" w14:paraId="32AB55FD" w14:textId="77777777">
      <w:pPr>
        <w:pStyle w:val="ListParagraph"/>
        <w:numPr>
          <w:ilvl w:val="0"/>
          <w:numId w:val="1"/>
        </w:numPr>
        <w:spacing w:line="360" w:lineRule="auto"/>
        <w:rPr>
          <w:rFonts w:ascii="Arial" w:hAnsi="Arial" w:cs="Arial"/>
          <w:sz w:val="22"/>
          <w:szCs w:val="22"/>
        </w:rPr>
      </w:pPr>
      <w:r w:rsidRPr="009B4194">
        <w:rPr>
          <w:rFonts w:ascii="Arial" w:hAnsi="Arial" w:cs="Arial"/>
          <w:sz w:val="22"/>
          <w:szCs w:val="22"/>
        </w:rPr>
        <w:t xml:space="preserve">Baig, S.K. and Kahya, H.H. (2025) 'I felt like a broken person: the experiences of women navigating a late ADHD diagnosis in the UK', Advances in Mental Health. Available at: </w:t>
      </w:r>
      <w:hyperlink w:history="1" r:id="rId8">
        <w:r w:rsidRPr="009B4194">
          <w:rPr>
            <w:rStyle w:val="Hyperlink"/>
            <w:rFonts w:ascii="Arial" w:hAnsi="Arial" w:cs="Arial"/>
            <w:sz w:val="22"/>
            <w:szCs w:val="22"/>
          </w:rPr>
          <w:t>https://doi.org/10.1080/18387357.2025.2524513</w:t>
        </w:r>
      </w:hyperlink>
      <w:r w:rsidRPr="009B4194">
        <w:rPr>
          <w:rFonts w:ascii="Arial" w:hAnsi="Arial" w:cs="Arial"/>
          <w:sz w:val="22"/>
          <w:szCs w:val="22"/>
        </w:rPr>
        <w:t>.</w:t>
      </w:r>
    </w:p>
    <w:p w:rsidRPr="009B4194" w:rsidR="007D5F94" w:rsidP="009B4194" w:rsidRDefault="007D5F94" w14:paraId="720EA725" w14:textId="3F37D312">
      <w:pPr>
        <w:pStyle w:val="ListParagraph"/>
        <w:numPr>
          <w:ilvl w:val="0"/>
          <w:numId w:val="1"/>
        </w:numPr>
        <w:spacing w:line="360" w:lineRule="auto"/>
        <w:rPr>
          <w:rFonts w:ascii="Arial" w:hAnsi="Arial" w:cs="Arial"/>
          <w:sz w:val="22"/>
          <w:szCs w:val="22"/>
        </w:rPr>
      </w:pPr>
      <w:r w:rsidRPr="009B4194">
        <w:rPr>
          <w:rFonts w:ascii="Arial" w:hAnsi="Arial" w:cs="Arial"/>
          <w:sz w:val="22"/>
          <w:szCs w:val="22"/>
        </w:rPr>
        <w:t xml:space="preserve">National Institute for Health and Care Excellence (NICE) (2018) Attention deficit hyperactivity disorder: diagnosis and management. NICE guideline NG87. Available at: </w:t>
      </w:r>
      <w:hyperlink w:history="1" r:id="rId9">
        <w:r w:rsidRPr="009B4194">
          <w:rPr>
            <w:rStyle w:val="Hyperlink"/>
            <w:rFonts w:ascii="Arial" w:hAnsi="Arial" w:cs="Arial"/>
            <w:sz w:val="22"/>
            <w:szCs w:val="22"/>
          </w:rPr>
          <w:t>https://www.nice.org.uk/guidance/ng87</w:t>
        </w:r>
      </w:hyperlink>
      <w:r w:rsidRPr="009B4194">
        <w:rPr>
          <w:rFonts w:ascii="Arial" w:hAnsi="Arial" w:cs="Arial"/>
          <w:sz w:val="22"/>
          <w:szCs w:val="22"/>
        </w:rPr>
        <w:t xml:space="preserve"> (Accessed: </w:t>
      </w:r>
      <w:r w:rsidR="009B4194">
        <w:rPr>
          <w:rFonts w:ascii="Arial" w:hAnsi="Arial" w:cs="Arial"/>
          <w:sz w:val="22"/>
          <w:szCs w:val="22"/>
        </w:rPr>
        <w:t>9</w:t>
      </w:r>
      <w:r w:rsidRPr="009B4194">
        <w:rPr>
          <w:rFonts w:ascii="Arial" w:hAnsi="Arial" w:cs="Arial"/>
          <w:sz w:val="22"/>
          <w:szCs w:val="22"/>
        </w:rPr>
        <w:t xml:space="preserve"> October 2026).</w:t>
      </w:r>
    </w:p>
    <w:p w:rsidRPr="009B4194" w:rsidR="007D5F94" w:rsidP="009B4194" w:rsidRDefault="007D5F94" w14:paraId="372F2749" w14:textId="047E296A">
      <w:pPr>
        <w:pStyle w:val="ListParagraph"/>
        <w:numPr>
          <w:ilvl w:val="0"/>
          <w:numId w:val="1"/>
        </w:numPr>
        <w:spacing w:line="360" w:lineRule="auto"/>
        <w:rPr>
          <w:rFonts w:ascii="Arial" w:hAnsi="Arial" w:cs="Arial"/>
          <w:sz w:val="22"/>
          <w:szCs w:val="22"/>
        </w:rPr>
      </w:pPr>
      <w:r w:rsidRPr="009B4194">
        <w:rPr>
          <w:rFonts w:ascii="Arial" w:hAnsi="Arial" w:cs="Arial"/>
          <w:sz w:val="22"/>
          <w:szCs w:val="22"/>
        </w:rPr>
        <w:t xml:space="preserve">UK Research Integrity Office (2025) Code of practice for research. Version 3.5. Available at: </w:t>
      </w:r>
      <w:hyperlink w:history="1" r:id="rId10">
        <w:r w:rsidRPr="009B4194">
          <w:rPr>
            <w:rStyle w:val="Hyperlink"/>
            <w:rFonts w:ascii="Arial" w:hAnsi="Arial" w:cs="Arial"/>
            <w:sz w:val="22"/>
            <w:szCs w:val="22"/>
          </w:rPr>
          <w:t>https://ukrio.org/ukrio-resources/publications/code-of-practice-for-research/</w:t>
        </w:r>
      </w:hyperlink>
      <w:r w:rsidRPr="009B4194">
        <w:rPr>
          <w:rFonts w:ascii="Arial" w:hAnsi="Arial" w:cs="Arial"/>
          <w:sz w:val="22"/>
          <w:szCs w:val="22"/>
        </w:rPr>
        <w:t xml:space="preserve"> (Accessed: 1</w:t>
      </w:r>
      <w:r w:rsidR="009B4194">
        <w:rPr>
          <w:rFonts w:ascii="Arial" w:hAnsi="Arial" w:cs="Arial"/>
          <w:sz w:val="22"/>
          <w:szCs w:val="22"/>
        </w:rPr>
        <w:t>0</w:t>
      </w:r>
      <w:r w:rsidRPr="009B4194">
        <w:rPr>
          <w:rFonts w:ascii="Arial" w:hAnsi="Arial" w:cs="Arial"/>
          <w:sz w:val="22"/>
          <w:szCs w:val="22"/>
        </w:rPr>
        <w:t xml:space="preserve"> October 2026).</w:t>
      </w:r>
    </w:p>
    <w:p w:rsidRPr="009B4194" w:rsidR="007D5F94" w:rsidP="009B4194" w:rsidRDefault="007D5F94" w14:paraId="2702E447" w14:textId="77777777">
      <w:pPr>
        <w:pStyle w:val="ListParagraph"/>
        <w:numPr>
          <w:ilvl w:val="0"/>
          <w:numId w:val="1"/>
        </w:numPr>
        <w:spacing w:line="360" w:lineRule="auto"/>
        <w:rPr>
          <w:rFonts w:ascii="Arial" w:hAnsi="Arial" w:cs="Arial"/>
          <w:sz w:val="22"/>
          <w:szCs w:val="22"/>
        </w:rPr>
      </w:pPr>
      <w:r w:rsidRPr="009B4194">
        <w:rPr>
          <w:rFonts w:ascii="Arial" w:hAnsi="Arial" w:cs="Arial"/>
          <w:sz w:val="22"/>
          <w:szCs w:val="22"/>
        </w:rPr>
        <w:t xml:space="preserve">Young, S. et al. (2020) 'Females with ADHD: An expert consensus statement taking a lifespan approach providing guidance for the identification and treatment of attention-deficit/hyperactivity disorder in girls and women', BMC Psychiatry, 20, article 404. Available at: </w:t>
      </w:r>
      <w:hyperlink w:history="1" r:id="rId11">
        <w:r w:rsidRPr="009B4194">
          <w:rPr>
            <w:rStyle w:val="Hyperlink"/>
            <w:rFonts w:ascii="Arial" w:hAnsi="Arial" w:cs="Arial"/>
            <w:sz w:val="22"/>
            <w:szCs w:val="22"/>
          </w:rPr>
          <w:t>https://doi.org/10.1186/s12888-020-02707-9</w:t>
        </w:r>
      </w:hyperlink>
    </w:p>
    <w:p w:rsidRPr="007D5F94" w:rsidR="007D5F94" w:rsidP="007D5F94" w:rsidRDefault="007D5F94" w14:paraId="2503A7EA" w14:textId="77777777">
      <w:pPr>
        <w:spacing w:line="360" w:lineRule="auto"/>
        <w:rPr>
          <w:rFonts w:ascii="Arial" w:hAnsi="Arial" w:cs="Arial"/>
          <w:sz w:val="22"/>
          <w:szCs w:val="22"/>
        </w:rPr>
      </w:pPr>
    </w:p>
    <w:sectPr w:rsidRPr="007D5F94" w:rsidR="007D5F94">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7218" w:rsidP="007D5F94" w:rsidRDefault="000C7218" w14:paraId="2662CDE6" w14:textId="77777777">
      <w:pPr>
        <w:spacing w:after="0" w:line="240" w:lineRule="auto"/>
      </w:pPr>
      <w:r>
        <w:separator/>
      </w:r>
    </w:p>
  </w:endnote>
  <w:endnote w:type="continuationSeparator" w:id="0">
    <w:p w:rsidR="000C7218" w:rsidP="007D5F94" w:rsidRDefault="000C7218" w14:paraId="093E56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6240276"/>
      <w:docPartObj>
        <w:docPartGallery w:val="Page Numbers (Bottom of Page)"/>
        <w:docPartUnique/>
      </w:docPartObj>
    </w:sdtPr>
    <w:sdtEndPr>
      <w:rPr>
        <w:noProof/>
      </w:rPr>
    </w:sdtEndPr>
    <w:sdtContent>
      <w:p w:rsidR="007D5F94" w:rsidRDefault="007D5F94" w14:paraId="1C7E3FBC" w14:textId="210A5D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D5F94" w:rsidRDefault="007D5F94" w14:paraId="02BF9E0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7218" w:rsidP="007D5F94" w:rsidRDefault="000C7218" w14:paraId="587C2E99" w14:textId="77777777">
      <w:pPr>
        <w:spacing w:after="0" w:line="240" w:lineRule="auto"/>
      </w:pPr>
      <w:r>
        <w:separator/>
      </w:r>
    </w:p>
  </w:footnote>
  <w:footnote w:type="continuationSeparator" w:id="0">
    <w:p w:rsidR="000C7218" w:rsidP="007D5F94" w:rsidRDefault="000C7218" w14:paraId="4010EA6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504AAE"/>
    <w:multiLevelType w:val="hybridMultilevel"/>
    <w:tmpl w:val="6DEA0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770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F94"/>
    <w:rsid w:val="00011FBD"/>
    <w:rsid w:val="000C7218"/>
    <w:rsid w:val="00713281"/>
    <w:rsid w:val="007D5F94"/>
    <w:rsid w:val="00896256"/>
    <w:rsid w:val="00941887"/>
    <w:rsid w:val="009B4194"/>
    <w:rsid w:val="00B968B7"/>
    <w:rsid w:val="00C36D35"/>
    <w:rsid w:val="00C76463"/>
    <w:rsid w:val="00D6453F"/>
    <w:rsid w:val="00E907BC"/>
    <w:rsid w:val="0CA88CF8"/>
    <w:rsid w:val="0E946B52"/>
    <w:rsid w:val="1210F5C3"/>
    <w:rsid w:val="12F02680"/>
    <w:rsid w:val="1D7F7458"/>
    <w:rsid w:val="1DC5866B"/>
    <w:rsid w:val="24B7F483"/>
    <w:rsid w:val="2DE92E74"/>
    <w:rsid w:val="422D9604"/>
    <w:rsid w:val="4A1A0564"/>
    <w:rsid w:val="5511CEB7"/>
    <w:rsid w:val="629DE1CD"/>
    <w:rsid w:val="6C101C37"/>
    <w:rsid w:val="7D131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41D1D"/>
  <w15:chartTrackingRefBased/>
  <w15:docId w15:val="{458D4B09-B757-4EAA-89CB-A8887B7CC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5F9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5F9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5F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5F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5F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F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F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F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F9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D5F9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D5F9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D5F9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D5F9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D5F9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D5F9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D5F9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D5F9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D5F94"/>
    <w:rPr>
      <w:rFonts w:eastAsiaTheme="majorEastAsia" w:cstheme="majorBidi"/>
      <w:color w:val="272727" w:themeColor="text1" w:themeTint="D8"/>
    </w:rPr>
  </w:style>
  <w:style w:type="paragraph" w:styleId="Title">
    <w:name w:val="Title"/>
    <w:basedOn w:val="Normal"/>
    <w:next w:val="Normal"/>
    <w:link w:val="TitleChar"/>
    <w:uiPriority w:val="10"/>
    <w:qFormat/>
    <w:rsid w:val="007D5F9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D5F9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D5F9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D5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F94"/>
    <w:pPr>
      <w:spacing w:before="160"/>
      <w:jc w:val="center"/>
    </w:pPr>
    <w:rPr>
      <w:i/>
      <w:iCs/>
      <w:color w:val="404040" w:themeColor="text1" w:themeTint="BF"/>
    </w:rPr>
  </w:style>
  <w:style w:type="character" w:styleId="QuoteChar" w:customStyle="1">
    <w:name w:val="Quote Char"/>
    <w:basedOn w:val="DefaultParagraphFont"/>
    <w:link w:val="Quote"/>
    <w:uiPriority w:val="29"/>
    <w:rsid w:val="007D5F94"/>
    <w:rPr>
      <w:i/>
      <w:iCs/>
      <w:color w:val="404040" w:themeColor="text1" w:themeTint="BF"/>
    </w:rPr>
  </w:style>
  <w:style w:type="paragraph" w:styleId="ListParagraph">
    <w:name w:val="List Paragraph"/>
    <w:basedOn w:val="Normal"/>
    <w:uiPriority w:val="34"/>
    <w:qFormat/>
    <w:rsid w:val="007D5F94"/>
    <w:pPr>
      <w:ind w:left="720"/>
      <w:contextualSpacing/>
    </w:pPr>
  </w:style>
  <w:style w:type="character" w:styleId="IntenseEmphasis">
    <w:name w:val="Intense Emphasis"/>
    <w:basedOn w:val="DefaultParagraphFont"/>
    <w:uiPriority w:val="21"/>
    <w:qFormat/>
    <w:rsid w:val="007D5F94"/>
    <w:rPr>
      <w:i/>
      <w:iCs/>
      <w:color w:val="0F4761" w:themeColor="accent1" w:themeShade="BF"/>
    </w:rPr>
  </w:style>
  <w:style w:type="paragraph" w:styleId="IntenseQuote">
    <w:name w:val="Intense Quote"/>
    <w:basedOn w:val="Normal"/>
    <w:next w:val="Normal"/>
    <w:link w:val="IntenseQuoteChar"/>
    <w:uiPriority w:val="30"/>
    <w:qFormat/>
    <w:rsid w:val="007D5F9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D5F94"/>
    <w:rPr>
      <w:i/>
      <w:iCs/>
      <w:color w:val="0F4761" w:themeColor="accent1" w:themeShade="BF"/>
    </w:rPr>
  </w:style>
  <w:style w:type="character" w:styleId="IntenseReference">
    <w:name w:val="Intense Reference"/>
    <w:basedOn w:val="DefaultParagraphFont"/>
    <w:uiPriority w:val="32"/>
    <w:qFormat/>
    <w:rsid w:val="007D5F94"/>
    <w:rPr>
      <w:b/>
      <w:bCs/>
      <w:smallCaps/>
      <w:color w:val="0F4761" w:themeColor="accent1" w:themeShade="BF"/>
      <w:spacing w:val="5"/>
    </w:rPr>
  </w:style>
  <w:style w:type="character" w:styleId="Hyperlink">
    <w:name w:val="Hyperlink"/>
    <w:basedOn w:val="DefaultParagraphFont"/>
    <w:uiPriority w:val="99"/>
    <w:unhideWhenUsed/>
    <w:rsid w:val="007D5F94"/>
    <w:rPr>
      <w:color w:val="467886" w:themeColor="hyperlink"/>
      <w:u w:val="single"/>
    </w:rPr>
  </w:style>
  <w:style w:type="character" w:styleId="UnresolvedMention">
    <w:name w:val="Unresolved Mention"/>
    <w:basedOn w:val="DefaultParagraphFont"/>
    <w:uiPriority w:val="99"/>
    <w:semiHidden/>
    <w:unhideWhenUsed/>
    <w:rsid w:val="007D5F94"/>
    <w:rPr>
      <w:color w:val="605E5C"/>
      <w:shd w:val="clear" w:color="auto" w:fill="E1DFDD"/>
    </w:rPr>
  </w:style>
  <w:style w:type="paragraph" w:styleId="Header">
    <w:name w:val="header"/>
    <w:basedOn w:val="Normal"/>
    <w:link w:val="HeaderChar"/>
    <w:uiPriority w:val="99"/>
    <w:unhideWhenUsed/>
    <w:rsid w:val="007D5F9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5F94"/>
  </w:style>
  <w:style w:type="paragraph" w:styleId="Footer">
    <w:name w:val="footer"/>
    <w:basedOn w:val="Normal"/>
    <w:link w:val="FooterChar"/>
    <w:uiPriority w:val="99"/>
    <w:unhideWhenUsed/>
    <w:rsid w:val="007D5F94"/>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5F94"/>
  </w:style>
  <w:style w:type="character" w:styleId="FollowedHyperlink">
    <w:name w:val="FollowedHyperlink"/>
    <w:basedOn w:val="DefaultParagraphFont"/>
    <w:uiPriority w:val="99"/>
    <w:semiHidden/>
    <w:unhideWhenUsed/>
    <w:rsid w:val="009B41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18387357.2025.2524513"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doi.org/10.1080/1364557032000119616" TargetMode="External"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86/s12888-020-02707-9" TargetMode="External" Id="rId11" /><Relationship Type="http://schemas.openxmlformats.org/officeDocument/2006/relationships/footnotes" Target="footnotes.xml" Id="rId5" /><Relationship Type="http://schemas.openxmlformats.org/officeDocument/2006/relationships/hyperlink" Target="https://ukrio.org/ukrio-resources/publications/code-of-practice-for-research/" TargetMode="External" Id="rId10" /><Relationship Type="http://schemas.openxmlformats.org/officeDocument/2006/relationships/webSettings" Target="webSettings.xml" Id="rId4" /><Relationship Type="http://schemas.openxmlformats.org/officeDocument/2006/relationships/hyperlink" Target="https://www.nice.org.uk/guidance/ng87" TargetMode="Externa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I.Amin (IAN)</dc:creator>
  <keywords/>
  <dc:description/>
  <lastModifiedBy>Nahida Akhtar (2407149)</lastModifiedBy>
  <revision>3</revision>
  <dcterms:created xsi:type="dcterms:W3CDTF">2026-10-11T13:45:00.0000000Z</dcterms:created>
  <dcterms:modified xsi:type="dcterms:W3CDTF">2026-10-12T20:39:17.7607930Z</dcterms:modified>
</coreProperties>
</file>