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ED00B4" w14:textId="60ED1C35" w:rsidR="00BA4536" w:rsidRPr="005E2DA0" w:rsidRDefault="00CB3E14" w:rsidP="783B7CB8">
      <w:pPr>
        <w:jc w:val="center"/>
        <w:rPr>
          <w:rFonts w:asciiTheme="majorHAnsi" w:hAnsiTheme="majorHAnsi" w:cstheme="majorHAnsi"/>
          <w:b/>
          <w:bCs/>
          <w:u w:val="single"/>
        </w:rPr>
      </w:pPr>
      <w:r>
        <w:rPr>
          <w:rFonts w:asciiTheme="majorHAnsi" w:hAnsiTheme="majorHAnsi" w:cstheme="majorHAnsi"/>
          <w:b/>
          <w:bCs/>
          <w:u w:val="single"/>
        </w:rPr>
        <w:t>C</w:t>
      </w:r>
      <w:r w:rsidR="00252666" w:rsidRPr="005E2DA0">
        <w:rPr>
          <w:rFonts w:asciiTheme="majorHAnsi" w:hAnsiTheme="majorHAnsi" w:cstheme="majorHAnsi"/>
          <w:b/>
          <w:bCs/>
          <w:u w:val="single"/>
        </w:rPr>
        <w:t>onstitution of the Peoples Republic of China: An Entrenched Means of Government or Interpretative Focus</w:t>
      </w:r>
    </w:p>
    <w:p w14:paraId="3A40DB3F" w14:textId="77777777" w:rsidR="00BA4536" w:rsidRPr="005E2DA0" w:rsidRDefault="00BA4536">
      <w:pPr>
        <w:jc w:val="center"/>
        <w:rPr>
          <w:rFonts w:asciiTheme="majorHAnsi" w:hAnsiTheme="majorHAnsi" w:cstheme="majorHAnsi"/>
          <w:b/>
          <w:u w:val="single"/>
        </w:rPr>
      </w:pPr>
    </w:p>
    <w:p w14:paraId="6527E244" w14:textId="3024DE91" w:rsidR="00BA4536" w:rsidRPr="005E2DA0" w:rsidRDefault="00252666">
      <w:pPr>
        <w:rPr>
          <w:rFonts w:asciiTheme="majorHAnsi" w:hAnsiTheme="majorHAnsi" w:cstheme="majorHAnsi"/>
        </w:rPr>
      </w:pPr>
      <w:r w:rsidRPr="005E2DA0">
        <w:rPr>
          <w:rFonts w:asciiTheme="majorHAnsi" w:hAnsiTheme="majorHAnsi" w:cstheme="majorHAnsi"/>
        </w:rPr>
        <w:t xml:space="preserve">The constitution of the People's Republic of China covers a great many things, many features that can be identified in a European </w:t>
      </w:r>
      <w:r w:rsidR="00CB3E14">
        <w:rPr>
          <w:rFonts w:asciiTheme="majorHAnsi" w:hAnsiTheme="majorHAnsi" w:cstheme="majorHAnsi"/>
        </w:rPr>
        <w:t>co</w:t>
      </w:r>
      <w:r w:rsidRPr="005E2DA0">
        <w:rPr>
          <w:rFonts w:asciiTheme="majorHAnsi" w:hAnsiTheme="majorHAnsi" w:cstheme="majorHAnsi"/>
        </w:rPr>
        <w:t xml:space="preserve">nstitution. This includes freedom of speech, freedom of assembly but also fundamental rights that exist in a typical democracy. The </w:t>
      </w:r>
      <w:r w:rsidR="00CB3E14">
        <w:rPr>
          <w:rFonts w:asciiTheme="majorHAnsi" w:hAnsiTheme="majorHAnsi" w:cstheme="majorHAnsi"/>
        </w:rPr>
        <w:t>co</w:t>
      </w:r>
      <w:r w:rsidRPr="005E2DA0">
        <w:rPr>
          <w:rFonts w:asciiTheme="majorHAnsi" w:hAnsiTheme="majorHAnsi" w:cstheme="majorHAnsi"/>
        </w:rPr>
        <w:t xml:space="preserve">nstitution elaborates upon the structure of government of the state, spelling out the very legitimation of the existence of the </w:t>
      </w:r>
      <w:r w:rsidR="00CB3E14">
        <w:rPr>
          <w:rFonts w:asciiTheme="majorHAnsi" w:hAnsiTheme="majorHAnsi" w:cstheme="majorHAnsi"/>
        </w:rPr>
        <w:t>P</w:t>
      </w:r>
      <w:r w:rsidRPr="005E2DA0">
        <w:rPr>
          <w:rFonts w:asciiTheme="majorHAnsi" w:hAnsiTheme="majorHAnsi" w:cstheme="majorHAnsi"/>
        </w:rPr>
        <w:t xml:space="preserve">eople's </w:t>
      </w:r>
      <w:r w:rsidR="00CB3E14">
        <w:rPr>
          <w:rFonts w:asciiTheme="majorHAnsi" w:hAnsiTheme="majorHAnsi" w:cstheme="majorHAnsi"/>
        </w:rPr>
        <w:t>R</w:t>
      </w:r>
      <w:r w:rsidRPr="005E2DA0">
        <w:rPr>
          <w:rFonts w:asciiTheme="majorHAnsi" w:hAnsiTheme="majorHAnsi" w:cstheme="majorHAnsi"/>
        </w:rPr>
        <w:t>epublic. This document</w:t>
      </w:r>
      <w:r w:rsidR="00CB3E14">
        <w:rPr>
          <w:rFonts w:asciiTheme="majorHAnsi" w:hAnsiTheme="majorHAnsi" w:cstheme="majorHAnsi"/>
        </w:rPr>
        <w:t>,</w:t>
      </w:r>
      <w:r w:rsidRPr="005E2DA0">
        <w:rPr>
          <w:rFonts w:asciiTheme="majorHAnsi" w:hAnsiTheme="majorHAnsi" w:cstheme="majorHAnsi"/>
        </w:rPr>
        <w:t xml:space="preserve"> by extension</w:t>
      </w:r>
      <w:r w:rsidR="00CB3E14">
        <w:rPr>
          <w:rFonts w:asciiTheme="majorHAnsi" w:hAnsiTheme="majorHAnsi" w:cstheme="majorHAnsi"/>
        </w:rPr>
        <w:t>,</w:t>
      </w:r>
      <w:r w:rsidRPr="005E2DA0">
        <w:rPr>
          <w:rFonts w:asciiTheme="majorHAnsi" w:hAnsiTheme="majorHAnsi" w:cstheme="majorHAnsi"/>
        </w:rPr>
        <w:t xml:space="preserve"> regulates the organs of state government, the various ministries, as well as the legislatures from local to national levels of politics. It is the very embodiment of the political relationship of the people of China and their chosen representatives and acts as a guiding hand to all on how the state and the government should work. This essay mainly is focussed on the issue of interpretation but also entrenchment. What type of constitution is this, what function does it carry, but also can it be interpreted or is it the ultimate authority of the People's Republic? The exploration </w:t>
      </w:r>
      <w:r w:rsidR="00CB3E14">
        <w:rPr>
          <w:rFonts w:asciiTheme="majorHAnsi" w:hAnsiTheme="majorHAnsi" w:cstheme="majorHAnsi"/>
        </w:rPr>
        <w:t>will</w:t>
      </w:r>
      <w:r w:rsidRPr="005E2DA0">
        <w:rPr>
          <w:rFonts w:asciiTheme="majorHAnsi" w:hAnsiTheme="majorHAnsi" w:cstheme="majorHAnsi"/>
        </w:rPr>
        <w:t xml:space="preserve"> discuss the different types of the constitution</w:t>
      </w:r>
      <w:r w:rsidR="00CB3E14">
        <w:rPr>
          <w:rFonts w:asciiTheme="majorHAnsi" w:hAnsiTheme="majorHAnsi" w:cstheme="majorHAnsi"/>
        </w:rPr>
        <w:t>,</w:t>
      </w:r>
      <w:r w:rsidRPr="005E2DA0">
        <w:rPr>
          <w:rFonts w:asciiTheme="majorHAnsi" w:hAnsiTheme="majorHAnsi" w:cstheme="majorHAnsi"/>
        </w:rPr>
        <w:t xml:space="preserve"> but also deal with Chinese constitutional ideas</w:t>
      </w:r>
      <w:r w:rsidR="00B25455" w:rsidRPr="005E2DA0">
        <w:rPr>
          <w:rFonts w:asciiTheme="majorHAnsi" w:hAnsiTheme="majorHAnsi" w:cstheme="majorHAnsi"/>
        </w:rPr>
        <w:t xml:space="preserve"> such as legalism and the use of amendments. </w:t>
      </w:r>
    </w:p>
    <w:p w14:paraId="46203780" w14:textId="03AFD7C8" w:rsidR="00BA4536" w:rsidRPr="005E2DA0" w:rsidRDefault="00252666">
      <w:pPr>
        <w:rPr>
          <w:rFonts w:asciiTheme="majorHAnsi" w:hAnsiTheme="majorHAnsi" w:cstheme="majorHAnsi"/>
        </w:rPr>
      </w:pPr>
      <w:r w:rsidRPr="005E2DA0">
        <w:rPr>
          <w:rFonts w:asciiTheme="majorHAnsi" w:hAnsiTheme="majorHAnsi" w:cstheme="majorHAnsi"/>
        </w:rPr>
        <w:t>Now it must be recognised that there are several versions of the constitutions which have changed the political landscape of China. The original constitution was established in 1954 under the supervision of Mao Zedong</w:t>
      </w:r>
      <w:r w:rsidR="00377C2D" w:rsidRPr="005E2DA0">
        <w:rPr>
          <w:rStyle w:val="FootnoteReference"/>
          <w:rFonts w:asciiTheme="majorHAnsi" w:hAnsiTheme="majorHAnsi" w:cstheme="majorHAnsi"/>
        </w:rPr>
        <w:footnoteReference w:id="1"/>
      </w:r>
      <w:r w:rsidRPr="005E2DA0">
        <w:rPr>
          <w:rFonts w:asciiTheme="majorHAnsi" w:hAnsiTheme="majorHAnsi" w:cstheme="majorHAnsi"/>
        </w:rPr>
        <w:t>. The country was set up as a democratic dictatorship with the goal of furthering the needs of the state. Subsequently, the constitution was amended in 1975 and 1978</w:t>
      </w:r>
      <w:r w:rsidR="005E2DA0" w:rsidRPr="005E2DA0">
        <w:rPr>
          <w:rStyle w:val="FootnoteReference"/>
          <w:rFonts w:asciiTheme="majorHAnsi" w:hAnsiTheme="majorHAnsi" w:cstheme="majorHAnsi"/>
        </w:rPr>
        <w:footnoteReference w:id="2"/>
      </w:r>
      <w:r w:rsidRPr="005E2DA0">
        <w:rPr>
          <w:rFonts w:asciiTheme="majorHAnsi" w:hAnsiTheme="majorHAnsi" w:cstheme="majorHAnsi"/>
        </w:rPr>
        <w:t>. The current constitution was enacted in 1982 when Deng Xiaoping was in power</w:t>
      </w:r>
      <w:r w:rsidR="005E2DA0" w:rsidRPr="005E2DA0">
        <w:rPr>
          <w:rStyle w:val="FootnoteReference"/>
          <w:rFonts w:asciiTheme="majorHAnsi" w:hAnsiTheme="majorHAnsi" w:cstheme="majorHAnsi"/>
        </w:rPr>
        <w:footnoteReference w:id="3"/>
      </w:r>
      <w:r w:rsidRPr="005E2DA0">
        <w:rPr>
          <w:rFonts w:asciiTheme="majorHAnsi" w:hAnsiTheme="majorHAnsi" w:cstheme="majorHAnsi"/>
        </w:rPr>
        <w:t>. This constitution moved the state philosophy from class struggle but to the importance of developing and betterment of the nation</w:t>
      </w:r>
      <w:r w:rsidR="005E2DA0" w:rsidRPr="005E2DA0">
        <w:rPr>
          <w:rStyle w:val="FootnoteReference"/>
          <w:rFonts w:asciiTheme="majorHAnsi" w:hAnsiTheme="majorHAnsi" w:cstheme="majorHAnsi"/>
        </w:rPr>
        <w:footnoteReference w:id="4"/>
      </w:r>
      <w:r w:rsidRPr="005E2DA0">
        <w:rPr>
          <w:rFonts w:asciiTheme="majorHAnsi" w:hAnsiTheme="majorHAnsi" w:cstheme="majorHAnsi"/>
        </w:rPr>
        <w:t>. Underpinning these revisions is loyalty to Marxist Leninism</w:t>
      </w:r>
      <w:r w:rsidR="00CB3E14">
        <w:rPr>
          <w:rFonts w:asciiTheme="majorHAnsi" w:hAnsiTheme="majorHAnsi" w:cstheme="majorHAnsi"/>
        </w:rPr>
        <w:t>,</w:t>
      </w:r>
      <w:r w:rsidRPr="005E2DA0">
        <w:rPr>
          <w:rFonts w:asciiTheme="majorHAnsi" w:hAnsiTheme="majorHAnsi" w:cstheme="majorHAnsi"/>
        </w:rPr>
        <w:t xml:space="preserve"> as the guiding force for all things in China</w:t>
      </w:r>
      <w:r w:rsidR="001953EA">
        <w:rPr>
          <w:rStyle w:val="FootnoteReference"/>
          <w:rFonts w:asciiTheme="majorHAnsi" w:hAnsiTheme="majorHAnsi" w:cstheme="majorHAnsi"/>
        </w:rPr>
        <w:footnoteReference w:id="5"/>
      </w:r>
      <w:r w:rsidRPr="005E2DA0">
        <w:rPr>
          <w:rFonts w:asciiTheme="majorHAnsi" w:hAnsiTheme="majorHAnsi" w:cstheme="majorHAnsi"/>
        </w:rPr>
        <w:t xml:space="preserve">. Jiang </w:t>
      </w:r>
      <w:r w:rsidR="001953EA">
        <w:rPr>
          <w:rFonts w:asciiTheme="majorHAnsi" w:hAnsiTheme="majorHAnsi" w:cstheme="majorHAnsi"/>
        </w:rPr>
        <w:t>Shigong</w:t>
      </w:r>
      <w:r w:rsidRPr="005E2DA0">
        <w:rPr>
          <w:rFonts w:asciiTheme="majorHAnsi" w:hAnsiTheme="majorHAnsi" w:cstheme="majorHAnsi"/>
        </w:rPr>
        <w:t xml:space="preserve"> in reflection upon the constitution declares it to be the highest authority within the People</w:t>
      </w:r>
      <w:r w:rsidR="00CB3E14">
        <w:rPr>
          <w:rFonts w:asciiTheme="majorHAnsi" w:hAnsiTheme="majorHAnsi" w:cstheme="majorHAnsi"/>
        </w:rPr>
        <w:t>’</w:t>
      </w:r>
      <w:r w:rsidRPr="005E2DA0">
        <w:rPr>
          <w:rFonts w:asciiTheme="majorHAnsi" w:hAnsiTheme="majorHAnsi" w:cstheme="majorHAnsi"/>
        </w:rPr>
        <w:t>s Republic</w:t>
      </w:r>
      <w:r w:rsidR="001953EA">
        <w:rPr>
          <w:rStyle w:val="FootnoteReference"/>
          <w:rFonts w:asciiTheme="majorHAnsi" w:hAnsiTheme="majorHAnsi" w:cstheme="majorHAnsi"/>
        </w:rPr>
        <w:footnoteReference w:id="6"/>
      </w:r>
      <w:r w:rsidRPr="005E2DA0">
        <w:rPr>
          <w:rFonts w:asciiTheme="majorHAnsi" w:hAnsiTheme="majorHAnsi" w:cstheme="majorHAnsi"/>
        </w:rPr>
        <w:t>. It sets the example of the ideas and notions that underpin the country, but also its political institutions</w:t>
      </w:r>
      <w:r w:rsidR="001953EA">
        <w:rPr>
          <w:rStyle w:val="FootnoteReference"/>
          <w:rFonts w:asciiTheme="majorHAnsi" w:hAnsiTheme="majorHAnsi" w:cstheme="majorHAnsi"/>
        </w:rPr>
        <w:footnoteReference w:id="7"/>
      </w:r>
      <w:r w:rsidRPr="005E2DA0">
        <w:rPr>
          <w:rFonts w:asciiTheme="majorHAnsi" w:hAnsiTheme="majorHAnsi" w:cstheme="majorHAnsi"/>
        </w:rPr>
        <w:t>.  The constitution in the case of China acts as the legitimation for everything that defines the state, but also any laws or precedents that are enacted by the organisations within</w:t>
      </w:r>
      <w:r w:rsidR="001953EA">
        <w:rPr>
          <w:rStyle w:val="FootnoteReference"/>
          <w:rFonts w:asciiTheme="majorHAnsi" w:hAnsiTheme="majorHAnsi" w:cstheme="majorHAnsi"/>
        </w:rPr>
        <w:footnoteReference w:id="8"/>
      </w:r>
      <w:r w:rsidRPr="005E2DA0">
        <w:rPr>
          <w:rFonts w:asciiTheme="majorHAnsi" w:hAnsiTheme="majorHAnsi" w:cstheme="majorHAnsi"/>
        </w:rPr>
        <w:t xml:space="preserve">. </w:t>
      </w:r>
      <w:bookmarkStart w:id="3" w:name="_Hlk2703478"/>
      <w:r w:rsidR="005E2DA0" w:rsidRPr="005E2DA0">
        <w:rPr>
          <w:rFonts w:asciiTheme="majorHAnsi" w:hAnsiTheme="majorHAnsi" w:cstheme="majorHAnsi"/>
        </w:rPr>
        <w:t xml:space="preserve">Yu Nan Chang </w:t>
      </w:r>
      <w:bookmarkEnd w:id="3"/>
      <w:r w:rsidRPr="005E2DA0">
        <w:rPr>
          <w:rFonts w:asciiTheme="majorHAnsi" w:hAnsiTheme="majorHAnsi" w:cstheme="majorHAnsi"/>
        </w:rPr>
        <w:t>observes this and believes that it is integral to understand the type constitution this is</w:t>
      </w:r>
      <w:r w:rsidR="001953EA">
        <w:rPr>
          <w:rStyle w:val="FootnoteReference"/>
          <w:rFonts w:asciiTheme="majorHAnsi" w:hAnsiTheme="majorHAnsi" w:cstheme="majorHAnsi"/>
        </w:rPr>
        <w:footnoteReference w:id="9"/>
      </w:r>
      <w:r w:rsidRPr="005E2DA0">
        <w:rPr>
          <w:rFonts w:asciiTheme="majorHAnsi" w:hAnsiTheme="majorHAnsi" w:cstheme="majorHAnsi"/>
        </w:rPr>
        <w:t xml:space="preserve">. </w:t>
      </w:r>
    </w:p>
    <w:p w14:paraId="5CFDF972" w14:textId="1767AF1B" w:rsidR="00BA4536" w:rsidRPr="005E2DA0" w:rsidRDefault="00252666">
      <w:pPr>
        <w:rPr>
          <w:rFonts w:asciiTheme="majorHAnsi" w:hAnsiTheme="majorHAnsi" w:cstheme="majorHAnsi"/>
        </w:rPr>
      </w:pPr>
      <w:r w:rsidRPr="005E2DA0">
        <w:rPr>
          <w:rFonts w:asciiTheme="majorHAnsi" w:hAnsiTheme="majorHAnsi" w:cstheme="majorHAnsi"/>
        </w:rPr>
        <w:t xml:space="preserve">Now </w:t>
      </w:r>
      <w:r w:rsidR="001953EA">
        <w:rPr>
          <w:rFonts w:asciiTheme="majorHAnsi" w:hAnsiTheme="majorHAnsi" w:cstheme="majorHAnsi"/>
        </w:rPr>
        <w:t>Yu Nan Chan</w:t>
      </w:r>
      <w:r w:rsidRPr="005E2DA0">
        <w:rPr>
          <w:rFonts w:asciiTheme="majorHAnsi" w:hAnsiTheme="majorHAnsi" w:cstheme="majorHAnsi"/>
        </w:rPr>
        <w:t xml:space="preserve"> addresses the principles of the 1954 constitution within the context of the preamble, which defines the legitimation of the state and the sole rule of the Chinese Communist Party (CCP)</w:t>
      </w:r>
      <w:r w:rsidR="001953EA">
        <w:rPr>
          <w:rStyle w:val="FootnoteReference"/>
          <w:rFonts w:asciiTheme="majorHAnsi" w:hAnsiTheme="majorHAnsi" w:cstheme="majorHAnsi"/>
        </w:rPr>
        <w:footnoteReference w:id="10"/>
      </w:r>
      <w:r w:rsidRPr="005E2DA0">
        <w:rPr>
          <w:rFonts w:asciiTheme="majorHAnsi" w:hAnsiTheme="majorHAnsi" w:cstheme="majorHAnsi"/>
        </w:rPr>
        <w:t xml:space="preserve">.  Now the core mission that </w:t>
      </w:r>
      <w:r w:rsidR="001953EA">
        <w:rPr>
          <w:rFonts w:asciiTheme="majorHAnsi" w:hAnsiTheme="majorHAnsi" w:cstheme="majorHAnsi"/>
        </w:rPr>
        <w:t>Yu</w:t>
      </w:r>
      <w:r w:rsidRPr="005E2DA0">
        <w:rPr>
          <w:rFonts w:asciiTheme="majorHAnsi" w:hAnsiTheme="majorHAnsi" w:cstheme="majorHAnsi"/>
        </w:rPr>
        <w:t xml:space="preserve"> envisions that the preamble is conveying is the transformation of the state into an ideal socialist society</w:t>
      </w:r>
      <w:r w:rsidR="001953EA">
        <w:rPr>
          <w:rStyle w:val="FootnoteReference"/>
          <w:rFonts w:asciiTheme="majorHAnsi" w:hAnsiTheme="majorHAnsi" w:cstheme="majorHAnsi"/>
        </w:rPr>
        <w:footnoteReference w:id="11"/>
      </w:r>
      <w:r w:rsidRPr="005E2DA0">
        <w:rPr>
          <w:rFonts w:asciiTheme="majorHAnsi" w:hAnsiTheme="majorHAnsi" w:cstheme="majorHAnsi"/>
        </w:rPr>
        <w:t xml:space="preserve">. It defines the </w:t>
      </w:r>
      <w:r w:rsidR="00CB3E14">
        <w:rPr>
          <w:rFonts w:asciiTheme="majorHAnsi" w:hAnsiTheme="majorHAnsi" w:cstheme="majorHAnsi"/>
        </w:rPr>
        <w:t>d</w:t>
      </w:r>
      <w:r w:rsidRPr="005E2DA0">
        <w:rPr>
          <w:rFonts w:asciiTheme="majorHAnsi" w:hAnsiTheme="majorHAnsi" w:cstheme="majorHAnsi"/>
        </w:rPr>
        <w:t xml:space="preserve">emocratic </w:t>
      </w:r>
      <w:r w:rsidR="00CB3E14">
        <w:rPr>
          <w:rFonts w:asciiTheme="majorHAnsi" w:hAnsiTheme="majorHAnsi" w:cstheme="majorHAnsi"/>
        </w:rPr>
        <w:t>d</w:t>
      </w:r>
      <w:r w:rsidRPr="005E2DA0">
        <w:rPr>
          <w:rFonts w:asciiTheme="majorHAnsi" w:hAnsiTheme="majorHAnsi" w:cstheme="majorHAnsi"/>
        </w:rPr>
        <w:t xml:space="preserve">ictatorship </w:t>
      </w:r>
      <w:r w:rsidRPr="005E2DA0">
        <w:rPr>
          <w:rFonts w:asciiTheme="majorHAnsi" w:hAnsiTheme="majorHAnsi" w:cstheme="majorHAnsi"/>
        </w:rPr>
        <w:lastRenderedPageBreak/>
        <w:t>coexisting with a democratic ethos that it is the working class who lead this new system</w:t>
      </w:r>
      <w:r w:rsidR="00CB3E14">
        <w:rPr>
          <w:rFonts w:asciiTheme="majorHAnsi" w:hAnsiTheme="majorHAnsi" w:cstheme="majorHAnsi"/>
        </w:rPr>
        <w:t>,</w:t>
      </w:r>
      <w:r w:rsidRPr="005E2DA0">
        <w:rPr>
          <w:rFonts w:asciiTheme="majorHAnsi" w:hAnsiTheme="majorHAnsi" w:cstheme="majorHAnsi"/>
        </w:rPr>
        <w:t xml:space="preserve"> as is perpetuated in the current constitution</w:t>
      </w:r>
      <w:r w:rsidR="00CB3E14">
        <w:rPr>
          <w:rFonts w:asciiTheme="majorHAnsi" w:hAnsiTheme="majorHAnsi" w:cstheme="majorHAnsi"/>
        </w:rPr>
        <w:t xml:space="preserve"> where</w:t>
      </w:r>
      <w:r w:rsidRPr="005E2DA0">
        <w:rPr>
          <w:rFonts w:asciiTheme="majorHAnsi" w:hAnsiTheme="majorHAnsi" w:cstheme="majorHAnsi"/>
        </w:rPr>
        <w:t xml:space="preserve"> the preamble names the period as a transition from a capitalist system to a socialist one</w:t>
      </w:r>
      <w:r w:rsidR="001953EA">
        <w:rPr>
          <w:rStyle w:val="FootnoteReference"/>
          <w:rFonts w:asciiTheme="majorHAnsi" w:hAnsiTheme="majorHAnsi" w:cstheme="majorHAnsi"/>
        </w:rPr>
        <w:footnoteReference w:id="12"/>
      </w:r>
      <w:r w:rsidRPr="005E2DA0">
        <w:rPr>
          <w:rFonts w:asciiTheme="majorHAnsi" w:hAnsiTheme="majorHAnsi" w:cstheme="majorHAnsi"/>
        </w:rPr>
        <w:t xml:space="preserve">. The state </w:t>
      </w:r>
      <w:r w:rsidR="00CB3E14">
        <w:rPr>
          <w:rFonts w:asciiTheme="majorHAnsi" w:hAnsiTheme="majorHAnsi" w:cstheme="majorHAnsi"/>
        </w:rPr>
        <w:t>of 1954 wanted to</w:t>
      </w:r>
      <w:r w:rsidRPr="005E2DA0">
        <w:rPr>
          <w:rFonts w:asciiTheme="majorHAnsi" w:hAnsiTheme="majorHAnsi" w:cstheme="majorHAnsi"/>
        </w:rPr>
        <w:t xml:space="preserve"> rebuild after victory in the civil war</w:t>
      </w:r>
      <w:r w:rsidR="001953EA">
        <w:rPr>
          <w:rStyle w:val="FootnoteReference"/>
          <w:rFonts w:asciiTheme="majorHAnsi" w:hAnsiTheme="majorHAnsi" w:cstheme="majorHAnsi"/>
        </w:rPr>
        <w:footnoteReference w:id="13"/>
      </w:r>
      <w:r w:rsidRPr="005E2DA0">
        <w:rPr>
          <w:rFonts w:asciiTheme="majorHAnsi" w:hAnsiTheme="majorHAnsi" w:cstheme="majorHAnsi"/>
        </w:rPr>
        <w:t>. The state using this authority</w:t>
      </w:r>
      <w:r w:rsidR="00CB3E14">
        <w:rPr>
          <w:rFonts w:asciiTheme="majorHAnsi" w:hAnsiTheme="majorHAnsi" w:cstheme="majorHAnsi"/>
        </w:rPr>
        <w:t>,</w:t>
      </w:r>
      <w:r w:rsidRPr="005E2DA0">
        <w:rPr>
          <w:rFonts w:asciiTheme="majorHAnsi" w:hAnsiTheme="majorHAnsi" w:cstheme="majorHAnsi"/>
        </w:rPr>
        <w:t xml:space="preserve"> led by the working class</w:t>
      </w:r>
      <w:r w:rsidR="00CB3E14">
        <w:rPr>
          <w:rFonts w:asciiTheme="majorHAnsi" w:hAnsiTheme="majorHAnsi" w:cstheme="majorHAnsi"/>
        </w:rPr>
        <w:t>,</w:t>
      </w:r>
      <w:r w:rsidRPr="005E2DA0">
        <w:rPr>
          <w:rFonts w:asciiTheme="majorHAnsi" w:hAnsiTheme="majorHAnsi" w:cstheme="majorHAnsi"/>
        </w:rPr>
        <w:t xml:space="preserve"> </w:t>
      </w:r>
      <w:r w:rsidR="00CB3E14">
        <w:rPr>
          <w:rFonts w:asciiTheme="majorHAnsi" w:hAnsiTheme="majorHAnsi" w:cstheme="majorHAnsi"/>
        </w:rPr>
        <w:t>wished to m</w:t>
      </w:r>
      <w:r w:rsidRPr="005E2DA0">
        <w:rPr>
          <w:rFonts w:asciiTheme="majorHAnsi" w:hAnsiTheme="majorHAnsi" w:cstheme="majorHAnsi"/>
        </w:rPr>
        <w:t xml:space="preserve">odernise the society </w:t>
      </w:r>
      <w:r w:rsidR="0043298D" w:rsidRPr="005E2DA0">
        <w:rPr>
          <w:rFonts w:asciiTheme="majorHAnsi" w:hAnsiTheme="majorHAnsi" w:cstheme="majorHAnsi"/>
        </w:rPr>
        <w:t>to</w:t>
      </w:r>
      <w:r w:rsidRPr="005E2DA0">
        <w:rPr>
          <w:rFonts w:asciiTheme="majorHAnsi" w:hAnsiTheme="majorHAnsi" w:cstheme="majorHAnsi"/>
        </w:rPr>
        <w:t xml:space="preserve"> reach the ideal</w:t>
      </w:r>
      <w:r w:rsidR="001953EA">
        <w:rPr>
          <w:rStyle w:val="FootnoteReference"/>
          <w:rFonts w:asciiTheme="majorHAnsi" w:hAnsiTheme="majorHAnsi" w:cstheme="majorHAnsi"/>
        </w:rPr>
        <w:footnoteReference w:id="14"/>
      </w:r>
      <w:r w:rsidRPr="005E2DA0">
        <w:rPr>
          <w:rFonts w:asciiTheme="majorHAnsi" w:hAnsiTheme="majorHAnsi" w:cstheme="majorHAnsi"/>
        </w:rPr>
        <w:t xml:space="preserve">. They </w:t>
      </w:r>
      <w:r w:rsidR="00CB3E14">
        <w:rPr>
          <w:rFonts w:asciiTheme="majorHAnsi" w:hAnsiTheme="majorHAnsi" w:cstheme="majorHAnsi"/>
        </w:rPr>
        <w:t xml:space="preserve">were </w:t>
      </w:r>
      <w:r w:rsidRPr="005E2DA0">
        <w:rPr>
          <w:rFonts w:asciiTheme="majorHAnsi" w:hAnsiTheme="majorHAnsi" w:cstheme="majorHAnsi"/>
        </w:rPr>
        <w:t>permitted to use all the resources at their disposal</w:t>
      </w:r>
      <w:r w:rsidR="001953EA">
        <w:rPr>
          <w:rStyle w:val="FootnoteReference"/>
          <w:rFonts w:asciiTheme="majorHAnsi" w:hAnsiTheme="majorHAnsi" w:cstheme="majorHAnsi"/>
        </w:rPr>
        <w:footnoteReference w:id="15"/>
      </w:r>
      <w:r w:rsidRPr="005E2DA0">
        <w:rPr>
          <w:rFonts w:asciiTheme="majorHAnsi" w:hAnsiTheme="majorHAnsi" w:cstheme="majorHAnsi"/>
        </w:rPr>
        <w:t>. Deshpande in 1975 observes on the passing of amendments that created the new constitution of the same year</w:t>
      </w:r>
      <w:r w:rsidR="00CB3E14">
        <w:rPr>
          <w:rFonts w:asciiTheme="majorHAnsi" w:hAnsiTheme="majorHAnsi" w:cstheme="majorHAnsi"/>
        </w:rPr>
        <w:t>, that the</w:t>
      </w:r>
      <w:r w:rsidR="00CB3E14" w:rsidRPr="005E2DA0">
        <w:rPr>
          <w:rFonts w:asciiTheme="majorHAnsi" w:hAnsiTheme="majorHAnsi" w:cstheme="majorHAnsi"/>
        </w:rPr>
        <w:t xml:space="preserve"> </w:t>
      </w:r>
      <w:r w:rsidRPr="005E2DA0">
        <w:rPr>
          <w:rFonts w:asciiTheme="majorHAnsi" w:hAnsiTheme="majorHAnsi" w:cstheme="majorHAnsi"/>
        </w:rPr>
        <w:t xml:space="preserve">he </w:t>
      </w:r>
      <w:r w:rsidR="00CB3E14" w:rsidRPr="005E2DA0">
        <w:rPr>
          <w:rFonts w:asciiTheme="majorHAnsi" w:hAnsiTheme="majorHAnsi" w:cstheme="majorHAnsi"/>
        </w:rPr>
        <w:t>knew</w:t>
      </w:r>
      <w:r w:rsidRPr="005E2DA0">
        <w:rPr>
          <w:rFonts w:asciiTheme="majorHAnsi" w:hAnsiTheme="majorHAnsi" w:cstheme="majorHAnsi"/>
        </w:rPr>
        <w:t xml:space="preserve"> constitution had been created to reflect the new challenges that China, the economy for example</w:t>
      </w:r>
      <w:r w:rsidR="001953EA">
        <w:rPr>
          <w:rStyle w:val="FootnoteReference"/>
          <w:rFonts w:asciiTheme="majorHAnsi" w:hAnsiTheme="majorHAnsi" w:cstheme="majorHAnsi"/>
        </w:rPr>
        <w:footnoteReference w:id="16"/>
      </w:r>
      <w:r w:rsidRPr="005E2DA0">
        <w:rPr>
          <w:rFonts w:asciiTheme="majorHAnsi" w:hAnsiTheme="majorHAnsi" w:cstheme="majorHAnsi"/>
        </w:rPr>
        <w:t xml:space="preserve">. The </w:t>
      </w:r>
      <w:r w:rsidR="00CB3E14">
        <w:rPr>
          <w:rFonts w:asciiTheme="majorHAnsi" w:hAnsiTheme="majorHAnsi" w:cstheme="majorHAnsi"/>
        </w:rPr>
        <w:t>co</w:t>
      </w:r>
      <w:r w:rsidRPr="005E2DA0">
        <w:rPr>
          <w:rFonts w:asciiTheme="majorHAnsi" w:hAnsiTheme="majorHAnsi" w:cstheme="majorHAnsi"/>
        </w:rPr>
        <w:t>nstitution function</w:t>
      </w:r>
      <w:r w:rsidR="00CB3E14">
        <w:rPr>
          <w:rFonts w:asciiTheme="majorHAnsi" w:hAnsiTheme="majorHAnsi" w:cstheme="majorHAnsi"/>
        </w:rPr>
        <w:t xml:space="preserve">ed </w:t>
      </w:r>
      <w:r w:rsidRPr="005E2DA0">
        <w:rPr>
          <w:rFonts w:asciiTheme="majorHAnsi" w:hAnsiTheme="majorHAnsi" w:cstheme="majorHAnsi"/>
        </w:rPr>
        <w:t>as a vehicle to say how China should be governed at the time, within the context of which stage the socialist society was in</w:t>
      </w:r>
      <w:r w:rsidR="00863AB4">
        <w:rPr>
          <w:rStyle w:val="FootnoteReference"/>
          <w:rFonts w:asciiTheme="majorHAnsi" w:hAnsiTheme="majorHAnsi" w:cstheme="majorHAnsi"/>
        </w:rPr>
        <w:footnoteReference w:id="17"/>
      </w:r>
      <w:r w:rsidRPr="005E2DA0">
        <w:rPr>
          <w:rFonts w:asciiTheme="majorHAnsi" w:hAnsiTheme="majorHAnsi" w:cstheme="majorHAnsi"/>
        </w:rPr>
        <w:t xml:space="preserve">.  </w:t>
      </w:r>
    </w:p>
    <w:p w14:paraId="1657835A" w14:textId="5596E180" w:rsidR="00BA4536" w:rsidRPr="005E2DA0" w:rsidRDefault="00252666">
      <w:pPr>
        <w:rPr>
          <w:rFonts w:asciiTheme="majorHAnsi" w:hAnsiTheme="majorHAnsi" w:cstheme="majorHAnsi"/>
        </w:rPr>
      </w:pPr>
      <w:r w:rsidRPr="005E2DA0">
        <w:rPr>
          <w:rFonts w:asciiTheme="majorHAnsi" w:hAnsiTheme="majorHAnsi" w:cstheme="majorHAnsi"/>
        </w:rPr>
        <w:t>This notion presented by Deshpande highlights the reactive nature of the constitution</w:t>
      </w:r>
      <w:r w:rsidR="00CB3E14">
        <w:rPr>
          <w:rFonts w:asciiTheme="majorHAnsi" w:hAnsiTheme="majorHAnsi" w:cstheme="majorHAnsi"/>
        </w:rPr>
        <w:t>,</w:t>
      </w:r>
      <w:r w:rsidRPr="005E2DA0">
        <w:rPr>
          <w:rFonts w:asciiTheme="majorHAnsi" w:hAnsiTheme="majorHAnsi" w:cstheme="majorHAnsi"/>
        </w:rPr>
        <w:t xml:space="preserve"> that it is changed depending on the issues facing the People's Republic</w:t>
      </w:r>
      <w:r w:rsidR="00863AB4">
        <w:rPr>
          <w:rStyle w:val="FootnoteReference"/>
          <w:rFonts w:asciiTheme="majorHAnsi" w:hAnsiTheme="majorHAnsi" w:cstheme="majorHAnsi"/>
        </w:rPr>
        <w:footnoteReference w:id="18"/>
      </w:r>
      <w:r w:rsidRPr="005E2DA0">
        <w:rPr>
          <w:rFonts w:asciiTheme="majorHAnsi" w:hAnsiTheme="majorHAnsi" w:cstheme="majorHAnsi"/>
        </w:rPr>
        <w:t>. Indeed, during the later year of the 20</w:t>
      </w:r>
      <w:r w:rsidRPr="005E2DA0">
        <w:rPr>
          <w:rFonts w:asciiTheme="majorHAnsi" w:hAnsiTheme="majorHAnsi" w:cstheme="majorHAnsi"/>
          <w:vertAlign w:val="superscript"/>
        </w:rPr>
        <w:t>th</w:t>
      </w:r>
      <w:r w:rsidRPr="005E2DA0">
        <w:rPr>
          <w:rFonts w:asciiTheme="majorHAnsi" w:hAnsiTheme="majorHAnsi" w:cstheme="majorHAnsi"/>
        </w:rPr>
        <w:t xml:space="preserve"> </w:t>
      </w:r>
      <w:r w:rsidR="00CB3E14">
        <w:rPr>
          <w:rFonts w:asciiTheme="majorHAnsi" w:hAnsiTheme="majorHAnsi" w:cstheme="majorHAnsi"/>
        </w:rPr>
        <w:t>ce</w:t>
      </w:r>
      <w:r w:rsidRPr="005E2DA0">
        <w:rPr>
          <w:rFonts w:asciiTheme="majorHAnsi" w:hAnsiTheme="majorHAnsi" w:cstheme="majorHAnsi"/>
        </w:rPr>
        <w:t xml:space="preserve">ntury, the constitution was changed </w:t>
      </w:r>
      <w:r w:rsidR="0097318B" w:rsidRPr="005E2DA0">
        <w:rPr>
          <w:rFonts w:asciiTheme="majorHAnsi" w:hAnsiTheme="majorHAnsi" w:cstheme="majorHAnsi"/>
        </w:rPr>
        <w:t>to</w:t>
      </w:r>
      <w:r w:rsidRPr="005E2DA0">
        <w:rPr>
          <w:rFonts w:asciiTheme="majorHAnsi" w:hAnsiTheme="majorHAnsi" w:cstheme="majorHAnsi"/>
        </w:rPr>
        <w:t xml:space="preserve"> open the everchanging needs of the economy</w:t>
      </w:r>
      <w:r w:rsidR="00863AB4">
        <w:rPr>
          <w:rStyle w:val="FootnoteReference"/>
          <w:rFonts w:asciiTheme="majorHAnsi" w:hAnsiTheme="majorHAnsi" w:cstheme="majorHAnsi"/>
        </w:rPr>
        <w:footnoteReference w:id="19"/>
      </w:r>
      <w:r w:rsidRPr="005E2DA0">
        <w:rPr>
          <w:rFonts w:asciiTheme="majorHAnsi" w:hAnsiTheme="majorHAnsi" w:cstheme="majorHAnsi"/>
        </w:rPr>
        <w:t>. The 1982 constitution</w:t>
      </w:r>
      <w:r w:rsidR="00CB3E14">
        <w:rPr>
          <w:rFonts w:asciiTheme="majorHAnsi" w:hAnsiTheme="majorHAnsi" w:cstheme="majorHAnsi"/>
        </w:rPr>
        <w:t>, w</w:t>
      </w:r>
      <w:r w:rsidRPr="005E2DA0">
        <w:rPr>
          <w:rFonts w:asciiTheme="majorHAnsi" w:hAnsiTheme="majorHAnsi" w:cstheme="majorHAnsi"/>
        </w:rPr>
        <w:t>hich is the current format, permitted for the first-time foreigners and international businesses to operate within China, specifically</w:t>
      </w:r>
      <w:r w:rsidR="00CB3E14">
        <w:rPr>
          <w:rFonts w:asciiTheme="majorHAnsi" w:hAnsiTheme="majorHAnsi" w:cstheme="majorHAnsi"/>
        </w:rPr>
        <w:t xml:space="preserve"> within</w:t>
      </w:r>
      <w:r w:rsidRPr="005E2DA0">
        <w:rPr>
          <w:rFonts w:asciiTheme="majorHAnsi" w:hAnsiTheme="majorHAnsi" w:cstheme="majorHAnsi"/>
        </w:rPr>
        <w:t xml:space="preserve"> newly identified Economic Zones which has relaxed rules compared to the rest of China</w:t>
      </w:r>
      <w:r w:rsidR="00863AB4">
        <w:rPr>
          <w:rStyle w:val="FootnoteReference"/>
          <w:rFonts w:asciiTheme="majorHAnsi" w:hAnsiTheme="majorHAnsi" w:cstheme="majorHAnsi"/>
        </w:rPr>
        <w:footnoteReference w:id="20"/>
      </w:r>
      <w:r w:rsidRPr="005E2DA0">
        <w:rPr>
          <w:rFonts w:asciiTheme="majorHAnsi" w:hAnsiTheme="majorHAnsi" w:cstheme="majorHAnsi"/>
        </w:rPr>
        <w:t xml:space="preserve">. Deng Xiaoping in 1978 believed </w:t>
      </w:r>
      <w:r w:rsidR="00CB3E14">
        <w:rPr>
          <w:rFonts w:asciiTheme="majorHAnsi" w:hAnsiTheme="majorHAnsi" w:cstheme="majorHAnsi"/>
        </w:rPr>
        <w:t xml:space="preserve">in </w:t>
      </w:r>
      <w:r w:rsidRPr="005E2DA0">
        <w:rPr>
          <w:rFonts w:asciiTheme="majorHAnsi" w:hAnsiTheme="majorHAnsi" w:cstheme="majorHAnsi"/>
        </w:rPr>
        <w:t>permitting foreign investment and Chinese firms being able to buy foreign equipment; then China could modernise her means of production</w:t>
      </w:r>
      <w:r w:rsidR="00863AB4">
        <w:rPr>
          <w:rStyle w:val="FootnoteReference"/>
          <w:rFonts w:asciiTheme="majorHAnsi" w:hAnsiTheme="majorHAnsi" w:cstheme="majorHAnsi"/>
        </w:rPr>
        <w:footnoteReference w:id="21"/>
      </w:r>
      <w:r w:rsidRPr="005E2DA0">
        <w:rPr>
          <w:rFonts w:asciiTheme="majorHAnsi" w:hAnsiTheme="majorHAnsi" w:cstheme="majorHAnsi"/>
        </w:rPr>
        <w:t>. The new constitution provided the legitimation for these policies</w:t>
      </w:r>
      <w:r w:rsidR="00863AB4">
        <w:rPr>
          <w:rStyle w:val="FootnoteReference"/>
          <w:rFonts w:asciiTheme="majorHAnsi" w:hAnsiTheme="majorHAnsi" w:cstheme="majorHAnsi"/>
        </w:rPr>
        <w:footnoteReference w:id="22"/>
      </w:r>
      <w:r w:rsidRPr="005E2DA0">
        <w:rPr>
          <w:rFonts w:asciiTheme="majorHAnsi" w:hAnsiTheme="majorHAnsi" w:cstheme="majorHAnsi"/>
        </w:rPr>
        <w:t>.  China's economic model</w:t>
      </w:r>
      <w:r w:rsidR="00CB3E14">
        <w:rPr>
          <w:rFonts w:asciiTheme="majorHAnsi" w:hAnsiTheme="majorHAnsi" w:cstheme="majorHAnsi"/>
        </w:rPr>
        <w:t>,</w:t>
      </w:r>
      <w:r w:rsidRPr="005E2DA0">
        <w:rPr>
          <w:rFonts w:asciiTheme="majorHAnsi" w:hAnsiTheme="majorHAnsi" w:cstheme="majorHAnsi"/>
        </w:rPr>
        <w:t xml:space="preserve"> that had been one of dependence created by </w:t>
      </w:r>
      <w:r w:rsidR="00CB3E14" w:rsidRPr="005E2DA0">
        <w:rPr>
          <w:rFonts w:asciiTheme="majorHAnsi" w:hAnsiTheme="majorHAnsi" w:cstheme="majorHAnsi"/>
        </w:rPr>
        <w:t>Ma</w:t>
      </w:r>
      <w:r w:rsidR="00CB3E14">
        <w:rPr>
          <w:rFonts w:asciiTheme="majorHAnsi" w:hAnsiTheme="majorHAnsi" w:cstheme="majorHAnsi"/>
        </w:rPr>
        <w:t xml:space="preserve">o, </w:t>
      </w:r>
      <w:r w:rsidRPr="005E2DA0">
        <w:rPr>
          <w:rFonts w:asciiTheme="majorHAnsi" w:hAnsiTheme="majorHAnsi" w:cstheme="majorHAnsi"/>
        </w:rPr>
        <w:t>now changed to one of export under Deng</w:t>
      </w:r>
      <w:r w:rsidR="00863AB4">
        <w:rPr>
          <w:rStyle w:val="FootnoteReference"/>
          <w:rFonts w:asciiTheme="majorHAnsi" w:hAnsiTheme="majorHAnsi" w:cstheme="majorHAnsi"/>
        </w:rPr>
        <w:footnoteReference w:id="23"/>
      </w:r>
      <w:r w:rsidRPr="005E2DA0">
        <w:rPr>
          <w:rFonts w:asciiTheme="majorHAnsi" w:hAnsiTheme="majorHAnsi" w:cstheme="majorHAnsi"/>
        </w:rPr>
        <w:t>. Greg Austin</w:t>
      </w:r>
      <w:r w:rsidR="00CB3E14">
        <w:rPr>
          <w:rFonts w:asciiTheme="majorHAnsi" w:hAnsiTheme="majorHAnsi" w:cstheme="majorHAnsi"/>
        </w:rPr>
        <w:t>,</w:t>
      </w:r>
      <w:r w:rsidRPr="005E2DA0">
        <w:rPr>
          <w:rFonts w:asciiTheme="majorHAnsi" w:hAnsiTheme="majorHAnsi" w:cstheme="majorHAnsi"/>
        </w:rPr>
        <w:t xml:space="preserve"> in an analysis of Chinese domestic policy</w:t>
      </w:r>
      <w:r w:rsidR="00CB3E14">
        <w:rPr>
          <w:rFonts w:asciiTheme="majorHAnsi" w:hAnsiTheme="majorHAnsi" w:cstheme="majorHAnsi"/>
        </w:rPr>
        <w:t>,</w:t>
      </w:r>
      <w:r w:rsidRPr="005E2DA0">
        <w:rPr>
          <w:rFonts w:asciiTheme="majorHAnsi" w:hAnsiTheme="majorHAnsi" w:cstheme="majorHAnsi"/>
        </w:rPr>
        <w:t xml:space="preserve"> concludes that with every new leader the</w:t>
      </w:r>
      <w:r w:rsidR="00CB3E14">
        <w:rPr>
          <w:rFonts w:asciiTheme="majorHAnsi" w:hAnsiTheme="majorHAnsi" w:cstheme="majorHAnsi"/>
        </w:rPr>
        <w:t>re w</w:t>
      </w:r>
      <w:r w:rsidRPr="005E2DA0">
        <w:rPr>
          <w:rFonts w:asciiTheme="majorHAnsi" w:hAnsiTheme="majorHAnsi" w:cstheme="majorHAnsi"/>
        </w:rPr>
        <w:t>ould appear to be changed in politics, in thought, and as such the leadership would seek to legitimise their ideas</w:t>
      </w:r>
      <w:r w:rsidR="0020148D">
        <w:rPr>
          <w:rStyle w:val="FootnoteReference"/>
          <w:rFonts w:asciiTheme="majorHAnsi" w:hAnsiTheme="majorHAnsi" w:cstheme="majorHAnsi"/>
        </w:rPr>
        <w:footnoteReference w:id="24"/>
      </w:r>
      <w:r w:rsidRPr="005E2DA0">
        <w:rPr>
          <w:rFonts w:asciiTheme="majorHAnsi" w:hAnsiTheme="majorHAnsi" w:cstheme="majorHAnsi"/>
        </w:rPr>
        <w:t>. Austin states that with the revision of the constitution of 1984, Deng was able to enshrine his thought, Deng Xiaoping Thought, alongside that of Mao Zedong</w:t>
      </w:r>
      <w:r w:rsidR="00CB3E14">
        <w:rPr>
          <w:rFonts w:asciiTheme="majorHAnsi" w:hAnsiTheme="majorHAnsi" w:cstheme="majorHAnsi"/>
        </w:rPr>
        <w:t>,</w:t>
      </w:r>
      <w:r w:rsidRPr="005E2DA0">
        <w:rPr>
          <w:rFonts w:asciiTheme="majorHAnsi" w:hAnsiTheme="majorHAnsi" w:cstheme="majorHAnsi"/>
        </w:rPr>
        <w:t xml:space="preserve"> which the previous conception of the constitution dictated to be a guiding ideology.</w:t>
      </w:r>
      <w:r w:rsidR="0020148D">
        <w:rPr>
          <w:rStyle w:val="FootnoteReference"/>
          <w:rFonts w:asciiTheme="majorHAnsi" w:hAnsiTheme="majorHAnsi" w:cstheme="majorHAnsi"/>
        </w:rPr>
        <w:footnoteReference w:id="25"/>
      </w:r>
    </w:p>
    <w:p w14:paraId="3656CD9E" w14:textId="5275A10D" w:rsidR="00BA4536" w:rsidRPr="005E2DA0" w:rsidRDefault="00252666">
      <w:pPr>
        <w:rPr>
          <w:rFonts w:asciiTheme="majorHAnsi" w:hAnsiTheme="majorHAnsi" w:cstheme="majorHAnsi"/>
        </w:rPr>
      </w:pPr>
      <w:r w:rsidRPr="005E2DA0">
        <w:rPr>
          <w:rFonts w:asciiTheme="majorHAnsi" w:hAnsiTheme="majorHAnsi" w:cstheme="majorHAnsi"/>
        </w:rPr>
        <w:t>The constitution during the 1990s was again amended to deal with the growing changes within Chinese Society and the political landscape</w:t>
      </w:r>
      <w:r w:rsidR="0020148D">
        <w:rPr>
          <w:rStyle w:val="FootnoteReference"/>
          <w:rFonts w:asciiTheme="majorHAnsi" w:hAnsiTheme="majorHAnsi" w:cstheme="majorHAnsi"/>
        </w:rPr>
        <w:footnoteReference w:id="26"/>
      </w:r>
      <w:r w:rsidRPr="005E2DA0">
        <w:rPr>
          <w:rFonts w:asciiTheme="majorHAnsi" w:hAnsiTheme="majorHAnsi" w:cstheme="majorHAnsi"/>
        </w:rPr>
        <w:t>. Two revisions occurred in the 1990s</w:t>
      </w:r>
      <w:r w:rsidR="00CB3E14">
        <w:rPr>
          <w:rFonts w:asciiTheme="majorHAnsi" w:hAnsiTheme="majorHAnsi" w:cstheme="majorHAnsi"/>
        </w:rPr>
        <w:t>,</w:t>
      </w:r>
      <w:r w:rsidRPr="005E2DA0">
        <w:rPr>
          <w:rFonts w:asciiTheme="majorHAnsi" w:hAnsiTheme="majorHAnsi" w:cstheme="majorHAnsi"/>
        </w:rPr>
        <w:t xml:space="preserve"> permitting</w:t>
      </w:r>
      <w:r w:rsidR="00CB3E14">
        <w:rPr>
          <w:rFonts w:asciiTheme="majorHAnsi" w:hAnsiTheme="majorHAnsi" w:cstheme="majorHAnsi"/>
        </w:rPr>
        <w:t>,</w:t>
      </w:r>
      <w:r w:rsidRPr="005E2DA0">
        <w:rPr>
          <w:rFonts w:asciiTheme="majorHAnsi" w:hAnsiTheme="majorHAnsi" w:cstheme="majorHAnsi"/>
        </w:rPr>
        <w:t xml:space="preserve"> for the first-time</w:t>
      </w:r>
      <w:r w:rsidR="00CB3E14">
        <w:rPr>
          <w:rFonts w:asciiTheme="majorHAnsi" w:hAnsiTheme="majorHAnsi" w:cstheme="majorHAnsi"/>
        </w:rPr>
        <w:t>,</w:t>
      </w:r>
      <w:r w:rsidRPr="005E2DA0">
        <w:rPr>
          <w:rFonts w:asciiTheme="majorHAnsi" w:hAnsiTheme="majorHAnsi" w:cstheme="majorHAnsi"/>
        </w:rPr>
        <w:t xml:space="preserve"> democratic elections within a legislative setting</w:t>
      </w:r>
      <w:r w:rsidR="0020148D">
        <w:rPr>
          <w:rStyle w:val="FootnoteReference"/>
          <w:rFonts w:asciiTheme="majorHAnsi" w:hAnsiTheme="majorHAnsi" w:cstheme="majorHAnsi"/>
        </w:rPr>
        <w:footnoteReference w:id="27"/>
      </w:r>
      <w:r w:rsidRPr="005E2DA0">
        <w:rPr>
          <w:rFonts w:asciiTheme="majorHAnsi" w:hAnsiTheme="majorHAnsi" w:cstheme="majorHAnsi"/>
        </w:rPr>
        <w:t>. Villages</w:t>
      </w:r>
      <w:r w:rsidR="00CB3E14">
        <w:rPr>
          <w:rFonts w:asciiTheme="majorHAnsi" w:hAnsiTheme="majorHAnsi" w:cstheme="majorHAnsi"/>
        </w:rPr>
        <w:t>,</w:t>
      </w:r>
      <w:r w:rsidRPr="005E2DA0">
        <w:rPr>
          <w:rFonts w:asciiTheme="majorHAnsi" w:hAnsiTheme="majorHAnsi" w:cstheme="majorHAnsi"/>
        </w:rPr>
        <w:t xml:space="preserve"> after showing dissatisfaction </w:t>
      </w:r>
      <w:r w:rsidR="00CB3E14">
        <w:rPr>
          <w:rFonts w:asciiTheme="majorHAnsi" w:hAnsiTheme="majorHAnsi" w:cstheme="majorHAnsi"/>
        </w:rPr>
        <w:t>with t</w:t>
      </w:r>
      <w:r w:rsidRPr="005E2DA0">
        <w:rPr>
          <w:rFonts w:asciiTheme="majorHAnsi" w:hAnsiTheme="majorHAnsi" w:cstheme="majorHAnsi"/>
        </w:rPr>
        <w:t>heir local officials</w:t>
      </w:r>
      <w:r w:rsidR="00CB3E14">
        <w:rPr>
          <w:rFonts w:asciiTheme="majorHAnsi" w:hAnsiTheme="majorHAnsi" w:cstheme="majorHAnsi"/>
        </w:rPr>
        <w:t>,</w:t>
      </w:r>
      <w:r w:rsidRPr="005E2DA0">
        <w:rPr>
          <w:rFonts w:asciiTheme="majorHAnsi" w:hAnsiTheme="majorHAnsi" w:cstheme="majorHAnsi"/>
        </w:rPr>
        <w:t xml:space="preserve"> were granted the right to vote for their officials, albeit for candidates chosen by the local party committee</w:t>
      </w:r>
      <w:r w:rsidR="0020148D">
        <w:rPr>
          <w:rStyle w:val="FootnoteReference"/>
          <w:rFonts w:asciiTheme="majorHAnsi" w:hAnsiTheme="majorHAnsi" w:cstheme="majorHAnsi"/>
        </w:rPr>
        <w:footnoteReference w:id="28"/>
      </w:r>
      <w:r w:rsidRPr="005E2DA0">
        <w:rPr>
          <w:rFonts w:asciiTheme="majorHAnsi" w:hAnsiTheme="majorHAnsi" w:cstheme="majorHAnsi"/>
        </w:rPr>
        <w:t xml:space="preserve">. Such powers, however, have been given to all local congresses at each </w:t>
      </w:r>
      <w:r w:rsidRPr="005E2DA0">
        <w:rPr>
          <w:rFonts w:asciiTheme="majorHAnsi" w:hAnsiTheme="majorHAnsi" w:cstheme="majorHAnsi"/>
        </w:rPr>
        <w:lastRenderedPageBreak/>
        <w:t>level, in the case of autonomous entities</w:t>
      </w:r>
      <w:r w:rsidR="0020148D">
        <w:rPr>
          <w:rStyle w:val="FootnoteReference"/>
          <w:rFonts w:asciiTheme="majorHAnsi" w:hAnsiTheme="majorHAnsi" w:cstheme="majorHAnsi"/>
        </w:rPr>
        <w:footnoteReference w:id="29"/>
      </w:r>
      <w:r w:rsidRPr="005E2DA0">
        <w:rPr>
          <w:rFonts w:asciiTheme="majorHAnsi" w:hAnsiTheme="majorHAnsi" w:cstheme="majorHAnsi"/>
        </w:rPr>
        <w:t xml:space="preserve">. It was also during this time that the constitution was further amended to allow Chinese </w:t>
      </w:r>
      <w:r w:rsidR="00CB3E14">
        <w:rPr>
          <w:rFonts w:asciiTheme="majorHAnsi" w:hAnsiTheme="majorHAnsi" w:cstheme="majorHAnsi"/>
        </w:rPr>
        <w:t>ci</w:t>
      </w:r>
      <w:r w:rsidRPr="005E2DA0">
        <w:rPr>
          <w:rFonts w:asciiTheme="majorHAnsi" w:hAnsiTheme="majorHAnsi" w:cstheme="majorHAnsi"/>
        </w:rPr>
        <w:t xml:space="preserve">tizens the right to own private businesses within China, alongside those </w:t>
      </w:r>
      <w:r w:rsidR="00CB3E14">
        <w:rPr>
          <w:rFonts w:asciiTheme="majorHAnsi" w:hAnsiTheme="majorHAnsi" w:cstheme="majorHAnsi"/>
        </w:rPr>
        <w:t xml:space="preserve">owned </w:t>
      </w:r>
      <w:r w:rsidRPr="005E2DA0">
        <w:rPr>
          <w:rFonts w:asciiTheme="majorHAnsi" w:hAnsiTheme="majorHAnsi" w:cstheme="majorHAnsi"/>
        </w:rPr>
        <w:t>by foreigners</w:t>
      </w:r>
      <w:r w:rsidR="0020148D">
        <w:rPr>
          <w:rStyle w:val="FootnoteReference"/>
          <w:rFonts w:asciiTheme="majorHAnsi" w:hAnsiTheme="majorHAnsi" w:cstheme="majorHAnsi"/>
        </w:rPr>
        <w:footnoteReference w:id="30"/>
      </w:r>
      <w:r w:rsidRPr="005E2DA0">
        <w:rPr>
          <w:rFonts w:asciiTheme="majorHAnsi" w:hAnsiTheme="majorHAnsi" w:cstheme="majorHAnsi"/>
        </w:rPr>
        <w:t>. The specific amendment also decreed it was the duty of the state to protect such rights</w:t>
      </w:r>
      <w:r w:rsidR="009A479B">
        <w:rPr>
          <w:rFonts w:asciiTheme="majorHAnsi" w:hAnsiTheme="majorHAnsi" w:cstheme="majorHAnsi"/>
        </w:rPr>
        <w:t>,</w:t>
      </w:r>
      <w:r w:rsidRPr="005E2DA0">
        <w:rPr>
          <w:rFonts w:asciiTheme="majorHAnsi" w:hAnsiTheme="majorHAnsi" w:cstheme="majorHAnsi"/>
        </w:rPr>
        <w:t xml:space="preserve"> as though they were equal to all other rights prescribed by the constitution</w:t>
      </w:r>
      <w:r w:rsidR="0020148D">
        <w:rPr>
          <w:rStyle w:val="FootnoteReference"/>
          <w:rFonts w:asciiTheme="majorHAnsi" w:hAnsiTheme="majorHAnsi" w:cstheme="majorHAnsi"/>
        </w:rPr>
        <w:footnoteReference w:id="31"/>
      </w:r>
      <w:r w:rsidRPr="005E2DA0">
        <w:rPr>
          <w:rFonts w:asciiTheme="majorHAnsi" w:hAnsiTheme="majorHAnsi" w:cstheme="majorHAnsi"/>
        </w:rPr>
        <w:t>. If time moves forward to 2013</w:t>
      </w:r>
      <w:r w:rsidR="009A479B">
        <w:rPr>
          <w:rFonts w:asciiTheme="majorHAnsi" w:hAnsiTheme="majorHAnsi" w:cstheme="majorHAnsi"/>
        </w:rPr>
        <w:t>,</w:t>
      </w:r>
      <w:r w:rsidRPr="005E2DA0">
        <w:rPr>
          <w:rFonts w:asciiTheme="majorHAnsi" w:hAnsiTheme="majorHAnsi" w:cstheme="majorHAnsi"/>
        </w:rPr>
        <w:t xml:space="preserve"> with Xi Jinping assuming office as president of the People's Republic of China (PRC), the now president again amended the constitution</w:t>
      </w:r>
      <w:r w:rsidR="0020148D">
        <w:rPr>
          <w:rStyle w:val="FootnoteReference"/>
          <w:rFonts w:asciiTheme="majorHAnsi" w:hAnsiTheme="majorHAnsi" w:cstheme="majorHAnsi"/>
        </w:rPr>
        <w:footnoteReference w:id="32"/>
      </w:r>
      <w:r w:rsidRPr="005E2DA0">
        <w:rPr>
          <w:rFonts w:asciiTheme="majorHAnsi" w:hAnsiTheme="majorHAnsi" w:cstheme="majorHAnsi"/>
        </w:rPr>
        <w:t>. In 2018 Xi through adoption by the National People's Congress of the PRC</w:t>
      </w:r>
      <w:r w:rsidR="009A479B">
        <w:rPr>
          <w:rFonts w:asciiTheme="majorHAnsi" w:hAnsiTheme="majorHAnsi" w:cstheme="majorHAnsi"/>
        </w:rPr>
        <w:t>,</w:t>
      </w:r>
      <w:r w:rsidRPr="005E2DA0">
        <w:rPr>
          <w:rFonts w:asciiTheme="majorHAnsi" w:hAnsiTheme="majorHAnsi" w:cstheme="majorHAnsi"/>
        </w:rPr>
        <w:t xml:space="preserve"> acting as the national legislature</w:t>
      </w:r>
      <w:r w:rsidR="009A479B">
        <w:rPr>
          <w:rFonts w:asciiTheme="majorHAnsi" w:hAnsiTheme="majorHAnsi" w:cstheme="majorHAnsi"/>
        </w:rPr>
        <w:t>,</w:t>
      </w:r>
      <w:r w:rsidRPr="005E2DA0">
        <w:rPr>
          <w:rFonts w:asciiTheme="majorHAnsi" w:hAnsiTheme="majorHAnsi" w:cstheme="majorHAnsi"/>
        </w:rPr>
        <w:t xml:space="preserve"> formally adopted Xi Jinping thought</w:t>
      </w:r>
      <w:r w:rsidR="007B67A5">
        <w:rPr>
          <w:rStyle w:val="FootnoteReference"/>
          <w:rFonts w:asciiTheme="majorHAnsi" w:hAnsiTheme="majorHAnsi" w:cstheme="majorHAnsi"/>
        </w:rPr>
        <w:footnoteReference w:id="33"/>
      </w:r>
      <w:r w:rsidRPr="005E2DA0">
        <w:rPr>
          <w:rFonts w:asciiTheme="majorHAnsi" w:hAnsiTheme="majorHAnsi" w:cstheme="majorHAnsi"/>
        </w:rPr>
        <w:t>. In an article for Forbes, Salvatore Barbarone defines one of the defining points of this philosophy the need for comprehensive reform</w:t>
      </w:r>
      <w:r w:rsidR="007B67A5">
        <w:rPr>
          <w:rFonts w:asciiTheme="majorHAnsi" w:hAnsiTheme="majorHAnsi" w:cstheme="majorHAnsi"/>
        </w:rPr>
        <w:t>,</w:t>
      </w:r>
      <w:r w:rsidRPr="005E2DA0">
        <w:rPr>
          <w:rFonts w:asciiTheme="majorHAnsi" w:hAnsiTheme="majorHAnsi" w:cstheme="majorHAnsi"/>
        </w:rPr>
        <w:t xml:space="preserve"> perhaps as significant as Mao or Deng. In effect, the new thought legitimises Xi's future for the PRC</w:t>
      </w:r>
      <w:r w:rsidR="007B67A5">
        <w:rPr>
          <w:rStyle w:val="FootnoteReference"/>
          <w:rFonts w:asciiTheme="majorHAnsi" w:hAnsiTheme="majorHAnsi" w:cstheme="majorHAnsi"/>
        </w:rPr>
        <w:footnoteReference w:id="34"/>
      </w:r>
      <w:r w:rsidRPr="005E2DA0">
        <w:rPr>
          <w:rFonts w:asciiTheme="majorHAnsi" w:hAnsiTheme="majorHAnsi" w:cstheme="majorHAnsi"/>
        </w:rPr>
        <w:t>.</w:t>
      </w:r>
    </w:p>
    <w:p w14:paraId="3B1AE989" w14:textId="190609B1" w:rsidR="00BA4536" w:rsidRPr="005E2DA0" w:rsidRDefault="00252666">
      <w:pPr>
        <w:rPr>
          <w:rFonts w:asciiTheme="majorHAnsi" w:hAnsiTheme="majorHAnsi" w:cstheme="majorHAnsi"/>
        </w:rPr>
      </w:pPr>
      <w:r w:rsidRPr="005E2DA0">
        <w:rPr>
          <w:rFonts w:asciiTheme="majorHAnsi" w:hAnsiTheme="majorHAnsi" w:cstheme="majorHAnsi"/>
        </w:rPr>
        <w:t>Now the nature of the question that lies at the centre of this piece demands that we understand the difference between entrenchment and interpretat</w:t>
      </w:r>
      <w:r w:rsidR="009A479B">
        <w:rPr>
          <w:rFonts w:asciiTheme="majorHAnsi" w:hAnsiTheme="majorHAnsi" w:cstheme="majorHAnsi"/>
        </w:rPr>
        <w:t>ion.</w:t>
      </w:r>
      <w:r w:rsidRPr="005E2DA0">
        <w:rPr>
          <w:rFonts w:asciiTheme="majorHAnsi" w:hAnsiTheme="majorHAnsi" w:cstheme="majorHAnsi"/>
        </w:rPr>
        <w:t xml:space="preserve"> Now entrenchment in this context</w:t>
      </w:r>
      <w:r w:rsidR="009A479B">
        <w:rPr>
          <w:rFonts w:asciiTheme="majorHAnsi" w:hAnsiTheme="majorHAnsi" w:cstheme="majorHAnsi"/>
        </w:rPr>
        <w:t>,</w:t>
      </w:r>
      <w:r w:rsidRPr="005E2DA0">
        <w:rPr>
          <w:rFonts w:asciiTheme="majorHAnsi" w:hAnsiTheme="majorHAnsi" w:cstheme="majorHAnsi"/>
        </w:rPr>
        <w:t xml:space="preserve"> with regards to constitutions</w:t>
      </w:r>
      <w:r w:rsidR="009A479B">
        <w:rPr>
          <w:rFonts w:asciiTheme="majorHAnsi" w:hAnsiTheme="majorHAnsi" w:cstheme="majorHAnsi"/>
        </w:rPr>
        <w:t>,</w:t>
      </w:r>
      <w:r w:rsidRPr="005E2DA0">
        <w:rPr>
          <w:rFonts w:asciiTheme="majorHAnsi" w:hAnsiTheme="majorHAnsi" w:cstheme="majorHAnsi"/>
        </w:rPr>
        <w:t xml:space="preserve"> refers to a fixed constitution</w:t>
      </w:r>
      <w:r w:rsidR="00D94664">
        <w:rPr>
          <w:rStyle w:val="FootnoteReference"/>
          <w:rFonts w:asciiTheme="majorHAnsi" w:hAnsiTheme="majorHAnsi" w:cstheme="majorHAnsi"/>
        </w:rPr>
        <w:footnoteReference w:id="35"/>
      </w:r>
      <w:r w:rsidRPr="005E2DA0">
        <w:rPr>
          <w:rFonts w:asciiTheme="majorHAnsi" w:hAnsiTheme="majorHAnsi" w:cstheme="majorHAnsi"/>
        </w:rPr>
        <w:t xml:space="preserve">. Now it is called a fixed constitution as the contents that </w:t>
      </w:r>
      <w:r w:rsidR="009A479B">
        <w:rPr>
          <w:rFonts w:asciiTheme="majorHAnsi" w:hAnsiTheme="majorHAnsi" w:cstheme="majorHAnsi"/>
        </w:rPr>
        <w:t>exist within are to be taken as specific</w:t>
      </w:r>
      <w:r w:rsidR="00D94664">
        <w:rPr>
          <w:rStyle w:val="FootnoteReference"/>
          <w:rFonts w:asciiTheme="majorHAnsi" w:hAnsiTheme="majorHAnsi" w:cstheme="majorHAnsi"/>
        </w:rPr>
        <w:footnoteReference w:id="36"/>
      </w:r>
      <w:r w:rsidRPr="005E2DA0">
        <w:rPr>
          <w:rFonts w:asciiTheme="majorHAnsi" w:hAnsiTheme="majorHAnsi" w:cstheme="majorHAnsi"/>
        </w:rPr>
        <w:t xml:space="preserve">. Instead the very meaning each article is to be taken in its literal meaning as is it said </w:t>
      </w:r>
      <w:r w:rsidR="009A479B">
        <w:rPr>
          <w:rFonts w:asciiTheme="majorHAnsi" w:hAnsiTheme="majorHAnsi" w:cstheme="majorHAnsi"/>
        </w:rPr>
        <w:t>written.</w:t>
      </w:r>
      <w:r w:rsidRPr="005E2DA0">
        <w:rPr>
          <w:rFonts w:asciiTheme="majorHAnsi" w:hAnsiTheme="majorHAnsi" w:cstheme="majorHAnsi"/>
        </w:rPr>
        <w:t xml:space="preserve"> Such fixed constitutions are in place within liberal democracies such as the US</w:t>
      </w:r>
      <w:r w:rsidR="009A479B">
        <w:rPr>
          <w:rFonts w:asciiTheme="majorHAnsi" w:hAnsiTheme="majorHAnsi" w:cstheme="majorHAnsi"/>
        </w:rPr>
        <w:t>,</w:t>
      </w:r>
      <w:r w:rsidRPr="005E2DA0">
        <w:rPr>
          <w:rFonts w:asciiTheme="majorHAnsi" w:hAnsiTheme="majorHAnsi" w:cstheme="majorHAnsi"/>
        </w:rPr>
        <w:t xml:space="preserve"> who use the constitution as the source of all authority within the state</w:t>
      </w:r>
      <w:r w:rsidR="00D94664">
        <w:rPr>
          <w:rStyle w:val="FootnoteReference"/>
          <w:rFonts w:asciiTheme="majorHAnsi" w:hAnsiTheme="majorHAnsi" w:cstheme="majorHAnsi"/>
        </w:rPr>
        <w:footnoteReference w:id="37"/>
      </w:r>
      <w:r w:rsidRPr="005E2DA0">
        <w:rPr>
          <w:rFonts w:asciiTheme="majorHAnsi" w:hAnsiTheme="majorHAnsi" w:cstheme="majorHAnsi"/>
        </w:rPr>
        <w:t>. In this event it always the constitution that dictates what is legal and what is not, the constitution acting as the factor that controls what types of laws are passed</w:t>
      </w:r>
      <w:r w:rsidR="00D94664">
        <w:rPr>
          <w:rStyle w:val="FootnoteReference"/>
          <w:rFonts w:asciiTheme="majorHAnsi" w:hAnsiTheme="majorHAnsi" w:cstheme="majorHAnsi"/>
        </w:rPr>
        <w:footnoteReference w:id="38"/>
      </w:r>
      <w:r w:rsidRPr="005E2DA0">
        <w:rPr>
          <w:rFonts w:asciiTheme="majorHAnsi" w:hAnsiTheme="majorHAnsi" w:cstheme="majorHAnsi"/>
        </w:rPr>
        <w:t xml:space="preserve">. Now the Chinese constitution does show features of a fixed constitution. When discussing the political establishment, the government structure is spelt, with each legislature from local to the national level </w:t>
      </w:r>
      <w:r w:rsidR="009A479B">
        <w:rPr>
          <w:rFonts w:asciiTheme="majorHAnsi" w:hAnsiTheme="majorHAnsi" w:cstheme="majorHAnsi"/>
        </w:rPr>
        <w:t xml:space="preserve">being </w:t>
      </w:r>
      <w:r w:rsidRPr="005E2DA0">
        <w:rPr>
          <w:rFonts w:asciiTheme="majorHAnsi" w:hAnsiTheme="majorHAnsi" w:cstheme="majorHAnsi"/>
        </w:rPr>
        <w:t>granted specific powers and responsibilities</w:t>
      </w:r>
      <w:r w:rsidR="00D94664">
        <w:rPr>
          <w:rStyle w:val="FootnoteReference"/>
          <w:rFonts w:asciiTheme="majorHAnsi" w:hAnsiTheme="majorHAnsi" w:cstheme="majorHAnsi"/>
        </w:rPr>
        <w:footnoteReference w:id="39"/>
      </w:r>
      <w:r w:rsidRPr="005E2DA0">
        <w:rPr>
          <w:rFonts w:asciiTheme="majorHAnsi" w:hAnsiTheme="majorHAnsi" w:cstheme="majorHAnsi"/>
        </w:rPr>
        <w:t>. Byron Weng</w:t>
      </w:r>
      <w:r w:rsidR="009A479B">
        <w:rPr>
          <w:rFonts w:asciiTheme="majorHAnsi" w:hAnsiTheme="majorHAnsi" w:cstheme="majorHAnsi"/>
        </w:rPr>
        <w:t>,</w:t>
      </w:r>
      <w:r w:rsidRPr="005E2DA0">
        <w:rPr>
          <w:rFonts w:asciiTheme="majorHAnsi" w:hAnsiTheme="majorHAnsi" w:cstheme="majorHAnsi"/>
        </w:rPr>
        <w:t xml:space="preserve"> in observ</w:t>
      </w:r>
      <w:r w:rsidR="009A479B">
        <w:rPr>
          <w:rFonts w:asciiTheme="majorHAnsi" w:hAnsiTheme="majorHAnsi" w:cstheme="majorHAnsi"/>
        </w:rPr>
        <w:t xml:space="preserve">ing </w:t>
      </w:r>
      <w:r w:rsidRPr="005E2DA0">
        <w:rPr>
          <w:rFonts w:asciiTheme="majorHAnsi" w:hAnsiTheme="majorHAnsi" w:cstheme="majorHAnsi"/>
        </w:rPr>
        <w:t xml:space="preserve">of the 1982 </w:t>
      </w:r>
      <w:r w:rsidR="009A479B">
        <w:rPr>
          <w:rFonts w:asciiTheme="majorHAnsi" w:hAnsiTheme="majorHAnsi" w:cstheme="majorHAnsi"/>
        </w:rPr>
        <w:t>co</w:t>
      </w:r>
      <w:r w:rsidRPr="005E2DA0">
        <w:rPr>
          <w:rFonts w:asciiTheme="majorHAnsi" w:hAnsiTheme="majorHAnsi" w:cstheme="majorHAnsi"/>
        </w:rPr>
        <w:t>nstitution</w:t>
      </w:r>
      <w:r w:rsidR="009A479B">
        <w:rPr>
          <w:rFonts w:asciiTheme="majorHAnsi" w:hAnsiTheme="majorHAnsi" w:cstheme="majorHAnsi"/>
        </w:rPr>
        <w:t>,</w:t>
      </w:r>
      <w:r w:rsidRPr="005E2DA0">
        <w:rPr>
          <w:rFonts w:asciiTheme="majorHAnsi" w:hAnsiTheme="majorHAnsi" w:cstheme="majorHAnsi"/>
        </w:rPr>
        <w:t xml:space="preserve"> notes that in China's case it serves </w:t>
      </w:r>
      <w:r w:rsidR="009A479B">
        <w:rPr>
          <w:rFonts w:asciiTheme="majorHAnsi" w:hAnsiTheme="majorHAnsi" w:cstheme="majorHAnsi"/>
        </w:rPr>
        <w:t>as the</w:t>
      </w:r>
      <w:r w:rsidRPr="005E2DA0">
        <w:rPr>
          <w:rFonts w:asciiTheme="majorHAnsi" w:hAnsiTheme="majorHAnsi" w:cstheme="majorHAnsi"/>
        </w:rPr>
        <w:t xml:space="preserve"> very foundation for the legitimisation of state, clearly defining political powers of the various government levels</w:t>
      </w:r>
      <w:r w:rsidR="003D68BD">
        <w:rPr>
          <w:rStyle w:val="FootnoteReference"/>
          <w:rFonts w:asciiTheme="majorHAnsi" w:hAnsiTheme="majorHAnsi" w:cstheme="majorHAnsi"/>
        </w:rPr>
        <w:footnoteReference w:id="40"/>
      </w:r>
      <w:r w:rsidRPr="005E2DA0">
        <w:rPr>
          <w:rFonts w:asciiTheme="majorHAnsi" w:hAnsiTheme="majorHAnsi" w:cstheme="majorHAnsi"/>
        </w:rPr>
        <w:t>. Consequently, it is this fixed nature that makes such powers unquestionable</w:t>
      </w:r>
      <w:r w:rsidR="004E538F">
        <w:rPr>
          <w:rStyle w:val="FootnoteReference"/>
          <w:rFonts w:asciiTheme="majorHAnsi" w:hAnsiTheme="majorHAnsi" w:cstheme="majorHAnsi"/>
        </w:rPr>
        <w:footnoteReference w:id="41"/>
      </w:r>
      <w:r w:rsidRPr="005E2DA0">
        <w:rPr>
          <w:rFonts w:asciiTheme="majorHAnsi" w:hAnsiTheme="majorHAnsi" w:cstheme="majorHAnsi"/>
        </w:rPr>
        <w:t>.</w:t>
      </w:r>
    </w:p>
    <w:p w14:paraId="066070E7" w14:textId="01751CB4" w:rsidR="00BA4536" w:rsidRPr="005E2DA0" w:rsidRDefault="00252666">
      <w:pPr>
        <w:rPr>
          <w:rFonts w:asciiTheme="majorHAnsi" w:hAnsiTheme="majorHAnsi" w:cstheme="majorHAnsi"/>
        </w:rPr>
      </w:pPr>
      <w:r w:rsidRPr="005E2DA0">
        <w:rPr>
          <w:rFonts w:asciiTheme="majorHAnsi" w:hAnsiTheme="majorHAnsi" w:cstheme="majorHAnsi"/>
        </w:rPr>
        <w:t>However, Weng does also note that of great import is that the constitution does not specify how each organisation works in practice</w:t>
      </w:r>
      <w:r w:rsidR="004E538F">
        <w:rPr>
          <w:rStyle w:val="FootnoteReference"/>
          <w:rFonts w:asciiTheme="majorHAnsi" w:hAnsiTheme="majorHAnsi" w:cstheme="majorHAnsi"/>
        </w:rPr>
        <w:footnoteReference w:id="42"/>
      </w:r>
      <w:r w:rsidRPr="005E2DA0">
        <w:rPr>
          <w:rFonts w:asciiTheme="majorHAnsi" w:hAnsiTheme="majorHAnsi" w:cstheme="majorHAnsi"/>
        </w:rPr>
        <w:t>. Instead, it merely defines their powers and obligations without specifying parameters of such powers and in what situations they may be exercised</w:t>
      </w:r>
      <w:r w:rsidR="004E538F">
        <w:rPr>
          <w:rStyle w:val="FootnoteReference"/>
          <w:rFonts w:asciiTheme="majorHAnsi" w:hAnsiTheme="majorHAnsi" w:cstheme="majorHAnsi"/>
        </w:rPr>
        <w:footnoteReference w:id="43"/>
      </w:r>
      <w:r w:rsidRPr="005E2DA0">
        <w:rPr>
          <w:rFonts w:asciiTheme="majorHAnsi" w:hAnsiTheme="majorHAnsi" w:cstheme="majorHAnsi"/>
        </w:rPr>
        <w:t xml:space="preserve">. The 1982 </w:t>
      </w:r>
      <w:r w:rsidR="009A479B">
        <w:rPr>
          <w:rFonts w:asciiTheme="majorHAnsi" w:hAnsiTheme="majorHAnsi" w:cstheme="majorHAnsi"/>
        </w:rPr>
        <w:t>co</w:t>
      </w:r>
      <w:r w:rsidRPr="005E2DA0">
        <w:rPr>
          <w:rFonts w:asciiTheme="majorHAnsi" w:hAnsiTheme="majorHAnsi" w:cstheme="majorHAnsi"/>
        </w:rPr>
        <w:t>nstitution created the Central Military Commission</w:t>
      </w:r>
      <w:r w:rsidR="009A479B">
        <w:rPr>
          <w:rFonts w:asciiTheme="majorHAnsi" w:hAnsiTheme="majorHAnsi" w:cstheme="majorHAnsi"/>
        </w:rPr>
        <w:t>,</w:t>
      </w:r>
      <w:r w:rsidRPr="005E2DA0">
        <w:rPr>
          <w:rFonts w:asciiTheme="majorHAnsi" w:hAnsiTheme="majorHAnsi" w:cstheme="majorHAnsi"/>
        </w:rPr>
        <w:t xml:space="preserve"> which acts as the organisation which oversees the People's Liberation Army</w:t>
      </w:r>
      <w:r w:rsidR="009A479B">
        <w:rPr>
          <w:rFonts w:asciiTheme="majorHAnsi" w:hAnsiTheme="majorHAnsi" w:cstheme="majorHAnsi"/>
        </w:rPr>
        <w:t>,</w:t>
      </w:r>
      <w:r w:rsidRPr="005E2DA0">
        <w:rPr>
          <w:rFonts w:asciiTheme="majorHAnsi" w:hAnsiTheme="majorHAnsi" w:cstheme="majorHAnsi"/>
        </w:rPr>
        <w:t xml:space="preserve"> including the naval and air components</w:t>
      </w:r>
      <w:r w:rsidR="004E538F">
        <w:rPr>
          <w:rStyle w:val="FootnoteReference"/>
          <w:rFonts w:asciiTheme="majorHAnsi" w:hAnsiTheme="majorHAnsi" w:cstheme="majorHAnsi"/>
        </w:rPr>
        <w:footnoteReference w:id="44"/>
      </w:r>
      <w:r w:rsidRPr="005E2DA0">
        <w:rPr>
          <w:rFonts w:asciiTheme="majorHAnsi" w:hAnsiTheme="majorHAnsi" w:cstheme="majorHAnsi"/>
        </w:rPr>
        <w:t xml:space="preserve">. Now the Central Military </w:t>
      </w:r>
      <w:r w:rsidRPr="005E2DA0">
        <w:rPr>
          <w:rFonts w:asciiTheme="majorHAnsi" w:hAnsiTheme="majorHAnsi" w:cstheme="majorHAnsi"/>
        </w:rPr>
        <w:lastRenderedPageBreak/>
        <w:t>Commission</w:t>
      </w:r>
      <w:r w:rsidR="009A479B">
        <w:rPr>
          <w:rFonts w:asciiTheme="majorHAnsi" w:hAnsiTheme="majorHAnsi" w:cstheme="majorHAnsi"/>
        </w:rPr>
        <w:t>,</w:t>
      </w:r>
      <w:r w:rsidRPr="005E2DA0">
        <w:rPr>
          <w:rFonts w:asciiTheme="majorHAnsi" w:hAnsiTheme="majorHAnsi" w:cstheme="majorHAnsi"/>
        </w:rPr>
        <w:t xml:space="preserve"> within the </w:t>
      </w:r>
      <w:r w:rsidR="009A479B">
        <w:rPr>
          <w:rFonts w:asciiTheme="majorHAnsi" w:hAnsiTheme="majorHAnsi" w:cstheme="majorHAnsi"/>
        </w:rPr>
        <w:t>co</w:t>
      </w:r>
      <w:r w:rsidRPr="005E2DA0">
        <w:rPr>
          <w:rFonts w:asciiTheme="majorHAnsi" w:hAnsiTheme="majorHAnsi" w:cstheme="majorHAnsi"/>
        </w:rPr>
        <w:t>nstitution</w:t>
      </w:r>
      <w:r w:rsidR="009A479B">
        <w:rPr>
          <w:rFonts w:asciiTheme="majorHAnsi" w:hAnsiTheme="majorHAnsi" w:cstheme="majorHAnsi"/>
        </w:rPr>
        <w:t>,</w:t>
      </w:r>
      <w:r w:rsidRPr="005E2DA0">
        <w:rPr>
          <w:rFonts w:asciiTheme="majorHAnsi" w:hAnsiTheme="majorHAnsi" w:cstheme="majorHAnsi"/>
        </w:rPr>
        <w:t xml:space="preserve"> merely has the power to oversee the Army</w:t>
      </w:r>
      <w:r w:rsidR="004E538F">
        <w:rPr>
          <w:rStyle w:val="FootnoteReference"/>
          <w:rFonts w:asciiTheme="majorHAnsi" w:hAnsiTheme="majorHAnsi" w:cstheme="majorHAnsi"/>
        </w:rPr>
        <w:footnoteReference w:id="45"/>
      </w:r>
      <w:r w:rsidRPr="005E2DA0">
        <w:rPr>
          <w:rFonts w:asciiTheme="majorHAnsi" w:hAnsiTheme="majorHAnsi" w:cstheme="majorHAnsi"/>
        </w:rPr>
        <w:t>. However, they have f</w:t>
      </w:r>
      <w:r w:rsidR="009A479B">
        <w:rPr>
          <w:rFonts w:asciiTheme="majorHAnsi" w:hAnsiTheme="majorHAnsi" w:cstheme="majorHAnsi"/>
        </w:rPr>
        <w:t>u</w:t>
      </w:r>
      <w:r w:rsidRPr="005E2DA0">
        <w:rPr>
          <w:rFonts w:asciiTheme="majorHAnsi" w:hAnsiTheme="majorHAnsi" w:cstheme="majorHAnsi"/>
        </w:rPr>
        <w:t>ll authority for funding, allocation of resources and deployment of troops either affiliated to Air, Land and Sea components</w:t>
      </w:r>
      <w:r w:rsidR="004E538F">
        <w:rPr>
          <w:rStyle w:val="FootnoteReference"/>
          <w:rFonts w:asciiTheme="majorHAnsi" w:hAnsiTheme="majorHAnsi" w:cstheme="majorHAnsi"/>
        </w:rPr>
        <w:footnoteReference w:id="46"/>
      </w:r>
      <w:r w:rsidRPr="005E2DA0">
        <w:rPr>
          <w:rFonts w:asciiTheme="majorHAnsi" w:hAnsiTheme="majorHAnsi" w:cstheme="majorHAnsi"/>
        </w:rPr>
        <w:t>. The Ministry of Mainland Defence officially has control of these remits</w:t>
      </w:r>
      <w:r w:rsidR="00EA6620">
        <w:rPr>
          <w:rStyle w:val="FootnoteReference"/>
          <w:rFonts w:asciiTheme="majorHAnsi" w:hAnsiTheme="majorHAnsi" w:cstheme="majorHAnsi"/>
        </w:rPr>
        <w:footnoteReference w:id="47"/>
      </w:r>
      <w:r w:rsidRPr="005E2DA0">
        <w:rPr>
          <w:rFonts w:asciiTheme="majorHAnsi" w:hAnsiTheme="majorHAnsi" w:cstheme="majorHAnsi"/>
        </w:rPr>
        <w:t>. However, the Central Military Commission as an organisation exercises executive authority of the People's Liberation Army and often take over these duties themselves</w:t>
      </w:r>
      <w:r w:rsidR="00EA6620">
        <w:rPr>
          <w:rStyle w:val="FootnoteReference"/>
          <w:rFonts w:asciiTheme="majorHAnsi" w:hAnsiTheme="majorHAnsi" w:cstheme="majorHAnsi"/>
        </w:rPr>
        <w:footnoteReference w:id="48"/>
      </w:r>
      <w:r w:rsidRPr="005E2DA0">
        <w:rPr>
          <w:rFonts w:asciiTheme="majorHAnsi" w:hAnsiTheme="majorHAnsi" w:cstheme="majorHAnsi"/>
        </w:rPr>
        <w:t>. The Ministry of Mainland Defence is restricted to oversight of plans drawn up by the Central Military Commission</w:t>
      </w:r>
      <w:r w:rsidR="00EA6620">
        <w:rPr>
          <w:rStyle w:val="FootnoteReference"/>
          <w:rFonts w:asciiTheme="majorHAnsi" w:hAnsiTheme="majorHAnsi" w:cstheme="majorHAnsi"/>
        </w:rPr>
        <w:footnoteReference w:id="49"/>
      </w:r>
      <w:r w:rsidRPr="005E2DA0">
        <w:rPr>
          <w:rFonts w:asciiTheme="majorHAnsi" w:hAnsiTheme="majorHAnsi" w:cstheme="majorHAnsi"/>
        </w:rPr>
        <w:t xml:space="preserve">. The </w:t>
      </w:r>
      <w:r w:rsidR="009A479B">
        <w:rPr>
          <w:rFonts w:asciiTheme="majorHAnsi" w:hAnsiTheme="majorHAnsi" w:cstheme="majorHAnsi"/>
        </w:rPr>
        <w:t>co</w:t>
      </w:r>
      <w:r w:rsidRPr="005E2DA0">
        <w:rPr>
          <w:rFonts w:asciiTheme="majorHAnsi" w:hAnsiTheme="majorHAnsi" w:cstheme="majorHAnsi"/>
        </w:rPr>
        <w:t xml:space="preserve">nstitution does not prevent this conflict of interest, instead </w:t>
      </w:r>
      <w:r w:rsidR="009A479B">
        <w:rPr>
          <w:rFonts w:asciiTheme="majorHAnsi" w:hAnsiTheme="majorHAnsi" w:cstheme="majorHAnsi"/>
        </w:rPr>
        <w:t>it</w:t>
      </w:r>
      <w:r w:rsidRPr="005E2DA0">
        <w:rPr>
          <w:rFonts w:asciiTheme="majorHAnsi" w:hAnsiTheme="majorHAnsi" w:cstheme="majorHAnsi"/>
        </w:rPr>
        <w:t xml:space="preserve"> spells out which organisation has is responsible for what. You Ji</w:t>
      </w:r>
      <w:r w:rsidR="009A479B">
        <w:rPr>
          <w:rFonts w:asciiTheme="majorHAnsi" w:hAnsiTheme="majorHAnsi" w:cstheme="majorHAnsi"/>
        </w:rPr>
        <w:t>,</w:t>
      </w:r>
      <w:r w:rsidRPr="005E2DA0">
        <w:rPr>
          <w:rFonts w:asciiTheme="majorHAnsi" w:hAnsiTheme="majorHAnsi" w:cstheme="majorHAnsi"/>
        </w:rPr>
        <w:t xml:space="preserve"> in a discussion relating to the Central Military Commission</w:t>
      </w:r>
      <w:r w:rsidR="009A479B">
        <w:rPr>
          <w:rFonts w:asciiTheme="majorHAnsi" w:hAnsiTheme="majorHAnsi" w:cstheme="majorHAnsi"/>
        </w:rPr>
        <w:t>,</w:t>
      </w:r>
      <w:r w:rsidRPr="005E2DA0">
        <w:rPr>
          <w:rFonts w:asciiTheme="majorHAnsi" w:hAnsiTheme="majorHAnsi" w:cstheme="majorHAnsi"/>
        </w:rPr>
        <w:t xml:space="preserve"> </w:t>
      </w:r>
      <w:r w:rsidR="009A479B" w:rsidRPr="005E2DA0">
        <w:rPr>
          <w:rFonts w:asciiTheme="majorHAnsi" w:hAnsiTheme="majorHAnsi" w:cstheme="majorHAnsi"/>
        </w:rPr>
        <w:t>refer</w:t>
      </w:r>
      <w:r w:rsidR="009A479B">
        <w:rPr>
          <w:rFonts w:asciiTheme="majorHAnsi" w:hAnsiTheme="majorHAnsi" w:cstheme="majorHAnsi"/>
        </w:rPr>
        <w:t xml:space="preserve">ring </w:t>
      </w:r>
      <w:r w:rsidRPr="005E2DA0">
        <w:rPr>
          <w:rFonts w:asciiTheme="majorHAnsi" w:hAnsiTheme="majorHAnsi" w:cstheme="majorHAnsi"/>
        </w:rPr>
        <w:t>to the growing expansion of the organisation as a politic</w:t>
      </w:r>
      <w:r w:rsidR="00EA6620">
        <w:rPr>
          <w:rFonts w:asciiTheme="majorHAnsi" w:hAnsiTheme="majorHAnsi" w:cstheme="majorHAnsi"/>
        </w:rPr>
        <w:t xml:space="preserve">al force </w:t>
      </w:r>
      <w:r w:rsidRPr="005E2DA0">
        <w:rPr>
          <w:rFonts w:asciiTheme="majorHAnsi" w:hAnsiTheme="majorHAnsi" w:cstheme="majorHAnsi"/>
        </w:rPr>
        <w:t xml:space="preserve">in the 1990s, </w:t>
      </w:r>
      <w:r w:rsidR="009A479B">
        <w:rPr>
          <w:rFonts w:asciiTheme="majorHAnsi" w:hAnsiTheme="majorHAnsi" w:cstheme="majorHAnsi"/>
        </w:rPr>
        <w:t>in order to c</w:t>
      </w:r>
      <w:r w:rsidRPr="005E2DA0">
        <w:rPr>
          <w:rFonts w:asciiTheme="majorHAnsi" w:hAnsiTheme="majorHAnsi" w:cstheme="majorHAnsi"/>
        </w:rPr>
        <w:t>onsolidate the power of the military under the President, technically breached its constitutional powers</w:t>
      </w:r>
      <w:r w:rsidR="00EA6620">
        <w:rPr>
          <w:rStyle w:val="FootnoteReference"/>
          <w:rFonts w:asciiTheme="majorHAnsi" w:hAnsiTheme="majorHAnsi" w:cstheme="majorHAnsi"/>
        </w:rPr>
        <w:footnoteReference w:id="50"/>
      </w:r>
      <w:r w:rsidRPr="005E2DA0">
        <w:rPr>
          <w:rFonts w:asciiTheme="majorHAnsi" w:hAnsiTheme="majorHAnsi" w:cstheme="majorHAnsi"/>
        </w:rPr>
        <w:t xml:space="preserve">. </w:t>
      </w:r>
      <w:r w:rsidR="009A479B">
        <w:rPr>
          <w:rFonts w:asciiTheme="majorHAnsi" w:hAnsiTheme="majorHAnsi" w:cstheme="majorHAnsi"/>
        </w:rPr>
        <w:t>However, a</w:t>
      </w:r>
      <w:r w:rsidRPr="005E2DA0">
        <w:rPr>
          <w:rFonts w:asciiTheme="majorHAnsi" w:hAnsiTheme="majorHAnsi" w:cstheme="majorHAnsi"/>
        </w:rPr>
        <w:t xml:space="preserve">s the </w:t>
      </w:r>
      <w:r w:rsidR="009A479B">
        <w:rPr>
          <w:rFonts w:asciiTheme="majorHAnsi" w:hAnsiTheme="majorHAnsi" w:cstheme="majorHAnsi"/>
        </w:rPr>
        <w:t>co</w:t>
      </w:r>
      <w:r w:rsidRPr="005E2DA0">
        <w:rPr>
          <w:rFonts w:asciiTheme="majorHAnsi" w:hAnsiTheme="majorHAnsi" w:cstheme="majorHAnsi"/>
        </w:rPr>
        <w:t>nstitution is merely a guiding principle, then nothing has been contravened</w:t>
      </w:r>
      <w:r w:rsidR="00EA6620">
        <w:rPr>
          <w:rStyle w:val="FootnoteReference"/>
          <w:rFonts w:asciiTheme="majorHAnsi" w:hAnsiTheme="majorHAnsi" w:cstheme="majorHAnsi"/>
        </w:rPr>
        <w:footnoteReference w:id="51"/>
      </w:r>
      <w:r w:rsidRPr="005E2DA0">
        <w:rPr>
          <w:rFonts w:asciiTheme="majorHAnsi" w:hAnsiTheme="majorHAnsi" w:cstheme="majorHAnsi"/>
        </w:rPr>
        <w:t>.</w:t>
      </w:r>
    </w:p>
    <w:p w14:paraId="6FC92F66" w14:textId="46C25019" w:rsidR="00BA4536" w:rsidRPr="005E2DA0" w:rsidRDefault="00252666">
      <w:pPr>
        <w:rPr>
          <w:rFonts w:asciiTheme="majorHAnsi" w:hAnsiTheme="majorHAnsi" w:cstheme="majorHAnsi"/>
        </w:rPr>
      </w:pPr>
      <w:r w:rsidRPr="005E2DA0">
        <w:rPr>
          <w:rFonts w:asciiTheme="majorHAnsi" w:hAnsiTheme="majorHAnsi" w:cstheme="majorHAnsi"/>
        </w:rPr>
        <w:t>This then opens the question to the possibility that the Constitution of the PRC is open to interpretation, due to the</w:t>
      </w:r>
      <w:r w:rsidR="009A479B">
        <w:rPr>
          <w:rFonts w:asciiTheme="majorHAnsi" w:hAnsiTheme="majorHAnsi" w:cstheme="majorHAnsi"/>
        </w:rPr>
        <w:t xml:space="preserve"> </w:t>
      </w:r>
      <w:r w:rsidRPr="005E2DA0">
        <w:rPr>
          <w:rFonts w:asciiTheme="majorHAnsi" w:hAnsiTheme="majorHAnsi" w:cstheme="majorHAnsi"/>
        </w:rPr>
        <w:t>lack of guidance of how these organisations operate in practice. Now an interpretative constitution</w:t>
      </w:r>
      <w:r w:rsidR="009A479B">
        <w:rPr>
          <w:rFonts w:asciiTheme="majorHAnsi" w:hAnsiTheme="majorHAnsi" w:cstheme="majorHAnsi"/>
        </w:rPr>
        <w:t>,</w:t>
      </w:r>
      <w:r w:rsidRPr="005E2DA0">
        <w:rPr>
          <w:rFonts w:asciiTheme="majorHAnsi" w:hAnsiTheme="majorHAnsi" w:cstheme="majorHAnsi"/>
        </w:rPr>
        <w:t xml:space="preserve"> also known as a flexible constitution</w:t>
      </w:r>
      <w:r w:rsidR="009A479B">
        <w:rPr>
          <w:rFonts w:asciiTheme="majorHAnsi" w:hAnsiTheme="majorHAnsi" w:cstheme="majorHAnsi"/>
        </w:rPr>
        <w:t>,</w:t>
      </w:r>
      <w:r w:rsidRPr="005E2DA0">
        <w:rPr>
          <w:rFonts w:asciiTheme="majorHAnsi" w:hAnsiTheme="majorHAnsi" w:cstheme="majorHAnsi"/>
        </w:rPr>
        <w:t xml:space="preserve"> permits the articles contained within the document to be ambiguous, that they may be applied differently depending on the context of such application</w:t>
      </w:r>
      <w:r w:rsidR="00A30F5E">
        <w:rPr>
          <w:rStyle w:val="FootnoteReference"/>
          <w:rFonts w:asciiTheme="majorHAnsi" w:hAnsiTheme="majorHAnsi" w:cstheme="majorHAnsi"/>
        </w:rPr>
        <w:footnoteReference w:id="52"/>
      </w:r>
      <w:r w:rsidRPr="005E2DA0">
        <w:rPr>
          <w:rFonts w:asciiTheme="majorHAnsi" w:hAnsiTheme="majorHAnsi" w:cstheme="majorHAnsi"/>
        </w:rPr>
        <w:t>. The prime example of such activities concerns the supreme courts of unitary nations. They have the authority to interpret the constitutions as they see fit</w:t>
      </w:r>
      <w:r w:rsidR="009A479B">
        <w:rPr>
          <w:rFonts w:asciiTheme="majorHAnsi" w:hAnsiTheme="majorHAnsi" w:cstheme="majorHAnsi"/>
        </w:rPr>
        <w:t>,</w:t>
      </w:r>
      <w:r w:rsidRPr="005E2DA0">
        <w:rPr>
          <w:rFonts w:asciiTheme="majorHAnsi" w:hAnsiTheme="majorHAnsi" w:cstheme="majorHAnsi"/>
        </w:rPr>
        <w:t xml:space="preserve"> depending on the situation before the court</w:t>
      </w:r>
      <w:r w:rsidR="007A2BD7">
        <w:rPr>
          <w:rStyle w:val="FootnoteReference"/>
          <w:rFonts w:asciiTheme="majorHAnsi" w:hAnsiTheme="majorHAnsi" w:cstheme="majorHAnsi"/>
        </w:rPr>
        <w:footnoteReference w:id="53"/>
      </w:r>
      <w:r w:rsidRPr="005E2DA0">
        <w:rPr>
          <w:rFonts w:asciiTheme="majorHAnsi" w:hAnsiTheme="majorHAnsi" w:cstheme="majorHAnsi"/>
        </w:rPr>
        <w:t>. The decision makes a precedent which in t</w:t>
      </w:r>
      <w:r w:rsidR="009A479B">
        <w:rPr>
          <w:rFonts w:asciiTheme="majorHAnsi" w:hAnsiTheme="majorHAnsi" w:cstheme="majorHAnsi"/>
        </w:rPr>
        <w:t>urn d</w:t>
      </w:r>
      <w:r w:rsidRPr="005E2DA0">
        <w:rPr>
          <w:rFonts w:asciiTheme="majorHAnsi" w:hAnsiTheme="majorHAnsi" w:cstheme="majorHAnsi"/>
        </w:rPr>
        <w:t xml:space="preserve">etermines the latest interpretation of the </w:t>
      </w:r>
      <w:r w:rsidR="007A2BD7" w:rsidRPr="005E2DA0">
        <w:rPr>
          <w:rFonts w:asciiTheme="majorHAnsi" w:hAnsiTheme="majorHAnsi" w:cstheme="majorHAnsi"/>
        </w:rPr>
        <w:t>constitution</w:t>
      </w:r>
      <w:r w:rsidR="007A2BD7">
        <w:rPr>
          <w:rFonts w:asciiTheme="majorHAnsi" w:hAnsiTheme="majorHAnsi" w:cstheme="majorHAnsi"/>
        </w:rPr>
        <w:t xml:space="preserve"> and</w:t>
      </w:r>
      <w:r w:rsidRPr="005E2DA0">
        <w:rPr>
          <w:rFonts w:asciiTheme="majorHAnsi" w:hAnsiTheme="majorHAnsi" w:cstheme="majorHAnsi"/>
        </w:rPr>
        <w:t xml:space="preserve"> may be used by other judges in similar cases, of course until such a time a new precedent is set</w:t>
      </w:r>
      <w:r w:rsidR="007A2BD7">
        <w:rPr>
          <w:rStyle w:val="FootnoteReference"/>
          <w:rFonts w:asciiTheme="majorHAnsi" w:hAnsiTheme="majorHAnsi" w:cstheme="majorHAnsi"/>
        </w:rPr>
        <w:footnoteReference w:id="54"/>
      </w:r>
      <w:r w:rsidRPr="005E2DA0">
        <w:rPr>
          <w:rFonts w:asciiTheme="majorHAnsi" w:hAnsiTheme="majorHAnsi" w:cstheme="majorHAnsi"/>
        </w:rPr>
        <w:t>.  In China, this function is carried out by a specific organisation, the National People's Congress Standing Committee (NPCSC)</w:t>
      </w:r>
      <w:r w:rsidR="009A479B">
        <w:rPr>
          <w:rFonts w:asciiTheme="majorHAnsi" w:hAnsiTheme="majorHAnsi" w:cstheme="majorHAnsi"/>
        </w:rPr>
        <w:t>,</w:t>
      </w:r>
      <w:r w:rsidRPr="005E2DA0">
        <w:rPr>
          <w:rFonts w:asciiTheme="majorHAnsi" w:hAnsiTheme="majorHAnsi" w:cstheme="majorHAnsi"/>
        </w:rPr>
        <w:t xml:space="preserve"> which acts as the executive for the National </w:t>
      </w:r>
      <w:r w:rsidR="000C6AA5" w:rsidRPr="005E2DA0">
        <w:rPr>
          <w:rFonts w:asciiTheme="majorHAnsi" w:hAnsiTheme="majorHAnsi" w:cstheme="majorHAnsi"/>
        </w:rPr>
        <w:t>People’s</w:t>
      </w:r>
      <w:r w:rsidRPr="005E2DA0">
        <w:rPr>
          <w:rFonts w:asciiTheme="majorHAnsi" w:hAnsiTheme="majorHAnsi" w:cstheme="majorHAnsi"/>
        </w:rPr>
        <w:t xml:space="preserve"> Congress of China</w:t>
      </w:r>
      <w:r w:rsidR="007A2BD7">
        <w:rPr>
          <w:rStyle w:val="FootnoteReference"/>
          <w:rFonts w:asciiTheme="majorHAnsi" w:hAnsiTheme="majorHAnsi" w:cstheme="majorHAnsi"/>
        </w:rPr>
        <w:footnoteReference w:id="55"/>
      </w:r>
      <w:r w:rsidRPr="005E2DA0">
        <w:rPr>
          <w:rFonts w:asciiTheme="majorHAnsi" w:hAnsiTheme="majorHAnsi" w:cstheme="majorHAnsi"/>
        </w:rPr>
        <w:t>. Yan Lin</w:t>
      </w:r>
      <w:r w:rsidR="009A479B">
        <w:rPr>
          <w:rFonts w:asciiTheme="majorHAnsi" w:hAnsiTheme="majorHAnsi" w:cstheme="majorHAnsi"/>
        </w:rPr>
        <w:t>,</w:t>
      </w:r>
      <w:r w:rsidRPr="005E2DA0">
        <w:rPr>
          <w:rFonts w:asciiTheme="majorHAnsi" w:hAnsiTheme="majorHAnsi" w:cstheme="majorHAnsi"/>
        </w:rPr>
        <w:t xml:space="preserve"> in a discussion of the issue</w:t>
      </w:r>
      <w:r w:rsidR="009A479B">
        <w:rPr>
          <w:rFonts w:asciiTheme="majorHAnsi" w:hAnsiTheme="majorHAnsi" w:cstheme="majorHAnsi"/>
        </w:rPr>
        <w:t>,</w:t>
      </w:r>
      <w:r w:rsidRPr="005E2DA0">
        <w:rPr>
          <w:rFonts w:asciiTheme="majorHAnsi" w:hAnsiTheme="majorHAnsi" w:cstheme="majorHAnsi"/>
        </w:rPr>
        <w:t xml:space="preserve"> iterates that only </w:t>
      </w:r>
      <w:r w:rsidR="009A479B">
        <w:rPr>
          <w:rFonts w:asciiTheme="majorHAnsi" w:hAnsiTheme="majorHAnsi" w:cstheme="majorHAnsi"/>
        </w:rPr>
        <w:t xml:space="preserve">once </w:t>
      </w:r>
      <w:r w:rsidRPr="005E2DA0">
        <w:rPr>
          <w:rFonts w:asciiTheme="majorHAnsi" w:hAnsiTheme="majorHAnsi" w:cstheme="majorHAnsi"/>
        </w:rPr>
        <w:t>an issue is referred to the committee, does it give its opinion on interpretation</w:t>
      </w:r>
      <w:r w:rsidR="007A2BD7">
        <w:rPr>
          <w:rStyle w:val="FootnoteReference"/>
          <w:rFonts w:asciiTheme="majorHAnsi" w:hAnsiTheme="majorHAnsi" w:cstheme="majorHAnsi"/>
        </w:rPr>
        <w:footnoteReference w:id="56"/>
      </w:r>
      <w:r w:rsidRPr="005E2DA0">
        <w:rPr>
          <w:rFonts w:asciiTheme="majorHAnsi" w:hAnsiTheme="majorHAnsi" w:cstheme="majorHAnsi"/>
        </w:rPr>
        <w:t xml:space="preserve">. Yan points out that the constitution does also provide the National People's Congress and its </w:t>
      </w:r>
      <w:r w:rsidR="009A479B">
        <w:rPr>
          <w:rFonts w:asciiTheme="majorHAnsi" w:hAnsiTheme="majorHAnsi" w:cstheme="majorHAnsi"/>
        </w:rPr>
        <w:t>co</w:t>
      </w:r>
      <w:r w:rsidRPr="005E2DA0">
        <w:rPr>
          <w:rFonts w:asciiTheme="majorHAnsi" w:hAnsiTheme="majorHAnsi" w:cstheme="majorHAnsi"/>
        </w:rPr>
        <w:t>mmittee with powers to deal with individual acts, such as the setting up economic zones</w:t>
      </w:r>
      <w:r w:rsidR="007A2BD7">
        <w:rPr>
          <w:rStyle w:val="FootnoteReference"/>
          <w:rFonts w:asciiTheme="majorHAnsi" w:hAnsiTheme="majorHAnsi" w:cstheme="majorHAnsi"/>
        </w:rPr>
        <w:footnoteReference w:id="57"/>
      </w:r>
      <w:r w:rsidRPr="005E2DA0">
        <w:rPr>
          <w:rFonts w:asciiTheme="majorHAnsi" w:hAnsiTheme="majorHAnsi" w:cstheme="majorHAnsi"/>
        </w:rPr>
        <w:t xml:space="preserve">.   </w:t>
      </w:r>
    </w:p>
    <w:p w14:paraId="142C59B6" w14:textId="00107C38" w:rsidR="00BA4536" w:rsidRPr="005E2DA0" w:rsidRDefault="00252666">
      <w:pPr>
        <w:rPr>
          <w:rFonts w:asciiTheme="majorHAnsi" w:hAnsiTheme="majorHAnsi" w:cstheme="majorHAnsi"/>
        </w:rPr>
      </w:pPr>
      <w:r w:rsidRPr="005E2DA0">
        <w:rPr>
          <w:rFonts w:asciiTheme="majorHAnsi" w:hAnsiTheme="majorHAnsi" w:cstheme="majorHAnsi"/>
        </w:rPr>
        <w:t>Yan</w:t>
      </w:r>
      <w:r w:rsidR="009A479B">
        <w:rPr>
          <w:rFonts w:asciiTheme="majorHAnsi" w:hAnsiTheme="majorHAnsi" w:cstheme="majorHAnsi"/>
        </w:rPr>
        <w:t>,</w:t>
      </w:r>
      <w:r w:rsidRPr="005E2DA0">
        <w:rPr>
          <w:rFonts w:asciiTheme="majorHAnsi" w:hAnsiTheme="majorHAnsi" w:cstheme="majorHAnsi"/>
        </w:rPr>
        <w:t xml:space="preserve"> in criticism, on the other hand, reminds the reader that the constitution does not guide how such interpretations are to be reached,</w:t>
      </w:r>
      <w:r w:rsidR="009A479B">
        <w:rPr>
          <w:rFonts w:asciiTheme="majorHAnsi" w:hAnsiTheme="majorHAnsi" w:cstheme="majorHAnsi"/>
        </w:rPr>
        <w:t xml:space="preserve"> or</w:t>
      </w:r>
      <w:r w:rsidRPr="005E2DA0">
        <w:rPr>
          <w:rFonts w:asciiTheme="majorHAnsi" w:hAnsiTheme="majorHAnsi" w:cstheme="majorHAnsi"/>
        </w:rPr>
        <w:t xml:space="preserve"> how they are to be adopted by the state's political organs</w:t>
      </w:r>
      <w:r w:rsidR="007A2BD7">
        <w:rPr>
          <w:rStyle w:val="FootnoteReference"/>
          <w:rFonts w:asciiTheme="majorHAnsi" w:hAnsiTheme="majorHAnsi" w:cstheme="majorHAnsi"/>
        </w:rPr>
        <w:footnoteReference w:id="58"/>
      </w:r>
      <w:r w:rsidRPr="005E2DA0">
        <w:rPr>
          <w:rFonts w:asciiTheme="majorHAnsi" w:hAnsiTheme="majorHAnsi" w:cstheme="majorHAnsi"/>
        </w:rPr>
        <w:t xml:space="preserve">. In this situation, </w:t>
      </w:r>
      <w:r w:rsidR="00136DCE">
        <w:rPr>
          <w:rFonts w:asciiTheme="majorHAnsi" w:hAnsiTheme="majorHAnsi" w:cstheme="majorHAnsi"/>
        </w:rPr>
        <w:t>di</w:t>
      </w:r>
      <w:r w:rsidR="00136DCE" w:rsidRPr="005E2DA0">
        <w:rPr>
          <w:rFonts w:asciiTheme="majorHAnsi" w:hAnsiTheme="majorHAnsi" w:cstheme="majorHAnsi"/>
        </w:rPr>
        <w:t>scussion</w:t>
      </w:r>
      <w:r w:rsidRPr="005E2DA0">
        <w:rPr>
          <w:rFonts w:asciiTheme="majorHAnsi" w:hAnsiTheme="majorHAnsi" w:cstheme="majorHAnsi"/>
        </w:rPr>
        <w:t xml:space="preserve"> focusses around the issue of </w:t>
      </w:r>
      <w:r w:rsidR="009A479B">
        <w:rPr>
          <w:rFonts w:asciiTheme="majorHAnsi" w:hAnsiTheme="majorHAnsi" w:cstheme="majorHAnsi"/>
        </w:rPr>
        <w:t>le</w:t>
      </w:r>
      <w:r w:rsidRPr="005E2DA0">
        <w:rPr>
          <w:rFonts w:asciiTheme="majorHAnsi" w:hAnsiTheme="majorHAnsi" w:cstheme="majorHAnsi"/>
        </w:rPr>
        <w:t xml:space="preserve">galism. Now legalism is a concept in Chinese Philosophy that goes back a millennium. </w:t>
      </w:r>
      <w:r w:rsidR="00C16C91" w:rsidRPr="005E2DA0">
        <w:rPr>
          <w:rFonts w:asciiTheme="majorHAnsi" w:hAnsiTheme="majorHAnsi" w:cstheme="majorHAnsi"/>
        </w:rPr>
        <w:t>For</w:t>
      </w:r>
      <w:r w:rsidRPr="005E2DA0">
        <w:rPr>
          <w:rFonts w:asciiTheme="majorHAnsi" w:hAnsiTheme="majorHAnsi" w:cstheme="majorHAnsi"/>
        </w:rPr>
        <w:t xml:space="preserve"> this discussion, </w:t>
      </w:r>
      <w:r w:rsidR="009A479B">
        <w:rPr>
          <w:rFonts w:asciiTheme="majorHAnsi" w:hAnsiTheme="majorHAnsi" w:cstheme="majorHAnsi"/>
        </w:rPr>
        <w:t>leg</w:t>
      </w:r>
      <w:r w:rsidRPr="005E2DA0">
        <w:rPr>
          <w:rFonts w:asciiTheme="majorHAnsi" w:hAnsiTheme="majorHAnsi" w:cstheme="majorHAnsi"/>
        </w:rPr>
        <w:t>alism takes its most basic</w:t>
      </w:r>
      <w:r w:rsidR="00C16C91" w:rsidRPr="005E2DA0">
        <w:rPr>
          <w:rFonts w:asciiTheme="majorHAnsi" w:hAnsiTheme="majorHAnsi" w:cstheme="majorHAnsi"/>
        </w:rPr>
        <w:t xml:space="preserve"> form</w:t>
      </w:r>
      <w:r w:rsidRPr="005E2DA0">
        <w:rPr>
          <w:rFonts w:asciiTheme="majorHAnsi" w:hAnsiTheme="majorHAnsi" w:cstheme="majorHAnsi"/>
        </w:rPr>
        <w:t>, adherence to strict laws and procedures</w:t>
      </w:r>
      <w:r w:rsidR="002C2A30">
        <w:rPr>
          <w:rFonts w:asciiTheme="majorHAnsi" w:hAnsiTheme="majorHAnsi" w:cstheme="majorHAnsi"/>
        </w:rPr>
        <w:t>,</w:t>
      </w:r>
      <w:r w:rsidRPr="005E2DA0">
        <w:rPr>
          <w:rFonts w:asciiTheme="majorHAnsi" w:hAnsiTheme="majorHAnsi" w:cstheme="majorHAnsi"/>
        </w:rPr>
        <w:t xml:space="preserve"> </w:t>
      </w:r>
      <w:r w:rsidR="002C2A30">
        <w:rPr>
          <w:rFonts w:asciiTheme="majorHAnsi" w:hAnsiTheme="majorHAnsi" w:cstheme="majorHAnsi"/>
        </w:rPr>
        <w:t>and</w:t>
      </w:r>
      <w:r w:rsidRPr="005E2DA0">
        <w:rPr>
          <w:rFonts w:asciiTheme="majorHAnsi" w:hAnsiTheme="majorHAnsi" w:cstheme="majorHAnsi"/>
        </w:rPr>
        <w:t xml:space="preserve"> can also mean adherence to morality and customs</w:t>
      </w:r>
      <w:r w:rsidR="002C2A30">
        <w:rPr>
          <w:rStyle w:val="FootnoteReference"/>
          <w:rFonts w:asciiTheme="majorHAnsi" w:hAnsiTheme="majorHAnsi" w:cstheme="majorHAnsi"/>
        </w:rPr>
        <w:footnoteReference w:id="59"/>
      </w:r>
      <w:r w:rsidRPr="005E2DA0">
        <w:rPr>
          <w:rFonts w:asciiTheme="majorHAnsi" w:hAnsiTheme="majorHAnsi" w:cstheme="majorHAnsi"/>
        </w:rPr>
        <w:t>. Now a political system that uses legalism</w:t>
      </w:r>
      <w:r w:rsidR="009A479B">
        <w:rPr>
          <w:rFonts w:asciiTheme="majorHAnsi" w:hAnsiTheme="majorHAnsi" w:cstheme="majorHAnsi"/>
        </w:rPr>
        <w:t>,</w:t>
      </w:r>
      <w:r w:rsidRPr="005E2DA0">
        <w:rPr>
          <w:rFonts w:asciiTheme="majorHAnsi" w:hAnsiTheme="majorHAnsi" w:cstheme="majorHAnsi"/>
        </w:rPr>
        <w:t xml:space="preserve"> such as the PRC</w:t>
      </w:r>
      <w:r w:rsidR="009A479B">
        <w:rPr>
          <w:rFonts w:asciiTheme="majorHAnsi" w:hAnsiTheme="majorHAnsi" w:cstheme="majorHAnsi"/>
        </w:rPr>
        <w:t>,</w:t>
      </w:r>
      <w:r w:rsidR="005418F4">
        <w:rPr>
          <w:rFonts w:asciiTheme="majorHAnsi" w:hAnsiTheme="majorHAnsi" w:cstheme="majorHAnsi"/>
        </w:rPr>
        <w:t xml:space="preserve"> </w:t>
      </w:r>
      <w:r w:rsidRPr="005E2DA0">
        <w:rPr>
          <w:rFonts w:asciiTheme="majorHAnsi" w:hAnsiTheme="majorHAnsi" w:cstheme="majorHAnsi"/>
        </w:rPr>
        <w:t xml:space="preserve">regulates its systems through the passing </w:t>
      </w:r>
      <w:r w:rsidRPr="005E2DA0">
        <w:rPr>
          <w:rFonts w:asciiTheme="majorHAnsi" w:hAnsiTheme="majorHAnsi" w:cstheme="majorHAnsi"/>
        </w:rPr>
        <w:lastRenderedPageBreak/>
        <w:t>of laws, rather than a constitution per se</w:t>
      </w:r>
      <w:r w:rsidR="002C2A30">
        <w:rPr>
          <w:rStyle w:val="FootnoteReference"/>
          <w:rFonts w:asciiTheme="majorHAnsi" w:hAnsiTheme="majorHAnsi" w:cstheme="majorHAnsi"/>
        </w:rPr>
        <w:footnoteReference w:id="60"/>
      </w:r>
      <w:r w:rsidRPr="005E2DA0">
        <w:rPr>
          <w:rFonts w:asciiTheme="majorHAnsi" w:hAnsiTheme="majorHAnsi" w:cstheme="majorHAnsi"/>
        </w:rPr>
        <w:t>. Robert Kagan</w:t>
      </w:r>
      <w:r w:rsidR="00702435">
        <w:rPr>
          <w:rFonts w:asciiTheme="majorHAnsi" w:hAnsiTheme="majorHAnsi" w:cstheme="majorHAnsi"/>
        </w:rPr>
        <w:t>,</w:t>
      </w:r>
      <w:r w:rsidRPr="005E2DA0">
        <w:rPr>
          <w:rFonts w:asciiTheme="majorHAnsi" w:hAnsiTheme="majorHAnsi" w:cstheme="majorHAnsi"/>
        </w:rPr>
        <w:t xml:space="preserve"> when discussing Legalism in the context of policy development, the passing of specific rules or guidelines can make a policy stronger</w:t>
      </w:r>
      <w:r w:rsidR="002C2A30">
        <w:rPr>
          <w:rStyle w:val="FootnoteReference"/>
          <w:rFonts w:asciiTheme="majorHAnsi" w:hAnsiTheme="majorHAnsi" w:cstheme="majorHAnsi"/>
        </w:rPr>
        <w:footnoteReference w:id="61"/>
      </w:r>
      <w:r w:rsidRPr="005E2DA0">
        <w:rPr>
          <w:rFonts w:asciiTheme="majorHAnsi" w:hAnsiTheme="majorHAnsi" w:cstheme="majorHAnsi"/>
        </w:rPr>
        <w:t>. This is done by enacting rules that benefit the policy or law in question</w:t>
      </w:r>
      <w:r w:rsidR="002C2A30">
        <w:rPr>
          <w:rStyle w:val="FootnoteReference"/>
          <w:rFonts w:asciiTheme="majorHAnsi" w:hAnsiTheme="majorHAnsi" w:cstheme="majorHAnsi"/>
        </w:rPr>
        <w:footnoteReference w:id="62"/>
      </w:r>
      <w:r w:rsidRPr="005E2DA0">
        <w:rPr>
          <w:rFonts w:asciiTheme="majorHAnsi" w:hAnsiTheme="majorHAnsi" w:cstheme="majorHAnsi"/>
        </w:rPr>
        <w:t>. Within China, specific laws have been passed such as the Lawyers</w:t>
      </w:r>
      <w:r w:rsidR="00702435">
        <w:rPr>
          <w:rFonts w:asciiTheme="majorHAnsi" w:hAnsiTheme="majorHAnsi" w:cstheme="majorHAnsi"/>
        </w:rPr>
        <w:t>’</w:t>
      </w:r>
      <w:r w:rsidRPr="005E2DA0">
        <w:rPr>
          <w:rFonts w:asciiTheme="majorHAnsi" w:hAnsiTheme="majorHAnsi" w:cstheme="majorHAnsi"/>
        </w:rPr>
        <w:t xml:space="preserve"> Law</w:t>
      </w:r>
      <w:r w:rsidR="00702435">
        <w:rPr>
          <w:rFonts w:asciiTheme="majorHAnsi" w:hAnsiTheme="majorHAnsi" w:cstheme="majorHAnsi"/>
        </w:rPr>
        <w:t>,</w:t>
      </w:r>
      <w:r w:rsidRPr="005E2DA0">
        <w:rPr>
          <w:rFonts w:asciiTheme="majorHAnsi" w:hAnsiTheme="majorHAnsi" w:cstheme="majorHAnsi"/>
        </w:rPr>
        <w:t xml:space="preserve"> which bans professionals from practising their profession while they hold political office</w:t>
      </w:r>
      <w:r w:rsidR="002C2A30">
        <w:rPr>
          <w:rStyle w:val="FootnoteReference"/>
          <w:rFonts w:asciiTheme="majorHAnsi" w:hAnsiTheme="majorHAnsi" w:cstheme="majorHAnsi"/>
        </w:rPr>
        <w:footnoteReference w:id="63"/>
      </w:r>
      <w:r w:rsidRPr="005E2DA0">
        <w:rPr>
          <w:rFonts w:asciiTheme="majorHAnsi" w:hAnsiTheme="majorHAnsi" w:cstheme="majorHAnsi"/>
        </w:rPr>
        <w:t>. This, in turn, strengthens the articles of the constitution to political office as it increases trust in the official to carry out their duties as defined by the constitution</w:t>
      </w:r>
      <w:r w:rsidR="00F96730">
        <w:rPr>
          <w:rStyle w:val="FootnoteReference"/>
          <w:rFonts w:asciiTheme="majorHAnsi" w:hAnsiTheme="majorHAnsi" w:cstheme="majorHAnsi"/>
        </w:rPr>
        <w:footnoteReference w:id="64"/>
      </w:r>
      <w:r w:rsidRPr="005E2DA0">
        <w:rPr>
          <w:rFonts w:asciiTheme="majorHAnsi" w:hAnsiTheme="majorHAnsi" w:cstheme="majorHAnsi"/>
        </w:rPr>
        <w:t>.</w:t>
      </w:r>
    </w:p>
    <w:p w14:paraId="2ED1771B" w14:textId="782570D0" w:rsidR="00BD75AD" w:rsidRPr="005E2DA0" w:rsidRDefault="00252666">
      <w:pPr>
        <w:rPr>
          <w:rFonts w:asciiTheme="majorHAnsi" w:hAnsiTheme="majorHAnsi" w:cstheme="majorHAnsi"/>
        </w:rPr>
      </w:pPr>
      <w:r w:rsidRPr="005E2DA0">
        <w:rPr>
          <w:rFonts w:asciiTheme="majorHAnsi" w:hAnsiTheme="majorHAnsi" w:cstheme="majorHAnsi"/>
        </w:rPr>
        <w:t xml:space="preserve">Laws, however, are only one method of </w:t>
      </w:r>
      <w:r w:rsidR="00562662" w:rsidRPr="005E2DA0">
        <w:rPr>
          <w:rFonts w:asciiTheme="majorHAnsi" w:hAnsiTheme="majorHAnsi" w:cstheme="majorHAnsi"/>
        </w:rPr>
        <w:t xml:space="preserve">strengthening the constitution. Another method that has been mentioned but not </w:t>
      </w:r>
      <w:r w:rsidR="000C6AA5" w:rsidRPr="005E2DA0">
        <w:rPr>
          <w:rFonts w:asciiTheme="majorHAnsi" w:hAnsiTheme="majorHAnsi" w:cstheme="majorHAnsi"/>
        </w:rPr>
        <w:t xml:space="preserve">explicitly explored is the use of amendments. </w:t>
      </w:r>
      <w:r w:rsidR="004A5854" w:rsidRPr="005E2DA0">
        <w:rPr>
          <w:rFonts w:asciiTheme="majorHAnsi" w:hAnsiTheme="majorHAnsi" w:cstheme="majorHAnsi"/>
        </w:rPr>
        <w:t xml:space="preserve">Now by using amendments </w:t>
      </w:r>
      <w:r w:rsidR="00E940B8" w:rsidRPr="005E2DA0">
        <w:rPr>
          <w:rFonts w:asciiTheme="majorHAnsi" w:hAnsiTheme="majorHAnsi" w:cstheme="majorHAnsi"/>
        </w:rPr>
        <w:t xml:space="preserve">nations </w:t>
      </w:r>
      <w:r w:rsidR="00A908CE" w:rsidRPr="005E2DA0">
        <w:rPr>
          <w:rFonts w:asciiTheme="majorHAnsi" w:hAnsiTheme="majorHAnsi" w:cstheme="majorHAnsi"/>
        </w:rPr>
        <w:t>can</w:t>
      </w:r>
      <w:r w:rsidR="00E940B8" w:rsidRPr="005E2DA0">
        <w:rPr>
          <w:rFonts w:asciiTheme="majorHAnsi" w:hAnsiTheme="majorHAnsi" w:cstheme="majorHAnsi"/>
        </w:rPr>
        <w:t xml:space="preserve"> change articles within their constitutions and create new ones wh</w:t>
      </w:r>
      <w:r w:rsidR="00840C24">
        <w:rPr>
          <w:rFonts w:asciiTheme="majorHAnsi" w:hAnsiTheme="majorHAnsi" w:cstheme="majorHAnsi"/>
        </w:rPr>
        <w:t xml:space="preserve">ich </w:t>
      </w:r>
      <w:r w:rsidR="00E940B8" w:rsidRPr="005E2DA0">
        <w:rPr>
          <w:rFonts w:asciiTheme="majorHAnsi" w:hAnsiTheme="majorHAnsi" w:cstheme="majorHAnsi"/>
        </w:rPr>
        <w:t xml:space="preserve">can redefine </w:t>
      </w:r>
      <w:r w:rsidR="00A908CE" w:rsidRPr="005E2DA0">
        <w:rPr>
          <w:rFonts w:asciiTheme="majorHAnsi" w:hAnsiTheme="majorHAnsi" w:cstheme="majorHAnsi"/>
        </w:rPr>
        <w:t>society and redefine how the constitution is used</w:t>
      </w:r>
      <w:r w:rsidR="00B7519A">
        <w:rPr>
          <w:rStyle w:val="FootnoteReference"/>
          <w:rFonts w:asciiTheme="majorHAnsi" w:hAnsiTheme="majorHAnsi" w:cstheme="majorHAnsi"/>
        </w:rPr>
        <w:footnoteReference w:id="65"/>
      </w:r>
      <w:r w:rsidR="00A908CE" w:rsidRPr="005E2DA0">
        <w:rPr>
          <w:rFonts w:asciiTheme="majorHAnsi" w:hAnsiTheme="majorHAnsi" w:cstheme="majorHAnsi"/>
        </w:rPr>
        <w:t xml:space="preserve">. Now amendments can be proposed in one or two ways. </w:t>
      </w:r>
      <w:r w:rsidR="00133A63" w:rsidRPr="005E2DA0">
        <w:rPr>
          <w:rFonts w:asciiTheme="majorHAnsi" w:hAnsiTheme="majorHAnsi" w:cstheme="majorHAnsi"/>
        </w:rPr>
        <w:t>The first is that the proposals can be tabled by the National People's Congress Standing Committee. The second</w:t>
      </w:r>
      <w:r w:rsidR="00840C24">
        <w:rPr>
          <w:rFonts w:asciiTheme="majorHAnsi" w:hAnsiTheme="majorHAnsi" w:cstheme="majorHAnsi"/>
        </w:rPr>
        <w:t>,</w:t>
      </w:r>
      <w:r w:rsidR="00610FA3" w:rsidRPr="005E2DA0">
        <w:rPr>
          <w:rFonts w:asciiTheme="majorHAnsi" w:hAnsiTheme="majorHAnsi" w:cstheme="majorHAnsi"/>
        </w:rPr>
        <w:t xml:space="preserve"> although not commonly practised, is the proposal of such amendments </w:t>
      </w:r>
      <w:r w:rsidR="003E48B0" w:rsidRPr="005E2DA0">
        <w:rPr>
          <w:rFonts w:asciiTheme="majorHAnsi" w:hAnsiTheme="majorHAnsi" w:cstheme="majorHAnsi"/>
        </w:rPr>
        <w:t xml:space="preserve">by individual members of the National </w:t>
      </w:r>
      <w:r w:rsidR="00B7519A" w:rsidRPr="005E2DA0">
        <w:rPr>
          <w:rFonts w:asciiTheme="majorHAnsi" w:hAnsiTheme="majorHAnsi" w:cstheme="majorHAnsi"/>
        </w:rPr>
        <w:t>People’s</w:t>
      </w:r>
      <w:r w:rsidR="003E48B0" w:rsidRPr="005E2DA0">
        <w:rPr>
          <w:rFonts w:asciiTheme="majorHAnsi" w:hAnsiTheme="majorHAnsi" w:cstheme="majorHAnsi"/>
        </w:rPr>
        <w:t xml:space="preserve"> Congress</w:t>
      </w:r>
      <w:r w:rsidR="00B7519A">
        <w:rPr>
          <w:rStyle w:val="FootnoteReference"/>
          <w:rFonts w:asciiTheme="majorHAnsi" w:hAnsiTheme="majorHAnsi" w:cstheme="majorHAnsi"/>
        </w:rPr>
        <w:footnoteReference w:id="66"/>
      </w:r>
      <w:r w:rsidR="003E48B0" w:rsidRPr="005E2DA0">
        <w:rPr>
          <w:rFonts w:asciiTheme="majorHAnsi" w:hAnsiTheme="majorHAnsi" w:cstheme="majorHAnsi"/>
        </w:rPr>
        <w:t xml:space="preserve">. The </w:t>
      </w:r>
      <w:r w:rsidR="00840C24">
        <w:rPr>
          <w:rFonts w:asciiTheme="majorHAnsi" w:hAnsiTheme="majorHAnsi" w:cstheme="majorHAnsi"/>
        </w:rPr>
        <w:t>co</w:t>
      </w:r>
      <w:r w:rsidR="003E48B0" w:rsidRPr="005E2DA0">
        <w:rPr>
          <w:rFonts w:asciiTheme="majorHAnsi" w:hAnsiTheme="majorHAnsi" w:cstheme="majorHAnsi"/>
        </w:rPr>
        <w:t xml:space="preserve">nstitution explicitly states however </w:t>
      </w:r>
      <w:r w:rsidR="00EB1ED6" w:rsidRPr="005E2DA0">
        <w:rPr>
          <w:rFonts w:asciiTheme="majorHAnsi" w:hAnsiTheme="majorHAnsi" w:cstheme="majorHAnsi"/>
        </w:rPr>
        <w:t xml:space="preserve">that </w:t>
      </w:r>
      <w:r w:rsidR="00B7519A">
        <w:rPr>
          <w:rFonts w:asciiTheme="majorHAnsi" w:hAnsiTheme="majorHAnsi" w:cstheme="majorHAnsi"/>
        </w:rPr>
        <w:t xml:space="preserve">only </w:t>
      </w:r>
      <w:r w:rsidR="00EB1ED6" w:rsidRPr="005E2DA0">
        <w:rPr>
          <w:rFonts w:asciiTheme="majorHAnsi" w:hAnsiTheme="majorHAnsi" w:cstheme="majorHAnsi"/>
        </w:rPr>
        <w:t>through a vote in the Congress can such amendments be made into law</w:t>
      </w:r>
      <w:r w:rsidR="00B7519A">
        <w:rPr>
          <w:rStyle w:val="FootnoteReference"/>
          <w:rFonts w:asciiTheme="majorHAnsi" w:hAnsiTheme="majorHAnsi" w:cstheme="majorHAnsi"/>
        </w:rPr>
        <w:footnoteReference w:id="67"/>
      </w:r>
      <w:r w:rsidR="00EB1ED6" w:rsidRPr="005E2DA0">
        <w:rPr>
          <w:rFonts w:asciiTheme="majorHAnsi" w:hAnsiTheme="majorHAnsi" w:cstheme="majorHAnsi"/>
        </w:rPr>
        <w:t xml:space="preserve">. </w:t>
      </w:r>
      <w:r w:rsidR="006C4C56" w:rsidRPr="005E2DA0">
        <w:rPr>
          <w:rFonts w:asciiTheme="majorHAnsi" w:hAnsiTheme="majorHAnsi" w:cstheme="majorHAnsi"/>
        </w:rPr>
        <w:t>David Strauss</w:t>
      </w:r>
      <w:r w:rsidR="00840C24">
        <w:rPr>
          <w:rFonts w:asciiTheme="majorHAnsi" w:hAnsiTheme="majorHAnsi" w:cstheme="majorHAnsi"/>
        </w:rPr>
        <w:t>,</w:t>
      </w:r>
      <w:r w:rsidR="006C4C56" w:rsidRPr="005E2DA0">
        <w:rPr>
          <w:rFonts w:asciiTheme="majorHAnsi" w:hAnsiTheme="majorHAnsi" w:cstheme="majorHAnsi"/>
        </w:rPr>
        <w:t xml:space="preserve"> </w:t>
      </w:r>
      <w:r w:rsidR="00AD26A6" w:rsidRPr="005E2DA0">
        <w:rPr>
          <w:rFonts w:asciiTheme="majorHAnsi" w:hAnsiTheme="majorHAnsi" w:cstheme="majorHAnsi"/>
        </w:rPr>
        <w:t>in a paper that discusses constitutional amendments</w:t>
      </w:r>
      <w:r w:rsidR="00840C24">
        <w:rPr>
          <w:rFonts w:asciiTheme="majorHAnsi" w:hAnsiTheme="majorHAnsi" w:cstheme="majorHAnsi"/>
        </w:rPr>
        <w:t>,</w:t>
      </w:r>
      <w:r w:rsidR="00AD26A6" w:rsidRPr="005E2DA0">
        <w:rPr>
          <w:rFonts w:asciiTheme="majorHAnsi" w:hAnsiTheme="majorHAnsi" w:cstheme="majorHAnsi"/>
        </w:rPr>
        <w:t xml:space="preserve"> </w:t>
      </w:r>
      <w:r w:rsidR="007755C4" w:rsidRPr="005E2DA0">
        <w:rPr>
          <w:rFonts w:asciiTheme="majorHAnsi" w:hAnsiTheme="majorHAnsi" w:cstheme="majorHAnsi"/>
        </w:rPr>
        <w:t>believes</w:t>
      </w:r>
      <w:r w:rsidR="00AD26A6" w:rsidRPr="005E2DA0">
        <w:rPr>
          <w:rFonts w:asciiTheme="majorHAnsi" w:hAnsiTheme="majorHAnsi" w:cstheme="majorHAnsi"/>
        </w:rPr>
        <w:t xml:space="preserve"> such amendments are essential as it permits the state </w:t>
      </w:r>
      <w:r w:rsidR="007755C4" w:rsidRPr="005E2DA0">
        <w:rPr>
          <w:rFonts w:asciiTheme="majorHAnsi" w:hAnsiTheme="majorHAnsi" w:cstheme="majorHAnsi"/>
        </w:rPr>
        <w:t>the possibility of providing legitimacy to actions otherwise not permitted under the present state of the given constitution</w:t>
      </w:r>
      <w:r w:rsidR="00B7519A">
        <w:rPr>
          <w:rStyle w:val="FootnoteReference"/>
          <w:rFonts w:asciiTheme="majorHAnsi" w:hAnsiTheme="majorHAnsi" w:cstheme="majorHAnsi"/>
        </w:rPr>
        <w:footnoteReference w:id="68"/>
      </w:r>
      <w:r w:rsidR="007755C4" w:rsidRPr="005E2DA0">
        <w:rPr>
          <w:rFonts w:asciiTheme="majorHAnsi" w:hAnsiTheme="majorHAnsi" w:cstheme="majorHAnsi"/>
        </w:rPr>
        <w:t xml:space="preserve">. However, he is also of the opinion that without a </w:t>
      </w:r>
      <w:r w:rsidRPr="005E2DA0">
        <w:rPr>
          <w:rFonts w:asciiTheme="majorHAnsi" w:hAnsiTheme="majorHAnsi" w:cstheme="majorHAnsi"/>
        </w:rPr>
        <w:t>proper method of alteration, the constitution could merely be changed along the lines of legalism</w:t>
      </w:r>
      <w:r w:rsidR="006A08B0">
        <w:rPr>
          <w:rStyle w:val="FootnoteReference"/>
          <w:rFonts w:asciiTheme="majorHAnsi" w:hAnsiTheme="majorHAnsi" w:cstheme="majorHAnsi"/>
        </w:rPr>
        <w:footnoteReference w:id="69"/>
      </w:r>
      <w:r w:rsidRPr="005E2DA0">
        <w:rPr>
          <w:rFonts w:asciiTheme="majorHAnsi" w:hAnsiTheme="majorHAnsi" w:cstheme="majorHAnsi"/>
        </w:rPr>
        <w:t xml:space="preserve">. A government may pass an amendment to benefit a </w:t>
      </w:r>
      <w:r w:rsidR="006A08B0" w:rsidRPr="005E2DA0">
        <w:rPr>
          <w:rFonts w:asciiTheme="majorHAnsi" w:hAnsiTheme="majorHAnsi" w:cstheme="majorHAnsi"/>
        </w:rPr>
        <w:t>political</w:t>
      </w:r>
      <w:r w:rsidRPr="005E2DA0">
        <w:rPr>
          <w:rFonts w:asciiTheme="majorHAnsi" w:hAnsiTheme="majorHAnsi" w:cstheme="majorHAnsi"/>
        </w:rPr>
        <w:t xml:space="preserve"> goal rather than for the benefit of the nation</w:t>
      </w:r>
      <w:r w:rsidR="006A08B0">
        <w:rPr>
          <w:rStyle w:val="FootnoteReference"/>
          <w:rFonts w:asciiTheme="majorHAnsi" w:hAnsiTheme="majorHAnsi" w:cstheme="majorHAnsi"/>
        </w:rPr>
        <w:footnoteReference w:id="70"/>
      </w:r>
      <w:r w:rsidRPr="005E2DA0">
        <w:rPr>
          <w:rFonts w:asciiTheme="majorHAnsi" w:hAnsiTheme="majorHAnsi" w:cstheme="majorHAnsi"/>
        </w:rPr>
        <w:t>.</w:t>
      </w:r>
    </w:p>
    <w:p w14:paraId="58B6051E" w14:textId="2AE03EA4" w:rsidR="00DB1FD1" w:rsidRPr="005E2DA0" w:rsidRDefault="00252666">
      <w:pPr>
        <w:rPr>
          <w:rFonts w:asciiTheme="majorHAnsi" w:hAnsiTheme="majorHAnsi" w:cstheme="majorHAnsi"/>
        </w:rPr>
      </w:pPr>
      <w:r w:rsidRPr="005E2DA0">
        <w:rPr>
          <w:rFonts w:asciiTheme="majorHAnsi" w:hAnsiTheme="majorHAnsi" w:cstheme="majorHAnsi"/>
        </w:rPr>
        <w:t xml:space="preserve">This is a trend that has been touched upon before with </w:t>
      </w:r>
      <w:r w:rsidR="004D6C48" w:rsidRPr="005E2DA0">
        <w:rPr>
          <w:rFonts w:asciiTheme="majorHAnsi" w:hAnsiTheme="majorHAnsi" w:cstheme="majorHAnsi"/>
        </w:rPr>
        <w:t xml:space="preserve">the reactionary nature of the Chinese Constitution. As discussed in the overview </w:t>
      </w:r>
      <w:r w:rsidR="00DE7005" w:rsidRPr="005E2DA0">
        <w:rPr>
          <w:rFonts w:asciiTheme="majorHAnsi" w:hAnsiTheme="majorHAnsi" w:cstheme="majorHAnsi"/>
        </w:rPr>
        <w:t xml:space="preserve">of the changes to the Chinese Constitution, the constitution has always been changed depending </w:t>
      </w:r>
      <w:r w:rsidR="00A9750A" w:rsidRPr="005E2DA0">
        <w:rPr>
          <w:rFonts w:asciiTheme="majorHAnsi" w:hAnsiTheme="majorHAnsi" w:cstheme="majorHAnsi"/>
        </w:rPr>
        <w:t>on the status of her development</w:t>
      </w:r>
      <w:r w:rsidR="00B77C30">
        <w:rPr>
          <w:rStyle w:val="FootnoteReference"/>
          <w:rFonts w:asciiTheme="majorHAnsi" w:hAnsiTheme="majorHAnsi" w:cstheme="majorHAnsi"/>
        </w:rPr>
        <w:footnoteReference w:id="71"/>
      </w:r>
      <w:r w:rsidR="00A9750A" w:rsidRPr="005E2DA0">
        <w:rPr>
          <w:rFonts w:asciiTheme="majorHAnsi" w:hAnsiTheme="majorHAnsi" w:cstheme="majorHAnsi"/>
        </w:rPr>
        <w:t xml:space="preserve">. </w:t>
      </w:r>
      <w:r w:rsidR="00840C24">
        <w:rPr>
          <w:rFonts w:asciiTheme="majorHAnsi" w:hAnsiTheme="majorHAnsi" w:cstheme="majorHAnsi"/>
        </w:rPr>
        <w:t xml:space="preserve">Mao </w:t>
      </w:r>
      <w:r w:rsidR="00A9750A" w:rsidRPr="005E2DA0">
        <w:rPr>
          <w:rFonts w:asciiTheme="majorHAnsi" w:hAnsiTheme="majorHAnsi" w:cstheme="majorHAnsi"/>
        </w:rPr>
        <w:t>Zedong created a constitution that provided the political and economic framework to rebuild China after the Civil War ended in 1947</w:t>
      </w:r>
      <w:r w:rsidR="00433A29">
        <w:rPr>
          <w:rStyle w:val="FootnoteReference"/>
          <w:rFonts w:asciiTheme="majorHAnsi" w:hAnsiTheme="majorHAnsi" w:cstheme="majorHAnsi"/>
        </w:rPr>
        <w:footnoteReference w:id="72"/>
      </w:r>
      <w:r w:rsidR="00A9750A" w:rsidRPr="005E2DA0">
        <w:rPr>
          <w:rFonts w:asciiTheme="majorHAnsi" w:hAnsiTheme="majorHAnsi" w:cstheme="majorHAnsi"/>
        </w:rPr>
        <w:t xml:space="preserve">. </w:t>
      </w:r>
      <w:r w:rsidR="00590A96" w:rsidRPr="005E2DA0">
        <w:rPr>
          <w:rFonts w:asciiTheme="majorHAnsi" w:hAnsiTheme="majorHAnsi" w:cstheme="majorHAnsi"/>
        </w:rPr>
        <w:t xml:space="preserve">Deng Xiaoping </w:t>
      </w:r>
      <w:r w:rsidR="009C1758" w:rsidRPr="005E2DA0">
        <w:rPr>
          <w:rFonts w:asciiTheme="majorHAnsi" w:hAnsiTheme="majorHAnsi" w:cstheme="majorHAnsi"/>
        </w:rPr>
        <w:t>then adopted the 19</w:t>
      </w:r>
      <w:r w:rsidR="00487DB2" w:rsidRPr="005E2DA0">
        <w:rPr>
          <w:rFonts w:asciiTheme="majorHAnsi" w:hAnsiTheme="majorHAnsi" w:cstheme="majorHAnsi"/>
        </w:rPr>
        <w:t xml:space="preserve">82 Constitution </w:t>
      </w:r>
      <w:r w:rsidR="00036ECA" w:rsidRPr="005E2DA0">
        <w:rPr>
          <w:rFonts w:asciiTheme="majorHAnsi" w:hAnsiTheme="majorHAnsi" w:cstheme="majorHAnsi"/>
        </w:rPr>
        <w:t>which then expanded the economy t</w:t>
      </w:r>
      <w:r w:rsidR="009D2911" w:rsidRPr="005E2DA0">
        <w:rPr>
          <w:rFonts w:asciiTheme="majorHAnsi" w:hAnsiTheme="majorHAnsi" w:cstheme="majorHAnsi"/>
        </w:rPr>
        <w:t>o include market forces and to allow foreign investment</w:t>
      </w:r>
      <w:r w:rsidR="00433A29">
        <w:rPr>
          <w:rStyle w:val="FootnoteReference"/>
          <w:rFonts w:asciiTheme="majorHAnsi" w:hAnsiTheme="majorHAnsi" w:cstheme="majorHAnsi"/>
        </w:rPr>
        <w:footnoteReference w:id="73"/>
      </w:r>
      <w:r w:rsidR="009D2911" w:rsidRPr="005E2DA0">
        <w:rPr>
          <w:rFonts w:asciiTheme="majorHAnsi" w:hAnsiTheme="majorHAnsi" w:cstheme="majorHAnsi"/>
        </w:rPr>
        <w:t xml:space="preserve">. </w:t>
      </w:r>
      <w:r w:rsidR="002412D1" w:rsidRPr="00840C24">
        <w:rPr>
          <w:rFonts w:asciiTheme="majorHAnsi" w:hAnsiTheme="majorHAnsi" w:cstheme="majorHAnsi"/>
        </w:rPr>
        <w:t>The</w:t>
      </w:r>
      <w:r w:rsidR="00840C24" w:rsidRPr="00840C24">
        <w:rPr>
          <w:rStyle w:val="CommentReference"/>
          <w:rFonts w:asciiTheme="majorHAnsi" w:hAnsiTheme="majorHAnsi" w:cstheme="majorHAnsi"/>
          <w:sz w:val="22"/>
          <w:szCs w:val="22"/>
        </w:rPr>
        <w:t>se ve</w:t>
      </w:r>
      <w:r w:rsidR="00840C24" w:rsidRPr="00840C24">
        <w:rPr>
          <w:rFonts w:asciiTheme="majorHAnsi" w:hAnsiTheme="majorHAnsi" w:cstheme="majorHAnsi"/>
        </w:rPr>
        <w:t>ry</w:t>
      </w:r>
      <w:r w:rsidR="002412D1" w:rsidRPr="005E2DA0">
        <w:rPr>
          <w:rFonts w:asciiTheme="majorHAnsi" w:hAnsiTheme="majorHAnsi" w:cstheme="majorHAnsi"/>
        </w:rPr>
        <w:t xml:space="preserve"> foundations created the export </w:t>
      </w:r>
      <w:r w:rsidR="00420BBF" w:rsidRPr="005E2DA0">
        <w:rPr>
          <w:rFonts w:asciiTheme="majorHAnsi" w:hAnsiTheme="majorHAnsi" w:cstheme="majorHAnsi"/>
        </w:rPr>
        <w:t xml:space="preserve">model which China still follows to this day. Now with the reforms of Xi Jinping </w:t>
      </w:r>
      <w:r w:rsidR="00B54F0C" w:rsidRPr="005E2DA0">
        <w:rPr>
          <w:rFonts w:asciiTheme="majorHAnsi" w:hAnsiTheme="majorHAnsi" w:cstheme="majorHAnsi"/>
        </w:rPr>
        <w:t xml:space="preserve">and his amendments and the elevation of his political theory to state ideology, he has now set the stage for the third wave of </w:t>
      </w:r>
      <w:r w:rsidR="00492C97" w:rsidRPr="005E2DA0">
        <w:rPr>
          <w:rFonts w:asciiTheme="majorHAnsi" w:hAnsiTheme="majorHAnsi" w:cstheme="majorHAnsi"/>
        </w:rPr>
        <w:t>economic development on the scale of Mao and Deng</w:t>
      </w:r>
      <w:r w:rsidR="009708E0">
        <w:rPr>
          <w:rStyle w:val="FootnoteReference"/>
          <w:rFonts w:asciiTheme="majorHAnsi" w:hAnsiTheme="majorHAnsi" w:cstheme="majorHAnsi"/>
        </w:rPr>
        <w:footnoteReference w:id="74"/>
      </w:r>
      <w:r w:rsidR="00492C97" w:rsidRPr="005E2DA0">
        <w:rPr>
          <w:rFonts w:asciiTheme="majorHAnsi" w:hAnsiTheme="majorHAnsi" w:cstheme="majorHAnsi"/>
        </w:rPr>
        <w:t xml:space="preserve">. </w:t>
      </w:r>
      <w:r w:rsidR="00895F2A" w:rsidRPr="005E2DA0">
        <w:rPr>
          <w:rFonts w:asciiTheme="majorHAnsi" w:hAnsiTheme="majorHAnsi" w:cstheme="majorHAnsi"/>
        </w:rPr>
        <w:t xml:space="preserve">Returning </w:t>
      </w:r>
      <w:r w:rsidR="00840C24">
        <w:rPr>
          <w:rFonts w:asciiTheme="majorHAnsi" w:hAnsiTheme="majorHAnsi" w:cstheme="majorHAnsi"/>
        </w:rPr>
        <w:t>to, Yu Nan Chan</w:t>
      </w:r>
      <w:r w:rsidR="00C87B20" w:rsidRPr="005E2DA0">
        <w:rPr>
          <w:rFonts w:asciiTheme="majorHAnsi" w:hAnsiTheme="majorHAnsi" w:cstheme="majorHAnsi"/>
        </w:rPr>
        <w:t xml:space="preserve"> </w:t>
      </w:r>
      <w:r w:rsidR="00895F2A" w:rsidRPr="005E2DA0">
        <w:rPr>
          <w:rFonts w:asciiTheme="majorHAnsi" w:hAnsiTheme="majorHAnsi" w:cstheme="majorHAnsi"/>
        </w:rPr>
        <w:t xml:space="preserve">who observed the first inception of the constitution, </w:t>
      </w:r>
      <w:r w:rsidR="0012017D" w:rsidRPr="005E2DA0">
        <w:rPr>
          <w:rFonts w:asciiTheme="majorHAnsi" w:hAnsiTheme="majorHAnsi" w:cstheme="majorHAnsi"/>
        </w:rPr>
        <w:t xml:space="preserve">it was his opinion that the constitution </w:t>
      </w:r>
      <w:r w:rsidR="0012017D" w:rsidRPr="005E2DA0">
        <w:rPr>
          <w:rFonts w:asciiTheme="majorHAnsi" w:hAnsiTheme="majorHAnsi" w:cstheme="majorHAnsi"/>
        </w:rPr>
        <w:lastRenderedPageBreak/>
        <w:t>could then potentially act as the guide for economic and social evolution of the People’s Republic</w:t>
      </w:r>
      <w:r w:rsidR="009708E0">
        <w:rPr>
          <w:rStyle w:val="FootnoteReference"/>
          <w:rFonts w:asciiTheme="majorHAnsi" w:hAnsiTheme="majorHAnsi" w:cstheme="majorHAnsi"/>
        </w:rPr>
        <w:footnoteReference w:id="75"/>
      </w:r>
      <w:r w:rsidR="0012017D" w:rsidRPr="005E2DA0">
        <w:rPr>
          <w:rFonts w:asciiTheme="majorHAnsi" w:hAnsiTheme="majorHAnsi" w:cstheme="majorHAnsi"/>
        </w:rPr>
        <w:t xml:space="preserve">. </w:t>
      </w:r>
      <w:r w:rsidR="0022312D" w:rsidRPr="005E2DA0">
        <w:rPr>
          <w:rFonts w:asciiTheme="majorHAnsi" w:hAnsiTheme="majorHAnsi" w:cstheme="majorHAnsi"/>
        </w:rPr>
        <w:t>Deshpande</w:t>
      </w:r>
      <w:r w:rsidR="00840C24">
        <w:rPr>
          <w:rFonts w:asciiTheme="majorHAnsi" w:hAnsiTheme="majorHAnsi" w:cstheme="majorHAnsi"/>
        </w:rPr>
        <w:t>,</w:t>
      </w:r>
      <w:r w:rsidR="0022312D" w:rsidRPr="005E2DA0">
        <w:rPr>
          <w:rFonts w:asciiTheme="majorHAnsi" w:hAnsiTheme="majorHAnsi" w:cstheme="majorHAnsi"/>
        </w:rPr>
        <w:t xml:space="preserve"> after the amendments of the 1970s</w:t>
      </w:r>
      <w:r w:rsidR="00DE6CC9" w:rsidRPr="005E2DA0">
        <w:rPr>
          <w:rFonts w:asciiTheme="majorHAnsi" w:hAnsiTheme="majorHAnsi" w:cstheme="majorHAnsi"/>
        </w:rPr>
        <w:t>, also chimes in with the same conclusion</w:t>
      </w:r>
      <w:r w:rsidR="009708E0">
        <w:rPr>
          <w:rStyle w:val="FootnoteReference"/>
          <w:rFonts w:asciiTheme="majorHAnsi" w:hAnsiTheme="majorHAnsi" w:cstheme="majorHAnsi"/>
        </w:rPr>
        <w:footnoteReference w:id="76"/>
      </w:r>
      <w:r w:rsidR="00DE6CC9" w:rsidRPr="005E2DA0">
        <w:rPr>
          <w:rFonts w:asciiTheme="majorHAnsi" w:hAnsiTheme="majorHAnsi" w:cstheme="majorHAnsi"/>
        </w:rPr>
        <w:t xml:space="preserve">. Both authors </w:t>
      </w:r>
      <w:r w:rsidRPr="005E2DA0">
        <w:rPr>
          <w:rFonts w:asciiTheme="majorHAnsi" w:hAnsiTheme="majorHAnsi" w:cstheme="majorHAnsi"/>
        </w:rPr>
        <w:t>agree that the constitution is a guiding hand,</w:t>
      </w:r>
      <w:r w:rsidR="00840C24">
        <w:rPr>
          <w:rFonts w:asciiTheme="majorHAnsi" w:hAnsiTheme="majorHAnsi" w:cstheme="majorHAnsi"/>
        </w:rPr>
        <w:t xml:space="preserve"> </w:t>
      </w:r>
      <w:r w:rsidRPr="005E2DA0">
        <w:rPr>
          <w:rFonts w:asciiTheme="majorHAnsi" w:hAnsiTheme="majorHAnsi" w:cstheme="majorHAnsi"/>
        </w:rPr>
        <w:t>both through laws and amendments.</w:t>
      </w:r>
    </w:p>
    <w:p w14:paraId="00E65FA0" w14:textId="4F8EACCB" w:rsidR="00886317" w:rsidRPr="005E2DA0" w:rsidRDefault="00252666">
      <w:pPr>
        <w:rPr>
          <w:rFonts w:asciiTheme="majorHAnsi" w:hAnsiTheme="majorHAnsi" w:cstheme="majorHAnsi"/>
        </w:rPr>
      </w:pPr>
      <w:r w:rsidRPr="005E2DA0">
        <w:rPr>
          <w:rFonts w:asciiTheme="majorHAnsi" w:hAnsiTheme="majorHAnsi" w:cstheme="majorHAnsi"/>
        </w:rPr>
        <w:t>The constitution could be defined as fixed as each leader who has reformed the constitution has done it in line with their governing principles. Once these principles have been set, then they are set in stone and cannot be interpreted</w:t>
      </w:r>
      <w:r w:rsidR="005B638A">
        <w:rPr>
          <w:rStyle w:val="FootnoteReference"/>
          <w:rFonts w:asciiTheme="majorHAnsi" w:hAnsiTheme="majorHAnsi" w:cstheme="majorHAnsi"/>
        </w:rPr>
        <w:footnoteReference w:id="77"/>
      </w:r>
      <w:r w:rsidRPr="005E2DA0">
        <w:rPr>
          <w:rFonts w:asciiTheme="majorHAnsi" w:hAnsiTheme="majorHAnsi" w:cstheme="majorHAnsi"/>
        </w:rPr>
        <w:t>. On the o</w:t>
      </w:r>
      <w:r w:rsidR="00840C24">
        <w:rPr>
          <w:rFonts w:asciiTheme="majorHAnsi" w:hAnsiTheme="majorHAnsi" w:cstheme="majorHAnsi"/>
        </w:rPr>
        <w:t>ther</w:t>
      </w:r>
      <w:r w:rsidRPr="005E2DA0">
        <w:rPr>
          <w:rFonts w:asciiTheme="majorHAnsi" w:hAnsiTheme="majorHAnsi" w:cstheme="majorHAnsi"/>
        </w:rPr>
        <w:t xml:space="preserve"> hand, however, the mechanisms that define how the constitution is executed are defined by the constitution</w:t>
      </w:r>
      <w:r w:rsidR="005B638A">
        <w:rPr>
          <w:rStyle w:val="FootnoteReference"/>
          <w:rFonts w:asciiTheme="majorHAnsi" w:hAnsiTheme="majorHAnsi" w:cstheme="majorHAnsi"/>
        </w:rPr>
        <w:footnoteReference w:id="78"/>
      </w:r>
      <w:r w:rsidRPr="005E2DA0">
        <w:rPr>
          <w:rFonts w:asciiTheme="majorHAnsi" w:hAnsiTheme="majorHAnsi" w:cstheme="majorHAnsi"/>
        </w:rPr>
        <w:t xml:space="preserve">. Instead, they are defined by law and passing of such laws which uphold the </w:t>
      </w:r>
      <w:r w:rsidR="00840C24">
        <w:rPr>
          <w:rFonts w:asciiTheme="majorHAnsi" w:hAnsiTheme="majorHAnsi" w:cstheme="majorHAnsi"/>
        </w:rPr>
        <w:t>co</w:t>
      </w:r>
      <w:r w:rsidRPr="005E2DA0">
        <w:rPr>
          <w:rFonts w:asciiTheme="majorHAnsi" w:hAnsiTheme="majorHAnsi" w:cstheme="majorHAnsi"/>
        </w:rPr>
        <w:t>nstitution and the mission of the state</w:t>
      </w:r>
      <w:r w:rsidR="005B638A">
        <w:rPr>
          <w:rStyle w:val="FootnoteReference"/>
          <w:rFonts w:asciiTheme="majorHAnsi" w:hAnsiTheme="majorHAnsi" w:cstheme="majorHAnsi"/>
        </w:rPr>
        <w:footnoteReference w:id="79"/>
      </w:r>
      <w:r w:rsidRPr="005E2DA0">
        <w:rPr>
          <w:rFonts w:asciiTheme="majorHAnsi" w:hAnsiTheme="majorHAnsi" w:cstheme="majorHAnsi"/>
        </w:rPr>
        <w:t>. It is the constitution that defines the state's mission to expand the socialist society of the People's Republic further</w:t>
      </w:r>
      <w:r w:rsidR="005B638A">
        <w:rPr>
          <w:rStyle w:val="FootnoteReference"/>
          <w:rFonts w:asciiTheme="majorHAnsi" w:hAnsiTheme="majorHAnsi" w:cstheme="majorHAnsi"/>
        </w:rPr>
        <w:footnoteReference w:id="80"/>
      </w:r>
      <w:r w:rsidRPr="005E2DA0">
        <w:rPr>
          <w:rFonts w:asciiTheme="majorHAnsi" w:hAnsiTheme="majorHAnsi" w:cstheme="majorHAnsi"/>
        </w:rPr>
        <w:t xml:space="preserve">. The very nature therein turns into something organic; a living manifestation </w:t>
      </w:r>
      <w:r w:rsidR="00840C24">
        <w:rPr>
          <w:rFonts w:asciiTheme="majorHAnsi" w:hAnsiTheme="majorHAnsi" w:cstheme="majorHAnsi"/>
        </w:rPr>
        <w:t xml:space="preserve">that </w:t>
      </w:r>
      <w:r w:rsidRPr="005E2DA0">
        <w:rPr>
          <w:rFonts w:asciiTheme="majorHAnsi" w:hAnsiTheme="majorHAnsi" w:cstheme="majorHAnsi"/>
        </w:rPr>
        <w:t>can be left to its course</w:t>
      </w:r>
      <w:r w:rsidR="00454BBF">
        <w:rPr>
          <w:rFonts w:asciiTheme="majorHAnsi" w:hAnsiTheme="majorHAnsi" w:cstheme="majorHAnsi"/>
        </w:rPr>
        <w:t xml:space="preserve"> acts as the foundation of all Laws of the land.</w:t>
      </w:r>
      <w:r w:rsidR="00B905BC">
        <w:rPr>
          <w:rStyle w:val="FootnoteReference"/>
          <w:rFonts w:asciiTheme="majorHAnsi" w:hAnsiTheme="majorHAnsi" w:cstheme="majorHAnsi"/>
        </w:rPr>
        <w:footnoteReference w:id="81"/>
      </w:r>
      <w:r w:rsidRPr="005E2DA0">
        <w:rPr>
          <w:rFonts w:asciiTheme="majorHAnsi" w:hAnsiTheme="majorHAnsi" w:cstheme="majorHAnsi"/>
        </w:rPr>
        <w:t>. The constitution is not dictating how the mission of the state is to be achieved, but instead defines how the state is to be run, and within those parameters, the state then must achieve its goal as set out in the preamble</w:t>
      </w:r>
      <w:r w:rsidR="00502958">
        <w:rPr>
          <w:rStyle w:val="FootnoteReference"/>
          <w:rFonts w:asciiTheme="majorHAnsi" w:hAnsiTheme="majorHAnsi" w:cstheme="majorHAnsi"/>
        </w:rPr>
        <w:footnoteReference w:id="82"/>
      </w:r>
      <w:r w:rsidRPr="005E2DA0">
        <w:rPr>
          <w:rFonts w:asciiTheme="majorHAnsi" w:hAnsiTheme="majorHAnsi" w:cstheme="majorHAnsi"/>
        </w:rPr>
        <w:t>. Mathew Hegreness</w:t>
      </w:r>
      <w:r w:rsidR="00840C24">
        <w:rPr>
          <w:rFonts w:asciiTheme="majorHAnsi" w:hAnsiTheme="majorHAnsi" w:cstheme="majorHAnsi"/>
        </w:rPr>
        <w:t>,</w:t>
      </w:r>
      <w:r w:rsidRPr="005E2DA0">
        <w:rPr>
          <w:rFonts w:asciiTheme="majorHAnsi" w:hAnsiTheme="majorHAnsi" w:cstheme="majorHAnsi"/>
        </w:rPr>
        <w:t xml:space="preserve"> in a paper published through Yale law School</w:t>
      </w:r>
      <w:r w:rsidR="00840C24">
        <w:rPr>
          <w:rFonts w:asciiTheme="majorHAnsi" w:hAnsiTheme="majorHAnsi" w:cstheme="majorHAnsi"/>
        </w:rPr>
        <w:t>,</w:t>
      </w:r>
      <w:r w:rsidRPr="005E2DA0">
        <w:rPr>
          <w:rFonts w:asciiTheme="majorHAnsi" w:hAnsiTheme="majorHAnsi" w:cstheme="majorHAnsi"/>
        </w:rPr>
        <w:t xml:space="preserve"> proposes constitutions that have an organic disposition have their meanings changed over time without constitutional amendments unless the amendments change an integral part of state philosophy</w:t>
      </w:r>
      <w:r w:rsidR="00502958">
        <w:rPr>
          <w:rStyle w:val="FootnoteReference"/>
          <w:rFonts w:asciiTheme="majorHAnsi" w:hAnsiTheme="majorHAnsi" w:cstheme="majorHAnsi"/>
        </w:rPr>
        <w:footnoteReference w:id="83"/>
      </w:r>
      <w:r w:rsidRPr="005E2DA0">
        <w:rPr>
          <w:rFonts w:asciiTheme="majorHAnsi" w:hAnsiTheme="majorHAnsi" w:cstheme="majorHAnsi"/>
        </w:rPr>
        <w:t xml:space="preserve">. Using legalistic </w:t>
      </w:r>
      <w:r w:rsidR="00840C24">
        <w:rPr>
          <w:rFonts w:asciiTheme="majorHAnsi" w:hAnsiTheme="majorHAnsi" w:cstheme="majorHAnsi"/>
        </w:rPr>
        <w:t>methods</w:t>
      </w:r>
      <w:r w:rsidRPr="005E2DA0">
        <w:rPr>
          <w:rFonts w:asciiTheme="majorHAnsi" w:hAnsiTheme="majorHAnsi" w:cstheme="majorHAnsi"/>
        </w:rPr>
        <w:t xml:space="preserve"> but also constitutional amendments</w:t>
      </w:r>
      <w:r w:rsidR="0022684C">
        <w:rPr>
          <w:rFonts w:asciiTheme="majorHAnsi" w:hAnsiTheme="majorHAnsi" w:cstheme="majorHAnsi"/>
        </w:rPr>
        <w:t xml:space="preserve"> </w:t>
      </w:r>
      <w:r w:rsidRPr="005E2DA0">
        <w:rPr>
          <w:rFonts w:asciiTheme="majorHAnsi" w:hAnsiTheme="majorHAnsi" w:cstheme="majorHAnsi"/>
        </w:rPr>
        <w:t>creates a conflatio</w:t>
      </w:r>
      <w:r w:rsidR="00454BBF">
        <w:rPr>
          <w:rFonts w:asciiTheme="majorHAnsi" w:hAnsiTheme="majorHAnsi" w:cstheme="majorHAnsi"/>
        </w:rPr>
        <w:t>n creating a difficulty in interpretation</w:t>
      </w:r>
      <w:r w:rsidR="00513A93">
        <w:rPr>
          <w:rStyle w:val="FootnoteReference"/>
          <w:rFonts w:asciiTheme="majorHAnsi" w:hAnsiTheme="majorHAnsi" w:cstheme="majorHAnsi"/>
        </w:rPr>
        <w:footnoteReference w:id="84"/>
      </w:r>
      <w:r w:rsidRPr="005E2DA0">
        <w:rPr>
          <w:rFonts w:asciiTheme="majorHAnsi" w:hAnsiTheme="majorHAnsi" w:cstheme="majorHAnsi"/>
        </w:rPr>
        <w:t>.</w:t>
      </w:r>
      <w:r w:rsidR="00840C24" w:rsidRPr="005E2DA0">
        <w:rPr>
          <w:rFonts w:asciiTheme="majorHAnsi" w:hAnsiTheme="majorHAnsi" w:cstheme="majorHAnsi"/>
        </w:rPr>
        <w:t xml:space="preserve"> </w:t>
      </w:r>
    </w:p>
    <w:p w14:paraId="19CDA8A8" w14:textId="6923475E" w:rsidR="783B7CB8" w:rsidRPr="005E2DA0" w:rsidRDefault="00840C24" w:rsidP="783B7CB8">
      <w:pPr>
        <w:rPr>
          <w:rFonts w:asciiTheme="majorHAnsi" w:hAnsiTheme="majorHAnsi" w:cstheme="majorHAnsi"/>
        </w:rPr>
      </w:pPr>
      <w:r>
        <w:rPr>
          <w:rFonts w:asciiTheme="majorHAnsi" w:hAnsiTheme="majorHAnsi" w:cstheme="majorHAnsi"/>
        </w:rPr>
        <w:t xml:space="preserve">In </w:t>
      </w:r>
      <w:r w:rsidR="00252666" w:rsidRPr="005E2DA0">
        <w:rPr>
          <w:rFonts w:asciiTheme="majorHAnsi" w:hAnsiTheme="majorHAnsi" w:cstheme="majorHAnsi"/>
        </w:rPr>
        <w:t xml:space="preserve">conclusion as can be best defined the constitution could easily be defined as both entrenched and interpretative. </w:t>
      </w:r>
      <w:r>
        <w:rPr>
          <w:rFonts w:asciiTheme="majorHAnsi" w:hAnsiTheme="majorHAnsi" w:cstheme="majorHAnsi"/>
        </w:rPr>
        <w:t>It is f</w:t>
      </w:r>
      <w:r w:rsidR="00252666" w:rsidRPr="005E2DA0">
        <w:rPr>
          <w:rFonts w:asciiTheme="majorHAnsi" w:hAnsiTheme="majorHAnsi" w:cstheme="majorHAnsi"/>
        </w:rPr>
        <w:t>ixed by the very nature that dictates the mission of the state</w:t>
      </w:r>
      <w:r>
        <w:rPr>
          <w:rFonts w:asciiTheme="majorHAnsi" w:hAnsiTheme="majorHAnsi" w:cstheme="majorHAnsi"/>
        </w:rPr>
        <w:t xml:space="preserve"> </w:t>
      </w:r>
      <w:r w:rsidR="00252666" w:rsidRPr="005E2DA0">
        <w:rPr>
          <w:rFonts w:asciiTheme="majorHAnsi" w:hAnsiTheme="majorHAnsi" w:cstheme="majorHAnsi"/>
        </w:rPr>
        <w:t>and how each government organ is organised and run. Interpretive using constitutional amendments and laws which use the powers of granted the constitution to achieve in their view the furthering of the socialist dream</w:t>
      </w:r>
      <w:r>
        <w:rPr>
          <w:rFonts w:asciiTheme="majorHAnsi" w:hAnsiTheme="majorHAnsi" w:cstheme="majorHAnsi"/>
        </w:rPr>
        <w:t>,</w:t>
      </w:r>
      <w:r w:rsidR="00252666" w:rsidRPr="005E2DA0">
        <w:rPr>
          <w:rFonts w:asciiTheme="majorHAnsi" w:hAnsiTheme="majorHAnsi" w:cstheme="majorHAnsi"/>
        </w:rPr>
        <w:t xml:space="preserve"> which can only be achieved through interpretive means</w:t>
      </w:r>
      <w:r>
        <w:rPr>
          <w:rFonts w:asciiTheme="majorHAnsi" w:hAnsiTheme="majorHAnsi" w:cstheme="majorHAnsi"/>
        </w:rPr>
        <w:t>,</w:t>
      </w:r>
      <w:r w:rsidR="00252666" w:rsidRPr="005E2DA0">
        <w:rPr>
          <w:rFonts w:asciiTheme="majorHAnsi" w:hAnsiTheme="majorHAnsi" w:cstheme="majorHAnsi"/>
        </w:rPr>
        <w:t xml:space="preserve"> as we do not know </w:t>
      </w:r>
      <w:r>
        <w:rPr>
          <w:rFonts w:asciiTheme="majorHAnsi" w:hAnsiTheme="majorHAnsi" w:cstheme="majorHAnsi"/>
        </w:rPr>
        <w:t xml:space="preserve">yet </w:t>
      </w:r>
      <w:r w:rsidR="00252666" w:rsidRPr="005E2DA0">
        <w:rPr>
          <w:rFonts w:asciiTheme="majorHAnsi" w:hAnsiTheme="majorHAnsi" w:cstheme="majorHAnsi"/>
        </w:rPr>
        <w:t>what it means. As such the very nature of the constitution could be deemed to be organic</w:t>
      </w:r>
      <w:r>
        <w:rPr>
          <w:rFonts w:asciiTheme="majorHAnsi" w:hAnsiTheme="majorHAnsi" w:cstheme="majorHAnsi"/>
        </w:rPr>
        <w:t>,</w:t>
      </w:r>
      <w:r w:rsidR="00252666" w:rsidRPr="005E2DA0">
        <w:rPr>
          <w:rFonts w:asciiTheme="majorHAnsi" w:hAnsiTheme="majorHAnsi" w:cstheme="majorHAnsi"/>
        </w:rPr>
        <w:t xml:space="preserve"> so by extension shares</w:t>
      </w:r>
      <w:r>
        <w:rPr>
          <w:rFonts w:asciiTheme="majorHAnsi" w:hAnsiTheme="majorHAnsi" w:cstheme="majorHAnsi"/>
        </w:rPr>
        <w:t>,</w:t>
      </w:r>
      <w:r w:rsidR="00252666" w:rsidRPr="005E2DA0">
        <w:rPr>
          <w:rFonts w:asciiTheme="majorHAnsi" w:hAnsiTheme="majorHAnsi" w:cstheme="majorHAnsi"/>
        </w:rPr>
        <w:t xml:space="preserve"> themes of both types of constitutions.  Perhaps others would disagree with this assessment; however, it cannot be denied that the Chinese Constitution is unique in its present form.</w:t>
      </w:r>
    </w:p>
    <w:p w14:paraId="384722AD" w14:textId="70F4B570" w:rsidR="783B7CB8" w:rsidRPr="005E2DA0" w:rsidRDefault="783B7CB8" w:rsidP="783B7CB8">
      <w:pPr>
        <w:rPr>
          <w:rFonts w:asciiTheme="majorHAnsi" w:hAnsiTheme="majorHAnsi" w:cstheme="majorHAnsi"/>
        </w:rPr>
      </w:pPr>
    </w:p>
    <w:p w14:paraId="11C9A401" w14:textId="6CBE39A3" w:rsidR="00C16C91" w:rsidRPr="005E2DA0" w:rsidRDefault="00252666">
      <w:pPr>
        <w:rPr>
          <w:rFonts w:asciiTheme="majorHAnsi" w:hAnsiTheme="majorHAnsi" w:cstheme="majorHAnsi"/>
        </w:rPr>
      </w:pPr>
      <w:r w:rsidRPr="005E2DA0">
        <w:rPr>
          <w:rFonts w:asciiTheme="majorHAnsi" w:hAnsiTheme="majorHAnsi" w:cstheme="majorHAnsi"/>
        </w:rPr>
        <w:t xml:space="preserve"> </w:t>
      </w:r>
      <w:r w:rsidR="0022312D" w:rsidRPr="005E2DA0">
        <w:rPr>
          <w:rFonts w:asciiTheme="majorHAnsi" w:hAnsiTheme="majorHAnsi" w:cstheme="majorHAnsi"/>
        </w:rPr>
        <w:t xml:space="preserve"> </w:t>
      </w:r>
    </w:p>
    <w:p w14:paraId="58D5B8CE" w14:textId="77777777" w:rsidR="00C16C91" w:rsidRPr="005E2DA0" w:rsidRDefault="00C16C91">
      <w:pPr>
        <w:rPr>
          <w:rFonts w:asciiTheme="majorHAnsi" w:hAnsiTheme="majorHAnsi" w:cstheme="majorHAnsi"/>
        </w:rPr>
      </w:pPr>
    </w:p>
    <w:p w14:paraId="66AC8648" w14:textId="77777777" w:rsidR="00BA4536" w:rsidRPr="005E2DA0" w:rsidRDefault="00BA4536">
      <w:pPr>
        <w:rPr>
          <w:rFonts w:asciiTheme="majorHAnsi" w:hAnsiTheme="majorHAnsi" w:cstheme="majorHAnsi"/>
        </w:rPr>
      </w:pPr>
    </w:p>
    <w:p w14:paraId="03A85BE4" w14:textId="77777777" w:rsidR="00BA4536" w:rsidRPr="005E2DA0" w:rsidRDefault="00BA4536">
      <w:pPr>
        <w:rPr>
          <w:rFonts w:asciiTheme="majorHAnsi" w:hAnsiTheme="majorHAnsi" w:cstheme="majorHAnsi"/>
        </w:rPr>
      </w:pPr>
    </w:p>
    <w:p w14:paraId="6CD9E43C" w14:textId="77777777" w:rsidR="00BA4536" w:rsidRPr="005E2DA0" w:rsidRDefault="00BA4536">
      <w:pPr>
        <w:rPr>
          <w:rFonts w:asciiTheme="majorHAnsi" w:hAnsiTheme="majorHAnsi" w:cstheme="majorHAnsi"/>
        </w:rPr>
      </w:pPr>
    </w:p>
    <w:p w14:paraId="7E15CAA7" w14:textId="77777777" w:rsidR="00BA4536" w:rsidRPr="005E2DA0" w:rsidRDefault="00BA4536">
      <w:pPr>
        <w:rPr>
          <w:rFonts w:asciiTheme="majorHAnsi" w:hAnsiTheme="majorHAnsi" w:cstheme="majorHAnsi"/>
        </w:rPr>
      </w:pPr>
    </w:p>
    <w:p w14:paraId="250C686C" w14:textId="76324E79" w:rsidR="00BA4536" w:rsidRDefault="00A87F60">
      <w:pPr>
        <w:rPr>
          <w:rFonts w:asciiTheme="majorHAnsi" w:hAnsiTheme="majorHAnsi" w:cstheme="majorHAnsi"/>
          <w:u w:val="single"/>
        </w:rPr>
      </w:pPr>
      <w:r>
        <w:rPr>
          <w:rFonts w:asciiTheme="majorHAnsi" w:hAnsiTheme="majorHAnsi" w:cstheme="majorHAnsi"/>
          <w:u w:val="single"/>
        </w:rPr>
        <w:lastRenderedPageBreak/>
        <w:t xml:space="preserve">Bibliography </w:t>
      </w:r>
    </w:p>
    <w:p w14:paraId="02F97624" w14:textId="67AB3DED" w:rsidR="009C1127" w:rsidRDefault="009C1127">
      <w:pPr>
        <w:rPr>
          <w:rFonts w:asciiTheme="majorHAnsi" w:hAnsiTheme="majorHAnsi" w:cstheme="majorHAnsi"/>
          <w:u w:val="single"/>
        </w:rPr>
      </w:pPr>
      <w:r w:rsidRPr="00A87F60">
        <w:rPr>
          <w:rFonts w:asciiTheme="majorHAnsi" w:hAnsiTheme="majorHAnsi" w:cstheme="majorHAnsi"/>
        </w:rPr>
        <w:t xml:space="preserve">Salvatore Barbarone, </w:t>
      </w:r>
      <w:r w:rsidRPr="00A87F60">
        <w:rPr>
          <w:rFonts w:asciiTheme="majorHAnsi" w:hAnsiTheme="majorHAnsi" w:cstheme="majorHAnsi"/>
          <w:i/>
        </w:rPr>
        <w:t>What Xi Jinping ‘Thought’ Stands For</w:t>
      </w:r>
      <w:r w:rsidRPr="00A87F60">
        <w:rPr>
          <w:rFonts w:asciiTheme="majorHAnsi" w:hAnsiTheme="majorHAnsi" w:cstheme="majorHAnsi"/>
        </w:rPr>
        <w:t>, 2017, {https://www.forbes.com/sites/salvatorebabones/2017/10/22/what-does-xi-jinping-thought-mean-and-how-does-it-compare-to-america-first/#774f3aa83262}, (Accessed: 13</w:t>
      </w:r>
      <w:r w:rsidRPr="00A87F60">
        <w:rPr>
          <w:rFonts w:asciiTheme="majorHAnsi" w:hAnsiTheme="majorHAnsi" w:cstheme="majorHAnsi"/>
          <w:vertAlign w:val="superscript"/>
        </w:rPr>
        <w:t>th</w:t>
      </w:r>
      <w:r w:rsidRPr="00A87F60">
        <w:rPr>
          <w:rFonts w:asciiTheme="majorHAnsi" w:hAnsiTheme="majorHAnsi" w:cstheme="majorHAnsi"/>
        </w:rPr>
        <w:t xml:space="preserve"> March 2019).</w:t>
      </w:r>
    </w:p>
    <w:p w14:paraId="0D333B75" w14:textId="73341EEC" w:rsidR="009C1127" w:rsidRDefault="009C1127">
      <w:pPr>
        <w:rPr>
          <w:rFonts w:asciiTheme="majorHAnsi" w:hAnsiTheme="majorHAnsi" w:cstheme="majorHAnsi"/>
        </w:rPr>
      </w:pPr>
      <w:r w:rsidRPr="00A87F60">
        <w:rPr>
          <w:rFonts w:asciiTheme="majorHAnsi" w:hAnsiTheme="majorHAnsi" w:cstheme="majorHAnsi"/>
        </w:rPr>
        <w:t>D. Chen</w:t>
      </w:r>
      <w:r w:rsidRPr="00A87F60">
        <w:rPr>
          <w:rFonts w:asciiTheme="majorHAnsi" w:hAnsiTheme="majorHAnsi" w:cstheme="majorHAnsi"/>
          <w:i/>
        </w:rPr>
        <w:t>, ‘</w:t>
      </w:r>
      <w:r w:rsidRPr="00A87F60">
        <w:rPr>
          <w:rFonts w:asciiTheme="majorHAnsi" w:hAnsiTheme="majorHAnsi" w:cstheme="majorHAnsi"/>
        </w:rPr>
        <w:t>Local Distrust and Regime Support: Sources and Effects of Political Trust in China’</w:t>
      </w:r>
      <w:r w:rsidRPr="00A87F60">
        <w:rPr>
          <w:rFonts w:asciiTheme="majorHAnsi" w:hAnsiTheme="majorHAnsi" w:cstheme="majorHAnsi"/>
          <w:i/>
        </w:rPr>
        <w:t xml:space="preserve">, Political Research Quarterly, Vol. 70, No. 2 </w:t>
      </w:r>
      <w:r w:rsidRPr="00A87F60">
        <w:rPr>
          <w:rFonts w:asciiTheme="majorHAnsi" w:hAnsiTheme="majorHAnsi" w:cstheme="majorHAnsi"/>
        </w:rPr>
        <w:t>(2017</w:t>
      </w:r>
      <w:r>
        <w:rPr>
          <w:rFonts w:asciiTheme="majorHAnsi" w:hAnsiTheme="majorHAnsi" w:cstheme="majorHAnsi"/>
        </w:rPr>
        <w:t xml:space="preserve">), </w:t>
      </w:r>
      <w:r w:rsidR="00F21A58">
        <w:rPr>
          <w:rFonts w:ascii="Arial" w:hAnsi="Arial"/>
          <w:color w:val="333333"/>
          <w:sz w:val="21"/>
          <w:szCs w:val="21"/>
        </w:rPr>
        <w:t>pp. 314-326</w:t>
      </w:r>
      <w:r w:rsidR="00F21A58">
        <w:rPr>
          <w:rFonts w:ascii="Arial" w:hAnsi="Arial"/>
          <w:color w:val="333333"/>
          <w:sz w:val="21"/>
          <w:szCs w:val="21"/>
        </w:rPr>
        <w:t xml:space="preserve">. </w:t>
      </w:r>
    </w:p>
    <w:p w14:paraId="4236B921" w14:textId="1B33E0EA" w:rsidR="009C1127" w:rsidRDefault="009C1127">
      <w:pPr>
        <w:rPr>
          <w:rFonts w:asciiTheme="majorHAnsi" w:hAnsiTheme="majorHAnsi" w:cstheme="majorHAnsi"/>
        </w:rPr>
      </w:pPr>
      <w:r w:rsidRPr="00A87F60">
        <w:rPr>
          <w:rFonts w:asciiTheme="majorHAnsi" w:hAnsiTheme="majorHAnsi" w:cstheme="majorHAnsi"/>
        </w:rPr>
        <w:t xml:space="preserve">Chien-Chih Lin, ‘Survival of the Fittest(?): The Endurance of the ROC Constitution and the Constitution of Japan’, </w:t>
      </w:r>
      <w:r w:rsidRPr="00A87F60">
        <w:rPr>
          <w:rFonts w:asciiTheme="majorHAnsi" w:hAnsiTheme="majorHAnsi" w:cstheme="majorHAnsi"/>
          <w:i/>
        </w:rPr>
        <w:t xml:space="preserve">The American Journal of Comparative Law, Vol. 62, No. 3 </w:t>
      </w:r>
      <w:r w:rsidRPr="00A87F60">
        <w:rPr>
          <w:rFonts w:asciiTheme="majorHAnsi" w:hAnsiTheme="majorHAnsi" w:cstheme="majorHAnsi"/>
        </w:rPr>
        <w:t>(2014</w:t>
      </w:r>
      <w:r w:rsidRPr="00A87F60">
        <w:rPr>
          <w:rFonts w:asciiTheme="majorHAnsi" w:hAnsiTheme="majorHAnsi" w:cstheme="majorHAnsi"/>
          <w:i/>
        </w:rPr>
        <w:t>)</w:t>
      </w:r>
      <w:r w:rsidRPr="00A87F60">
        <w:rPr>
          <w:rFonts w:asciiTheme="majorHAnsi" w:hAnsiTheme="majorHAnsi" w:cstheme="majorHAnsi"/>
        </w:rPr>
        <w:t>,</w:t>
      </w:r>
      <w:r w:rsidR="00F21A58">
        <w:rPr>
          <w:rFonts w:asciiTheme="majorHAnsi" w:hAnsiTheme="majorHAnsi" w:cstheme="majorHAnsi"/>
        </w:rPr>
        <w:t xml:space="preserve"> pp. </w:t>
      </w:r>
      <w:r w:rsidR="00F21A58" w:rsidRPr="00F21A58">
        <w:rPr>
          <w:rFonts w:asciiTheme="majorHAnsi" w:hAnsiTheme="majorHAnsi" w:cstheme="majorHAnsi"/>
        </w:rPr>
        <w:t>775-806</w:t>
      </w:r>
      <w:r w:rsidR="00F21A58">
        <w:rPr>
          <w:rFonts w:asciiTheme="majorHAnsi" w:hAnsiTheme="majorHAnsi" w:cstheme="majorHAnsi"/>
        </w:rPr>
        <w:t xml:space="preserve">.  </w:t>
      </w:r>
    </w:p>
    <w:p w14:paraId="69A02AC9" w14:textId="40964978" w:rsidR="00B75222" w:rsidRPr="009C1127" w:rsidRDefault="00B75222">
      <w:pPr>
        <w:rPr>
          <w:rFonts w:asciiTheme="majorHAnsi" w:hAnsiTheme="majorHAnsi" w:cstheme="majorHAnsi"/>
        </w:rPr>
      </w:pPr>
      <w:r w:rsidRPr="00A87F60">
        <w:rPr>
          <w:rFonts w:asciiTheme="majorHAnsi" w:hAnsiTheme="majorHAnsi" w:cstheme="majorHAnsi"/>
        </w:rPr>
        <w:t xml:space="preserve">Congressional Executive Commission on China, </w:t>
      </w:r>
      <w:r w:rsidRPr="00A87F60">
        <w:rPr>
          <w:rFonts w:asciiTheme="majorHAnsi" w:hAnsiTheme="majorHAnsi" w:cstheme="majorHAnsi"/>
          <w:i/>
        </w:rPr>
        <w:t>Chinese Lawyers Law</w:t>
      </w:r>
      <w:r w:rsidRPr="00A87F60">
        <w:rPr>
          <w:rFonts w:asciiTheme="majorHAnsi" w:hAnsiTheme="majorHAnsi" w:cstheme="majorHAnsi"/>
        </w:rPr>
        <w:t>, 2012, {</w:t>
      </w:r>
      <w:hyperlink r:id="rId7" w:history="1">
        <w:r w:rsidRPr="00A87F60">
          <w:rPr>
            <w:rStyle w:val="Hyperlink"/>
            <w:rFonts w:asciiTheme="majorHAnsi" w:hAnsiTheme="majorHAnsi" w:cstheme="majorHAnsi"/>
          </w:rPr>
          <w:t>https://www.cecc.gov/resources/legal-provisions/law-of-the-peoples-republic-of-china-on-lawyers</w:t>
        </w:r>
      </w:hyperlink>
      <w:r w:rsidRPr="00A87F60">
        <w:rPr>
          <w:rFonts w:asciiTheme="majorHAnsi" w:hAnsiTheme="majorHAnsi" w:cstheme="majorHAnsi"/>
        </w:rPr>
        <w:t>}, (Accessed: 14</w:t>
      </w:r>
      <w:r w:rsidRPr="00A87F60">
        <w:rPr>
          <w:rFonts w:asciiTheme="majorHAnsi" w:hAnsiTheme="majorHAnsi" w:cstheme="majorHAnsi"/>
          <w:vertAlign w:val="superscript"/>
        </w:rPr>
        <w:t>th</w:t>
      </w:r>
      <w:r w:rsidRPr="00A87F60">
        <w:rPr>
          <w:rFonts w:asciiTheme="majorHAnsi" w:hAnsiTheme="majorHAnsi" w:cstheme="majorHAnsi"/>
        </w:rPr>
        <w:t xml:space="preserve"> March 2018).  </w:t>
      </w:r>
    </w:p>
    <w:p w14:paraId="548A2ED2" w14:textId="723477B0" w:rsidR="009C1127" w:rsidRPr="009C1127" w:rsidRDefault="00A87F60" w:rsidP="00A87F60">
      <w:pPr>
        <w:pStyle w:val="FootnoteText"/>
        <w:rPr>
          <w:rFonts w:asciiTheme="majorHAnsi" w:hAnsiTheme="majorHAnsi" w:cstheme="majorHAnsi"/>
          <w:sz w:val="22"/>
          <w:szCs w:val="22"/>
        </w:rPr>
      </w:pPr>
      <w:r w:rsidRPr="009C1127">
        <w:rPr>
          <w:rFonts w:asciiTheme="majorHAnsi" w:hAnsiTheme="majorHAnsi" w:cstheme="majorHAnsi"/>
          <w:sz w:val="22"/>
          <w:szCs w:val="22"/>
        </w:rPr>
        <w:t xml:space="preserve">Council of State, </w:t>
      </w:r>
      <w:r w:rsidRPr="009C1127">
        <w:rPr>
          <w:rFonts w:asciiTheme="majorHAnsi" w:hAnsiTheme="majorHAnsi" w:cstheme="majorHAnsi"/>
          <w:i/>
          <w:sz w:val="22"/>
          <w:szCs w:val="22"/>
        </w:rPr>
        <w:t xml:space="preserve">Constitution of The People’s Republic of China, </w:t>
      </w:r>
      <w:r w:rsidRPr="009C1127">
        <w:rPr>
          <w:rFonts w:asciiTheme="majorHAnsi" w:hAnsiTheme="majorHAnsi" w:cstheme="majorHAnsi"/>
          <w:sz w:val="22"/>
          <w:szCs w:val="22"/>
        </w:rPr>
        <w:t>2019, {http://en.people.cn/constitution/constitution.html}, (Accessed: 12</w:t>
      </w:r>
      <w:r w:rsidRPr="009C1127">
        <w:rPr>
          <w:rFonts w:asciiTheme="majorHAnsi" w:hAnsiTheme="majorHAnsi" w:cstheme="majorHAnsi"/>
          <w:sz w:val="22"/>
          <w:szCs w:val="22"/>
          <w:vertAlign w:val="superscript"/>
        </w:rPr>
        <w:t>th</w:t>
      </w:r>
      <w:r w:rsidRPr="009C1127">
        <w:rPr>
          <w:rFonts w:asciiTheme="majorHAnsi" w:hAnsiTheme="majorHAnsi" w:cstheme="majorHAnsi"/>
          <w:sz w:val="22"/>
          <w:szCs w:val="22"/>
        </w:rPr>
        <w:t xml:space="preserve"> March 2019). </w:t>
      </w:r>
    </w:p>
    <w:p w14:paraId="20923C78" w14:textId="77777777" w:rsidR="009C1127" w:rsidRPr="009C1127" w:rsidRDefault="009C1127" w:rsidP="00A87F60">
      <w:pPr>
        <w:pStyle w:val="FootnoteText"/>
        <w:rPr>
          <w:rFonts w:asciiTheme="majorHAnsi" w:hAnsiTheme="majorHAnsi" w:cstheme="majorHAnsi"/>
        </w:rPr>
      </w:pPr>
    </w:p>
    <w:p w14:paraId="607F8901" w14:textId="16932164" w:rsidR="009C1127" w:rsidRDefault="009C1127" w:rsidP="009C1127">
      <w:pPr>
        <w:rPr>
          <w:rFonts w:asciiTheme="majorHAnsi" w:hAnsiTheme="majorHAnsi" w:cstheme="majorHAnsi"/>
        </w:rPr>
      </w:pPr>
      <w:r w:rsidRPr="009C1127">
        <w:rPr>
          <w:rFonts w:asciiTheme="majorHAnsi" w:hAnsiTheme="majorHAnsi" w:cstheme="majorHAnsi"/>
        </w:rPr>
        <w:t>D. P. Deshpande, ‘China's New Constitution’, Economic and Political Weekly, Vol. 10, No. 5/7, Annual Number (1975),</w:t>
      </w:r>
      <w:r w:rsidR="00F21A58">
        <w:rPr>
          <w:rFonts w:asciiTheme="majorHAnsi" w:hAnsiTheme="majorHAnsi" w:cstheme="majorHAnsi"/>
        </w:rPr>
        <w:t xml:space="preserve"> </w:t>
      </w:r>
      <w:r w:rsidR="00F21A58" w:rsidRPr="00F21A58">
        <w:rPr>
          <w:rFonts w:asciiTheme="majorHAnsi" w:hAnsiTheme="majorHAnsi" w:cstheme="majorHAnsi"/>
        </w:rPr>
        <w:t>pp. 143</w:t>
      </w:r>
      <w:r w:rsidR="00F21A58">
        <w:rPr>
          <w:rFonts w:asciiTheme="majorHAnsi" w:hAnsiTheme="majorHAnsi" w:cstheme="majorHAnsi"/>
        </w:rPr>
        <w:t>-</w:t>
      </w:r>
      <w:r w:rsidR="00F21A58" w:rsidRPr="00F21A58">
        <w:rPr>
          <w:rFonts w:asciiTheme="majorHAnsi" w:hAnsiTheme="majorHAnsi" w:cstheme="majorHAnsi"/>
        </w:rPr>
        <w:t>145</w:t>
      </w:r>
      <w:r w:rsidR="00F21A58">
        <w:rPr>
          <w:rFonts w:asciiTheme="majorHAnsi" w:hAnsiTheme="majorHAnsi" w:cstheme="majorHAnsi"/>
        </w:rPr>
        <w:t>.</w:t>
      </w:r>
    </w:p>
    <w:p w14:paraId="0D8675FB" w14:textId="1407CD6B" w:rsidR="00650133" w:rsidRPr="00F21A58" w:rsidRDefault="00650133" w:rsidP="009C1127">
      <w:pPr>
        <w:rPr>
          <w:rFonts w:asciiTheme="majorHAnsi" w:hAnsiTheme="majorHAnsi" w:cstheme="majorHAnsi"/>
        </w:rPr>
      </w:pPr>
      <w:r w:rsidRPr="00A87F60">
        <w:rPr>
          <w:rFonts w:asciiTheme="majorHAnsi" w:hAnsiTheme="majorHAnsi" w:cstheme="majorHAnsi"/>
        </w:rPr>
        <w:t>R. Fallon, ‘Legitimacy of the Constitution’</w:t>
      </w:r>
      <w:r w:rsidRPr="00A87F60">
        <w:rPr>
          <w:rFonts w:asciiTheme="majorHAnsi" w:hAnsiTheme="majorHAnsi" w:cstheme="majorHAnsi"/>
          <w:i/>
        </w:rPr>
        <w:t xml:space="preserve">, Harvard Law Review, Vol. 118, No. 6 </w:t>
      </w:r>
      <w:r w:rsidRPr="00A87F60">
        <w:rPr>
          <w:rFonts w:asciiTheme="majorHAnsi" w:hAnsiTheme="majorHAnsi" w:cstheme="majorHAnsi"/>
        </w:rPr>
        <w:t>(2005)</w:t>
      </w:r>
      <w:r w:rsidRPr="00A87F60">
        <w:rPr>
          <w:rFonts w:asciiTheme="majorHAnsi" w:hAnsiTheme="majorHAnsi" w:cstheme="majorHAnsi"/>
          <w:i/>
        </w:rPr>
        <w:t>,</w:t>
      </w:r>
      <w:r>
        <w:rPr>
          <w:rFonts w:asciiTheme="majorHAnsi" w:hAnsiTheme="majorHAnsi" w:cstheme="majorHAnsi"/>
          <w:i/>
        </w:rPr>
        <w:t xml:space="preserve"> </w:t>
      </w:r>
      <w:r w:rsidR="00F21A58">
        <w:rPr>
          <w:rFonts w:ascii="Arial" w:hAnsi="Arial"/>
          <w:color w:val="333333"/>
          <w:sz w:val="21"/>
          <w:szCs w:val="21"/>
        </w:rPr>
        <w:t>pp. 1787-1853</w:t>
      </w:r>
      <w:r w:rsidR="00F21A58">
        <w:rPr>
          <w:rFonts w:ascii="Arial" w:hAnsi="Arial"/>
          <w:color w:val="333333"/>
          <w:sz w:val="21"/>
          <w:szCs w:val="21"/>
        </w:rPr>
        <w:t xml:space="preserve">. </w:t>
      </w:r>
    </w:p>
    <w:p w14:paraId="34F2A924" w14:textId="3D76DC92" w:rsidR="00650133" w:rsidRDefault="00650133" w:rsidP="009C1127">
      <w:pPr>
        <w:rPr>
          <w:rFonts w:asciiTheme="majorHAnsi" w:hAnsiTheme="majorHAnsi" w:cstheme="majorHAnsi"/>
        </w:rPr>
      </w:pPr>
      <w:r w:rsidRPr="00A87F60">
        <w:rPr>
          <w:rFonts w:asciiTheme="majorHAnsi" w:hAnsiTheme="majorHAnsi" w:cstheme="majorHAnsi"/>
        </w:rPr>
        <w:t xml:space="preserve">T. Harding, ‘The Barrier of Legalism’, </w:t>
      </w:r>
      <w:r w:rsidRPr="00650133">
        <w:rPr>
          <w:rFonts w:asciiTheme="majorHAnsi" w:hAnsiTheme="majorHAnsi" w:cstheme="majorHAnsi"/>
          <w:i/>
        </w:rPr>
        <w:t>American Journal of Sociology, Vol. 38, No. 4</w:t>
      </w:r>
      <w:r>
        <w:rPr>
          <w:rFonts w:asciiTheme="majorHAnsi" w:hAnsiTheme="majorHAnsi" w:cstheme="majorHAnsi"/>
          <w:i/>
        </w:rPr>
        <w:t xml:space="preserve">, </w:t>
      </w:r>
      <w:r w:rsidRPr="00650133">
        <w:rPr>
          <w:rFonts w:asciiTheme="majorHAnsi" w:hAnsiTheme="majorHAnsi" w:cstheme="majorHAnsi"/>
        </w:rPr>
        <w:t>(1933)</w:t>
      </w:r>
      <w:r>
        <w:rPr>
          <w:rFonts w:asciiTheme="majorHAnsi" w:hAnsiTheme="majorHAnsi" w:cstheme="majorHAnsi"/>
        </w:rPr>
        <w:t xml:space="preserve">, </w:t>
      </w:r>
      <w:r w:rsidR="00F21A58">
        <w:rPr>
          <w:rFonts w:ascii="Arial" w:hAnsi="Arial"/>
          <w:color w:val="333333"/>
          <w:sz w:val="21"/>
          <w:szCs w:val="21"/>
        </w:rPr>
        <w:t>pp. 612-618</w:t>
      </w:r>
      <w:r w:rsidR="00F21A58">
        <w:rPr>
          <w:rFonts w:ascii="Arial" w:hAnsi="Arial"/>
          <w:color w:val="333333"/>
          <w:sz w:val="21"/>
          <w:szCs w:val="21"/>
        </w:rPr>
        <w:t xml:space="preserve">. </w:t>
      </w:r>
    </w:p>
    <w:p w14:paraId="67654266" w14:textId="4932C35F" w:rsidR="00B75222" w:rsidRPr="00650133" w:rsidRDefault="00B75222" w:rsidP="009C1127">
      <w:pPr>
        <w:rPr>
          <w:rFonts w:asciiTheme="majorHAnsi" w:hAnsiTheme="majorHAnsi" w:cstheme="majorHAnsi"/>
        </w:rPr>
      </w:pPr>
      <w:r w:rsidRPr="00A87F60">
        <w:rPr>
          <w:rFonts w:asciiTheme="majorHAnsi" w:hAnsiTheme="majorHAnsi" w:cstheme="majorHAnsi"/>
        </w:rPr>
        <w:t xml:space="preserve">M. Hegreness, ‘An Organic Law Theory of the Fourteenth Amendment: The Northwest Ordinance as the Source of Rights, Privileges, and Immunities’, </w:t>
      </w:r>
      <w:r w:rsidRPr="00A87F60">
        <w:rPr>
          <w:rFonts w:asciiTheme="majorHAnsi" w:hAnsiTheme="majorHAnsi" w:cstheme="majorHAnsi"/>
          <w:i/>
        </w:rPr>
        <w:t>The Yale Law Journal, Vol. 120, No. 7</w:t>
      </w:r>
      <w:r w:rsidRPr="00A87F60">
        <w:rPr>
          <w:rFonts w:asciiTheme="majorHAnsi" w:hAnsiTheme="majorHAnsi" w:cstheme="majorHAnsi"/>
        </w:rPr>
        <w:t xml:space="preserve"> (2011),</w:t>
      </w:r>
      <w:r w:rsidR="00F21A58">
        <w:rPr>
          <w:rFonts w:asciiTheme="majorHAnsi" w:hAnsiTheme="majorHAnsi" w:cstheme="majorHAnsi"/>
        </w:rPr>
        <w:t xml:space="preserve"> </w:t>
      </w:r>
      <w:r w:rsidR="00F21A58">
        <w:rPr>
          <w:rFonts w:ascii="Arial" w:hAnsi="Arial"/>
          <w:color w:val="333333"/>
          <w:sz w:val="21"/>
          <w:szCs w:val="21"/>
        </w:rPr>
        <w:t>pp. 1820-1884</w:t>
      </w:r>
      <w:r w:rsidR="00F21A58">
        <w:rPr>
          <w:rFonts w:ascii="Arial" w:hAnsi="Arial"/>
          <w:color w:val="333333"/>
          <w:sz w:val="21"/>
          <w:szCs w:val="21"/>
        </w:rPr>
        <w:t xml:space="preserve">. </w:t>
      </w:r>
    </w:p>
    <w:p w14:paraId="2707AC08" w14:textId="5B9E216E" w:rsidR="00A87F60" w:rsidRDefault="00A87F60">
      <w:pPr>
        <w:rPr>
          <w:rFonts w:asciiTheme="majorHAnsi" w:hAnsiTheme="majorHAnsi" w:cstheme="majorHAnsi"/>
        </w:rPr>
      </w:pPr>
      <w:r w:rsidRPr="00A87F60">
        <w:rPr>
          <w:rFonts w:asciiTheme="majorHAnsi" w:hAnsiTheme="majorHAnsi" w:cstheme="majorHAnsi"/>
        </w:rPr>
        <w:t xml:space="preserve">Jiang Shigong, ‘Chinese-Style Constitutionalism: On Backer's Chinese Party-State Constitutionalism’, </w:t>
      </w:r>
      <w:r w:rsidRPr="00A87F60">
        <w:rPr>
          <w:rFonts w:asciiTheme="majorHAnsi" w:hAnsiTheme="majorHAnsi" w:cstheme="majorHAnsi"/>
          <w:i/>
        </w:rPr>
        <w:t>Modern China, Vol. 40, No. 2, Special Issue: The Basis for the Legitimacy of the Chinese Political System: Whence and Whither? Dialogues among Western and Chinese Scholars, VII</w:t>
      </w:r>
      <w:r w:rsidRPr="00A87F60">
        <w:rPr>
          <w:rFonts w:asciiTheme="majorHAnsi" w:hAnsiTheme="majorHAnsi" w:cstheme="majorHAnsi"/>
        </w:rPr>
        <w:t xml:space="preserve"> (2014</w:t>
      </w:r>
      <w:r>
        <w:rPr>
          <w:rFonts w:asciiTheme="majorHAnsi" w:hAnsiTheme="majorHAnsi" w:cstheme="majorHAnsi"/>
        </w:rPr>
        <w:t xml:space="preserve">), </w:t>
      </w:r>
      <w:r w:rsidR="005670F8">
        <w:rPr>
          <w:rFonts w:ascii="Arial" w:hAnsi="Arial"/>
          <w:color w:val="333333"/>
          <w:sz w:val="21"/>
          <w:szCs w:val="21"/>
        </w:rPr>
        <w:t>pp. 133-167</w:t>
      </w:r>
      <w:r w:rsidR="005670F8">
        <w:rPr>
          <w:rFonts w:ascii="Arial" w:hAnsi="Arial"/>
          <w:color w:val="333333"/>
          <w:sz w:val="21"/>
          <w:szCs w:val="21"/>
        </w:rPr>
        <w:t xml:space="preserve">. </w:t>
      </w:r>
    </w:p>
    <w:p w14:paraId="5ECE4E87" w14:textId="7ACF3E92" w:rsidR="00B75222" w:rsidRDefault="00B75222">
      <w:pPr>
        <w:rPr>
          <w:rFonts w:asciiTheme="majorHAnsi" w:hAnsiTheme="majorHAnsi" w:cstheme="majorHAnsi"/>
        </w:rPr>
      </w:pPr>
      <w:r w:rsidRPr="00A87F60">
        <w:rPr>
          <w:rFonts w:asciiTheme="majorHAnsi" w:hAnsiTheme="majorHAnsi" w:cstheme="majorHAnsi"/>
        </w:rPr>
        <w:t xml:space="preserve">R. Kagan, ‘Adversarial Legalism and American Government’, </w:t>
      </w:r>
      <w:r w:rsidRPr="00C5065C">
        <w:rPr>
          <w:rFonts w:asciiTheme="majorHAnsi" w:hAnsiTheme="majorHAnsi" w:cstheme="majorHAnsi"/>
          <w:i/>
        </w:rPr>
        <w:t>Journal of Policy Analysis and Management, Vol. 10, No. 3</w:t>
      </w:r>
      <w:r w:rsidRPr="00A87F60">
        <w:rPr>
          <w:rFonts w:asciiTheme="majorHAnsi" w:hAnsiTheme="majorHAnsi" w:cstheme="majorHAnsi"/>
        </w:rPr>
        <w:t xml:space="preserve"> (1991), </w:t>
      </w:r>
      <w:r w:rsidR="005670F8">
        <w:rPr>
          <w:rFonts w:ascii="Arial" w:hAnsi="Arial"/>
          <w:color w:val="333333"/>
          <w:sz w:val="21"/>
          <w:szCs w:val="21"/>
        </w:rPr>
        <w:t>pp. 369-406</w:t>
      </w:r>
      <w:r w:rsidR="005670F8">
        <w:rPr>
          <w:rFonts w:ascii="Arial" w:hAnsi="Arial"/>
          <w:color w:val="333333"/>
          <w:sz w:val="21"/>
          <w:szCs w:val="21"/>
        </w:rPr>
        <w:t xml:space="preserve">. </w:t>
      </w:r>
    </w:p>
    <w:p w14:paraId="5FA7DFEB" w14:textId="614E19C5" w:rsidR="009C1127" w:rsidRDefault="009C1127">
      <w:pPr>
        <w:rPr>
          <w:rFonts w:asciiTheme="majorHAnsi" w:hAnsiTheme="majorHAnsi" w:cstheme="majorHAnsi"/>
        </w:rPr>
      </w:pPr>
      <w:r w:rsidRPr="00A87F60">
        <w:rPr>
          <w:rFonts w:asciiTheme="majorHAnsi" w:hAnsiTheme="majorHAnsi" w:cstheme="majorHAnsi"/>
        </w:rPr>
        <w:t xml:space="preserve">A. Mertha, </w:t>
      </w:r>
      <w:r w:rsidRPr="00A87F60">
        <w:rPr>
          <w:rFonts w:asciiTheme="majorHAnsi" w:hAnsiTheme="majorHAnsi" w:cstheme="majorHAnsi"/>
          <w:i/>
        </w:rPr>
        <w:t>China’s Water Warriors: Citizen Action and Policy Change</w:t>
      </w:r>
      <w:r w:rsidRPr="00A87F60">
        <w:rPr>
          <w:rFonts w:asciiTheme="majorHAnsi" w:hAnsiTheme="majorHAnsi" w:cstheme="majorHAnsi"/>
        </w:rPr>
        <w:t>, (Ithaca: Cornell University Press, 2008)</w:t>
      </w:r>
      <w:r w:rsidR="005670F8">
        <w:rPr>
          <w:rFonts w:asciiTheme="majorHAnsi" w:hAnsiTheme="majorHAnsi" w:cstheme="majorHAnsi"/>
        </w:rPr>
        <w:t xml:space="preserve"> </w:t>
      </w:r>
    </w:p>
    <w:p w14:paraId="15A71ABF" w14:textId="578CCD9B" w:rsidR="00650133" w:rsidRDefault="00650133">
      <w:pPr>
        <w:rPr>
          <w:rFonts w:asciiTheme="majorHAnsi" w:hAnsiTheme="majorHAnsi" w:cstheme="majorHAnsi"/>
        </w:rPr>
      </w:pPr>
      <w:r w:rsidRPr="00A87F60">
        <w:rPr>
          <w:rFonts w:asciiTheme="majorHAnsi" w:hAnsiTheme="majorHAnsi" w:cstheme="majorHAnsi"/>
        </w:rPr>
        <w:t xml:space="preserve">D. Shambaugh, ‘The Soldier and the State in China: The Political Work System in the People's Liberation Army’, </w:t>
      </w:r>
      <w:r w:rsidRPr="00650133">
        <w:rPr>
          <w:rFonts w:asciiTheme="majorHAnsi" w:hAnsiTheme="majorHAnsi" w:cstheme="majorHAnsi"/>
          <w:i/>
        </w:rPr>
        <w:t>The China Quarterly, No. 127, Special Issue: The Individual and State in China</w:t>
      </w:r>
      <w:r w:rsidRPr="00A87F60">
        <w:rPr>
          <w:rFonts w:asciiTheme="majorHAnsi" w:hAnsiTheme="majorHAnsi" w:cstheme="majorHAnsi"/>
        </w:rPr>
        <w:t xml:space="preserve"> (1994),</w:t>
      </w:r>
      <w:r>
        <w:rPr>
          <w:rFonts w:asciiTheme="majorHAnsi" w:hAnsiTheme="majorHAnsi" w:cstheme="majorHAnsi"/>
        </w:rPr>
        <w:t xml:space="preserve"> </w:t>
      </w:r>
      <w:r w:rsidR="005670F8">
        <w:rPr>
          <w:rFonts w:ascii="Arial" w:hAnsi="Arial"/>
          <w:color w:val="333333"/>
          <w:sz w:val="21"/>
          <w:szCs w:val="21"/>
        </w:rPr>
        <w:t>527-568</w:t>
      </w:r>
      <w:r w:rsidR="005670F8">
        <w:rPr>
          <w:rFonts w:ascii="Arial" w:hAnsi="Arial"/>
          <w:color w:val="333333"/>
          <w:sz w:val="21"/>
          <w:szCs w:val="21"/>
        </w:rPr>
        <w:t xml:space="preserve">. </w:t>
      </w:r>
    </w:p>
    <w:p w14:paraId="7F16F96E" w14:textId="3ACAB19D" w:rsidR="00B75222" w:rsidRDefault="00B75222">
      <w:pPr>
        <w:rPr>
          <w:rFonts w:asciiTheme="majorHAnsi" w:hAnsiTheme="majorHAnsi" w:cstheme="majorHAnsi"/>
        </w:rPr>
      </w:pPr>
      <w:r w:rsidRPr="00A87F60">
        <w:rPr>
          <w:rFonts w:asciiTheme="majorHAnsi" w:hAnsiTheme="majorHAnsi" w:cstheme="majorHAnsi"/>
        </w:rPr>
        <w:t xml:space="preserve">D. Straus, ‘The Irrelevance of Constitutional Amendments’, </w:t>
      </w:r>
      <w:r w:rsidRPr="005670F8">
        <w:rPr>
          <w:rFonts w:asciiTheme="majorHAnsi" w:hAnsiTheme="majorHAnsi" w:cstheme="majorHAnsi"/>
          <w:i/>
        </w:rPr>
        <w:t>Harvard Law Review, Vol. 114, No. 5</w:t>
      </w:r>
      <w:r w:rsidRPr="00A87F60">
        <w:rPr>
          <w:rFonts w:asciiTheme="majorHAnsi" w:hAnsiTheme="majorHAnsi" w:cstheme="majorHAnsi"/>
        </w:rPr>
        <w:t xml:space="preserve"> (2001</w:t>
      </w:r>
      <w:r w:rsidR="005670F8">
        <w:rPr>
          <w:rFonts w:asciiTheme="majorHAnsi" w:hAnsiTheme="majorHAnsi" w:cstheme="majorHAnsi"/>
        </w:rPr>
        <w:t xml:space="preserve">), </w:t>
      </w:r>
      <w:r w:rsidR="00F675CC">
        <w:rPr>
          <w:rFonts w:ascii="Arial" w:hAnsi="Arial"/>
          <w:color w:val="333333"/>
          <w:sz w:val="21"/>
          <w:szCs w:val="21"/>
        </w:rPr>
        <w:t>pp. 1457-1505</w:t>
      </w:r>
      <w:r w:rsidR="00F675CC">
        <w:rPr>
          <w:rFonts w:ascii="Arial" w:hAnsi="Arial"/>
          <w:color w:val="333333"/>
          <w:sz w:val="21"/>
          <w:szCs w:val="21"/>
        </w:rPr>
        <w:t xml:space="preserve">. </w:t>
      </w:r>
    </w:p>
    <w:p w14:paraId="5E59A571" w14:textId="5811DB23" w:rsidR="009C1127" w:rsidRDefault="009C1127">
      <w:pPr>
        <w:rPr>
          <w:rFonts w:asciiTheme="majorHAnsi" w:hAnsiTheme="majorHAnsi" w:cstheme="majorHAnsi"/>
        </w:rPr>
      </w:pPr>
      <w:r w:rsidRPr="00A87F60">
        <w:rPr>
          <w:rFonts w:asciiTheme="majorHAnsi" w:hAnsiTheme="majorHAnsi" w:cstheme="majorHAnsi"/>
        </w:rPr>
        <w:t xml:space="preserve">B. Weng, ‘Aspects of the 1982 Draft Constitution of the People's Republic of China’, </w:t>
      </w:r>
      <w:r w:rsidRPr="00A87F60">
        <w:rPr>
          <w:rFonts w:asciiTheme="majorHAnsi" w:hAnsiTheme="majorHAnsi" w:cstheme="majorHAnsi"/>
          <w:i/>
        </w:rPr>
        <w:t>The China Quarterly, No. 91</w:t>
      </w:r>
      <w:r w:rsidRPr="00A87F60">
        <w:rPr>
          <w:rFonts w:asciiTheme="majorHAnsi" w:hAnsiTheme="majorHAnsi" w:cstheme="majorHAnsi"/>
        </w:rPr>
        <w:t xml:space="preserve"> (1982</w:t>
      </w:r>
      <w:r w:rsidR="00650133">
        <w:rPr>
          <w:rFonts w:asciiTheme="majorHAnsi" w:hAnsiTheme="majorHAnsi" w:cstheme="majorHAnsi"/>
        </w:rPr>
        <w:t xml:space="preserve">), </w:t>
      </w:r>
      <w:r w:rsidR="00A96FFD">
        <w:rPr>
          <w:rFonts w:ascii="Arial" w:hAnsi="Arial"/>
          <w:color w:val="333333"/>
          <w:sz w:val="21"/>
          <w:szCs w:val="21"/>
        </w:rPr>
        <w:t>pp. 492-506</w:t>
      </w:r>
      <w:r w:rsidR="00A96FFD">
        <w:rPr>
          <w:rFonts w:ascii="Arial" w:hAnsi="Arial"/>
          <w:color w:val="333333"/>
          <w:sz w:val="21"/>
          <w:szCs w:val="21"/>
        </w:rPr>
        <w:t xml:space="preserve">. </w:t>
      </w:r>
    </w:p>
    <w:p w14:paraId="66FCD9E0" w14:textId="16F96173" w:rsidR="00650133" w:rsidRPr="00F62151" w:rsidRDefault="00650133">
      <w:pPr>
        <w:rPr>
          <w:rFonts w:asciiTheme="majorHAnsi" w:hAnsiTheme="majorHAnsi" w:cstheme="majorHAnsi"/>
        </w:rPr>
      </w:pPr>
      <w:r w:rsidRPr="00F62151">
        <w:rPr>
          <w:rFonts w:asciiTheme="majorHAnsi" w:hAnsiTheme="majorHAnsi" w:cstheme="majorHAnsi"/>
        </w:rPr>
        <w:t xml:space="preserve">Yan Lin, ‘Constitutional Evolution: The quiet transformation of China’s Constitution’, </w:t>
      </w:r>
      <w:r w:rsidRPr="00F62151">
        <w:rPr>
          <w:rFonts w:asciiTheme="majorHAnsi" w:hAnsiTheme="majorHAnsi" w:cstheme="majorHAnsi"/>
          <w:i/>
        </w:rPr>
        <w:t xml:space="preserve">I. Con, Vol. 13, No. 1. </w:t>
      </w:r>
      <w:r w:rsidRPr="00F62151">
        <w:rPr>
          <w:rFonts w:asciiTheme="majorHAnsi" w:hAnsiTheme="majorHAnsi" w:cstheme="majorHAnsi"/>
        </w:rPr>
        <w:t>(2015</w:t>
      </w:r>
      <w:r w:rsidR="00F62151" w:rsidRPr="00F62151">
        <w:rPr>
          <w:rFonts w:asciiTheme="majorHAnsi" w:hAnsiTheme="majorHAnsi" w:cstheme="majorHAnsi"/>
        </w:rPr>
        <w:t xml:space="preserve">), pp. 61-69. </w:t>
      </w:r>
      <w:bookmarkStart w:id="22" w:name="_GoBack"/>
      <w:bookmarkEnd w:id="22"/>
    </w:p>
    <w:p w14:paraId="72ECB60F" w14:textId="63E8C4E3" w:rsidR="009C1127" w:rsidRPr="00F62151" w:rsidRDefault="009C1127">
      <w:pPr>
        <w:rPr>
          <w:rFonts w:asciiTheme="majorHAnsi" w:hAnsiTheme="majorHAnsi" w:cstheme="majorHAnsi"/>
        </w:rPr>
      </w:pPr>
      <w:proofErr w:type="spellStart"/>
      <w:r w:rsidRPr="00F62151">
        <w:rPr>
          <w:rFonts w:asciiTheme="majorHAnsi" w:hAnsiTheme="majorHAnsi" w:cstheme="majorHAnsi"/>
        </w:rPr>
        <w:lastRenderedPageBreak/>
        <w:t>Yongjin</w:t>
      </w:r>
      <w:proofErr w:type="spellEnd"/>
      <w:r w:rsidRPr="00F62151">
        <w:rPr>
          <w:rFonts w:asciiTheme="majorHAnsi" w:hAnsiTheme="majorHAnsi" w:cstheme="majorHAnsi"/>
        </w:rPr>
        <w:t xml:space="preserve"> Zhang, and G. Austin, </w:t>
      </w:r>
      <w:r w:rsidRPr="00F62151">
        <w:rPr>
          <w:rFonts w:asciiTheme="majorHAnsi" w:hAnsiTheme="majorHAnsi" w:cstheme="majorHAnsi"/>
          <w:i/>
        </w:rPr>
        <w:t>Power and Responsibility in Chinese Foreign Policy</w:t>
      </w:r>
      <w:r w:rsidRPr="00F62151">
        <w:rPr>
          <w:rFonts w:asciiTheme="majorHAnsi" w:hAnsiTheme="majorHAnsi" w:cstheme="majorHAnsi"/>
        </w:rPr>
        <w:t>, (Perth: ANU Press, 2013)</w:t>
      </w:r>
    </w:p>
    <w:p w14:paraId="7BC19B06" w14:textId="131A1953" w:rsidR="00650133" w:rsidRPr="00F62151" w:rsidRDefault="00650133">
      <w:pPr>
        <w:rPr>
          <w:rFonts w:asciiTheme="majorHAnsi" w:hAnsiTheme="majorHAnsi" w:cstheme="majorHAnsi"/>
        </w:rPr>
      </w:pPr>
      <w:r w:rsidRPr="00F62151">
        <w:rPr>
          <w:rFonts w:asciiTheme="majorHAnsi" w:hAnsiTheme="majorHAnsi" w:cstheme="majorHAnsi"/>
        </w:rPr>
        <w:t xml:space="preserve">You Ji, ‘Jiang Zemin's Command of the Military’, </w:t>
      </w:r>
      <w:r w:rsidRPr="00F62151">
        <w:rPr>
          <w:rFonts w:asciiTheme="majorHAnsi" w:hAnsiTheme="majorHAnsi" w:cstheme="majorHAnsi"/>
          <w:i/>
        </w:rPr>
        <w:t>The China Journal, No. 45</w:t>
      </w:r>
      <w:r w:rsidRPr="00F62151">
        <w:rPr>
          <w:rFonts w:asciiTheme="majorHAnsi" w:hAnsiTheme="majorHAnsi" w:cstheme="majorHAnsi"/>
        </w:rPr>
        <w:t xml:space="preserve"> (2001)</w:t>
      </w:r>
      <w:r w:rsidR="00F62151" w:rsidRPr="00F62151">
        <w:rPr>
          <w:rFonts w:asciiTheme="majorHAnsi" w:hAnsiTheme="majorHAnsi" w:cstheme="majorHAnsi"/>
        </w:rPr>
        <w:t xml:space="preserve">, </w:t>
      </w:r>
      <w:r w:rsidR="00F62151" w:rsidRPr="00F62151">
        <w:rPr>
          <w:rFonts w:asciiTheme="majorHAnsi" w:hAnsiTheme="majorHAnsi" w:cstheme="majorHAnsi"/>
          <w:color w:val="333333"/>
          <w:sz w:val="18"/>
          <w:szCs w:val="18"/>
        </w:rPr>
        <w:t>pp. 131-138.</w:t>
      </w:r>
    </w:p>
    <w:p w14:paraId="6D9B3BEE" w14:textId="2E9B01B0" w:rsidR="00A87F60" w:rsidRPr="00F62151" w:rsidRDefault="00A87F60">
      <w:pPr>
        <w:rPr>
          <w:rFonts w:asciiTheme="majorHAnsi" w:hAnsiTheme="majorHAnsi" w:cstheme="majorHAnsi"/>
        </w:rPr>
      </w:pPr>
      <w:r w:rsidRPr="00F62151">
        <w:rPr>
          <w:rFonts w:asciiTheme="majorHAnsi" w:hAnsiTheme="majorHAnsi" w:cstheme="majorHAnsi"/>
        </w:rPr>
        <w:t xml:space="preserve">Yu Nan Chang, ‘The Chinese Communist State System Under the Constitution of 1954’, </w:t>
      </w:r>
      <w:r w:rsidRPr="00F62151">
        <w:rPr>
          <w:rFonts w:asciiTheme="majorHAnsi" w:hAnsiTheme="majorHAnsi" w:cstheme="majorHAnsi"/>
          <w:i/>
        </w:rPr>
        <w:t>The Journal of Politics, Vol. 18, No. 3</w:t>
      </w:r>
      <w:r w:rsidRPr="00F62151">
        <w:rPr>
          <w:rFonts w:asciiTheme="majorHAnsi" w:hAnsiTheme="majorHAnsi" w:cstheme="majorHAnsi"/>
        </w:rPr>
        <w:t xml:space="preserve"> (1956),</w:t>
      </w:r>
      <w:r w:rsidR="00F62151" w:rsidRPr="00F62151">
        <w:rPr>
          <w:rFonts w:asciiTheme="majorHAnsi" w:hAnsiTheme="majorHAnsi" w:cstheme="majorHAnsi"/>
        </w:rPr>
        <w:t xml:space="preserve"> pp.  </w:t>
      </w:r>
      <w:r w:rsidR="00F62151" w:rsidRPr="00F62151">
        <w:rPr>
          <w:rFonts w:asciiTheme="majorHAnsi" w:hAnsiTheme="majorHAnsi" w:cstheme="majorHAnsi"/>
          <w:color w:val="333333"/>
          <w:sz w:val="21"/>
          <w:szCs w:val="21"/>
        </w:rPr>
        <w:t>520-546</w:t>
      </w:r>
      <w:r w:rsidR="00F62151" w:rsidRPr="00F62151">
        <w:rPr>
          <w:rFonts w:asciiTheme="majorHAnsi" w:hAnsiTheme="majorHAnsi" w:cstheme="majorHAnsi"/>
          <w:color w:val="333333"/>
          <w:sz w:val="21"/>
          <w:szCs w:val="21"/>
        </w:rPr>
        <w:t xml:space="preserve">.   </w:t>
      </w:r>
    </w:p>
    <w:sectPr w:rsidR="00A87F60" w:rsidRPr="00F62151">
      <w:headerReference w:type="default" r:id="rId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1AB3B1" w14:textId="77777777" w:rsidR="00426AF4" w:rsidRDefault="00426AF4" w:rsidP="00A11D64">
      <w:pPr>
        <w:spacing w:after="0" w:line="240" w:lineRule="auto"/>
      </w:pPr>
      <w:r>
        <w:separator/>
      </w:r>
    </w:p>
  </w:endnote>
  <w:endnote w:type="continuationSeparator" w:id="0">
    <w:p w14:paraId="78EAF1B6" w14:textId="77777777" w:rsidR="00426AF4" w:rsidRDefault="00426AF4" w:rsidP="00A11D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F34CBA" w14:textId="77777777" w:rsidR="00426AF4" w:rsidRDefault="00426AF4" w:rsidP="00A11D64">
      <w:pPr>
        <w:spacing w:after="0" w:line="240" w:lineRule="auto"/>
      </w:pPr>
      <w:r>
        <w:separator/>
      </w:r>
    </w:p>
  </w:footnote>
  <w:footnote w:type="continuationSeparator" w:id="0">
    <w:p w14:paraId="1F542043" w14:textId="77777777" w:rsidR="00426AF4" w:rsidRDefault="00426AF4" w:rsidP="00A11D64">
      <w:pPr>
        <w:spacing w:after="0" w:line="240" w:lineRule="auto"/>
      </w:pPr>
      <w:r>
        <w:continuationSeparator/>
      </w:r>
    </w:p>
  </w:footnote>
  <w:footnote w:id="1">
    <w:p w14:paraId="1B990812" w14:textId="08180663" w:rsidR="00377C2D" w:rsidRPr="00A87F60" w:rsidRDefault="00377C2D">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w:t>
      </w:r>
      <w:bookmarkStart w:id="0" w:name="_Hlk3548836"/>
      <w:r w:rsidR="005E2DA0" w:rsidRPr="00A87F60">
        <w:rPr>
          <w:rFonts w:asciiTheme="majorHAnsi" w:hAnsiTheme="majorHAnsi" w:cstheme="majorHAnsi"/>
        </w:rPr>
        <w:t xml:space="preserve">Yu Nan Chang, ‘The Chinese Communist State System Under the Constitution of 1954’, </w:t>
      </w:r>
      <w:r w:rsidR="005E2DA0" w:rsidRPr="00A87F60">
        <w:rPr>
          <w:rFonts w:asciiTheme="majorHAnsi" w:hAnsiTheme="majorHAnsi" w:cstheme="majorHAnsi"/>
          <w:i/>
        </w:rPr>
        <w:t>The Journal of Politics, Vol. 18, No. 3</w:t>
      </w:r>
      <w:r w:rsidR="005E2DA0" w:rsidRPr="00A87F60">
        <w:rPr>
          <w:rFonts w:asciiTheme="majorHAnsi" w:hAnsiTheme="majorHAnsi" w:cstheme="majorHAnsi"/>
        </w:rPr>
        <w:t xml:space="preserve"> (1956), </w:t>
      </w:r>
      <w:bookmarkEnd w:id="0"/>
      <w:r w:rsidR="005E2DA0" w:rsidRPr="00A87F60">
        <w:rPr>
          <w:rFonts w:asciiTheme="majorHAnsi" w:hAnsiTheme="majorHAnsi" w:cstheme="majorHAnsi"/>
        </w:rPr>
        <w:t xml:space="preserve">p. 523. </w:t>
      </w:r>
    </w:p>
  </w:footnote>
  <w:footnote w:id="2">
    <w:p w14:paraId="1CD699A5" w14:textId="24475981" w:rsidR="005E2DA0" w:rsidRPr="00A87F60" w:rsidRDefault="005E2DA0">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w:t>
      </w:r>
      <w:bookmarkStart w:id="1" w:name="_Hlk3548859"/>
      <w:r w:rsidRPr="00A87F60">
        <w:rPr>
          <w:rFonts w:asciiTheme="majorHAnsi" w:hAnsiTheme="majorHAnsi" w:cstheme="majorHAnsi"/>
        </w:rPr>
        <w:t xml:space="preserve">Jiang Shigong, ‘Chinese-Style Constitutionalism: On Backer's Chinese Party-State Constitutionalism’, </w:t>
      </w:r>
      <w:r w:rsidRPr="00A87F60">
        <w:rPr>
          <w:rFonts w:asciiTheme="majorHAnsi" w:hAnsiTheme="majorHAnsi" w:cstheme="majorHAnsi"/>
          <w:i/>
        </w:rPr>
        <w:t>Modern China, Vol. 40, No. 2, Special Issue: The Basis for the Legitimacy of the Chinese Political System: Whence and Whither? Dialogues among Western and Chinese Scholars, VII</w:t>
      </w:r>
      <w:r w:rsidRPr="00A87F60">
        <w:rPr>
          <w:rFonts w:asciiTheme="majorHAnsi" w:hAnsiTheme="majorHAnsi" w:cstheme="majorHAnsi"/>
        </w:rPr>
        <w:t xml:space="preserve"> (2014</w:t>
      </w:r>
      <w:bookmarkEnd w:id="1"/>
      <w:r w:rsidRPr="00A87F60">
        <w:rPr>
          <w:rFonts w:asciiTheme="majorHAnsi" w:hAnsiTheme="majorHAnsi" w:cstheme="majorHAnsi"/>
        </w:rPr>
        <w:t>), p. 141.</w:t>
      </w:r>
    </w:p>
  </w:footnote>
  <w:footnote w:id="3">
    <w:p w14:paraId="1C773373" w14:textId="4A242203" w:rsidR="005E2DA0" w:rsidRPr="00A87F60" w:rsidRDefault="005E2DA0">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142. </w:t>
      </w:r>
    </w:p>
  </w:footnote>
  <w:footnote w:id="4">
    <w:p w14:paraId="113ABD03" w14:textId="1009AA10" w:rsidR="005E2DA0" w:rsidRPr="00A87F60" w:rsidRDefault="005E2DA0">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w:t>
      </w:r>
      <w:bookmarkStart w:id="2" w:name="_Hlk3548889"/>
      <w:r w:rsidRPr="00A87F60">
        <w:rPr>
          <w:rFonts w:asciiTheme="majorHAnsi" w:hAnsiTheme="majorHAnsi" w:cstheme="majorHAnsi"/>
        </w:rPr>
        <w:t xml:space="preserve">Council of State, </w:t>
      </w:r>
      <w:r w:rsidRPr="00A87F60">
        <w:rPr>
          <w:rFonts w:asciiTheme="majorHAnsi" w:hAnsiTheme="majorHAnsi" w:cstheme="majorHAnsi"/>
          <w:i/>
        </w:rPr>
        <w:t xml:space="preserve">Constitution of The People’s Republic of China, </w:t>
      </w:r>
      <w:r w:rsidRPr="00A87F60">
        <w:rPr>
          <w:rFonts w:asciiTheme="majorHAnsi" w:hAnsiTheme="majorHAnsi" w:cstheme="majorHAnsi"/>
        </w:rPr>
        <w:t xml:space="preserve">2019, </w:t>
      </w:r>
      <w:r w:rsidR="001953EA" w:rsidRPr="00A87F60">
        <w:rPr>
          <w:rFonts w:asciiTheme="majorHAnsi" w:hAnsiTheme="majorHAnsi" w:cstheme="majorHAnsi"/>
        </w:rPr>
        <w:t>{</w:t>
      </w:r>
      <w:r w:rsidRPr="00A87F60">
        <w:rPr>
          <w:rFonts w:asciiTheme="majorHAnsi" w:hAnsiTheme="majorHAnsi" w:cstheme="majorHAnsi"/>
        </w:rPr>
        <w:t>http://en.people.cn/constitution/constitution.html</w:t>
      </w:r>
      <w:r w:rsidR="001953EA" w:rsidRPr="00A87F60">
        <w:rPr>
          <w:rFonts w:asciiTheme="majorHAnsi" w:hAnsiTheme="majorHAnsi" w:cstheme="majorHAnsi"/>
        </w:rPr>
        <w:t>}, (Accessed: 12</w:t>
      </w:r>
      <w:r w:rsidR="001953EA" w:rsidRPr="00A87F60">
        <w:rPr>
          <w:rFonts w:asciiTheme="majorHAnsi" w:hAnsiTheme="majorHAnsi" w:cstheme="majorHAnsi"/>
          <w:vertAlign w:val="superscript"/>
        </w:rPr>
        <w:t>th</w:t>
      </w:r>
      <w:r w:rsidR="001953EA" w:rsidRPr="00A87F60">
        <w:rPr>
          <w:rFonts w:asciiTheme="majorHAnsi" w:hAnsiTheme="majorHAnsi" w:cstheme="majorHAnsi"/>
        </w:rPr>
        <w:t xml:space="preserve"> March 2019). </w:t>
      </w:r>
    </w:p>
    <w:bookmarkEnd w:id="2"/>
  </w:footnote>
  <w:footnote w:id="5">
    <w:p w14:paraId="26C5E063" w14:textId="0C3917E3" w:rsidR="001953EA" w:rsidRPr="00A87F60" w:rsidRDefault="001953EA">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w:t>
      </w:r>
    </w:p>
  </w:footnote>
  <w:footnote w:id="6">
    <w:p w14:paraId="300C565A" w14:textId="57337B10" w:rsidR="001953EA" w:rsidRPr="00A87F60" w:rsidRDefault="001953EA">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Jiang Shigong, </w:t>
      </w:r>
      <w:r w:rsidRPr="00A87F60">
        <w:rPr>
          <w:rFonts w:asciiTheme="majorHAnsi" w:hAnsiTheme="majorHAnsi" w:cstheme="majorHAnsi"/>
          <w:i/>
        </w:rPr>
        <w:t xml:space="preserve">Chinese Style Constitutionalism, </w:t>
      </w:r>
      <w:r w:rsidRPr="00A87F60">
        <w:rPr>
          <w:rFonts w:asciiTheme="majorHAnsi" w:hAnsiTheme="majorHAnsi" w:cstheme="majorHAnsi"/>
        </w:rPr>
        <w:t xml:space="preserve">p. 143. </w:t>
      </w:r>
    </w:p>
  </w:footnote>
  <w:footnote w:id="7">
    <w:p w14:paraId="4D7032F0" w14:textId="21126683" w:rsidR="001953EA" w:rsidRPr="00A87F60" w:rsidRDefault="001953EA">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145. </w:t>
      </w:r>
    </w:p>
  </w:footnote>
  <w:footnote w:id="8">
    <w:p w14:paraId="07FF0444" w14:textId="0CC0D80C" w:rsidR="001953EA" w:rsidRPr="00A87F60" w:rsidRDefault="001953EA">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145.  </w:t>
      </w:r>
    </w:p>
  </w:footnote>
  <w:footnote w:id="9">
    <w:p w14:paraId="1473B5DC" w14:textId="11A51B40" w:rsidR="001953EA" w:rsidRPr="00A87F60" w:rsidRDefault="001953EA">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Yu Nan Chan, </w:t>
      </w:r>
      <w:r w:rsidRPr="00A87F60">
        <w:rPr>
          <w:rFonts w:asciiTheme="majorHAnsi" w:hAnsiTheme="majorHAnsi" w:cstheme="majorHAnsi"/>
          <w:i/>
        </w:rPr>
        <w:t>Under the Constitution of 1954</w:t>
      </w:r>
      <w:r w:rsidRPr="00A87F60">
        <w:rPr>
          <w:rFonts w:asciiTheme="majorHAnsi" w:hAnsiTheme="majorHAnsi" w:cstheme="majorHAnsi"/>
        </w:rPr>
        <w:t xml:space="preserve">, p. 524. </w:t>
      </w:r>
    </w:p>
  </w:footnote>
  <w:footnote w:id="10">
    <w:p w14:paraId="69540B64" w14:textId="19D63AB7" w:rsidR="001953EA" w:rsidRPr="00A87F60" w:rsidRDefault="001953EA">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525. </w:t>
      </w:r>
    </w:p>
  </w:footnote>
  <w:footnote w:id="11">
    <w:p w14:paraId="2092E052" w14:textId="6BDCCCDB" w:rsidR="001953EA" w:rsidRPr="00A87F60" w:rsidRDefault="001953EA">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525. </w:t>
      </w:r>
    </w:p>
  </w:footnote>
  <w:footnote w:id="12">
    <w:p w14:paraId="2F0C60BE" w14:textId="4F4B4DF4" w:rsidR="001953EA" w:rsidRPr="00A87F60" w:rsidRDefault="001953EA">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525. </w:t>
      </w:r>
    </w:p>
  </w:footnote>
  <w:footnote w:id="13">
    <w:p w14:paraId="1F14D3DE" w14:textId="7F5D1431" w:rsidR="001953EA" w:rsidRPr="00A87F60" w:rsidRDefault="001953EA">
      <w:pPr>
        <w:pStyle w:val="FootnoteText"/>
        <w:rPr>
          <w:rFonts w:asciiTheme="majorHAnsi" w:hAnsiTheme="majorHAnsi" w:cstheme="majorHAnsi"/>
          <w: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w:t>
      </w:r>
      <w:bookmarkStart w:id="4" w:name="_Hlk3328170"/>
      <w:r w:rsidRPr="00A87F60">
        <w:rPr>
          <w:rFonts w:asciiTheme="majorHAnsi" w:hAnsiTheme="majorHAnsi" w:cstheme="majorHAnsi"/>
        </w:rPr>
        <w:t xml:space="preserve">Council of State, </w:t>
      </w:r>
      <w:r w:rsidRPr="00A87F60">
        <w:rPr>
          <w:rFonts w:asciiTheme="majorHAnsi" w:hAnsiTheme="majorHAnsi" w:cstheme="majorHAnsi"/>
          <w:i/>
        </w:rPr>
        <w:t xml:space="preserve">Constitution of the People’s Republic. </w:t>
      </w:r>
      <w:bookmarkEnd w:id="4"/>
    </w:p>
  </w:footnote>
  <w:footnote w:id="14">
    <w:p w14:paraId="1C5F0CD5" w14:textId="06ED4D76" w:rsidR="001953EA" w:rsidRPr="00A87F60" w:rsidRDefault="001953EA">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w:t>
      </w:r>
    </w:p>
  </w:footnote>
  <w:footnote w:id="15">
    <w:p w14:paraId="522738F7" w14:textId="5A3D050B" w:rsidR="001953EA" w:rsidRPr="00A87F60" w:rsidRDefault="001953EA">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w:t>
      </w:r>
    </w:p>
  </w:footnote>
  <w:footnote w:id="16">
    <w:p w14:paraId="3AC1F270" w14:textId="43969450" w:rsidR="001953EA" w:rsidRPr="00A87F60" w:rsidRDefault="001953EA">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w:t>
      </w:r>
      <w:bookmarkStart w:id="5" w:name="_Hlk3548946"/>
      <w:r w:rsidR="00863AB4" w:rsidRPr="00A87F60">
        <w:rPr>
          <w:rFonts w:asciiTheme="majorHAnsi" w:hAnsiTheme="majorHAnsi" w:cstheme="majorHAnsi"/>
        </w:rPr>
        <w:t xml:space="preserve">D. P. Deshpande, ‘China's New Constitution’, </w:t>
      </w:r>
      <w:r w:rsidR="00863AB4" w:rsidRPr="00A87F60">
        <w:rPr>
          <w:rFonts w:asciiTheme="majorHAnsi" w:hAnsiTheme="majorHAnsi" w:cstheme="majorHAnsi"/>
          <w:i/>
        </w:rPr>
        <w:t>Economic and Political Weekly, Vol. 10, No. 5/7, Annual Number</w:t>
      </w:r>
      <w:r w:rsidR="00863AB4" w:rsidRPr="00A87F60">
        <w:rPr>
          <w:rFonts w:asciiTheme="majorHAnsi" w:hAnsiTheme="majorHAnsi" w:cstheme="majorHAnsi"/>
        </w:rPr>
        <w:t xml:space="preserve"> (1975), </w:t>
      </w:r>
      <w:bookmarkEnd w:id="5"/>
      <w:r w:rsidR="00863AB4" w:rsidRPr="00A87F60">
        <w:rPr>
          <w:rFonts w:asciiTheme="majorHAnsi" w:hAnsiTheme="majorHAnsi" w:cstheme="majorHAnsi"/>
        </w:rPr>
        <w:t xml:space="preserve">p. 144. </w:t>
      </w:r>
    </w:p>
  </w:footnote>
  <w:footnote w:id="17">
    <w:p w14:paraId="49CDF4BB" w14:textId="6A64B323" w:rsidR="00863AB4" w:rsidRPr="00A87F60" w:rsidRDefault="00863AB4">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144. </w:t>
      </w:r>
    </w:p>
  </w:footnote>
  <w:footnote w:id="18">
    <w:p w14:paraId="1219F29E" w14:textId="261C91D4" w:rsidR="00863AB4" w:rsidRPr="00A87F60" w:rsidRDefault="00863AB4">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145. </w:t>
      </w:r>
    </w:p>
  </w:footnote>
  <w:footnote w:id="19">
    <w:p w14:paraId="4A01BCDF" w14:textId="78C2A10B" w:rsidR="00863AB4" w:rsidRPr="00A87F60" w:rsidRDefault="00863AB4">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145. </w:t>
      </w:r>
    </w:p>
  </w:footnote>
  <w:footnote w:id="20">
    <w:p w14:paraId="3A6807EA" w14:textId="6B60C2BC" w:rsidR="00863AB4" w:rsidRPr="00A87F60" w:rsidRDefault="00863AB4">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Council of State, </w:t>
      </w:r>
      <w:r w:rsidRPr="00A87F60">
        <w:rPr>
          <w:rFonts w:asciiTheme="majorHAnsi" w:hAnsiTheme="majorHAnsi" w:cstheme="majorHAnsi"/>
          <w:i/>
        </w:rPr>
        <w:t>Constitution of the People’s Republic.</w:t>
      </w:r>
    </w:p>
  </w:footnote>
  <w:footnote w:id="21">
    <w:p w14:paraId="1CC1FD7F" w14:textId="28E9241C" w:rsidR="00863AB4" w:rsidRPr="00A87F60" w:rsidRDefault="00863AB4">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w:t>
      </w:r>
      <w:bookmarkStart w:id="6" w:name="_Hlk2348020"/>
      <w:bookmarkStart w:id="7" w:name="_Hlk3549032"/>
      <w:r w:rsidRPr="00A87F60">
        <w:rPr>
          <w:rFonts w:asciiTheme="majorHAnsi" w:hAnsiTheme="majorHAnsi" w:cstheme="majorHAnsi"/>
        </w:rPr>
        <w:t xml:space="preserve">A. Mertha, </w:t>
      </w:r>
      <w:r w:rsidRPr="00A87F60">
        <w:rPr>
          <w:rFonts w:asciiTheme="majorHAnsi" w:hAnsiTheme="majorHAnsi" w:cstheme="majorHAnsi"/>
          <w:i/>
        </w:rPr>
        <w:t>China’s Water Warriors: Citizen Action and Policy Change</w:t>
      </w:r>
      <w:r w:rsidRPr="00A87F60">
        <w:rPr>
          <w:rFonts w:asciiTheme="majorHAnsi" w:hAnsiTheme="majorHAnsi" w:cstheme="majorHAnsi"/>
        </w:rPr>
        <w:t>, (Ithaca: Cornell University Press, 2008)</w:t>
      </w:r>
      <w:bookmarkEnd w:id="7"/>
      <w:r w:rsidRPr="00A87F60">
        <w:rPr>
          <w:rFonts w:asciiTheme="majorHAnsi" w:hAnsiTheme="majorHAnsi" w:cstheme="majorHAnsi"/>
        </w:rPr>
        <w:t xml:space="preserve">, </w:t>
      </w:r>
      <w:bookmarkEnd w:id="6"/>
      <w:r w:rsidRPr="00A87F60">
        <w:rPr>
          <w:rFonts w:asciiTheme="majorHAnsi" w:hAnsiTheme="majorHAnsi" w:cstheme="majorHAnsi"/>
        </w:rPr>
        <w:t xml:space="preserve">p. 145. </w:t>
      </w:r>
    </w:p>
  </w:footnote>
  <w:footnote w:id="22">
    <w:p w14:paraId="10A47ECA" w14:textId="7DACF0D2" w:rsidR="00863AB4" w:rsidRPr="00A87F60" w:rsidRDefault="00863AB4">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146. </w:t>
      </w:r>
    </w:p>
  </w:footnote>
  <w:footnote w:id="23">
    <w:p w14:paraId="7F9F499E" w14:textId="4E09519C" w:rsidR="00863AB4" w:rsidRPr="00A87F60" w:rsidRDefault="00863AB4">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w:t>
      </w:r>
      <w:bookmarkStart w:id="8" w:name="_Hlk3549077"/>
      <w:proofErr w:type="spellStart"/>
      <w:r w:rsidRPr="00A87F60">
        <w:rPr>
          <w:rFonts w:asciiTheme="majorHAnsi" w:hAnsiTheme="majorHAnsi" w:cstheme="majorHAnsi"/>
        </w:rPr>
        <w:t>Yongjin</w:t>
      </w:r>
      <w:proofErr w:type="spellEnd"/>
      <w:r w:rsidRPr="00A87F60">
        <w:rPr>
          <w:rFonts w:asciiTheme="majorHAnsi" w:hAnsiTheme="majorHAnsi" w:cstheme="majorHAnsi"/>
        </w:rPr>
        <w:t xml:space="preserve"> Zhang, and G. Austin, </w:t>
      </w:r>
      <w:r w:rsidRPr="00A87F60">
        <w:rPr>
          <w:rFonts w:asciiTheme="majorHAnsi" w:hAnsiTheme="majorHAnsi" w:cstheme="majorHAnsi"/>
          <w:i/>
        </w:rPr>
        <w:t>Power and Responsibility in Chinese Foreign Policy</w:t>
      </w:r>
      <w:r w:rsidRPr="00A87F60">
        <w:rPr>
          <w:rFonts w:asciiTheme="majorHAnsi" w:hAnsiTheme="majorHAnsi" w:cstheme="majorHAnsi"/>
        </w:rPr>
        <w:t xml:space="preserve">, (Perth: ANU Press, </w:t>
      </w:r>
      <w:r w:rsidR="0020148D" w:rsidRPr="00A87F60">
        <w:rPr>
          <w:rFonts w:asciiTheme="majorHAnsi" w:hAnsiTheme="majorHAnsi" w:cstheme="majorHAnsi"/>
        </w:rPr>
        <w:t xml:space="preserve">2013), </w:t>
      </w:r>
      <w:bookmarkEnd w:id="8"/>
      <w:r w:rsidR="0020148D" w:rsidRPr="00A87F60">
        <w:rPr>
          <w:rFonts w:asciiTheme="majorHAnsi" w:hAnsiTheme="majorHAnsi" w:cstheme="majorHAnsi"/>
        </w:rPr>
        <w:t xml:space="preserve">p. 70.  </w:t>
      </w:r>
    </w:p>
  </w:footnote>
  <w:footnote w:id="24">
    <w:p w14:paraId="103540F5" w14:textId="41B99760" w:rsidR="0020148D" w:rsidRPr="00A87F60" w:rsidRDefault="0020148D">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71. </w:t>
      </w:r>
    </w:p>
  </w:footnote>
  <w:footnote w:id="25">
    <w:p w14:paraId="445BD95B" w14:textId="59561FC4" w:rsidR="0020148D" w:rsidRPr="00A87F60" w:rsidRDefault="0020148D">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72. </w:t>
      </w:r>
    </w:p>
  </w:footnote>
  <w:footnote w:id="26">
    <w:p w14:paraId="68B22689" w14:textId="2B8A8480" w:rsidR="0020148D" w:rsidRPr="00A87F60" w:rsidRDefault="0020148D">
      <w:pPr>
        <w:pStyle w:val="FootnoteText"/>
        <w:rPr>
          <w:rFonts w:asciiTheme="majorHAnsi" w:hAnsiTheme="majorHAnsi" w:cstheme="majorHAnsi"/>
          <w:u w:val="single"/>
        </w:rPr>
      </w:pPr>
      <w:r w:rsidRPr="00A87F60">
        <w:rPr>
          <w:rStyle w:val="FootnoteReference"/>
          <w:rFonts w:asciiTheme="majorHAnsi" w:hAnsiTheme="majorHAnsi" w:cstheme="majorHAnsi"/>
        </w:rPr>
        <w:footnoteRef/>
      </w:r>
      <w:r w:rsidRPr="00A87F60">
        <w:rPr>
          <w:rFonts w:asciiTheme="majorHAnsi" w:hAnsiTheme="majorHAnsi" w:cstheme="majorHAnsi"/>
        </w:rPr>
        <w:t xml:space="preserve"> </w:t>
      </w:r>
      <w:bookmarkStart w:id="9" w:name="_Hlk3549166"/>
      <w:r w:rsidRPr="00A87F60">
        <w:rPr>
          <w:rFonts w:asciiTheme="majorHAnsi" w:hAnsiTheme="majorHAnsi" w:cstheme="majorHAnsi"/>
        </w:rPr>
        <w:t>D. Chen</w:t>
      </w:r>
      <w:r w:rsidRPr="00A87F60">
        <w:rPr>
          <w:rFonts w:asciiTheme="majorHAnsi" w:hAnsiTheme="majorHAnsi" w:cstheme="majorHAnsi"/>
          <w:i/>
        </w:rPr>
        <w:t>, ‘</w:t>
      </w:r>
      <w:r w:rsidRPr="00A87F60">
        <w:rPr>
          <w:rFonts w:asciiTheme="majorHAnsi" w:hAnsiTheme="majorHAnsi" w:cstheme="majorHAnsi"/>
        </w:rPr>
        <w:t>Local Distrust and Regime Support: Sources and Effects of Political Trust in China’</w:t>
      </w:r>
      <w:r w:rsidRPr="00A87F60">
        <w:rPr>
          <w:rFonts w:asciiTheme="majorHAnsi" w:hAnsiTheme="majorHAnsi" w:cstheme="majorHAnsi"/>
          <w:i/>
        </w:rPr>
        <w:t xml:space="preserve">, Political Research Quarterly, Vol. 70, No. 2 </w:t>
      </w:r>
      <w:r w:rsidRPr="00A87F60">
        <w:rPr>
          <w:rFonts w:asciiTheme="majorHAnsi" w:hAnsiTheme="majorHAnsi" w:cstheme="majorHAnsi"/>
        </w:rPr>
        <w:t>(2017</w:t>
      </w:r>
      <w:bookmarkEnd w:id="9"/>
      <w:r w:rsidRPr="00A87F60">
        <w:rPr>
          <w:rFonts w:asciiTheme="majorHAnsi" w:hAnsiTheme="majorHAnsi" w:cstheme="majorHAnsi"/>
        </w:rPr>
        <w:t>)</w:t>
      </w:r>
      <w:r w:rsidRPr="00A87F60">
        <w:rPr>
          <w:rFonts w:asciiTheme="majorHAnsi" w:hAnsiTheme="majorHAnsi" w:cstheme="majorHAnsi"/>
          <w:i/>
        </w:rPr>
        <w:t xml:space="preserve">, </w:t>
      </w:r>
      <w:r w:rsidRPr="00A87F60">
        <w:rPr>
          <w:rFonts w:asciiTheme="majorHAnsi" w:hAnsiTheme="majorHAnsi" w:cstheme="majorHAnsi"/>
        </w:rPr>
        <w:t xml:space="preserve">p. 320. </w:t>
      </w:r>
    </w:p>
  </w:footnote>
  <w:footnote w:id="27">
    <w:p w14:paraId="418CB214" w14:textId="59A17A92" w:rsidR="0020148D" w:rsidRPr="00A87F60" w:rsidRDefault="0020148D">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321. </w:t>
      </w:r>
    </w:p>
  </w:footnote>
  <w:footnote w:id="28">
    <w:p w14:paraId="084C12F1" w14:textId="2A548BA3" w:rsidR="0020148D" w:rsidRPr="00A87F60" w:rsidRDefault="0020148D">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319.  </w:t>
      </w:r>
    </w:p>
  </w:footnote>
  <w:footnote w:id="29">
    <w:p w14:paraId="57780E8E" w14:textId="1C95DEE4" w:rsidR="0020148D" w:rsidRPr="00A87F60" w:rsidRDefault="0020148D">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w:t>
      </w:r>
      <w:bookmarkStart w:id="10" w:name="_Hlk3375426"/>
      <w:r w:rsidRPr="00A87F60">
        <w:rPr>
          <w:rFonts w:asciiTheme="majorHAnsi" w:hAnsiTheme="majorHAnsi" w:cstheme="majorHAnsi"/>
        </w:rPr>
        <w:t xml:space="preserve">Council of State, </w:t>
      </w:r>
      <w:r w:rsidRPr="00A87F60">
        <w:rPr>
          <w:rFonts w:asciiTheme="majorHAnsi" w:hAnsiTheme="majorHAnsi" w:cstheme="majorHAnsi"/>
          <w:i/>
        </w:rPr>
        <w:t>Constitution of the People’s Republic.</w:t>
      </w:r>
      <w:bookmarkEnd w:id="10"/>
    </w:p>
  </w:footnote>
  <w:footnote w:id="30">
    <w:p w14:paraId="27EC7E49" w14:textId="25330E69" w:rsidR="0020148D" w:rsidRPr="00A87F60" w:rsidRDefault="0020148D">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w:t>
      </w:r>
      <w:r w:rsidRPr="00A87F60">
        <w:rPr>
          <w:rFonts w:asciiTheme="majorHAnsi" w:hAnsiTheme="majorHAnsi" w:cstheme="majorHAnsi"/>
          <w:i/>
        </w:rPr>
        <w:t>.</w:t>
      </w:r>
    </w:p>
  </w:footnote>
  <w:footnote w:id="31">
    <w:p w14:paraId="3444A69F" w14:textId="417CB01C" w:rsidR="0020148D" w:rsidRPr="00A87F60" w:rsidRDefault="0020148D">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w:t>
      </w:r>
    </w:p>
  </w:footnote>
  <w:footnote w:id="32">
    <w:p w14:paraId="4232E15F" w14:textId="751D6C75" w:rsidR="0020148D" w:rsidRPr="00A87F60" w:rsidRDefault="0020148D">
      <w:pPr>
        <w:pStyle w:val="FootnoteText"/>
        <w:rPr>
          <w:rFonts w:asciiTheme="majorHAnsi" w:hAnsiTheme="majorHAnsi" w:cstheme="majorHAnsi"/>
          <w: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w:t>
      </w:r>
      <w:bookmarkStart w:id="11" w:name="_Hlk3549221"/>
      <w:r w:rsidRPr="00A87F60">
        <w:rPr>
          <w:rFonts w:asciiTheme="majorHAnsi" w:hAnsiTheme="majorHAnsi" w:cstheme="majorHAnsi"/>
        </w:rPr>
        <w:t xml:space="preserve">Salvatore </w:t>
      </w:r>
      <w:bookmarkStart w:id="12" w:name="_Hlk3497217"/>
      <w:r w:rsidRPr="00A87F60">
        <w:rPr>
          <w:rFonts w:asciiTheme="majorHAnsi" w:hAnsiTheme="majorHAnsi" w:cstheme="majorHAnsi"/>
        </w:rPr>
        <w:t xml:space="preserve">Barbarone, </w:t>
      </w:r>
      <w:r w:rsidRPr="00A87F60">
        <w:rPr>
          <w:rFonts w:asciiTheme="majorHAnsi" w:hAnsiTheme="majorHAnsi" w:cstheme="majorHAnsi"/>
          <w:i/>
        </w:rPr>
        <w:t>What Xi Jinping</w:t>
      </w:r>
      <w:r w:rsidR="007B67A5" w:rsidRPr="00A87F60">
        <w:rPr>
          <w:rFonts w:asciiTheme="majorHAnsi" w:hAnsiTheme="majorHAnsi" w:cstheme="majorHAnsi"/>
          <w:i/>
        </w:rPr>
        <w:t xml:space="preserve"> ‘Thought’ Stands For</w:t>
      </w:r>
      <w:bookmarkEnd w:id="12"/>
      <w:r w:rsidR="007B67A5" w:rsidRPr="00A87F60">
        <w:rPr>
          <w:rFonts w:asciiTheme="majorHAnsi" w:hAnsiTheme="majorHAnsi" w:cstheme="majorHAnsi"/>
        </w:rPr>
        <w:t>, 2017, {https://www.forbes.com/sites/salvatorebabones/2017/10/22/what-does-xi-jinping-thought-mean-and-how-does-it-compare-to-america-first/#774f3aa83262}, (Accessed: 13</w:t>
      </w:r>
      <w:r w:rsidR="007B67A5" w:rsidRPr="00A87F60">
        <w:rPr>
          <w:rFonts w:asciiTheme="majorHAnsi" w:hAnsiTheme="majorHAnsi" w:cstheme="majorHAnsi"/>
          <w:vertAlign w:val="superscript"/>
        </w:rPr>
        <w:t>th</w:t>
      </w:r>
      <w:r w:rsidR="007B67A5" w:rsidRPr="00A87F60">
        <w:rPr>
          <w:rFonts w:asciiTheme="majorHAnsi" w:hAnsiTheme="majorHAnsi" w:cstheme="majorHAnsi"/>
        </w:rPr>
        <w:t xml:space="preserve"> March 2019). </w:t>
      </w:r>
      <w:bookmarkEnd w:id="11"/>
    </w:p>
  </w:footnote>
  <w:footnote w:id="33">
    <w:p w14:paraId="13E4D1A7" w14:textId="25341D36" w:rsidR="007B67A5" w:rsidRPr="00A87F60" w:rsidRDefault="007B67A5">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w:t>
      </w:r>
    </w:p>
  </w:footnote>
  <w:footnote w:id="34">
    <w:p w14:paraId="5F60B159" w14:textId="39A44532" w:rsidR="007B67A5" w:rsidRPr="00A87F60" w:rsidRDefault="007B67A5">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w:t>
      </w:r>
    </w:p>
  </w:footnote>
  <w:footnote w:id="35">
    <w:p w14:paraId="46771055" w14:textId="740EB11B" w:rsidR="00D94664" w:rsidRPr="00A87F60" w:rsidRDefault="00D94664">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w:t>
      </w:r>
      <w:bookmarkStart w:id="13" w:name="_Hlk3549266"/>
      <w:r w:rsidRPr="00A87F60">
        <w:rPr>
          <w:rFonts w:asciiTheme="majorHAnsi" w:hAnsiTheme="majorHAnsi" w:cstheme="majorHAnsi"/>
        </w:rPr>
        <w:t xml:space="preserve">Chien-Chih Lin, ‘Survival of the Fittest(?): The Endurance of the ROC Constitution and the Constitution of Japan’, </w:t>
      </w:r>
      <w:r w:rsidRPr="00A87F60">
        <w:rPr>
          <w:rFonts w:asciiTheme="majorHAnsi" w:hAnsiTheme="majorHAnsi" w:cstheme="majorHAnsi"/>
          <w:i/>
        </w:rPr>
        <w:t xml:space="preserve">The American Journal of Comparative Law, Vol. 62, No. 3 </w:t>
      </w:r>
      <w:r w:rsidRPr="00A87F60">
        <w:rPr>
          <w:rFonts w:asciiTheme="majorHAnsi" w:hAnsiTheme="majorHAnsi" w:cstheme="majorHAnsi"/>
        </w:rPr>
        <w:t>(2014</w:t>
      </w:r>
      <w:r w:rsidRPr="00A87F60">
        <w:rPr>
          <w:rFonts w:asciiTheme="majorHAnsi" w:hAnsiTheme="majorHAnsi" w:cstheme="majorHAnsi"/>
          <w:i/>
        </w:rPr>
        <w:t>)</w:t>
      </w:r>
      <w:r w:rsidRPr="00A87F60">
        <w:rPr>
          <w:rFonts w:asciiTheme="majorHAnsi" w:hAnsiTheme="majorHAnsi" w:cstheme="majorHAnsi"/>
        </w:rPr>
        <w:t xml:space="preserve">, </w:t>
      </w:r>
      <w:bookmarkEnd w:id="13"/>
      <w:r w:rsidRPr="00A87F60">
        <w:rPr>
          <w:rFonts w:asciiTheme="majorHAnsi" w:hAnsiTheme="majorHAnsi" w:cstheme="majorHAnsi"/>
        </w:rPr>
        <w:t xml:space="preserve">p. 780. </w:t>
      </w:r>
    </w:p>
  </w:footnote>
  <w:footnote w:id="36">
    <w:p w14:paraId="6A17F91A" w14:textId="7DB253C2" w:rsidR="00D94664" w:rsidRPr="00A87F60" w:rsidRDefault="00D94664">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780. </w:t>
      </w:r>
    </w:p>
  </w:footnote>
  <w:footnote w:id="37">
    <w:p w14:paraId="7C20C8A5" w14:textId="5307278A" w:rsidR="00D94664" w:rsidRPr="00A87F60" w:rsidRDefault="00D94664">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781. </w:t>
      </w:r>
    </w:p>
  </w:footnote>
  <w:footnote w:id="38">
    <w:p w14:paraId="03A19750" w14:textId="22DCC70F" w:rsidR="00D94664" w:rsidRPr="00A87F60" w:rsidRDefault="00D94664">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782. </w:t>
      </w:r>
    </w:p>
  </w:footnote>
  <w:footnote w:id="39">
    <w:p w14:paraId="034E2AEA" w14:textId="4B69C622" w:rsidR="00D94664" w:rsidRPr="00A87F60" w:rsidRDefault="00D94664">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w:t>
      </w:r>
      <w:bookmarkStart w:id="14" w:name="_Hlk3487020"/>
      <w:r w:rsidRPr="00A87F60">
        <w:rPr>
          <w:rFonts w:asciiTheme="majorHAnsi" w:hAnsiTheme="majorHAnsi" w:cstheme="majorHAnsi"/>
        </w:rPr>
        <w:t xml:space="preserve">Council of State, </w:t>
      </w:r>
      <w:r w:rsidRPr="00A87F60">
        <w:rPr>
          <w:rFonts w:asciiTheme="majorHAnsi" w:hAnsiTheme="majorHAnsi" w:cstheme="majorHAnsi"/>
          <w:i/>
        </w:rPr>
        <w:t>Constitution of the People’s Republic.</w:t>
      </w:r>
    </w:p>
    <w:bookmarkEnd w:id="14"/>
  </w:footnote>
  <w:footnote w:id="40">
    <w:p w14:paraId="160EEAC4" w14:textId="61323C48" w:rsidR="003D68BD" w:rsidRPr="00A87F60" w:rsidRDefault="003D68BD">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w:t>
      </w:r>
      <w:bookmarkStart w:id="15" w:name="_Hlk3549308"/>
      <w:r w:rsidRPr="00A87F60">
        <w:rPr>
          <w:rFonts w:asciiTheme="majorHAnsi" w:hAnsiTheme="majorHAnsi" w:cstheme="majorHAnsi"/>
        </w:rPr>
        <w:t xml:space="preserve">B. Weng, ‘Aspects of the 1982 Draft Constitution of the People's Republic of China’, </w:t>
      </w:r>
      <w:r w:rsidRPr="00A87F60">
        <w:rPr>
          <w:rFonts w:asciiTheme="majorHAnsi" w:hAnsiTheme="majorHAnsi" w:cstheme="majorHAnsi"/>
          <w:i/>
        </w:rPr>
        <w:t>The China Quarterly, No. 91</w:t>
      </w:r>
      <w:r w:rsidRPr="00A87F60">
        <w:rPr>
          <w:rFonts w:asciiTheme="majorHAnsi" w:hAnsiTheme="majorHAnsi" w:cstheme="majorHAnsi"/>
        </w:rPr>
        <w:t xml:space="preserve"> (1982</w:t>
      </w:r>
      <w:bookmarkEnd w:id="15"/>
      <w:r w:rsidR="004E538F" w:rsidRPr="00A87F60">
        <w:rPr>
          <w:rFonts w:asciiTheme="majorHAnsi" w:hAnsiTheme="majorHAnsi" w:cstheme="majorHAnsi"/>
        </w:rPr>
        <w:t xml:space="preserve">), p. 495. </w:t>
      </w:r>
      <w:r w:rsidRPr="00A87F60">
        <w:rPr>
          <w:rFonts w:asciiTheme="majorHAnsi" w:hAnsiTheme="majorHAnsi" w:cstheme="majorHAnsi"/>
        </w:rPr>
        <w:t xml:space="preserve">  </w:t>
      </w:r>
    </w:p>
  </w:footnote>
  <w:footnote w:id="41">
    <w:p w14:paraId="201A16EA" w14:textId="064B8779" w:rsidR="004E538F" w:rsidRPr="00A87F60" w:rsidRDefault="004E538F">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495. </w:t>
      </w:r>
    </w:p>
  </w:footnote>
  <w:footnote w:id="42">
    <w:p w14:paraId="74CD20AB" w14:textId="348FE70D" w:rsidR="004E538F" w:rsidRPr="00A87F60" w:rsidRDefault="004E538F">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496. </w:t>
      </w:r>
    </w:p>
  </w:footnote>
  <w:footnote w:id="43">
    <w:p w14:paraId="7D1B4370" w14:textId="6ECE85E7" w:rsidR="004E538F" w:rsidRPr="00A87F60" w:rsidRDefault="004E538F">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Council of State, </w:t>
      </w:r>
      <w:r w:rsidRPr="00A87F60">
        <w:rPr>
          <w:rFonts w:asciiTheme="majorHAnsi" w:hAnsiTheme="majorHAnsi" w:cstheme="majorHAnsi"/>
          <w:i/>
        </w:rPr>
        <w:t>Constitution of the People’s Republic.</w:t>
      </w:r>
    </w:p>
  </w:footnote>
  <w:footnote w:id="44">
    <w:p w14:paraId="4E83C76C" w14:textId="317419A8" w:rsidR="004E538F" w:rsidRPr="00A87F60" w:rsidRDefault="004E538F">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You Ji, ‘Jiang Zemin's Command of the Military’, </w:t>
      </w:r>
      <w:r w:rsidRPr="00A87F60">
        <w:rPr>
          <w:rFonts w:asciiTheme="majorHAnsi" w:hAnsiTheme="majorHAnsi" w:cstheme="majorHAnsi"/>
          <w:i/>
        </w:rPr>
        <w:t>The China Journal, No. 45</w:t>
      </w:r>
      <w:r w:rsidRPr="00A87F60">
        <w:rPr>
          <w:rFonts w:asciiTheme="majorHAnsi" w:hAnsiTheme="majorHAnsi" w:cstheme="majorHAnsi"/>
        </w:rPr>
        <w:t xml:space="preserve"> (2001), p. 132.  </w:t>
      </w:r>
    </w:p>
  </w:footnote>
  <w:footnote w:id="45">
    <w:p w14:paraId="4B8B0DB2" w14:textId="6502A149" w:rsidR="004E538F" w:rsidRPr="00A87F60" w:rsidRDefault="004E538F">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134. </w:t>
      </w:r>
    </w:p>
  </w:footnote>
  <w:footnote w:id="46">
    <w:p w14:paraId="5F56E4A7" w14:textId="2063B6F8" w:rsidR="004E538F" w:rsidRPr="00A87F60" w:rsidRDefault="004E538F">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135. </w:t>
      </w:r>
    </w:p>
  </w:footnote>
  <w:footnote w:id="47">
    <w:p w14:paraId="495DAEC8" w14:textId="3F7DC145" w:rsidR="00EA6620" w:rsidRPr="00A87F60" w:rsidRDefault="00EA6620">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D. Shambaugh, ‘The Soldier and the State in China: The Political Work System in the People's Liberation Army’, </w:t>
      </w:r>
      <w:r w:rsidRPr="00650133">
        <w:rPr>
          <w:rFonts w:asciiTheme="majorHAnsi" w:hAnsiTheme="majorHAnsi" w:cstheme="majorHAnsi"/>
          <w:i/>
        </w:rPr>
        <w:t>The China Quarterly, No. 127, Special Issue: The Individual and State in China</w:t>
      </w:r>
      <w:r w:rsidRPr="00A87F60">
        <w:rPr>
          <w:rFonts w:asciiTheme="majorHAnsi" w:hAnsiTheme="majorHAnsi" w:cstheme="majorHAnsi"/>
        </w:rPr>
        <w:t xml:space="preserve"> (1994), p. 546. </w:t>
      </w:r>
    </w:p>
  </w:footnote>
  <w:footnote w:id="48">
    <w:p w14:paraId="159EFBD1" w14:textId="30E66832" w:rsidR="00EA6620" w:rsidRPr="00A87F60" w:rsidRDefault="00EA6620">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546. </w:t>
      </w:r>
    </w:p>
  </w:footnote>
  <w:footnote w:id="49">
    <w:p w14:paraId="0B003CC4" w14:textId="475B0FBB" w:rsidR="00EA6620" w:rsidRPr="00A87F60" w:rsidRDefault="00EA6620">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546. </w:t>
      </w:r>
    </w:p>
  </w:footnote>
  <w:footnote w:id="50">
    <w:p w14:paraId="674AED18" w14:textId="6FD64924" w:rsidR="00EA6620" w:rsidRPr="00A87F60" w:rsidRDefault="00EA6620">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You Ji, </w:t>
      </w:r>
      <w:r w:rsidRPr="00A87F60">
        <w:rPr>
          <w:rFonts w:asciiTheme="majorHAnsi" w:hAnsiTheme="majorHAnsi" w:cstheme="majorHAnsi"/>
          <w:i/>
        </w:rPr>
        <w:t>Command of the Military</w:t>
      </w:r>
      <w:r w:rsidRPr="00A87F60">
        <w:rPr>
          <w:rFonts w:asciiTheme="majorHAnsi" w:hAnsiTheme="majorHAnsi" w:cstheme="majorHAnsi"/>
        </w:rPr>
        <w:t xml:space="preserve">, p. 133. </w:t>
      </w:r>
    </w:p>
  </w:footnote>
  <w:footnote w:id="51">
    <w:p w14:paraId="2398788C" w14:textId="52ABFD79" w:rsidR="00EA6620" w:rsidRPr="00A87F60" w:rsidRDefault="00EA6620">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133. </w:t>
      </w:r>
    </w:p>
  </w:footnote>
  <w:footnote w:id="52">
    <w:p w14:paraId="1A319261" w14:textId="6B4EDC0B" w:rsidR="00A30F5E" w:rsidRPr="00A87F60" w:rsidRDefault="00A30F5E">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w:t>
      </w:r>
      <w:bookmarkStart w:id="16" w:name="_Hlk3549501"/>
      <w:r w:rsidR="00FC48CE" w:rsidRPr="00A87F60">
        <w:rPr>
          <w:rFonts w:asciiTheme="majorHAnsi" w:hAnsiTheme="majorHAnsi" w:cstheme="majorHAnsi"/>
        </w:rPr>
        <w:t>R. Fallon, ‘Legitimacy of the Constitution’</w:t>
      </w:r>
      <w:r w:rsidR="00FC48CE" w:rsidRPr="00A87F60">
        <w:rPr>
          <w:rFonts w:asciiTheme="majorHAnsi" w:hAnsiTheme="majorHAnsi" w:cstheme="majorHAnsi"/>
          <w:i/>
        </w:rPr>
        <w:t xml:space="preserve">, Harvard Law Review, Vol. 118, No. 6 </w:t>
      </w:r>
      <w:r w:rsidR="00FC48CE" w:rsidRPr="00A87F60">
        <w:rPr>
          <w:rFonts w:asciiTheme="majorHAnsi" w:hAnsiTheme="majorHAnsi" w:cstheme="majorHAnsi"/>
        </w:rPr>
        <w:t>(2005)</w:t>
      </w:r>
      <w:r w:rsidR="00FC48CE" w:rsidRPr="00A87F60">
        <w:rPr>
          <w:rFonts w:asciiTheme="majorHAnsi" w:hAnsiTheme="majorHAnsi" w:cstheme="majorHAnsi"/>
          <w:i/>
        </w:rPr>
        <w:t>,</w:t>
      </w:r>
      <w:r w:rsidR="00FC48CE" w:rsidRPr="00A87F60">
        <w:rPr>
          <w:rFonts w:asciiTheme="majorHAnsi" w:hAnsiTheme="majorHAnsi" w:cstheme="majorHAnsi"/>
        </w:rPr>
        <w:t xml:space="preserve"> </w:t>
      </w:r>
      <w:bookmarkEnd w:id="16"/>
      <w:r w:rsidR="00FC48CE" w:rsidRPr="00A87F60">
        <w:rPr>
          <w:rFonts w:asciiTheme="majorHAnsi" w:hAnsiTheme="majorHAnsi" w:cstheme="majorHAnsi"/>
        </w:rPr>
        <w:t>p. 181</w:t>
      </w:r>
      <w:r w:rsidR="007A2BD7" w:rsidRPr="00A87F60">
        <w:rPr>
          <w:rFonts w:asciiTheme="majorHAnsi" w:hAnsiTheme="majorHAnsi" w:cstheme="majorHAnsi"/>
        </w:rPr>
        <w:t>7</w:t>
      </w:r>
      <w:r w:rsidR="00FC48CE" w:rsidRPr="00A87F60">
        <w:rPr>
          <w:rFonts w:asciiTheme="majorHAnsi" w:hAnsiTheme="majorHAnsi" w:cstheme="majorHAnsi"/>
        </w:rPr>
        <w:t xml:space="preserve">. </w:t>
      </w:r>
    </w:p>
  </w:footnote>
  <w:footnote w:id="53">
    <w:p w14:paraId="253EEC18" w14:textId="399DDD7C" w:rsidR="007A2BD7" w:rsidRPr="00A87F60" w:rsidRDefault="007A2BD7">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1817. </w:t>
      </w:r>
    </w:p>
  </w:footnote>
  <w:footnote w:id="54">
    <w:p w14:paraId="4A7F82DB" w14:textId="19194958" w:rsidR="007A2BD7" w:rsidRPr="00A87F60" w:rsidRDefault="007A2BD7">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1820. </w:t>
      </w:r>
    </w:p>
  </w:footnote>
  <w:footnote w:id="55">
    <w:p w14:paraId="213337E2" w14:textId="61AB884E" w:rsidR="007A2BD7" w:rsidRPr="00A87F60" w:rsidRDefault="007A2BD7">
      <w:pPr>
        <w:pStyle w:val="FootnoteText"/>
        <w:rPr>
          <w:rFonts w:asciiTheme="majorHAnsi" w:hAnsiTheme="majorHAnsi" w:cstheme="majorHAnsi"/>
          <w: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Yan Lin, ‘Constitutional Evolution: The quiet transformation of China’s Constitution’, </w:t>
      </w:r>
      <w:r w:rsidRPr="00A87F60">
        <w:rPr>
          <w:rFonts w:asciiTheme="majorHAnsi" w:hAnsiTheme="majorHAnsi" w:cstheme="majorHAnsi"/>
          <w:i/>
        </w:rPr>
        <w:t xml:space="preserve">I. Con, Vol. 13, No. 1. </w:t>
      </w:r>
      <w:r w:rsidRPr="00A87F60">
        <w:rPr>
          <w:rFonts w:asciiTheme="majorHAnsi" w:hAnsiTheme="majorHAnsi" w:cstheme="majorHAnsi"/>
        </w:rPr>
        <w:t xml:space="preserve">(2015), p. 64. </w:t>
      </w:r>
      <w:r w:rsidRPr="00A87F60">
        <w:rPr>
          <w:rFonts w:asciiTheme="majorHAnsi" w:hAnsiTheme="majorHAnsi" w:cstheme="majorHAnsi"/>
          <w:i/>
        </w:rPr>
        <w:t xml:space="preserve">  </w:t>
      </w:r>
    </w:p>
  </w:footnote>
  <w:footnote w:id="56">
    <w:p w14:paraId="6774C1A2" w14:textId="09FCEAA4" w:rsidR="007A2BD7" w:rsidRPr="00A87F60" w:rsidRDefault="007A2BD7">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65. </w:t>
      </w:r>
    </w:p>
  </w:footnote>
  <w:footnote w:id="57">
    <w:p w14:paraId="2787A39A" w14:textId="450E3C63" w:rsidR="007A2BD7" w:rsidRPr="00A87F60" w:rsidRDefault="007A2BD7">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65. </w:t>
      </w:r>
    </w:p>
  </w:footnote>
  <w:footnote w:id="58">
    <w:p w14:paraId="0E8AE110" w14:textId="540C4FD0" w:rsidR="007A2BD7" w:rsidRPr="00A87F60" w:rsidRDefault="007A2BD7">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65. </w:t>
      </w:r>
    </w:p>
  </w:footnote>
  <w:footnote w:id="59">
    <w:p w14:paraId="454AEA0E" w14:textId="02039DD1" w:rsidR="002C2A30" w:rsidRPr="00A87F60" w:rsidRDefault="002C2A30" w:rsidP="002C2A30">
      <w:pPr>
        <w:pStyle w:val="FootnoteText"/>
        <w:rPr>
          <w:rFonts w:asciiTheme="majorHAnsi" w:hAnsiTheme="majorHAnsi" w:cstheme="majorHAnsi"/>
          <w: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w:t>
      </w:r>
      <w:bookmarkStart w:id="17" w:name="_Hlk3549600"/>
      <w:r w:rsidRPr="00A87F60">
        <w:rPr>
          <w:rFonts w:asciiTheme="majorHAnsi" w:hAnsiTheme="majorHAnsi" w:cstheme="majorHAnsi"/>
        </w:rPr>
        <w:t xml:space="preserve">T. Harding, ‘The Barrier of Legalism’, </w:t>
      </w:r>
      <w:r w:rsidRPr="00650133">
        <w:rPr>
          <w:rFonts w:asciiTheme="majorHAnsi" w:hAnsiTheme="majorHAnsi" w:cstheme="majorHAnsi"/>
          <w:i/>
        </w:rPr>
        <w:t>American Journal of Sociology, Vol. 38, No. 4</w:t>
      </w:r>
      <w:bookmarkEnd w:id="17"/>
      <w:r w:rsidRPr="00A87F60">
        <w:rPr>
          <w:rFonts w:asciiTheme="majorHAnsi" w:hAnsiTheme="majorHAnsi" w:cstheme="majorHAnsi"/>
        </w:rPr>
        <w:t xml:space="preserve"> (1933), p. 613. </w:t>
      </w:r>
    </w:p>
  </w:footnote>
  <w:footnote w:id="60">
    <w:p w14:paraId="64A8C1D3" w14:textId="4B9F9931" w:rsidR="002C2A30" w:rsidRPr="00A87F60" w:rsidRDefault="002C2A30">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w:t>
      </w:r>
      <w:bookmarkStart w:id="18" w:name="_Hlk3549696"/>
      <w:r w:rsidRPr="00A87F60">
        <w:rPr>
          <w:rFonts w:asciiTheme="majorHAnsi" w:hAnsiTheme="majorHAnsi" w:cstheme="majorHAnsi"/>
        </w:rPr>
        <w:t xml:space="preserve">R. Kagan, ‘Adversarial Legalism and American Government’, </w:t>
      </w:r>
      <w:r w:rsidRPr="00C5065C">
        <w:rPr>
          <w:rFonts w:asciiTheme="majorHAnsi" w:hAnsiTheme="majorHAnsi" w:cstheme="majorHAnsi"/>
          <w:i/>
        </w:rPr>
        <w:t>Journal of Policy Analysis and Management, Vol. 10, No. 3</w:t>
      </w:r>
      <w:r w:rsidRPr="00A87F60">
        <w:rPr>
          <w:rFonts w:asciiTheme="majorHAnsi" w:hAnsiTheme="majorHAnsi" w:cstheme="majorHAnsi"/>
        </w:rPr>
        <w:t xml:space="preserve"> (1991), p. 371.</w:t>
      </w:r>
      <w:bookmarkEnd w:id="18"/>
    </w:p>
  </w:footnote>
  <w:footnote w:id="61">
    <w:p w14:paraId="10EC82A6" w14:textId="0C19D7EA" w:rsidR="002C2A30" w:rsidRPr="00A87F60" w:rsidRDefault="002C2A30">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371. </w:t>
      </w:r>
    </w:p>
  </w:footnote>
  <w:footnote w:id="62">
    <w:p w14:paraId="113A16D7" w14:textId="085BBFB0" w:rsidR="002C2A30" w:rsidRPr="00A87F60" w:rsidRDefault="002C2A30">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372. </w:t>
      </w:r>
    </w:p>
  </w:footnote>
  <w:footnote w:id="63">
    <w:p w14:paraId="14E9F2A1" w14:textId="7902EB79" w:rsidR="002C2A30" w:rsidRPr="00A87F60" w:rsidRDefault="002C2A30">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w:t>
      </w:r>
      <w:r w:rsidR="00B82C10" w:rsidRPr="00A87F60">
        <w:rPr>
          <w:rFonts w:asciiTheme="majorHAnsi" w:hAnsiTheme="majorHAnsi" w:cstheme="majorHAnsi"/>
        </w:rPr>
        <w:t xml:space="preserve">Congressional Executive Commission on China, </w:t>
      </w:r>
      <w:r w:rsidR="00366EFF" w:rsidRPr="00A87F60">
        <w:rPr>
          <w:rFonts w:asciiTheme="majorHAnsi" w:hAnsiTheme="majorHAnsi" w:cstheme="majorHAnsi"/>
          <w:i/>
        </w:rPr>
        <w:t>Chinese Lawyers Law</w:t>
      </w:r>
      <w:r w:rsidR="00366EFF" w:rsidRPr="00A87F60">
        <w:rPr>
          <w:rFonts w:asciiTheme="majorHAnsi" w:hAnsiTheme="majorHAnsi" w:cstheme="majorHAnsi"/>
        </w:rPr>
        <w:t xml:space="preserve">, </w:t>
      </w:r>
      <w:r w:rsidR="00F96730" w:rsidRPr="00A87F60">
        <w:rPr>
          <w:rFonts w:asciiTheme="majorHAnsi" w:hAnsiTheme="majorHAnsi" w:cstheme="majorHAnsi"/>
        </w:rPr>
        <w:t>2012, {</w:t>
      </w:r>
      <w:hyperlink r:id="rId1" w:history="1">
        <w:r w:rsidR="00F96730" w:rsidRPr="00A87F60">
          <w:rPr>
            <w:rStyle w:val="Hyperlink"/>
            <w:rFonts w:asciiTheme="majorHAnsi" w:hAnsiTheme="majorHAnsi" w:cstheme="majorHAnsi"/>
          </w:rPr>
          <w:t>https://www.cecc.gov/resources/legal-provisions/law-of-the-peoples-republic-of-china-on-lawyers</w:t>
        </w:r>
      </w:hyperlink>
      <w:r w:rsidR="00F96730" w:rsidRPr="00A87F60">
        <w:rPr>
          <w:rFonts w:asciiTheme="majorHAnsi" w:hAnsiTheme="majorHAnsi" w:cstheme="majorHAnsi"/>
        </w:rPr>
        <w:t>}, (Accessed: 14</w:t>
      </w:r>
      <w:r w:rsidR="00F96730" w:rsidRPr="00A87F60">
        <w:rPr>
          <w:rFonts w:asciiTheme="majorHAnsi" w:hAnsiTheme="majorHAnsi" w:cstheme="majorHAnsi"/>
          <w:vertAlign w:val="superscript"/>
        </w:rPr>
        <w:t>th</w:t>
      </w:r>
      <w:r w:rsidR="00F96730" w:rsidRPr="00A87F60">
        <w:rPr>
          <w:rFonts w:asciiTheme="majorHAnsi" w:hAnsiTheme="majorHAnsi" w:cstheme="majorHAnsi"/>
        </w:rPr>
        <w:t xml:space="preserve"> March 2018).  </w:t>
      </w:r>
    </w:p>
  </w:footnote>
  <w:footnote w:id="64">
    <w:p w14:paraId="137A1C2E" w14:textId="7F030CD4" w:rsidR="00F96730" w:rsidRPr="00A87F60" w:rsidRDefault="00F96730">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w:t>
      </w:r>
    </w:p>
  </w:footnote>
  <w:footnote w:id="65">
    <w:p w14:paraId="384F7FDB" w14:textId="28FB1FD3" w:rsidR="00B7519A" w:rsidRPr="00A87F60" w:rsidRDefault="00B7519A">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Yan Lin, </w:t>
      </w:r>
      <w:r w:rsidRPr="00A87F60">
        <w:rPr>
          <w:rFonts w:asciiTheme="majorHAnsi" w:hAnsiTheme="majorHAnsi" w:cstheme="majorHAnsi"/>
          <w:i/>
        </w:rPr>
        <w:t>Constitutional Evolution</w:t>
      </w:r>
      <w:r w:rsidRPr="00A87F60">
        <w:rPr>
          <w:rFonts w:asciiTheme="majorHAnsi" w:hAnsiTheme="majorHAnsi" w:cstheme="majorHAnsi"/>
        </w:rPr>
        <w:t xml:space="preserve">, p. 64. </w:t>
      </w:r>
    </w:p>
  </w:footnote>
  <w:footnote w:id="66">
    <w:p w14:paraId="1A7607F0" w14:textId="1001DC3F" w:rsidR="00B7519A" w:rsidRPr="00A87F60" w:rsidRDefault="00B7519A">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64. </w:t>
      </w:r>
    </w:p>
  </w:footnote>
  <w:footnote w:id="67">
    <w:p w14:paraId="39A3809F" w14:textId="493DD42C" w:rsidR="00B7519A" w:rsidRPr="00A87F60" w:rsidRDefault="00B7519A">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Council of State, </w:t>
      </w:r>
      <w:r w:rsidRPr="00A87F60">
        <w:rPr>
          <w:rFonts w:asciiTheme="majorHAnsi" w:hAnsiTheme="majorHAnsi" w:cstheme="majorHAnsi"/>
          <w:i/>
        </w:rPr>
        <w:t xml:space="preserve">Constitution of the People’s Republic. </w:t>
      </w:r>
    </w:p>
  </w:footnote>
  <w:footnote w:id="68">
    <w:p w14:paraId="3CE9C3D3" w14:textId="197FA08F" w:rsidR="00B7519A" w:rsidRPr="00A87F60" w:rsidRDefault="00B7519A">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w:t>
      </w:r>
      <w:bookmarkStart w:id="19" w:name="_Hlk3549800"/>
      <w:r w:rsidRPr="00A87F60">
        <w:rPr>
          <w:rFonts w:asciiTheme="majorHAnsi" w:hAnsiTheme="majorHAnsi" w:cstheme="majorHAnsi"/>
        </w:rPr>
        <w:t xml:space="preserve">D. Straus, </w:t>
      </w:r>
      <w:r w:rsidR="006A08B0" w:rsidRPr="00A87F60">
        <w:rPr>
          <w:rFonts w:asciiTheme="majorHAnsi" w:hAnsiTheme="majorHAnsi" w:cstheme="majorHAnsi"/>
        </w:rPr>
        <w:t>‘</w:t>
      </w:r>
      <w:r w:rsidRPr="00A87F60">
        <w:rPr>
          <w:rFonts w:asciiTheme="majorHAnsi" w:hAnsiTheme="majorHAnsi" w:cstheme="majorHAnsi"/>
        </w:rPr>
        <w:t>The Irrelevance of Constitutional Amendments</w:t>
      </w:r>
      <w:r w:rsidR="006A08B0" w:rsidRPr="00A87F60">
        <w:rPr>
          <w:rFonts w:asciiTheme="majorHAnsi" w:hAnsiTheme="majorHAnsi" w:cstheme="majorHAnsi"/>
        </w:rPr>
        <w:t xml:space="preserve">’, </w:t>
      </w:r>
      <w:r w:rsidR="006A08B0" w:rsidRPr="005670F8">
        <w:rPr>
          <w:rFonts w:asciiTheme="majorHAnsi" w:hAnsiTheme="majorHAnsi" w:cstheme="majorHAnsi"/>
          <w:i/>
        </w:rPr>
        <w:t>Harvard Law Review, Vol. 114, No. 5 (2001</w:t>
      </w:r>
      <w:bookmarkEnd w:id="19"/>
      <w:r w:rsidR="006A08B0" w:rsidRPr="005670F8">
        <w:rPr>
          <w:rFonts w:asciiTheme="majorHAnsi" w:hAnsiTheme="majorHAnsi" w:cstheme="majorHAnsi"/>
          <w:i/>
        </w:rPr>
        <w:t>)</w:t>
      </w:r>
      <w:r w:rsidR="006A08B0" w:rsidRPr="00A87F60">
        <w:rPr>
          <w:rFonts w:asciiTheme="majorHAnsi" w:hAnsiTheme="majorHAnsi" w:cstheme="majorHAnsi"/>
        </w:rPr>
        <w:t xml:space="preserve">, p. 1463. </w:t>
      </w:r>
    </w:p>
  </w:footnote>
  <w:footnote w:id="69">
    <w:p w14:paraId="485B34CF" w14:textId="3DE441F1" w:rsidR="006A08B0" w:rsidRPr="00A87F60" w:rsidRDefault="006A08B0">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1463.   </w:t>
      </w:r>
    </w:p>
  </w:footnote>
  <w:footnote w:id="70">
    <w:p w14:paraId="1824F99C" w14:textId="25AC57DB" w:rsidR="006A08B0" w:rsidRPr="00A87F60" w:rsidRDefault="006A08B0">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1470. </w:t>
      </w:r>
    </w:p>
  </w:footnote>
  <w:footnote w:id="71">
    <w:p w14:paraId="5113E069" w14:textId="65BCDD20" w:rsidR="00B77C30" w:rsidRPr="00A87F60" w:rsidRDefault="00B77C30">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w:t>
      </w:r>
      <w:bookmarkStart w:id="20" w:name="_Hlk3497446"/>
      <w:r w:rsidR="00433A29" w:rsidRPr="00A87F60">
        <w:rPr>
          <w:rFonts w:asciiTheme="majorHAnsi" w:hAnsiTheme="majorHAnsi" w:cstheme="majorHAnsi"/>
        </w:rPr>
        <w:t xml:space="preserve">Deshpande, </w:t>
      </w:r>
      <w:r w:rsidR="00433A29" w:rsidRPr="00A87F60">
        <w:rPr>
          <w:rFonts w:asciiTheme="majorHAnsi" w:hAnsiTheme="majorHAnsi" w:cstheme="majorHAnsi"/>
          <w:i/>
        </w:rPr>
        <w:t>New Constitution</w:t>
      </w:r>
      <w:r w:rsidR="00433A29" w:rsidRPr="00A87F60">
        <w:rPr>
          <w:rFonts w:asciiTheme="majorHAnsi" w:hAnsiTheme="majorHAnsi" w:cstheme="majorHAnsi"/>
        </w:rPr>
        <w:t>, p. 142</w:t>
      </w:r>
      <w:bookmarkEnd w:id="20"/>
      <w:r w:rsidR="00433A29" w:rsidRPr="00A87F60">
        <w:rPr>
          <w:rFonts w:asciiTheme="majorHAnsi" w:hAnsiTheme="majorHAnsi" w:cstheme="majorHAnsi"/>
        </w:rPr>
        <w:t xml:space="preserve">. </w:t>
      </w:r>
    </w:p>
  </w:footnote>
  <w:footnote w:id="72">
    <w:p w14:paraId="47A82127" w14:textId="130F3942" w:rsidR="00433A29" w:rsidRPr="00A87F60" w:rsidRDefault="00433A29">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145. </w:t>
      </w:r>
    </w:p>
  </w:footnote>
  <w:footnote w:id="73">
    <w:p w14:paraId="61731FD3" w14:textId="22B31823" w:rsidR="00433A29" w:rsidRPr="00A87F60" w:rsidRDefault="00433A29">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Chien-Chih Lin, </w:t>
      </w:r>
      <w:r w:rsidRPr="00A87F60">
        <w:rPr>
          <w:rFonts w:asciiTheme="majorHAnsi" w:hAnsiTheme="majorHAnsi" w:cstheme="majorHAnsi"/>
          <w:i/>
        </w:rPr>
        <w:t>Survival of the Fittest</w:t>
      </w:r>
      <w:r w:rsidRPr="00A87F60">
        <w:rPr>
          <w:rFonts w:asciiTheme="majorHAnsi" w:hAnsiTheme="majorHAnsi" w:cstheme="majorHAnsi"/>
        </w:rPr>
        <w:t xml:space="preserve">, p. 785. </w:t>
      </w:r>
    </w:p>
  </w:footnote>
  <w:footnote w:id="74">
    <w:p w14:paraId="4EC9CEFC" w14:textId="5DDAC2ED" w:rsidR="009708E0" w:rsidRPr="00A87F60" w:rsidRDefault="009708E0">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Barbarone, </w:t>
      </w:r>
      <w:r w:rsidRPr="00A87F60">
        <w:rPr>
          <w:rFonts w:asciiTheme="majorHAnsi" w:hAnsiTheme="majorHAnsi" w:cstheme="majorHAnsi"/>
          <w:i/>
        </w:rPr>
        <w:t xml:space="preserve">What Xi Jinping ‘Thought’ Stands For. </w:t>
      </w:r>
    </w:p>
  </w:footnote>
  <w:footnote w:id="75">
    <w:p w14:paraId="1C9500F2" w14:textId="20308BEF" w:rsidR="009708E0" w:rsidRPr="00A87F60" w:rsidRDefault="009708E0">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Yu Nan Chan, </w:t>
      </w:r>
      <w:r w:rsidRPr="00A87F60">
        <w:rPr>
          <w:rFonts w:asciiTheme="majorHAnsi" w:hAnsiTheme="majorHAnsi" w:cstheme="majorHAnsi"/>
          <w:i/>
        </w:rPr>
        <w:t>Under the Constitution of 1954</w:t>
      </w:r>
      <w:r w:rsidRPr="00A87F60">
        <w:rPr>
          <w:rFonts w:asciiTheme="majorHAnsi" w:hAnsiTheme="majorHAnsi" w:cstheme="majorHAnsi"/>
        </w:rPr>
        <w:t xml:space="preserve">, p. 525. </w:t>
      </w:r>
    </w:p>
  </w:footnote>
  <w:footnote w:id="76">
    <w:p w14:paraId="5CD53644" w14:textId="44578477" w:rsidR="009708E0" w:rsidRPr="00A87F60" w:rsidRDefault="009708E0">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Deshpande, </w:t>
      </w:r>
      <w:r w:rsidRPr="00A87F60">
        <w:rPr>
          <w:rFonts w:asciiTheme="majorHAnsi" w:hAnsiTheme="majorHAnsi" w:cstheme="majorHAnsi"/>
          <w:i/>
        </w:rPr>
        <w:t>New Constitution</w:t>
      </w:r>
      <w:r w:rsidRPr="00A87F60">
        <w:rPr>
          <w:rFonts w:asciiTheme="majorHAnsi" w:hAnsiTheme="majorHAnsi" w:cstheme="majorHAnsi"/>
        </w:rPr>
        <w:t xml:space="preserve">, p. 142. </w:t>
      </w:r>
    </w:p>
  </w:footnote>
  <w:footnote w:id="77">
    <w:p w14:paraId="6281C86C" w14:textId="5E887EE9" w:rsidR="005B638A" w:rsidRPr="00A87F60" w:rsidRDefault="005B638A">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143. </w:t>
      </w:r>
    </w:p>
  </w:footnote>
  <w:footnote w:id="78">
    <w:p w14:paraId="141B7934" w14:textId="4D8D5970" w:rsidR="005B638A" w:rsidRPr="00A87F60" w:rsidRDefault="005B638A">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Straus</w:t>
      </w:r>
      <w:r w:rsidR="00B75222">
        <w:rPr>
          <w:rFonts w:asciiTheme="majorHAnsi" w:hAnsiTheme="majorHAnsi" w:cstheme="majorHAnsi"/>
        </w:rPr>
        <w:t>s</w:t>
      </w:r>
      <w:r w:rsidRPr="00A87F60">
        <w:rPr>
          <w:rFonts w:asciiTheme="majorHAnsi" w:hAnsiTheme="majorHAnsi" w:cstheme="majorHAnsi"/>
        </w:rPr>
        <w:t xml:space="preserve">, </w:t>
      </w:r>
      <w:r w:rsidRPr="00A87F60">
        <w:rPr>
          <w:rFonts w:asciiTheme="majorHAnsi" w:hAnsiTheme="majorHAnsi" w:cstheme="majorHAnsi"/>
          <w:i/>
        </w:rPr>
        <w:t>Constitutional Amendments</w:t>
      </w:r>
      <w:r w:rsidRPr="00A87F60">
        <w:rPr>
          <w:rFonts w:asciiTheme="majorHAnsi" w:hAnsiTheme="majorHAnsi" w:cstheme="majorHAnsi"/>
        </w:rPr>
        <w:t xml:space="preserve">, p. 1464. </w:t>
      </w:r>
    </w:p>
  </w:footnote>
  <w:footnote w:id="79">
    <w:p w14:paraId="3AE99A8A" w14:textId="06DAF20F" w:rsidR="005B638A" w:rsidRPr="00A87F60" w:rsidRDefault="005B638A">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1464. </w:t>
      </w:r>
    </w:p>
  </w:footnote>
  <w:footnote w:id="80">
    <w:p w14:paraId="3A95535C" w14:textId="44681662" w:rsidR="005B638A" w:rsidRPr="00A87F60" w:rsidRDefault="005B638A">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Council of State, </w:t>
      </w:r>
      <w:r w:rsidRPr="00A87F60">
        <w:rPr>
          <w:rFonts w:asciiTheme="majorHAnsi" w:hAnsiTheme="majorHAnsi" w:cstheme="majorHAnsi"/>
          <w:i/>
        </w:rPr>
        <w:t>Constitution of the People’s Republic.</w:t>
      </w:r>
    </w:p>
  </w:footnote>
  <w:footnote w:id="81">
    <w:p w14:paraId="43BE773B" w14:textId="793EDF5D" w:rsidR="00B905BC" w:rsidRPr="00A87F60" w:rsidRDefault="00B905BC">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w:t>
      </w:r>
      <w:bookmarkStart w:id="21" w:name="_Hlk3549831"/>
      <w:r w:rsidRPr="00A87F60">
        <w:rPr>
          <w:rFonts w:asciiTheme="majorHAnsi" w:hAnsiTheme="majorHAnsi" w:cstheme="majorHAnsi"/>
        </w:rPr>
        <w:t xml:space="preserve">M. Hegreness, </w:t>
      </w:r>
      <w:r w:rsidR="00502958" w:rsidRPr="00A87F60">
        <w:rPr>
          <w:rFonts w:asciiTheme="majorHAnsi" w:hAnsiTheme="majorHAnsi" w:cstheme="majorHAnsi"/>
        </w:rPr>
        <w:t xml:space="preserve">‘An Organic Law Theory of the Fourteenth Amendment: The Northwest Ordinance as the Source of Rights, Privileges, and Immunities’, </w:t>
      </w:r>
      <w:r w:rsidR="00502958" w:rsidRPr="00A87F60">
        <w:rPr>
          <w:rFonts w:asciiTheme="majorHAnsi" w:hAnsiTheme="majorHAnsi" w:cstheme="majorHAnsi"/>
          <w:i/>
        </w:rPr>
        <w:t>The Yale Law Journal, Vol. 120, No. 7</w:t>
      </w:r>
      <w:r w:rsidR="00502958" w:rsidRPr="00A87F60">
        <w:rPr>
          <w:rFonts w:asciiTheme="majorHAnsi" w:hAnsiTheme="majorHAnsi" w:cstheme="majorHAnsi"/>
        </w:rPr>
        <w:t xml:space="preserve"> (2011), </w:t>
      </w:r>
      <w:bookmarkEnd w:id="21"/>
      <w:r w:rsidR="00502958" w:rsidRPr="00A87F60">
        <w:rPr>
          <w:rFonts w:asciiTheme="majorHAnsi" w:hAnsiTheme="majorHAnsi" w:cstheme="majorHAnsi"/>
        </w:rPr>
        <w:t xml:space="preserve">p. 130. </w:t>
      </w:r>
    </w:p>
  </w:footnote>
  <w:footnote w:id="82">
    <w:p w14:paraId="6EACC5BA" w14:textId="5ABDBC7E" w:rsidR="00502958" w:rsidRPr="00A87F60" w:rsidRDefault="00502958">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1830. </w:t>
      </w:r>
    </w:p>
  </w:footnote>
  <w:footnote w:id="83">
    <w:p w14:paraId="71119C46" w14:textId="77468A6E" w:rsidR="00502958" w:rsidRPr="00A87F60" w:rsidRDefault="00502958">
      <w:pPr>
        <w:pStyle w:val="FootnoteText"/>
        <w:rPr>
          <w:rFonts w:asciiTheme="majorHAnsi" w:hAnsiTheme="majorHAnsi" w:cstheme="majorHAnsi"/>
        </w:rPr>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1</w:t>
      </w:r>
      <w:r w:rsidR="00513A93" w:rsidRPr="00A87F60">
        <w:rPr>
          <w:rFonts w:asciiTheme="majorHAnsi" w:hAnsiTheme="majorHAnsi" w:cstheme="majorHAnsi"/>
        </w:rPr>
        <w:t>83</w:t>
      </w:r>
      <w:r w:rsidRPr="00A87F60">
        <w:rPr>
          <w:rFonts w:asciiTheme="majorHAnsi" w:hAnsiTheme="majorHAnsi" w:cstheme="majorHAnsi"/>
        </w:rPr>
        <w:t xml:space="preserve">1. </w:t>
      </w:r>
    </w:p>
  </w:footnote>
  <w:footnote w:id="84">
    <w:p w14:paraId="551AE562" w14:textId="03141E6D" w:rsidR="00513A93" w:rsidRDefault="00513A93">
      <w:pPr>
        <w:pStyle w:val="FootnoteText"/>
      </w:pPr>
      <w:r w:rsidRPr="00A87F60">
        <w:rPr>
          <w:rStyle w:val="FootnoteReference"/>
          <w:rFonts w:asciiTheme="majorHAnsi" w:hAnsiTheme="majorHAnsi" w:cstheme="majorHAnsi"/>
        </w:rPr>
        <w:footnoteRef/>
      </w:r>
      <w:r w:rsidRPr="00A87F60">
        <w:rPr>
          <w:rFonts w:asciiTheme="majorHAnsi" w:hAnsiTheme="majorHAnsi" w:cstheme="majorHAnsi"/>
        </w:rPr>
        <w:t xml:space="preserve"> Ibid., p. 1831.</w:t>
      </w:r>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D374EB" w14:textId="2818EB82" w:rsidR="00832F61" w:rsidRDefault="00832F61">
    <w:pPr>
      <w:pStyle w:val="Header"/>
    </w:pPr>
    <w:r>
      <w:t>Henry Gillson – Gant   1600129   Word Count: 274</w:t>
    </w:r>
    <w:r w:rsidR="00F44850">
      <w:t>7</w:t>
    </w: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536"/>
    <w:rsid w:val="00036ECA"/>
    <w:rsid w:val="000873B0"/>
    <w:rsid w:val="000C6AA5"/>
    <w:rsid w:val="0012017D"/>
    <w:rsid w:val="00133A63"/>
    <w:rsid w:val="00136DCE"/>
    <w:rsid w:val="00183F58"/>
    <w:rsid w:val="001953EA"/>
    <w:rsid w:val="001E2736"/>
    <w:rsid w:val="0020148D"/>
    <w:rsid w:val="0022312D"/>
    <w:rsid w:val="0022684C"/>
    <w:rsid w:val="00226A2D"/>
    <w:rsid w:val="002412D1"/>
    <w:rsid w:val="00252666"/>
    <w:rsid w:val="002C2A30"/>
    <w:rsid w:val="00366EFF"/>
    <w:rsid w:val="00377C2D"/>
    <w:rsid w:val="003A0828"/>
    <w:rsid w:val="003D68BD"/>
    <w:rsid w:val="003E48B0"/>
    <w:rsid w:val="004176C1"/>
    <w:rsid w:val="00420BBF"/>
    <w:rsid w:val="00426AF4"/>
    <w:rsid w:val="0043298D"/>
    <w:rsid w:val="00433A29"/>
    <w:rsid w:val="00454BBF"/>
    <w:rsid w:val="00472102"/>
    <w:rsid w:val="00487DB2"/>
    <w:rsid w:val="00492C97"/>
    <w:rsid w:val="004A5854"/>
    <w:rsid w:val="004C4A9F"/>
    <w:rsid w:val="004D6C48"/>
    <w:rsid w:val="004E538F"/>
    <w:rsid w:val="00502958"/>
    <w:rsid w:val="00513A93"/>
    <w:rsid w:val="005210CE"/>
    <w:rsid w:val="005418F4"/>
    <w:rsid w:val="00544011"/>
    <w:rsid w:val="00557A2C"/>
    <w:rsid w:val="00562662"/>
    <w:rsid w:val="005670F8"/>
    <w:rsid w:val="00590A96"/>
    <w:rsid w:val="00590EE2"/>
    <w:rsid w:val="005A4518"/>
    <w:rsid w:val="005B638A"/>
    <w:rsid w:val="005D2A19"/>
    <w:rsid w:val="005E2DA0"/>
    <w:rsid w:val="00602EBA"/>
    <w:rsid w:val="00610FA3"/>
    <w:rsid w:val="0061307C"/>
    <w:rsid w:val="006201D0"/>
    <w:rsid w:val="00621F77"/>
    <w:rsid w:val="00650133"/>
    <w:rsid w:val="006A0547"/>
    <w:rsid w:val="006A08B0"/>
    <w:rsid w:val="006C4C56"/>
    <w:rsid w:val="00702435"/>
    <w:rsid w:val="007755C4"/>
    <w:rsid w:val="007A2BD7"/>
    <w:rsid w:val="007B67A5"/>
    <w:rsid w:val="007C18D8"/>
    <w:rsid w:val="00820DBD"/>
    <w:rsid w:val="00832F61"/>
    <w:rsid w:val="00840C24"/>
    <w:rsid w:val="00852436"/>
    <w:rsid w:val="00863AB4"/>
    <w:rsid w:val="008673AD"/>
    <w:rsid w:val="008715C9"/>
    <w:rsid w:val="00880F2B"/>
    <w:rsid w:val="00886317"/>
    <w:rsid w:val="00895F2A"/>
    <w:rsid w:val="00960743"/>
    <w:rsid w:val="009708E0"/>
    <w:rsid w:val="0097318B"/>
    <w:rsid w:val="009959FD"/>
    <w:rsid w:val="009A479B"/>
    <w:rsid w:val="009C1127"/>
    <w:rsid w:val="009C1758"/>
    <w:rsid w:val="009D2911"/>
    <w:rsid w:val="009E2328"/>
    <w:rsid w:val="009E7A8C"/>
    <w:rsid w:val="00A11D64"/>
    <w:rsid w:val="00A21A96"/>
    <w:rsid w:val="00A30F5E"/>
    <w:rsid w:val="00A87C41"/>
    <w:rsid w:val="00A87F60"/>
    <w:rsid w:val="00A908CE"/>
    <w:rsid w:val="00A96FFD"/>
    <w:rsid w:val="00A9750A"/>
    <w:rsid w:val="00AD26A6"/>
    <w:rsid w:val="00AD7954"/>
    <w:rsid w:val="00AE4633"/>
    <w:rsid w:val="00B25455"/>
    <w:rsid w:val="00B51D4F"/>
    <w:rsid w:val="00B52534"/>
    <w:rsid w:val="00B54F0C"/>
    <w:rsid w:val="00B56477"/>
    <w:rsid w:val="00B740C9"/>
    <w:rsid w:val="00B7519A"/>
    <w:rsid w:val="00B75222"/>
    <w:rsid w:val="00B77C30"/>
    <w:rsid w:val="00B82C10"/>
    <w:rsid w:val="00B905BC"/>
    <w:rsid w:val="00BA4536"/>
    <w:rsid w:val="00BD0A0C"/>
    <w:rsid w:val="00BD75AD"/>
    <w:rsid w:val="00C16C91"/>
    <w:rsid w:val="00C5065C"/>
    <w:rsid w:val="00C56D3E"/>
    <w:rsid w:val="00C87B20"/>
    <w:rsid w:val="00CB3E14"/>
    <w:rsid w:val="00CD5121"/>
    <w:rsid w:val="00D30677"/>
    <w:rsid w:val="00D54763"/>
    <w:rsid w:val="00D73A7A"/>
    <w:rsid w:val="00D83F1F"/>
    <w:rsid w:val="00D94664"/>
    <w:rsid w:val="00DB1FD1"/>
    <w:rsid w:val="00DB6E9E"/>
    <w:rsid w:val="00DE6CC9"/>
    <w:rsid w:val="00DE7005"/>
    <w:rsid w:val="00E86833"/>
    <w:rsid w:val="00E940B8"/>
    <w:rsid w:val="00EA6620"/>
    <w:rsid w:val="00EB1ED6"/>
    <w:rsid w:val="00F21A58"/>
    <w:rsid w:val="00F44850"/>
    <w:rsid w:val="00F56F2D"/>
    <w:rsid w:val="00F62151"/>
    <w:rsid w:val="00F671E7"/>
    <w:rsid w:val="00F675CC"/>
    <w:rsid w:val="00F96730"/>
    <w:rsid w:val="00FC48CE"/>
    <w:rsid w:val="783B7C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7D9389"/>
  <w15:docId w15:val="{CE22AC5A-2F61-4FBB-8D53-AF280687C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Arial"/>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A11D64"/>
    <w:pPr>
      <w:spacing w:after="0" w:line="240" w:lineRule="auto"/>
    </w:pPr>
    <w:rPr>
      <w:sz w:val="20"/>
      <w:szCs w:val="20"/>
    </w:rPr>
  </w:style>
  <w:style w:type="character" w:customStyle="1" w:styleId="FootnoteTextChar">
    <w:name w:val="Footnote Text Char"/>
    <w:basedOn w:val="DefaultParagraphFont"/>
    <w:link w:val="FootnoteText"/>
    <w:uiPriority w:val="99"/>
    <w:rsid w:val="00A11D64"/>
    <w:rPr>
      <w:sz w:val="20"/>
      <w:szCs w:val="20"/>
    </w:rPr>
  </w:style>
  <w:style w:type="character" w:styleId="FootnoteReference">
    <w:name w:val="footnote reference"/>
    <w:basedOn w:val="DefaultParagraphFont"/>
    <w:uiPriority w:val="99"/>
    <w:semiHidden/>
    <w:unhideWhenUsed/>
    <w:rsid w:val="00A11D64"/>
    <w:rPr>
      <w:vertAlign w:val="superscript"/>
    </w:rPr>
  </w:style>
  <w:style w:type="character" w:styleId="Hyperlink">
    <w:name w:val="Hyperlink"/>
    <w:basedOn w:val="DefaultParagraphFont"/>
    <w:uiPriority w:val="99"/>
    <w:unhideWhenUsed/>
    <w:rsid w:val="005E2DA0"/>
    <w:rPr>
      <w:color w:val="0563C1" w:themeColor="hyperlink"/>
      <w:u w:val="single"/>
    </w:rPr>
  </w:style>
  <w:style w:type="character" w:customStyle="1" w:styleId="UnresolvedMention1">
    <w:name w:val="Unresolved Mention1"/>
    <w:basedOn w:val="DefaultParagraphFont"/>
    <w:uiPriority w:val="99"/>
    <w:rsid w:val="005E2DA0"/>
    <w:rPr>
      <w:color w:val="605E5C"/>
      <w:shd w:val="clear" w:color="auto" w:fill="E1DFDD"/>
    </w:rPr>
  </w:style>
  <w:style w:type="character" w:styleId="CommentReference">
    <w:name w:val="annotation reference"/>
    <w:basedOn w:val="DefaultParagraphFont"/>
    <w:uiPriority w:val="99"/>
    <w:semiHidden/>
    <w:unhideWhenUsed/>
    <w:rsid w:val="009E2328"/>
    <w:rPr>
      <w:sz w:val="16"/>
      <w:szCs w:val="16"/>
    </w:rPr>
  </w:style>
  <w:style w:type="paragraph" w:styleId="CommentText">
    <w:name w:val="annotation text"/>
    <w:basedOn w:val="Normal"/>
    <w:link w:val="CommentTextChar"/>
    <w:uiPriority w:val="99"/>
    <w:semiHidden/>
    <w:unhideWhenUsed/>
    <w:rsid w:val="009E2328"/>
    <w:pPr>
      <w:spacing w:line="240" w:lineRule="auto"/>
    </w:pPr>
    <w:rPr>
      <w:sz w:val="20"/>
      <w:szCs w:val="20"/>
    </w:rPr>
  </w:style>
  <w:style w:type="character" w:customStyle="1" w:styleId="CommentTextChar">
    <w:name w:val="Comment Text Char"/>
    <w:basedOn w:val="DefaultParagraphFont"/>
    <w:link w:val="CommentText"/>
    <w:uiPriority w:val="99"/>
    <w:semiHidden/>
    <w:rsid w:val="009E2328"/>
    <w:rPr>
      <w:sz w:val="20"/>
      <w:szCs w:val="20"/>
    </w:rPr>
  </w:style>
  <w:style w:type="paragraph" w:styleId="CommentSubject">
    <w:name w:val="annotation subject"/>
    <w:basedOn w:val="CommentText"/>
    <w:next w:val="CommentText"/>
    <w:link w:val="CommentSubjectChar"/>
    <w:uiPriority w:val="99"/>
    <w:semiHidden/>
    <w:unhideWhenUsed/>
    <w:rsid w:val="009E2328"/>
    <w:rPr>
      <w:b/>
      <w:bCs/>
    </w:rPr>
  </w:style>
  <w:style w:type="character" w:customStyle="1" w:styleId="CommentSubjectChar">
    <w:name w:val="Comment Subject Char"/>
    <w:basedOn w:val="CommentTextChar"/>
    <w:link w:val="CommentSubject"/>
    <w:uiPriority w:val="99"/>
    <w:semiHidden/>
    <w:rsid w:val="009E2328"/>
    <w:rPr>
      <w:b/>
      <w:bCs/>
      <w:sz w:val="20"/>
      <w:szCs w:val="20"/>
    </w:rPr>
  </w:style>
  <w:style w:type="paragraph" w:styleId="BalloonText">
    <w:name w:val="Balloon Text"/>
    <w:basedOn w:val="Normal"/>
    <w:link w:val="BalloonTextChar"/>
    <w:uiPriority w:val="99"/>
    <w:semiHidden/>
    <w:unhideWhenUsed/>
    <w:rsid w:val="009E23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2328"/>
    <w:rPr>
      <w:rFonts w:ascii="Segoe UI" w:hAnsi="Segoe UI" w:cs="Segoe UI"/>
      <w:sz w:val="18"/>
      <w:szCs w:val="18"/>
    </w:rPr>
  </w:style>
  <w:style w:type="character" w:styleId="UnresolvedMention">
    <w:name w:val="Unresolved Mention"/>
    <w:basedOn w:val="DefaultParagraphFont"/>
    <w:uiPriority w:val="99"/>
    <w:semiHidden/>
    <w:unhideWhenUsed/>
    <w:rsid w:val="00F96730"/>
    <w:rPr>
      <w:color w:val="605E5C"/>
      <w:shd w:val="clear" w:color="auto" w:fill="E1DFDD"/>
    </w:rPr>
  </w:style>
  <w:style w:type="paragraph" w:styleId="Header">
    <w:name w:val="header"/>
    <w:basedOn w:val="Normal"/>
    <w:link w:val="HeaderChar"/>
    <w:uiPriority w:val="99"/>
    <w:unhideWhenUsed/>
    <w:rsid w:val="00832F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2F61"/>
  </w:style>
  <w:style w:type="paragraph" w:styleId="Footer">
    <w:name w:val="footer"/>
    <w:basedOn w:val="Normal"/>
    <w:link w:val="FooterChar"/>
    <w:uiPriority w:val="99"/>
    <w:unhideWhenUsed/>
    <w:rsid w:val="00832F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2F61"/>
  </w:style>
  <w:style w:type="paragraph" w:styleId="ListParagraph">
    <w:name w:val="List Paragraph"/>
    <w:basedOn w:val="Normal"/>
    <w:uiPriority w:val="34"/>
    <w:qFormat/>
    <w:rsid w:val="009C11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cecc.gov/resources/legal-provisions/law-of-the-peoples-republic-of-china-on-lawyer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cecc.gov/resources/legal-provisions/law-of-the-peoples-republic-of-china-on-lawy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E2D346-82CD-4FF1-930E-22F5DA348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457</TotalTime>
  <Pages>8</Pages>
  <Words>2960</Words>
  <Characters>16873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Henry Gillson-Gant</dc:creator>
  <cp:lastModifiedBy>Henry Gillson-Gant</cp:lastModifiedBy>
  <cp:revision>75</cp:revision>
  <dcterms:created xsi:type="dcterms:W3CDTF">2019-03-14T16:23:00Z</dcterms:created>
  <dcterms:modified xsi:type="dcterms:W3CDTF">2019-03-15T14:02:00Z</dcterms:modified>
</cp:coreProperties>
</file>