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534719" w14:textId="77777777" w:rsidR="008415D3" w:rsidRPr="00BA63F6" w:rsidRDefault="008415D3" w:rsidP="008415D3">
      <w:pPr>
        <w:spacing w:line="360" w:lineRule="auto"/>
        <w:jc w:val="both"/>
        <w:rPr>
          <w:rFonts w:ascii="Arial" w:hAnsi="Arial" w:cs="Arial"/>
          <w:kern w:val="0"/>
          <w14:ligatures w14:val="none"/>
        </w:rPr>
      </w:pPr>
      <w:r w:rsidRPr="00BA63F6">
        <w:rPr>
          <w:rFonts w:ascii="Arial" w:hAnsi="Arial" w:cs="Arial"/>
          <w:noProof/>
          <w:kern w:val="0"/>
          <w14:ligatures w14:val="none"/>
        </w:rPr>
        <w:drawing>
          <wp:inline distT="0" distB="0" distL="0" distR="0" wp14:anchorId="79030221" wp14:editId="03759664">
            <wp:extent cx="571500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7BDB3F81" w14:textId="77777777" w:rsidR="008415D3" w:rsidRPr="00BA63F6" w:rsidRDefault="008415D3" w:rsidP="008415D3">
      <w:pPr>
        <w:spacing w:line="360" w:lineRule="auto"/>
        <w:jc w:val="both"/>
        <w:rPr>
          <w:rFonts w:ascii="Arial" w:hAnsi="Arial" w:cs="Arial"/>
          <w:kern w:val="0"/>
          <w14:ligatures w14:val="none"/>
        </w:rPr>
      </w:pPr>
    </w:p>
    <w:p w14:paraId="25202543" w14:textId="5C1001A8" w:rsidR="008415D3" w:rsidRPr="005F01E9" w:rsidRDefault="00E778CA" w:rsidP="008415D3">
      <w:pPr>
        <w:spacing w:after="200" w:line="360" w:lineRule="auto"/>
        <w:jc w:val="both"/>
        <w:rPr>
          <w:rFonts w:ascii="Arial" w:eastAsia="Arial" w:hAnsi="Arial" w:cs="Arial"/>
          <w:color w:val="1C9394"/>
          <w:kern w:val="0"/>
          <w:lang w:val="en-US"/>
          <w14:ligatures w14:val="none"/>
        </w:rPr>
      </w:pPr>
      <w:r>
        <w:rPr>
          <w:rFonts w:ascii="Arial" w:eastAsia="Arial" w:hAnsi="Arial" w:cs="Arial"/>
          <w:color w:val="1C9394"/>
          <w:kern w:val="0"/>
          <w:lang w:val="en-US"/>
          <w14:ligatures w14:val="none"/>
        </w:rPr>
        <w:t>Coursework (written report)</w:t>
      </w:r>
    </w:p>
    <w:p w14:paraId="5D42364F" w14:textId="77777777" w:rsidR="008415D3" w:rsidRPr="005F01E9" w:rsidRDefault="008415D3" w:rsidP="008415D3">
      <w:pPr>
        <w:spacing w:line="360" w:lineRule="auto"/>
        <w:jc w:val="both"/>
        <w:rPr>
          <w:rFonts w:ascii="Arial" w:eastAsia="Arial" w:hAnsi="Arial" w:cs="Arial"/>
          <w:kern w:val="0"/>
          <w14:ligatures w14:val="none"/>
        </w:rPr>
      </w:pPr>
      <w:r w:rsidRPr="005F01E9">
        <w:rPr>
          <w:rFonts w:ascii="Arial" w:eastAsia="Arial" w:hAnsi="Arial" w:cs="Arial"/>
          <w:kern w:val="0"/>
          <w14:ligatures w14:val="none"/>
        </w:rPr>
        <w:t>Student Name: Georgiana Madalina Usurelu</w:t>
      </w:r>
    </w:p>
    <w:p w14:paraId="502A4CAA" w14:textId="77777777" w:rsidR="008415D3" w:rsidRPr="005F01E9" w:rsidRDefault="008415D3" w:rsidP="008415D3">
      <w:pPr>
        <w:spacing w:line="360" w:lineRule="auto"/>
        <w:jc w:val="both"/>
        <w:rPr>
          <w:rFonts w:ascii="Arial" w:eastAsia="Arial" w:hAnsi="Arial" w:cs="Arial"/>
          <w:kern w:val="0"/>
          <w14:ligatures w14:val="none"/>
        </w:rPr>
      </w:pPr>
      <w:r w:rsidRPr="005F01E9">
        <w:rPr>
          <w:rFonts w:ascii="Arial" w:eastAsia="Arial" w:hAnsi="Arial" w:cs="Arial"/>
          <w:kern w:val="0"/>
          <w14:ligatures w14:val="none"/>
        </w:rPr>
        <w:t>Student Number: 2226304</w:t>
      </w:r>
    </w:p>
    <w:p w14:paraId="2C024668" w14:textId="77777777" w:rsidR="000C2568" w:rsidRDefault="008415D3" w:rsidP="008415D3">
      <w:pPr>
        <w:spacing w:line="360" w:lineRule="auto"/>
        <w:jc w:val="both"/>
        <w:rPr>
          <w:rFonts w:ascii="Arial" w:hAnsi="Arial" w:cs="Arial"/>
          <w:b/>
        </w:rPr>
      </w:pPr>
      <w:r w:rsidRPr="005F01E9">
        <w:rPr>
          <w:rFonts w:ascii="Arial" w:eastAsia="Arial" w:hAnsi="Arial" w:cs="Arial"/>
          <w:kern w:val="0"/>
          <w14:ligatures w14:val="none"/>
        </w:rPr>
        <w:t xml:space="preserve">Lecturer Name: </w:t>
      </w:r>
      <w:r w:rsidRPr="005F01E9">
        <w:rPr>
          <w:rFonts w:ascii="Arial" w:hAnsi="Arial" w:cs="Arial"/>
        </w:rPr>
        <w:t xml:space="preserve">Dr </w:t>
      </w:r>
      <w:r w:rsidR="000C2568" w:rsidRPr="00405801">
        <w:rPr>
          <w:rFonts w:ascii="Arial" w:hAnsi="Arial" w:cs="Arial"/>
          <w:bCs/>
        </w:rPr>
        <w:t>Zahra Mohammadnazari</w:t>
      </w:r>
    </w:p>
    <w:p w14:paraId="091DC1F6" w14:textId="4CBBB157" w:rsidR="008415D3" w:rsidRPr="005F01E9" w:rsidRDefault="00265A5D" w:rsidP="008415D3">
      <w:pPr>
        <w:spacing w:line="360" w:lineRule="auto"/>
        <w:jc w:val="both"/>
        <w:rPr>
          <w:rFonts w:ascii="Arial" w:eastAsia="Arial" w:hAnsi="Arial" w:cs="Arial"/>
          <w:b/>
          <w:bCs/>
          <w:kern w:val="0"/>
          <w14:ligatures w14:val="none"/>
        </w:rPr>
      </w:pPr>
      <w:r>
        <w:rPr>
          <w:rFonts w:ascii="Arial" w:hAnsi="Arial" w:cs="Arial"/>
          <w:b/>
          <w:bCs/>
        </w:rPr>
        <w:t>LCBB5000</w:t>
      </w:r>
      <w:r w:rsidR="008415D3" w:rsidRPr="005F01E9">
        <w:rPr>
          <w:rFonts w:ascii="Arial" w:eastAsia="Arial" w:hAnsi="Arial" w:cs="Arial"/>
          <w:b/>
          <w:bCs/>
          <w:kern w:val="0"/>
          <w14:ligatures w14:val="none"/>
        </w:rPr>
        <w:t>_BIRM</w:t>
      </w:r>
    </w:p>
    <w:p w14:paraId="46F852A7" w14:textId="10A41043" w:rsidR="00F55A68" w:rsidRDefault="00405801" w:rsidP="00DB3D31">
      <w:pPr>
        <w:spacing w:line="360" w:lineRule="auto"/>
        <w:jc w:val="both"/>
        <w:rPr>
          <w:rFonts w:ascii="Arial" w:hAnsi="Arial" w:cs="Arial"/>
          <w:b/>
          <w:bCs/>
          <w:sz w:val="28"/>
          <w:szCs w:val="28"/>
        </w:rPr>
      </w:pPr>
      <w:r>
        <w:rPr>
          <w:rFonts w:ascii="Arial" w:hAnsi="Arial" w:cs="Arial"/>
          <w:b/>
        </w:rPr>
        <w:t>Data Handling and Business Intelligence</w:t>
      </w:r>
    </w:p>
    <w:p w14:paraId="511580E0" w14:textId="77777777" w:rsidR="00F55A68" w:rsidRDefault="00F55A68" w:rsidP="00DB3D31">
      <w:pPr>
        <w:spacing w:line="360" w:lineRule="auto"/>
        <w:jc w:val="both"/>
        <w:rPr>
          <w:rFonts w:ascii="Arial" w:hAnsi="Arial" w:cs="Arial"/>
          <w:b/>
          <w:bCs/>
          <w:sz w:val="28"/>
          <w:szCs w:val="28"/>
        </w:rPr>
      </w:pPr>
    </w:p>
    <w:p w14:paraId="67BF93F4" w14:textId="77777777" w:rsidR="00F55A68" w:rsidRDefault="00F55A68" w:rsidP="00DB3D31">
      <w:pPr>
        <w:spacing w:line="360" w:lineRule="auto"/>
        <w:jc w:val="both"/>
        <w:rPr>
          <w:rFonts w:ascii="Arial" w:hAnsi="Arial" w:cs="Arial"/>
          <w:b/>
          <w:bCs/>
          <w:sz w:val="28"/>
          <w:szCs w:val="28"/>
        </w:rPr>
      </w:pPr>
    </w:p>
    <w:p w14:paraId="6601F35C" w14:textId="77777777" w:rsidR="00F55A68" w:rsidRDefault="00F55A68" w:rsidP="00DB3D31">
      <w:pPr>
        <w:spacing w:line="360" w:lineRule="auto"/>
        <w:jc w:val="both"/>
        <w:rPr>
          <w:rFonts w:ascii="Arial" w:hAnsi="Arial" w:cs="Arial"/>
          <w:b/>
          <w:bCs/>
          <w:sz w:val="28"/>
          <w:szCs w:val="28"/>
        </w:rPr>
      </w:pPr>
    </w:p>
    <w:p w14:paraId="3F2C63C2" w14:textId="77777777" w:rsidR="00F55A68" w:rsidRDefault="00F55A68" w:rsidP="00DB3D31">
      <w:pPr>
        <w:spacing w:line="360" w:lineRule="auto"/>
        <w:jc w:val="both"/>
        <w:rPr>
          <w:rFonts w:ascii="Arial" w:hAnsi="Arial" w:cs="Arial"/>
          <w:b/>
          <w:bCs/>
          <w:sz w:val="28"/>
          <w:szCs w:val="28"/>
        </w:rPr>
      </w:pPr>
    </w:p>
    <w:p w14:paraId="6F5A9FF0" w14:textId="77777777" w:rsidR="00F55A68" w:rsidRDefault="00F55A68" w:rsidP="00DB3D31">
      <w:pPr>
        <w:spacing w:line="360" w:lineRule="auto"/>
        <w:jc w:val="both"/>
        <w:rPr>
          <w:rFonts w:ascii="Arial" w:hAnsi="Arial" w:cs="Arial"/>
          <w:b/>
          <w:bCs/>
          <w:sz w:val="28"/>
          <w:szCs w:val="28"/>
        </w:rPr>
      </w:pPr>
    </w:p>
    <w:p w14:paraId="36786751" w14:textId="77777777" w:rsidR="00F55A68" w:rsidRDefault="00F55A68" w:rsidP="00DB3D31">
      <w:pPr>
        <w:spacing w:line="360" w:lineRule="auto"/>
        <w:jc w:val="both"/>
        <w:rPr>
          <w:rFonts w:ascii="Arial" w:hAnsi="Arial" w:cs="Arial"/>
          <w:b/>
          <w:bCs/>
          <w:sz w:val="28"/>
          <w:szCs w:val="28"/>
        </w:rPr>
      </w:pPr>
    </w:p>
    <w:p w14:paraId="2B5DF518" w14:textId="77777777" w:rsidR="00F55A68" w:rsidRDefault="00F55A68" w:rsidP="00DB3D31">
      <w:pPr>
        <w:spacing w:line="360" w:lineRule="auto"/>
        <w:jc w:val="both"/>
        <w:rPr>
          <w:rFonts w:ascii="Arial" w:hAnsi="Arial" w:cs="Arial"/>
          <w:b/>
          <w:bCs/>
          <w:sz w:val="28"/>
          <w:szCs w:val="28"/>
        </w:rPr>
      </w:pPr>
    </w:p>
    <w:p w14:paraId="141324A1" w14:textId="77777777" w:rsidR="00F55A68" w:rsidRDefault="00F55A68" w:rsidP="00DB3D31">
      <w:pPr>
        <w:spacing w:line="360" w:lineRule="auto"/>
        <w:jc w:val="both"/>
        <w:rPr>
          <w:rFonts w:ascii="Arial" w:hAnsi="Arial" w:cs="Arial"/>
          <w:b/>
          <w:bCs/>
          <w:sz w:val="28"/>
          <w:szCs w:val="28"/>
        </w:rPr>
      </w:pPr>
    </w:p>
    <w:p w14:paraId="2EFB865A" w14:textId="77777777" w:rsidR="00F55A68" w:rsidRDefault="00F55A68" w:rsidP="00DB3D31">
      <w:pPr>
        <w:spacing w:line="360" w:lineRule="auto"/>
        <w:jc w:val="both"/>
        <w:rPr>
          <w:rFonts w:ascii="Arial" w:hAnsi="Arial" w:cs="Arial"/>
          <w:b/>
          <w:bCs/>
          <w:sz w:val="28"/>
          <w:szCs w:val="28"/>
        </w:rPr>
      </w:pPr>
    </w:p>
    <w:p w14:paraId="6B795218" w14:textId="77777777" w:rsidR="00F55A68" w:rsidRDefault="00F55A68" w:rsidP="00DB3D31">
      <w:pPr>
        <w:spacing w:line="360" w:lineRule="auto"/>
        <w:jc w:val="both"/>
        <w:rPr>
          <w:rFonts w:ascii="Arial" w:hAnsi="Arial" w:cs="Arial"/>
          <w:b/>
          <w:bCs/>
          <w:sz w:val="28"/>
          <w:szCs w:val="28"/>
        </w:rPr>
      </w:pPr>
    </w:p>
    <w:p w14:paraId="07BE29FC" w14:textId="77777777" w:rsidR="00F55A68" w:rsidRDefault="00F55A68" w:rsidP="00DB3D31">
      <w:pPr>
        <w:spacing w:line="360" w:lineRule="auto"/>
        <w:jc w:val="both"/>
        <w:rPr>
          <w:rFonts w:ascii="Arial" w:hAnsi="Arial" w:cs="Arial"/>
          <w:b/>
          <w:bCs/>
          <w:sz w:val="28"/>
          <w:szCs w:val="28"/>
        </w:rPr>
      </w:pPr>
    </w:p>
    <w:sdt>
      <w:sdtPr>
        <w:id w:val="2108235547"/>
        <w:docPartObj>
          <w:docPartGallery w:val="Table of Contents"/>
          <w:docPartUnique/>
        </w:docPartObj>
      </w:sdtPr>
      <w:sdtEndPr>
        <w:rPr>
          <w:rFonts w:asciiTheme="minorHAnsi" w:eastAsiaTheme="minorHAnsi" w:hAnsiTheme="minorHAnsi" w:cstheme="minorBidi"/>
          <w:color w:val="auto"/>
          <w:kern w:val="2"/>
          <w:sz w:val="22"/>
          <w:szCs w:val="22"/>
          <w:lang w:eastAsia="en-US"/>
          <w14:ligatures w14:val="standardContextual"/>
        </w:rPr>
      </w:sdtEndPr>
      <w:sdtContent>
        <w:p w14:paraId="15A4169E" w14:textId="0EC1E0AD" w:rsidR="00114D64" w:rsidRDefault="00114D64">
          <w:pPr>
            <w:pStyle w:val="TOCHeading"/>
          </w:pPr>
          <w:r>
            <w:t>Table of Contents</w:t>
          </w:r>
        </w:p>
        <w:p w14:paraId="53047547" w14:textId="1D5350A0" w:rsidR="00114D64" w:rsidRDefault="00114D64">
          <w:pPr>
            <w:pStyle w:val="TOC1"/>
          </w:pPr>
          <w:r w:rsidRPr="004E5FAB">
            <w:rPr>
              <w:rFonts w:ascii="Arial" w:hAnsi="Arial" w:cs="Arial"/>
              <w:b/>
              <w:bCs/>
            </w:rPr>
            <w:t>Introduction</w:t>
          </w:r>
          <w:r>
            <w:ptab w:relativeTo="margin" w:alignment="right" w:leader="dot"/>
          </w:r>
          <w:r>
            <w:rPr>
              <w:b/>
              <w:bCs/>
            </w:rPr>
            <w:t>3</w:t>
          </w:r>
        </w:p>
        <w:p w14:paraId="6C23C29A" w14:textId="07735B47" w:rsidR="00114D64" w:rsidRDefault="00114D64">
          <w:pPr>
            <w:pStyle w:val="TOC1"/>
          </w:pPr>
          <w:r w:rsidRPr="00114D64">
            <w:rPr>
              <w:rFonts w:ascii="Arial" w:hAnsi="Arial" w:cs="Arial"/>
              <w:b/>
              <w:bCs/>
            </w:rPr>
            <w:t>1. Big Data and Business Intelligence in Healthcare</w:t>
          </w:r>
          <w:r>
            <w:rPr>
              <w:rFonts w:ascii="Arial" w:hAnsi="Arial" w:cs="Arial"/>
              <w:b/>
              <w:bCs/>
              <w:sz w:val="28"/>
              <w:szCs w:val="28"/>
            </w:rPr>
            <w:t xml:space="preserve"> </w:t>
          </w:r>
          <w:r>
            <w:ptab w:relativeTo="margin" w:alignment="right" w:leader="dot"/>
          </w:r>
          <w:r w:rsidR="00FE1B15">
            <w:rPr>
              <w:b/>
              <w:bCs/>
            </w:rPr>
            <w:t>3</w:t>
          </w:r>
        </w:p>
        <w:p w14:paraId="380EE401" w14:textId="2413E8E2" w:rsidR="00114D64" w:rsidRPr="00FE1B15" w:rsidRDefault="00114D64" w:rsidP="00FE1B15">
          <w:pPr>
            <w:spacing w:line="360" w:lineRule="auto"/>
            <w:jc w:val="both"/>
            <w:rPr>
              <w:rFonts w:ascii="Arial" w:hAnsi="Arial" w:cs="Arial"/>
              <w:b/>
              <w:bCs/>
            </w:rPr>
          </w:pPr>
          <w:r w:rsidRPr="00FE1B15">
            <w:rPr>
              <w:rFonts w:ascii="Arial" w:hAnsi="Arial" w:cs="Arial"/>
              <w:b/>
              <w:bCs/>
            </w:rPr>
            <w:t>2. Current Trends in Business Intelligence in Healthcare</w:t>
          </w:r>
          <w:r>
            <w:ptab w:relativeTo="margin" w:alignment="right" w:leader="dot"/>
          </w:r>
          <w:r>
            <w:rPr>
              <w:b/>
              <w:bCs/>
            </w:rPr>
            <w:t>4</w:t>
          </w:r>
        </w:p>
        <w:p w14:paraId="2E4DBFD3" w14:textId="422411F7" w:rsidR="00114D64" w:rsidRPr="004E5FAB" w:rsidRDefault="00FE1B15" w:rsidP="004E5FAB">
          <w:pPr>
            <w:spacing w:line="360" w:lineRule="auto"/>
            <w:jc w:val="both"/>
            <w:rPr>
              <w:rFonts w:ascii="Arial" w:hAnsi="Arial" w:cs="Arial"/>
              <w:b/>
              <w:bCs/>
            </w:rPr>
          </w:pPr>
          <w:r w:rsidRPr="004E5FAB">
            <w:rPr>
              <w:rFonts w:ascii="Arial" w:hAnsi="Arial" w:cs="Arial"/>
              <w:b/>
              <w:bCs/>
            </w:rPr>
            <w:t>3. Case Studies of BI Implementation in Healthcare</w:t>
          </w:r>
          <w:r w:rsidR="00114D64" w:rsidRPr="004E5FAB">
            <w:rPr>
              <w:rFonts w:ascii="Arial" w:hAnsi="Arial" w:cs="Arial"/>
            </w:rPr>
            <w:ptab w:relativeTo="margin" w:alignment="right" w:leader="dot"/>
          </w:r>
          <w:r w:rsidR="004E5FAB">
            <w:rPr>
              <w:rFonts w:ascii="Arial" w:hAnsi="Arial" w:cs="Arial"/>
              <w:b/>
              <w:bCs/>
            </w:rPr>
            <w:t>5</w:t>
          </w:r>
        </w:p>
        <w:p w14:paraId="77C4C3BC" w14:textId="20C79B81" w:rsidR="00114D64" w:rsidRPr="004E5FAB" w:rsidRDefault="004E5FAB" w:rsidP="004E5FAB">
          <w:pPr>
            <w:spacing w:line="360" w:lineRule="auto"/>
            <w:jc w:val="both"/>
            <w:rPr>
              <w:rFonts w:ascii="Arial" w:hAnsi="Arial" w:cs="Arial"/>
            </w:rPr>
          </w:pPr>
          <w:r w:rsidRPr="004E5FAB">
            <w:rPr>
              <w:rFonts w:ascii="Arial" w:eastAsia="Times New Roman" w:hAnsi="Arial" w:cs="Arial"/>
              <w:b/>
              <w:bCs/>
              <w:kern w:val="0"/>
              <w:lang w:eastAsia="en-GB"/>
              <w14:ligatures w14:val="none"/>
            </w:rPr>
            <w:t>4</w:t>
          </w:r>
          <w:r w:rsidRPr="004E5FAB">
            <w:rPr>
              <w:rFonts w:ascii="Arial" w:eastAsia="Times New Roman" w:hAnsi="Arial" w:cs="Arial"/>
              <w:kern w:val="0"/>
              <w:lang w:eastAsia="en-GB"/>
              <w14:ligatures w14:val="none"/>
            </w:rPr>
            <w:t xml:space="preserve">. </w:t>
          </w:r>
          <w:r w:rsidRPr="003A7B50">
            <w:rPr>
              <w:rFonts w:ascii="Arial" w:eastAsia="Times New Roman" w:hAnsi="Arial" w:cs="Arial"/>
              <w:b/>
              <w:bCs/>
              <w:kern w:val="0"/>
              <w:lang w:eastAsia="en-GB"/>
              <w14:ligatures w14:val="none"/>
            </w:rPr>
            <w:t>Challenges and Future Directions</w:t>
          </w:r>
          <w:r w:rsidR="00114D64">
            <w:rPr>
              <w:rFonts w:ascii="Arial" w:hAnsi="Arial" w:cs="Arial"/>
              <w:b/>
              <w:bCs/>
              <w:sz w:val="28"/>
              <w:szCs w:val="28"/>
            </w:rPr>
            <w:t xml:space="preserve"> </w:t>
          </w:r>
          <w:r w:rsidR="00114D64">
            <w:ptab w:relativeTo="margin" w:alignment="right" w:leader="dot"/>
          </w:r>
          <w:r>
            <w:rPr>
              <w:b/>
              <w:bCs/>
            </w:rPr>
            <w:t>6</w:t>
          </w:r>
        </w:p>
        <w:p w14:paraId="64C61BDC" w14:textId="77777777" w:rsidR="004E5FAB" w:rsidRDefault="004E5FAB" w:rsidP="004E5FAB">
          <w:pPr>
            <w:spacing w:line="360" w:lineRule="auto"/>
            <w:jc w:val="both"/>
            <w:rPr>
              <w:b/>
              <w:bCs/>
            </w:rPr>
          </w:pPr>
          <w:r>
            <w:rPr>
              <w:rFonts w:ascii="Arial" w:eastAsia="Times New Roman" w:hAnsi="Arial" w:cs="Arial"/>
              <w:b/>
              <w:bCs/>
              <w:kern w:val="0"/>
              <w:lang w:eastAsia="en-GB"/>
              <w14:ligatures w14:val="none"/>
            </w:rPr>
            <w:t>Conclusion</w:t>
          </w:r>
          <w:r>
            <w:ptab w:relativeTo="margin" w:alignment="right" w:leader="dot"/>
          </w:r>
          <w:r>
            <w:rPr>
              <w:b/>
              <w:bCs/>
            </w:rPr>
            <w:t>7</w:t>
          </w:r>
        </w:p>
        <w:p w14:paraId="59C46F8E" w14:textId="5FB6B0E4" w:rsidR="00114D64" w:rsidRPr="004E5FAB" w:rsidRDefault="004E5FAB" w:rsidP="004E5FAB">
          <w:pPr>
            <w:spacing w:line="360" w:lineRule="auto"/>
            <w:jc w:val="both"/>
            <w:rPr>
              <w:rFonts w:ascii="Arial" w:hAnsi="Arial" w:cs="Arial"/>
            </w:rPr>
          </w:pPr>
          <w:r>
            <w:rPr>
              <w:rFonts w:ascii="Arial" w:eastAsia="Times New Roman" w:hAnsi="Arial" w:cs="Arial"/>
              <w:b/>
              <w:bCs/>
              <w:kern w:val="0"/>
              <w:lang w:eastAsia="en-GB"/>
              <w14:ligatures w14:val="none"/>
            </w:rPr>
            <w:t>References</w:t>
          </w:r>
          <w:r>
            <w:ptab w:relativeTo="margin" w:alignment="right" w:leader="dot"/>
          </w:r>
          <w:r>
            <w:rPr>
              <w:b/>
              <w:bCs/>
            </w:rPr>
            <w:t>7</w:t>
          </w:r>
        </w:p>
      </w:sdtContent>
    </w:sdt>
    <w:p w14:paraId="07E857A4" w14:textId="77777777" w:rsidR="00F55A68" w:rsidRDefault="00F55A68" w:rsidP="00DB3D31">
      <w:pPr>
        <w:spacing w:line="360" w:lineRule="auto"/>
        <w:jc w:val="both"/>
        <w:rPr>
          <w:rFonts w:ascii="Arial" w:hAnsi="Arial" w:cs="Arial"/>
          <w:b/>
          <w:bCs/>
          <w:sz w:val="28"/>
          <w:szCs w:val="28"/>
        </w:rPr>
      </w:pPr>
    </w:p>
    <w:p w14:paraId="293AC8B2" w14:textId="77777777" w:rsidR="00F55A68" w:rsidRDefault="00F55A68" w:rsidP="00DB3D31">
      <w:pPr>
        <w:spacing w:line="360" w:lineRule="auto"/>
        <w:jc w:val="both"/>
        <w:rPr>
          <w:rFonts w:ascii="Arial" w:hAnsi="Arial" w:cs="Arial"/>
          <w:b/>
          <w:bCs/>
          <w:sz w:val="28"/>
          <w:szCs w:val="28"/>
        </w:rPr>
      </w:pPr>
    </w:p>
    <w:p w14:paraId="515771BE" w14:textId="77777777" w:rsidR="00F55A68" w:rsidRDefault="00F55A68" w:rsidP="00DB3D31">
      <w:pPr>
        <w:spacing w:line="360" w:lineRule="auto"/>
        <w:jc w:val="both"/>
        <w:rPr>
          <w:rFonts w:ascii="Arial" w:hAnsi="Arial" w:cs="Arial"/>
          <w:b/>
          <w:bCs/>
          <w:sz w:val="28"/>
          <w:szCs w:val="28"/>
        </w:rPr>
      </w:pPr>
    </w:p>
    <w:p w14:paraId="59EC8ADD" w14:textId="77777777" w:rsidR="00F55A68" w:rsidRDefault="00F55A68" w:rsidP="00DB3D31">
      <w:pPr>
        <w:spacing w:line="360" w:lineRule="auto"/>
        <w:jc w:val="both"/>
        <w:rPr>
          <w:rFonts w:ascii="Arial" w:hAnsi="Arial" w:cs="Arial"/>
          <w:b/>
          <w:bCs/>
          <w:sz w:val="28"/>
          <w:szCs w:val="28"/>
        </w:rPr>
      </w:pPr>
    </w:p>
    <w:p w14:paraId="0422E1C7" w14:textId="77777777" w:rsidR="00F55A68" w:rsidRDefault="00F55A68" w:rsidP="00DB3D31">
      <w:pPr>
        <w:spacing w:line="360" w:lineRule="auto"/>
        <w:jc w:val="both"/>
        <w:rPr>
          <w:rFonts w:ascii="Arial" w:hAnsi="Arial" w:cs="Arial"/>
          <w:b/>
          <w:bCs/>
          <w:sz w:val="28"/>
          <w:szCs w:val="28"/>
        </w:rPr>
      </w:pPr>
    </w:p>
    <w:p w14:paraId="28DD059A" w14:textId="77777777" w:rsidR="00F55A68" w:rsidRDefault="00F55A68" w:rsidP="00DB3D31">
      <w:pPr>
        <w:spacing w:line="360" w:lineRule="auto"/>
        <w:jc w:val="both"/>
        <w:rPr>
          <w:rFonts w:ascii="Arial" w:hAnsi="Arial" w:cs="Arial"/>
          <w:b/>
          <w:bCs/>
          <w:sz w:val="28"/>
          <w:szCs w:val="28"/>
        </w:rPr>
      </w:pPr>
    </w:p>
    <w:p w14:paraId="45B7A3B2" w14:textId="77777777" w:rsidR="00F55A68" w:rsidRDefault="00F55A68" w:rsidP="00DB3D31">
      <w:pPr>
        <w:spacing w:line="360" w:lineRule="auto"/>
        <w:jc w:val="both"/>
        <w:rPr>
          <w:rFonts w:ascii="Arial" w:hAnsi="Arial" w:cs="Arial"/>
          <w:b/>
          <w:bCs/>
          <w:sz w:val="28"/>
          <w:szCs w:val="28"/>
        </w:rPr>
      </w:pPr>
    </w:p>
    <w:p w14:paraId="4607F6F7" w14:textId="77777777" w:rsidR="00F55A68" w:rsidRDefault="00F55A68" w:rsidP="00DB3D31">
      <w:pPr>
        <w:spacing w:line="360" w:lineRule="auto"/>
        <w:jc w:val="both"/>
        <w:rPr>
          <w:rFonts w:ascii="Arial" w:hAnsi="Arial" w:cs="Arial"/>
          <w:b/>
          <w:bCs/>
          <w:sz w:val="28"/>
          <w:szCs w:val="28"/>
        </w:rPr>
      </w:pPr>
    </w:p>
    <w:p w14:paraId="477F3DA5" w14:textId="77777777" w:rsidR="00F55A68" w:rsidRDefault="00F55A68" w:rsidP="00DB3D31">
      <w:pPr>
        <w:spacing w:line="360" w:lineRule="auto"/>
        <w:jc w:val="both"/>
        <w:rPr>
          <w:rFonts w:ascii="Arial" w:hAnsi="Arial" w:cs="Arial"/>
          <w:b/>
          <w:bCs/>
          <w:sz w:val="28"/>
          <w:szCs w:val="28"/>
        </w:rPr>
      </w:pPr>
    </w:p>
    <w:p w14:paraId="16BF36FF" w14:textId="77777777" w:rsidR="00F55A68" w:rsidRDefault="00F55A68" w:rsidP="00DB3D31">
      <w:pPr>
        <w:spacing w:line="360" w:lineRule="auto"/>
        <w:jc w:val="both"/>
        <w:rPr>
          <w:rFonts w:ascii="Arial" w:hAnsi="Arial" w:cs="Arial"/>
          <w:b/>
          <w:bCs/>
          <w:sz w:val="28"/>
          <w:szCs w:val="28"/>
        </w:rPr>
      </w:pPr>
    </w:p>
    <w:p w14:paraId="1475A378" w14:textId="77777777" w:rsidR="00405801" w:rsidRDefault="00405801" w:rsidP="00DB3D31">
      <w:pPr>
        <w:spacing w:line="360" w:lineRule="auto"/>
        <w:jc w:val="both"/>
        <w:rPr>
          <w:rFonts w:ascii="Arial" w:hAnsi="Arial" w:cs="Arial"/>
          <w:b/>
          <w:bCs/>
          <w:sz w:val="28"/>
          <w:szCs w:val="28"/>
        </w:rPr>
      </w:pPr>
    </w:p>
    <w:p w14:paraId="0B2AC379" w14:textId="77777777" w:rsidR="00405801" w:rsidRDefault="00405801" w:rsidP="00DB3D31">
      <w:pPr>
        <w:spacing w:line="360" w:lineRule="auto"/>
        <w:jc w:val="both"/>
        <w:rPr>
          <w:rFonts w:ascii="Arial" w:hAnsi="Arial" w:cs="Arial"/>
          <w:b/>
          <w:bCs/>
          <w:sz w:val="28"/>
          <w:szCs w:val="28"/>
        </w:rPr>
      </w:pPr>
    </w:p>
    <w:p w14:paraId="5AFD8EB9" w14:textId="77777777" w:rsidR="00405801" w:rsidRDefault="00405801" w:rsidP="00DB3D31">
      <w:pPr>
        <w:spacing w:line="360" w:lineRule="auto"/>
        <w:jc w:val="both"/>
        <w:rPr>
          <w:rFonts w:ascii="Arial" w:hAnsi="Arial" w:cs="Arial"/>
          <w:b/>
          <w:bCs/>
          <w:sz w:val="28"/>
          <w:szCs w:val="28"/>
        </w:rPr>
      </w:pPr>
    </w:p>
    <w:p w14:paraId="13A8F090" w14:textId="77777777" w:rsidR="00405801" w:rsidRDefault="00405801" w:rsidP="00DB3D31">
      <w:pPr>
        <w:spacing w:line="360" w:lineRule="auto"/>
        <w:jc w:val="both"/>
        <w:rPr>
          <w:rFonts w:ascii="Arial" w:hAnsi="Arial" w:cs="Arial"/>
          <w:b/>
          <w:bCs/>
          <w:sz w:val="28"/>
          <w:szCs w:val="28"/>
        </w:rPr>
      </w:pPr>
    </w:p>
    <w:p w14:paraId="4A3258D1" w14:textId="77777777" w:rsidR="00114D64" w:rsidRDefault="00114D64" w:rsidP="00DB3D31">
      <w:pPr>
        <w:spacing w:line="360" w:lineRule="auto"/>
        <w:jc w:val="both"/>
        <w:rPr>
          <w:rFonts w:ascii="Arial" w:hAnsi="Arial" w:cs="Arial"/>
          <w:b/>
          <w:bCs/>
          <w:sz w:val="28"/>
          <w:szCs w:val="28"/>
        </w:rPr>
      </w:pPr>
    </w:p>
    <w:p w14:paraId="4286E0BF" w14:textId="26A15824" w:rsidR="00E33B30" w:rsidRPr="007976A7" w:rsidRDefault="00280237" w:rsidP="00DB3D31">
      <w:pPr>
        <w:spacing w:line="360" w:lineRule="auto"/>
        <w:jc w:val="both"/>
        <w:rPr>
          <w:rFonts w:ascii="Arial" w:hAnsi="Arial" w:cs="Arial"/>
          <w:b/>
          <w:bCs/>
          <w:sz w:val="28"/>
          <w:szCs w:val="28"/>
        </w:rPr>
      </w:pPr>
      <w:r w:rsidRPr="007976A7">
        <w:rPr>
          <w:rFonts w:ascii="Arial" w:hAnsi="Arial" w:cs="Arial"/>
          <w:b/>
          <w:bCs/>
          <w:sz w:val="28"/>
          <w:szCs w:val="28"/>
        </w:rPr>
        <w:lastRenderedPageBreak/>
        <w:t>Introduction</w:t>
      </w:r>
    </w:p>
    <w:p w14:paraId="442E8FAA" w14:textId="19B6EB6D" w:rsidR="00280237" w:rsidRPr="00DB3D31" w:rsidRDefault="00280237" w:rsidP="00DB3D31">
      <w:pPr>
        <w:spacing w:line="360" w:lineRule="auto"/>
        <w:jc w:val="both"/>
        <w:rPr>
          <w:rFonts w:ascii="Arial" w:hAnsi="Arial" w:cs="Arial"/>
        </w:rPr>
      </w:pPr>
      <w:r w:rsidRPr="00DB3D31">
        <w:rPr>
          <w:rFonts w:ascii="Arial" w:hAnsi="Arial" w:cs="Arial"/>
        </w:rPr>
        <w:t xml:space="preserve">Business intelligence (BI) has emerged as a critical tool for organisations to analyse data and deliver actionable insights that aid in managerial decision-making. This evolution has been strongly influenced by the introduction of "big data," which refers to the enormous volume, diversity, and speed of data available today (Puklavec et al., 2018). The implementation of business intelligence (BI) in healthcare has been revolutionary, enabling advances in patient care, operational efficiency, and strategic decision-making. This </w:t>
      </w:r>
      <w:r w:rsidRPr="00DB3D31">
        <w:rPr>
          <w:rFonts w:ascii="Arial" w:hAnsi="Arial" w:cs="Arial"/>
        </w:rPr>
        <w:t>report</w:t>
      </w:r>
      <w:r w:rsidRPr="00DB3D31">
        <w:rPr>
          <w:rFonts w:ascii="Arial" w:hAnsi="Arial" w:cs="Arial"/>
        </w:rPr>
        <w:t xml:space="preserve"> examines current BI trends in the healthcare sector, drawing on findings from recent research, including Larson and Chang's (2016) study, which provides a comprehensive overview of agile approaches, analytics, and data science in BI.</w:t>
      </w:r>
    </w:p>
    <w:p w14:paraId="59456213" w14:textId="7B76EB96" w:rsidR="00280237" w:rsidRPr="007976A7" w:rsidRDefault="00280237" w:rsidP="00DB3D31">
      <w:pPr>
        <w:spacing w:line="360" w:lineRule="auto"/>
        <w:jc w:val="both"/>
        <w:rPr>
          <w:rFonts w:ascii="Arial" w:hAnsi="Arial" w:cs="Arial"/>
          <w:b/>
          <w:bCs/>
          <w:sz w:val="28"/>
          <w:szCs w:val="28"/>
        </w:rPr>
      </w:pPr>
      <w:r w:rsidRPr="007976A7">
        <w:rPr>
          <w:rFonts w:ascii="Arial" w:hAnsi="Arial" w:cs="Arial"/>
          <w:b/>
          <w:bCs/>
          <w:sz w:val="28"/>
          <w:szCs w:val="28"/>
        </w:rPr>
        <w:t xml:space="preserve">1. </w:t>
      </w:r>
      <w:r w:rsidRPr="007976A7">
        <w:rPr>
          <w:rFonts w:ascii="Arial" w:hAnsi="Arial" w:cs="Arial"/>
          <w:b/>
          <w:bCs/>
          <w:sz w:val="28"/>
          <w:szCs w:val="28"/>
        </w:rPr>
        <w:t>Big Data and Business Intelligence in Healthcare</w:t>
      </w:r>
    </w:p>
    <w:p w14:paraId="2719BD45" w14:textId="065724CE" w:rsidR="00280237" w:rsidRPr="00DB3D31" w:rsidRDefault="00280237" w:rsidP="00DB3D31">
      <w:pPr>
        <w:spacing w:line="360" w:lineRule="auto"/>
        <w:jc w:val="both"/>
        <w:rPr>
          <w:rFonts w:ascii="Arial" w:hAnsi="Arial" w:cs="Arial"/>
        </w:rPr>
      </w:pPr>
      <w:r w:rsidRPr="00DB3D31">
        <w:rPr>
          <w:rFonts w:ascii="Arial" w:hAnsi="Arial" w:cs="Arial"/>
        </w:rPr>
        <w:t>The phenomenon of big data has had a significant impact on business intelligence, particularly in industries such as healthcare where data is vast and diversified. Patient records, clinical trial data, medical imaging, and data from wearable devices are among the types of big data used in healthcare. This influx of data needs the use of powerful business intelligence tools to efficiently integrate, analyse, and understand the information.</w:t>
      </w:r>
    </w:p>
    <w:p w14:paraId="1B92B404" w14:textId="0BEAEFBE" w:rsidR="00280237" w:rsidRPr="007976A7" w:rsidRDefault="00280237" w:rsidP="00DB3D31">
      <w:pPr>
        <w:spacing w:line="360" w:lineRule="auto"/>
        <w:jc w:val="both"/>
        <w:rPr>
          <w:rFonts w:ascii="Arial" w:hAnsi="Arial" w:cs="Arial"/>
          <w:b/>
          <w:bCs/>
        </w:rPr>
      </w:pPr>
      <w:r w:rsidRPr="007976A7">
        <w:rPr>
          <w:rFonts w:ascii="Arial" w:hAnsi="Arial" w:cs="Arial"/>
          <w:b/>
          <w:bCs/>
        </w:rPr>
        <w:t>Data Integration</w:t>
      </w:r>
    </w:p>
    <w:p w14:paraId="1E3C5739" w14:textId="59A4C9AE" w:rsidR="00280237" w:rsidRPr="00DB3D31" w:rsidRDefault="00280237" w:rsidP="00DB3D31">
      <w:pPr>
        <w:spacing w:line="360" w:lineRule="auto"/>
        <w:jc w:val="both"/>
        <w:rPr>
          <w:rFonts w:ascii="Arial" w:hAnsi="Arial" w:cs="Arial"/>
        </w:rPr>
      </w:pPr>
      <w:r w:rsidRPr="00DB3D31">
        <w:rPr>
          <w:rFonts w:ascii="Arial" w:hAnsi="Arial" w:cs="Arial"/>
        </w:rPr>
        <w:t>Effective BI solutions are primarily reliant on seamless data integration. In healthcare, this entails combining data from several sources, including electronic health records (EHRs), laboratory systems, and financial databases. Advanced data integration tools and approaches are critical for achieving a unified view of patient data, which is required for accurate diagnosis, treatment planning, and personalised medicine (Eidizadeh et al., 2017). According to McKinsey &amp; Company, increased data integration in healthcare can result in considerable cost savings and improved patient outcomes (Manyika et al., 2011).</w:t>
      </w:r>
    </w:p>
    <w:p w14:paraId="45497ECD" w14:textId="07025F3F" w:rsidR="00280237" w:rsidRPr="007976A7" w:rsidRDefault="00280237" w:rsidP="00DB3D31">
      <w:pPr>
        <w:spacing w:line="360" w:lineRule="auto"/>
        <w:jc w:val="both"/>
        <w:rPr>
          <w:rFonts w:ascii="Arial" w:hAnsi="Arial" w:cs="Arial"/>
          <w:b/>
          <w:bCs/>
        </w:rPr>
      </w:pPr>
      <w:r w:rsidRPr="007976A7">
        <w:rPr>
          <w:rFonts w:ascii="Arial" w:hAnsi="Arial" w:cs="Arial"/>
          <w:b/>
          <w:bCs/>
        </w:rPr>
        <w:t>Analytical Capabilities</w:t>
      </w:r>
    </w:p>
    <w:p w14:paraId="4A6EF455" w14:textId="336D6FA6" w:rsidR="00280237" w:rsidRPr="00DB3D31" w:rsidRDefault="00280237" w:rsidP="00DB3D31">
      <w:pPr>
        <w:spacing w:line="360" w:lineRule="auto"/>
        <w:jc w:val="both"/>
        <w:rPr>
          <w:rFonts w:ascii="Arial" w:hAnsi="Arial" w:cs="Arial"/>
        </w:rPr>
      </w:pPr>
      <w:r w:rsidRPr="00DB3D31">
        <w:rPr>
          <w:rFonts w:ascii="Arial" w:hAnsi="Arial" w:cs="Arial"/>
        </w:rPr>
        <w:t>Analytical capabilities are fundamental to business intelligence systems. Predictive analytics and machine learning algorithms are rapidly being utilised in healthcare to anticipate disease outbreaks, patient outcomes, and at-risk populations. Predictive algorithms, for example, can use past patient data to forecast readmission risks, allowing healthcare practitioners to take preventive actions (Larson and Chang, 2016). A study by Raghupathi (2014) found that analytics in healthcare can lead to better decision-making and considerable improvements in care delivery and patient outcomes.</w:t>
      </w:r>
    </w:p>
    <w:p w14:paraId="0BA17461" w14:textId="7D601BCF" w:rsidR="00280237" w:rsidRPr="007976A7" w:rsidRDefault="00280237" w:rsidP="00DB3D31">
      <w:pPr>
        <w:spacing w:line="360" w:lineRule="auto"/>
        <w:jc w:val="both"/>
        <w:rPr>
          <w:rFonts w:ascii="Arial" w:hAnsi="Arial" w:cs="Arial"/>
          <w:b/>
          <w:bCs/>
        </w:rPr>
      </w:pPr>
      <w:r w:rsidRPr="007976A7">
        <w:rPr>
          <w:rFonts w:ascii="Arial" w:hAnsi="Arial" w:cs="Arial"/>
          <w:b/>
          <w:bCs/>
        </w:rPr>
        <w:t>Content Quality in Business Processes</w:t>
      </w:r>
    </w:p>
    <w:p w14:paraId="6D36AFD4" w14:textId="04DC05A8" w:rsidR="00280237" w:rsidRPr="00DB3D31" w:rsidRDefault="00280237" w:rsidP="00DB3D31">
      <w:pPr>
        <w:spacing w:line="360" w:lineRule="auto"/>
        <w:jc w:val="both"/>
        <w:rPr>
          <w:rFonts w:ascii="Arial" w:hAnsi="Arial" w:cs="Arial"/>
        </w:rPr>
      </w:pPr>
      <w:r w:rsidRPr="00DB3D31">
        <w:rPr>
          <w:rFonts w:ascii="Arial" w:hAnsi="Arial" w:cs="Arial"/>
        </w:rPr>
        <w:lastRenderedPageBreak/>
        <w:t>The quality of the data content is critical in healthcare BI. High-quality, accurate, and timely data ensures that the insights gleaned from BI systems are trustworthy and actionable. Healthcare organisations are investing in data governance systems to assure data quality, regulatory compliance, and patient privacy. A</w:t>
      </w:r>
      <w:r w:rsidRPr="00DB3D31">
        <w:rPr>
          <w:rFonts w:ascii="Arial" w:hAnsi="Arial" w:cs="Arial"/>
        </w:rPr>
        <w:t>ccording to</w:t>
      </w:r>
      <w:r w:rsidRPr="00DB3D31">
        <w:rPr>
          <w:rFonts w:ascii="Arial" w:hAnsi="Arial" w:cs="Arial"/>
        </w:rPr>
        <w:t xml:space="preserve"> Deloitte</w:t>
      </w:r>
      <w:r w:rsidRPr="00DB3D31">
        <w:rPr>
          <w:rFonts w:ascii="Arial" w:hAnsi="Arial" w:cs="Arial"/>
        </w:rPr>
        <w:t xml:space="preserve"> (2017),</w:t>
      </w:r>
      <w:r w:rsidRPr="00DB3D31">
        <w:rPr>
          <w:rFonts w:ascii="Arial" w:hAnsi="Arial" w:cs="Arial"/>
        </w:rPr>
        <w:t xml:space="preserve"> maintaining excellent data quality</w:t>
      </w:r>
      <w:r w:rsidR="005967DB" w:rsidRPr="00DB3D31">
        <w:rPr>
          <w:rFonts w:ascii="Arial" w:hAnsi="Arial" w:cs="Arial"/>
        </w:rPr>
        <w:t xml:space="preserve"> is important</w:t>
      </w:r>
      <w:r w:rsidRPr="00DB3D31">
        <w:rPr>
          <w:rFonts w:ascii="Arial" w:hAnsi="Arial" w:cs="Arial"/>
        </w:rPr>
        <w:t xml:space="preserve"> </w:t>
      </w:r>
      <w:r w:rsidR="00D94307" w:rsidRPr="00DB3D31">
        <w:rPr>
          <w:rFonts w:ascii="Arial" w:hAnsi="Arial" w:cs="Arial"/>
        </w:rPr>
        <w:t>to</w:t>
      </w:r>
      <w:r w:rsidRPr="00DB3D31">
        <w:rPr>
          <w:rFonts w:ascii="Arial" w:hAnsi="Arial" w:cs="Arial"/>
        </w:rPr>
        <w:t xml:space="preserve"> build trust in data-driven insights and ensure regulatory compliance.</w:t>
      </w:r>
    </w:p>
    <w:p w14:paraId="4B200127" w14:textId="34490917" w:rsidR="005967DB" w:rsidRPr="007976A7" w:rsidRDefault="005967DB" w:rsidP="00DB3D31">
      <w:pPr>
        <w:spacing w:line="360" w:lineRule="auto"/>
        <w:jc w:val="both"/>
        <w:rPr>
          <w:rFonts w:ascii="Arial" w:hAnsi="Arial" w:cs="Arial"/>
          <w:b/>
          <w:bCs/>
        </w:rPr>
      </w:pPr>
      <w:r w:rsidRPr="007976A7">
        <w:rPr>
          <w:rFonts w:ascii="Arial" w:hAnsi="Arial" w:cs="Arial"/>
          <w:b/>
          <w:bCs/>
        </w:rPr>
        <w:t>Decision-Making Culture</w:t>
      </w:r>
    </w:p>
    <w:p w14:paraId="68462F3C" w14:textId="0039C093" w:rsidR="005967DB" w:rsidRPr="00DB3D31" w:rsidRDefault="005967DB" w:rsidP="00DB3D31">
      <w:pPr>
        <w:spacing w:line="360" w:lineRule="auto"/>
        <w:jc w:val="both"/>
        <w:rPr>
          <w:rFonts w:ascii="Arial" w:hAnsi="Arial" w:cs="Arial"/>
        </w:rPr>
      </w:pPr>
      <w:r w:rsidRPr="00DB3D31">
        <w:rPr>
          <w:rFonts w:ascii="Arial" w:hAnsi="Arial" w:cs="Arial"/>
        </w:rPr>
        <w:t>A decision-making culture that uses BI is critical for maximising the benefits of these systems. In healthcare, this entails creating a culture in which data-driven insights are central to clinical and administrative decisions. Training healthcare personnel to evaluate and apply business intelligence insights is critical for improving patient care and operational efficiency (Eidizadeh et al., 2017). According to Gartner (2020), organisations with a strong data-driven culture are more likely to successfully implement and realise the full potential of BI.</w:t>
      </w:r>
    </w:p>
    <w:p w14:paraId="2BC83AB6" w14:textId="2A9A7177" w:rsidR="005967DB" w:rsidRPr="00F55A68" w:rsidRDefault="005967DB" w:rsidP="00DB3D31">
      <w:pPr>
        <w:spacing w:line="360" w:lineRule="auto"/>
        <w:jc w:val="both"/>
        <w:rPr>
          <w:rFonts w:ascii="Arial" w:hAnsi="Arial" w:cs="Arial"/>
          <w:b/>
          <w:bCs/>
          <w:sz w:val="28"/>
          <w:szCs w:val="28"/>
        </w:rPr>
      </w:pPr>
      <w:r w:rsidRPr="00F55A68">
        <w:rPr>
          <w:rFonts w:ascii="Arial" w:hAnsi="Arial" w:cs="Arial"/>
          <w:b/>
          <w:bCs/>
          <w:sz w:val="28"/>
          <w:szCs w:val="28"/>
        </w:rPr>
        <w:t xml:space="preserve">2. </w:t>
      </w:r>
      <w:r w:rsidRPr="00F55A68">
        <w:rPr>
          <w:rFonts w:ascii="Arial" w:hAnsi="Arial" w:cs="Arial"/>
          <w:b/>
          <w:bCs/>
          <w:sz w:val="28"/>
          <w:szCs w:val="28"/>
        </w:rPr>
        <w:t>Current Trends in Business Intelligence in Healthcare</w:t>
      </w:r>
    </w:p>
    <w:p w14:paraId="465E2412" w14:textId="2FEF8318" w:rsidR="005967DB" w:rsidRPr="00F55A68" w:rsidRDefault="005967DB" w:rsidP="00DB3D31">
      <w:pPr>
        <w:spacing w:line="360" w:lineRule="auto"/>
        <w:jc w:val="both"/>
        <w:rPr>
          <w:rFonts w:ascii="Arial" w:hAnsi="Arial" w:cs="Arial"/>
          <w:b/>
          <w:bCs/>
        </w:rPr>
      </w:pPr>
      <w:r w:rsidRPr="00F55A68">
        <w:rPr>
          <w:rFonts w:ascii="Arial" w:hAnsi="Arial" w:cs="Arial"/>
          <w:b/>
          <w:bCs/>
        </w:rPr>
        <w:t>Fast Analytics</w:t>
      </w:r>
    </w:p>
    <w:p w14:paraId="585A67F3" w14:textId="6BD2A21D" w:rsidR="005967DB" w:rsidRPr="00DB3D31" w:rsidRDefault="005967DB" w:rsidP="00DB3D31">
      <w:pPr>
        <w:spacing w:line="360" w:lineRule="auto"/>
        <w:jc w:val="both"/>
        <w:rPr>
          <w:rFonts w:ascii="Arial" w:hAnsi="Arial" w:cs="Arial"/>
        </w:rPr>
      </w:pPr>
      <w:r w:rsidRPr="00DB3D31">
        <w:rPr>
          <w:rFonts w:ascii="Arial" w:hAnsi="Arial" w:cs="Arial"/>
        </w:rPr>
        <w:t>Fast analytics, or the rapid processing and analysis of data, has become increasingly crucial in healthcare. The ability to quickly analyse massive datasets allows healthcare providers to respond to new health hazards, optimise resource allocation, and enhance patient outcomes. Real-time analytics solutions are being used to continually monitor patient vitals and immediately inform medical personnel to critical changes (Larson and Chang, 2016). According to SAS, real-time analytics can improve patient monitoring and intervention, resulting in better health outcomes (SAS, 2020).</w:t>
      </w:r>
    </w:p>
    <w:p w14:paraId="0B72EF22" w14:textId="1BE5C1E3" w:rsidR="005967DB" w:rsidRPr="00F55A68" w:rsidRDefault="005967DB" w:rsidP="00DB3D31">
      <w:pPr>
        <w:spacing w:line="360" w:lineRule="auto"/>
        <w:jc w:val="both"/>
        <w:rPr>
          <w:rFonts w:ascii="Arial" w:hAnsi="Arial" w:cs="Arial"/>
          <w:b/>
          <w:bCs/>
        </w:rPr>
      </w:pPr>
      <w:r w:rsidRPr="00F55A68">
        <w:rPr>
          <w:rFonts w:ascii="Arial" w:hAnsi="Arial" w:cs="Arial"/>
          <w:b/>
          <w:bCs/>
        </w:rPr>
        <w:t>Data Science</w:t>
      </w:r>
    </w:p>
    <w:p w14:paraId="56E6557D" w14:textId="02E25D1E" w:rsidR="005967DB" w:rsidRPr="00DB3D31" w:rsidRDefault="005967DB" w:rsidP="00DB3D31">
      <w:pPr>
        <w:spacing w:line="360" w:lineRule="auto"/>
        <w:jc w:val="both"/>
        <w:rPr>
          <w:rFonts w:ascii="Arial" w:hAnsi="Arial" w:cs="Arial"/>
        </w:rPr>
      </w:pPr>
      <w:r w:rsidRPr="00DB3D31">
        <w:rPr>
          <w:rFonts w:ascii="Arial" w:hAnsi="Arial" w:cs="Arial"/>
        </w:rPr>
        <w:t>Data science is transforming healthcare business intelligence by introducing advanced analytical tools and approaches. Data scientists in healthcare are creating sophisticated algorithms to detect trends in patient data, predict illness development, and find potential treatment alternatives. Natural language processing (NLP) techniques are being utilised to analyse unstructured data from clinical notes, increasing the breadth of business intelligence insights. IBM highlights the use of data science in healthcare BI, demonstrating a variety of applications ranging from patient outcome prediction to hospital operations optimisation (IBM, 2019).</w:t>
      </w:r>
    </w:p>
    <w:p w14:paraId="40A68085" w14:textId="104C46CA" w:rsidR="005967DB" w:rsidRPr="00F55A68" w:rsidRDefault="005967DB" w:rsidP="00DB3D31">
      <w:pPr>
        <w:spacing w:line="360" w:lineRule="auto"/>
        <w:jc w:val="both"/>
        <w:rPr>
          <w:rFonts w:ascii="Arial" w:hAnsi="Arial" w:cs="Arial"/>
          <w:b/>
          <w:bCs/>
        </w:rPr>
      </w:pPr>
      <w:r w:rsidRPr="00F55A68">
        <w:rPr>
          <w:rFonts w:ascii="Arial" w:hAnsi="Arial" w:cs="Arial"/>
          <w:b/>
          <w:bCs/>
        </w:rPr>
        <w:t>Machine Learning and Artificial Intelligence</w:t>
      </w:r>
    </w:p>
    <w:p w14:paraId="4B8E7FC2" w14:textId="5F4141C3" w:rsidR="005967DB" w:rsidRPr="00DB3D31" w:rsidRDefault="005967DB" w:rsidP="00DB3D31">
      <w:pPr>
        <w:spacing w:line="360" w:lineRule="auto"/>
        <w:jc w:val="both"/>
        <w:rPr>
          <w:rFonts w:ascii="Arial" w:hAnsi="Arial" w:cs="Arial"/>
        </w:rPr>
      </w:pPr>
      <w:r w:rsidRPr="00DB3D31">
        <w:rPr>
          <w:rFonts w:ascii="Arial" w:hAnsi="Arial" w:cs="Arial"/>
        </w:rPr>
        <w:t xml:space="preserve">Machine learning (ML) and artificial intelligence (AI) are driving business intelligence (BI) breakthroughs in healthcare. ML algorithms are used to analyse medical images, discover </w:t>
      </w:r>
      <w:r w:rsidRPr="00DB3D31">
        <w:rPr>
          <w:rFonts w:ascii="Arial" w:hAnsi="Arial" w:cs="Arial"/>
        </w:rPr>
        <w:lastRenderedPageBreak/>
        <w:t>anomalies, and aid in diagnosis. AI-powered chatbots and virtual assistants boost patient engagement by offering timely information and support. These technologies improve the precision and efficiency of healthcare delivery (Puklavec et al., 2018). Jiang et al. (2017) found that AI can improve diagnostic accuracy and personalise patient care.</w:t>
      </w:r>
    </w:p>
    <w:p w14:paraId="2FF54522" w14:textId="3375110F" w:rsidR="005967DB" w:rsidRPr="00F55A68" w:rsidRDefault="005967DB" w:rsidP="00DB3D31">
      <w:pPr>
        <w:spacing w:line="360" w:lineRule="auto"/>
        <w:jc w:val="both"/>
        <w:rPr>
          <w:rFonts w:ascii="Arial" w:hAnsi="Arial" w:cs="Arial"/>
          <w:b/>
          <w:bCs/>
        </w:rPr>
      </w:pPr>
      <w:r w:rsidRPr="00F55A68">
        <w:rPr>
          <w:rFonts w:ascii="Arial" w:hAnsi="Arial" w:cs="Arial"/>
          <w:b/>
          <w:bCs/>
        </w:rPr>
        <w:t>Self-Service BI</w:t>
      </w:r>
    </w:p>
    <w:p w14:paraId="05FD10B5" w14:textId="1A0C8B75" w:rsidR="005967DB" w:rsidRPr="00DB3D31" w:rsidRDefault="005967DB" w:rsidP="00DB3D31">
      <w:pPr>
        <w:spacing w:line="360" w:lineRule="auto"/>
        <w:jc w:val="both"/>
        <w:rPr>
          <w:rFonts w:ascii="Arial" w:hAnsi="Arial" w:cs="Arial"/>
        </w:rPr>
      </w:pPr>
      <w:r w:rsidRPr="00DB3D31">
        <w:rPr>
          <w:rFonts w:ascii="Arial" w:hAnsi="Arial" w:cs="Arial"/>
        </w:rPr>
        <w:t>Self-service BI technologies enable healthcare workers to access and analyse data without relying on IT departments. These solutions provide user-friendly interfaces and visualisation capabilities, allowing doctors and administrators to create insights independently. The use of self-service BI is building a data-driven culture in healthcare organisations. According to Forrester</w:t>
      </w:r>
      <w:r w:rsidRPr="00DB3D31">
        <w:rPr>
          <w:rFonts w:ascii="Arial" w:hAnsi="Arial" w:cs="Arial"/>
        </w:rPr>
        <w:t xml:space="preserve"> (2018)</w:t>
      </w:r>
      <w:r w:rsidRPr="00DB3D31">
        <w:rPr>
          <w:rFonts w:ascii="Arial" w:hAnsi="Arial" w:cs="Arial"/>
        </w:rPr>
        <w:t>, self-service business intelligence (BI) technologies can greatly improve decision-making and operational efficiency in healthcare settings.</w:t>
      </w:r>
    </w:p>
    <w:p w14:paraId="609E1BDE" w14:textId="595DE9F6" w:rsidR="005967DB" w:rsidRPr="00F55A68" w:rsidRDefault="005967DB" w:rsidP="00DB3D31">
      <w:pPr>
        <w:spacing w:line="360" w:lineRule="auto"/>
        <w:jc w:val="both"/>
        <w:rPr>
          <w:rFonts w:ascii="Arial" w:hAnsi="Arial" w:cs="Arial"/>
          <w:b/>
          <w:bCs/>
        </w:rPr>
      </w:pPr>
      <w:r w:rsidRPr="00F55A68">
        <w:rPr>
          <w:rFonts w:ascii="Arial" w:hAnsi="Arial" w:cs="Arial"/>
          <w:b/>
          <w:bCs/>
        </w:rPr>
        <w:t>Mobile BI</w:t>
      </w:r>
    </w:p>
    <w:p w14:paraId="3A04E709" w14:textId="0F5B882D" w:rsidR="005967DB" w:rsidRPr="00DB3D31" w:rsidRDefault="005967DB" w:rsidP="00DB3D31">
      <w:pPr>
        <w:spacing w:line="360" w:lineRule="auto"/>
        <w:jc w:val="both"/>
        <w:rPr>
          <w:rFonts w:ascii="Arial" w:hAnsi="Arial" w:cs="Arial"/>
        </w:rPr>
      </w:pPr>
      <w:r w:rsidRPr="00DB3D31">
        <w:rPr>
          <w:rFonts w:ascii="Arial" w:hAnsi="Arial" w:cs="Arial"/>
        </w:rPr>
        <w:t>Mobile BI applications are enabling healthcare professionals to access data and insights on-the-go. Mobile BI tools provide real-time access to patient data, operational dashboards, and analytical reports, improving decision-making and responsiveness. The adoption of mobile BI is particularly beneficial in emergency situations where timely information is critical. A study by Frost &amp; Sullivan highlights the increasing adoption of mobile BI in healthcare to enhance real-time decision-making and patient care (Frost &amp; Sullivan, 2020).</w:t>
      </w:r>
    </w:p>
    <w:p w14:paraId="0BBC9C80" w14:textId="6967D1AE" w:rsidR="001A6C48" w:rsidRPr="00F55A68" w:rsidRDefault="001A6C48" w:rsidP="00DB3D31">
      <w:pPr>
        <w:spacing w:line="360" w:lineRule="auto"/>
        <w:jc w:val="both"/>
        <w:rPr>
          <w:rFonts w:ascii="Arial" w:hAnsi="Arial" w:cs="Arial"/>
          <w:b/>
          <w:bCs/>
          <w:sz w:val="28"/>
          <w:szCs w:val="28"/>
        </w:rPr>
      </w:pPr>
      <w:r w:rsidRPr="00F55A68">
        <w:rPr>
          <w:rFonts w:ascii="Arial" w:hAnsi="Arial" w:cs="Arial"/>
          <w:b/>
          <w:bCs/>
          <w:sz w:val="28"/>
          <w:szCs w:val="28"/>
        </w:rPr>
        <w:t xml:space="preserve">3. </w:t>
      </w:r>
      <w:r w:rsidRPr="00F55A68">
        <w:rPr>
          <w:rFonts w:ascii="Arial" w:hAnsi="Arial" w:cs="Arial"/>
          <w:b/>
          <w:bCs/>
          <w:sz w:val="28"/>
          <w:szCs w:val="28"/>
        </w:rPr>
        <w:t>Case Studies of BI Implementation in Healthcare</w:t>
      </w:r>
    </w:p>
    <w:p w14:paraId="26A9F9A1" w14:textId="2CD18F00" w:rsidR="001A6C48" w:rsidRPr="00F55A68" w:rsidRDefault="002E75F3" w:rsidP="00DB3D31">
      <w:pPr>
        <w:spacing w:line="360" w:lineRule="auto"/>
        <w:jc w:val="both"/>
        <w:rPr>
          <w:rFonts w:ascii="Arial" w:hAnsi="Arial" w:cs="Arial"/>
          <w:b/>
          <w:bCs/>
        </w:rPr>
      </w:pPr>
      <w:r w:rsidRPr="00F55A68">
        <w:rPr>
          <w:rFonts w:ascii="Arial" w:hAnsi="Arial" w:cs="Arial"/>
          <w:b/>
          <w:bCs/>
        </w:rPr>
        <w:t>Predictive Analytics for Patient Care</w:t>
      </w:r>
    </w:p>
    <w:p w14:paraId="596D9B4F" w14:textId="5486B7BA" w:rsidR="002E75F3" w:rsidRPr="00DB3D31" w:rsidRDefault="00AF2F91" w:rsidP="00DB3D31">
      <w:pPr>
        <w:spacing w:line="360" w:lineRule="auto"/>
        <w:jc w:val="both"/>
        <w:rPr>
          <w:rFonts w:ascii="Arial" w:hAnsi="Arial" w:cs="Arial"/>
        </w:rPr>
      </w:pPr>
      <w:r w:rsidRPr="00DB3D31">
        <w:rPr>
          <w:rFonts w:ascii="Arial" w:hAnsi="Arial" w:cs="Arial"/>
        </w:rPr>
        <w:t>One significant example of BI deployment in healthcare is the use of predictive analytics to improve patient care. A renowned hospital adopted a predictive analytics system to identify patients who are at high risk of readmission. By analysing prior patient data, the technology was able to accurately anticipate readmission risks. This enabled the hospital to create focused intervention strategies, resulting in lower readmission rates and better patient outcomes. According to Health</w:t>
      </w:r>
      <w:r w:rsidRPr="00DB3D31">
        <w:rPr>
          <w:rFonts w:ascii="Arial" w:hAnsi="Arial" w:cs="Arial"/>
        </w:rPr>
        <w:t xml:space="preserve"> </w:t>
      </w:r>
      <w:r w:rsidRPr="00DB3D31">
        <w:rPr>
          <w:rFonts w:ascii="Arial" w:hAnsi="Arial" w:cs="Arial"/>
        </w:rPr>
        <w:t>IT</w:t>
      </w:r>
      <w:r w:rsidRPr="00DB3D31">
        <w:rPr>
          <w:rFonts w:ascii="Arial" w:hAnsi="Arial" w:cs="Arial"/>
        </w:rPr>
        <w:t xml:space="preserve"> </w:t>
      </w:r>
      <w:r w:rsidRPr="00DB3D31">
        <w:rPr>
          <w:rFonts w:ascii="Arial" w:hAnsi="Arial" w:cs="Arial"/>
        </w:rPr>
        <w:t>Analytics</w:t>
      </w:r>
      <w:r w:rsidR="005E63F6" w:rsidRPr="00DB3D31">
        <w:rPr>
          <w:rFonts w:ascii="Arial" w:hAnsi="Arial" w:cs="Arial"/>
        </w:rPr>
        <w:t xml:space="preserve"> (2019)</w:t>
      </w:r>
      <w:r w:rsidRPr="00DB3D31">
        <w:rPr>
          <w:rFonts w:ascii="Arial" w:hAnsi="Arial" w:cs="Arial"/>
        </w:rPr>
        <w:t>, hospitals who have implemented predictive analytics have witnessed considerable gains in patient care and operational efficiency.</w:t>
      </w:r>
    </w:p>
    <w:p w14:paraId="1AF3F8B7" w14:textId="26E49F03" w:rsidR="00AF2F91" w:rsidRPr="00F55A68" w:rsidRDefault="005E63F6" w:rsidP="00DB3D31">
      <w:pPr>
        <w:spacing w:line="360" w:lineRule="auto"/>
        <w:jc w:val="both"/>
        <w:rPr>
          <w:rFonts w:ascii="Arial" w:hAnsi="Arial" w:cs="Arial"/>
          <w:b/>
          <w:bCs/>
        </w:rPr>
      </w:pPr>
      <w:r w:rsidRPr="00F55A68">
        <w:rPr>
          <w:rFonts w:ascii="Arial" w:hAnsi="Arial" w:cs="Arial"/>
          <w:b/>
          <w:bCs/>
        </w:rPr>
        <w:t>Real-Time Analytics for Resource Management</w:t>
      </w:r>
    </w:p>
    <w:p w14:paraId="0684888F" w14:textId="77777777" w:rsidR="003A7B50" w:rsidRPr="00DB3D31" w:rsidRDefault="00897FA1" w:rsidP="00DB3D31">
      <w:pPr>
        <w:spacing w:line="360" w:lineRule="auto"/>
        <w:jc w:val="both"/>
        <w:rPr>
          <w:rFonts w:ascii="Arial" w:hAnsi="Arial" w:cs="Arial"/>
        </w:rPr>
      </w:pPr>
      <w:r w:rsidRPr="00DB3D31">
        <w:rPr>
          <w:rFonts w:ascii="Arial" w:hAnsi="Arial" w:cs="Arial"/>
        </w:rPr>
        <w:t xml:space="preserve">Another case study demonstrates the use of real-time analytics to improve resource management in a major healthcare network. The network implemented a real-time analytics platform to track bed occupancy, staff availability, and patient flow. The technology provides actionable analytics, allowing the network to more efficiently allocate resources, cut wait times, </w:t>
      </w:r>
      <w:r w:rsidRPr="00DB3D31">
        <w:rPr>
          <w:rFonts w:ascii="Arial" w:hAnsi="Arial" w:cs="Arial"/>
        </w:rPr>
        <w:lastRenderedPageBreak/>
        <w:t>and improve patient happiness. According to a report by HIMSS Analytics</w:t>
      </w:r>
      <w:r w:rsidR="002F0CB6" w:rsidRPr="00DB3D31">
        <w:rPr>
          <w:rFonts w:ascii="Arial" w:hAnsi="Arial" w:cs="Arial"/>
        </w:rPr>
        <w:t xml:space="preserve"> (2018)</w:t>
      </w:r>
      <w:r w:rsidRPr="00DB3D31">
        <w:rPr>
          <w:rFonts w:ascii="Arial" w:hAnsi="Arial" w:cs="Arial"/>
        </w:rPr>
        <w:t>, real-time analytics can help improve hospital operations and patient care.</w:t>
      </w:r>
    </w:p>
    <w:p w14:paraId="75028F81" w14:textId="36F58D49" w:rsidR="003A7B50" w:rsidRPr="003A7B50" w:rsidRDefault="00241527" w:rsidP="00DB3D31">
      <w:pPr>
        <w:spacing w:line="360" w:lineRule="auto"/>
        <w:jc w:val="both"/>
        <w:rPr>
          <w:rFonts w:ascii="Arial" w:hAnsi="Arial" w:cs="Arial"/>
        </w:rPr>
      </w:pPr>
      <w:r w:rsidRPr="00F55A68">
        <w:rPr>
          <w:rFonts w:ascii="Arial" w:eastAsia="Times New Roman" w:hAnsi="Arial" w:cs="Arial"/>
          <w:b/>
          <w:bCs/>
          <w:kern w:val="0"/>
          <w:sz w:val="28"/>
          <w:szCs w:val="28"/>
          <w:lang w:eastAsia="en-GB"/>
          <w14:ligatures w14:val="none"/>
        </w:rPr>
        <w:t>4</w:t>
      </w:r>
      <w:r w:rsidRPr="00DB3D31">
        <w:rPr>
          <w:rFonts w:ascii="Arial" w:eastAsia="Times New Roman" w:hAnsi="Arial" w:cs="Arial"/>
          <w:kern w:val="0"/>
          <w:lang w:eastAsia="en-GB"/>
          <w14:ligatures w14:val="none"/>
        </w:rPr>
        <w:t xml:space="preserve">. </w:t>
      </w:r>
      <w:r w:rsidR="003A7B50" w:rsidRPr="003A7B50">
        <w:rPr>
          <w:rFonts w:ascii="Arial" w:eastAsia="Times New Roman" w:hAnsi="Arial" w:cs="Arial"/>
          <w:b/>
          <w:bCs/>
          <w:kern w:val="0"/>
          <w:sz w:val="28"/>
          <w:szCs w:val="28"/>
          <w:lang w:eastAsia="en-GB"/>
          <w14:ligatures w14:val="none"/>
        </w:rPr>
        <w:t>Challenges and Future Directions</w:t>
      </w:r>
    </w:p>
    <w:p w14:paraId="7E482D3D" w14:textId="77777777" w:rsidR="003A7B50" w:rsidRPr="003A7B50" w:rsidRDefault="003A7B50" w:rsidP="00DB3D31">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3A7B50">
        <w:rPr>
          <w:rFonts w:ascii="Arial" w:eastAsia="Times New Roman" w:hAnsi="Arial" w:cs="Arial"/>
          <w:b/>
          <w:bCs/>
          <w:kern w:val="0"/>
          <w:lang w:eastAsia="en-GB"/>
          <w14:ligatures w14:val="none"/>
        </w:rPr>
        <w:t>Data Privacy and Security</w:t>
      </w:r>
    </w:p>
    <w:p w14:paraId="4AD0A457" w14:textId="0D2A332F" w:rsidR="002F0CB6" w:rsidRPr="00DB3D31" w:rsidRDefault="005E7787" w:rsidP="00DB3D31">
      <w:pPr>
        <w:spacing w:line="360" w:lineRule="auto"/>
        <w:jc w:val="both"/>
        <w:rPr>
          <w:rFonts w:ascii="Arial" w:hAnsi="Arial" w:cs="Arial"/>
        </w:rPr>
      </w:pPr>
      <w:r w:rsidRPr="00DB3D31">
        <w:rPr>
          <w:rFonts w:ascii="Arial" w:hAnsi="Arial" w:cs="Arial"/>
        </w:rPr>
        <w:t>One of the major challenges in healthcare BI is ensuring data privacy and security. Healthcare data is highly sensitive, and breaches can have severe consequences. Healthcare organizations must implement robust security measures and comply with regulations such as the Health Insurance Portability and Accountability Act (HIPAA) to protect patient data. The Ponemon Institute</w:t>
      </w:r>
      <w:r w:rsidR="000216AB">
        <w:rPr>
          <w:rFonts w:ascii="Arial" w:hAnsi="Arial" w:cs="Arial"/>
        </w:rPr>
        <w:t xml:space="preserve"> (2020)</w:t>
      </w:r>
      <w:r w:rsidRPr="00DB3D31">
        <w:rPr>
          <w:rFonts w:ascii="Arial" w:hAnsi="Arial" w:cs="Arial"/>
        </w:rPr>
        <w:t xml:space="preserve"> reports that healthcare data breaches are among the costliest, highlighting the importance of strong security practices</w:t>
      </w:r>
      <w:r w:rsidR="000216AB">
        <w:rPr>
          <w:rFonts w:ascii="Arial" w:hAnsi="Arial" w:cs="Arial"/>
        </w:rPr>
        <w:t>.</w:t>
      </w:r>
    </w:p>
    <w:p w14:paraId="6A18CE44" w14:textId="77777777" w:rsidR="005E7787" w:rsidRPr="005E7787" w:rsidRDefault="005E7787" w:rsidP="00DB3D31">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5E7787">
        <w:rPr>
          <w:rFonts w:ascii="Arial" w:eastAsia="Times New Roman" w:hAnsi="Arial" w:cs="Arial"/>
          <w:b/>
          <w:bCs/>
          <w:kern w:val="0"/>
          <w:lang w:eastAsia="en-GB"/>
          <w14:ligatures w14:val="none"/>
        </w:rPr>
        <w:t>Skill Gap</w:t>
      </w:r>
    </w:p>
    <w:p w14:paraId="54AE0688" w14:textId="77777777" w:rsidR="005E7787" w:rsidRPr="005E7787" w:rsidRDefault="005E7787" w:rsidP="00DB3D31">
      <w:pPr>
        <w:spacing w:before="100" w:beforeAutospacing="1" w:after="100" w:afterAutospacing="1" w:line="360" w:lineRule="auto"/>
        <w:jc w:val="both"/>
        <w:rPr>
          <w:rFonts w:ascii="Arial" w:eastAsia="Times New Roman" w:hAnsi="Arial" w:cs="Arial"/>
          <w:kern w:val="0"/>
          <w:lang w:eastAsia="en-GB"/>
          <w14:ligatures w14:val="none"/>
        </w:rPr>
      </w:pPr>
      <w:r w:rsidRPr="005E7787">
        <w:rPr>
          <w:rFonts w:ascii="Arial" w:eastAsia="Times New Roman" w:hAnsi="Arial" w:cs="Arial"/>
          <w:kern w:val="0"/>
          <w:lang w:eastAsia="en-GB"/>
          <w14:ligatures w14:val="none"/>
        </w:rPr>
        <w:t>The implementation of advanced BI tools requires skilled personnel who can manage and interpret complex data. There is a growing demand for data scientists, analysts, and BI specialists in healthcare. Addressing the skill gap through training and education is essential for the successful adoption of BI technologies. According to PwC, investing in workforce development and education is key to addressing the skill gap in healthcare BI (PwC, 2019).</w:t>
      </w:r>
    </w:p>
    <w:p w14:paraId="6AFCC354" w14:textId="77777777" w:rsidR="005E036F" w:rsidRPr="005E036F" w:rsidRDefault="005E036F" w:rsidP="00DB3D31">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5E036F">
        <w:rPr>
          <w:rFonts w:ascii="Arial" w:eastAsia="Times New Roman" w:hAnsi="Arial" w:cs="Arial"/>
          <w:b/>
          <w:bCs/>
          <w:kern w:val="0"/>
          <w:lang w:eastAsia="en-GB"/>
          <w14:ligatures w14:val="none"/>
        </w:rPr>
        <w:t>Future Directions</w:t>
      </w:r>
    </w:p>
    <w:p w14:paraId="7DDE5C2E" w14:textId="77777777" w:rsidR="005E036F" w:rsidRDefault="005E036F" w:rsidP="00DB3D31">
      <w:pPr>
        <w:spacing w:before="100" w:beforeAutospacing="1" w:after="100" w:afterAutospacing="1" w:line="360" w:lineRule="auto"/>
        <w:jc w:val="both"/>
        <w:rPr>
          <w:rFonts w:ascii="Arial" w:eastAsia="Times New Roman" w:hAnsi="Arial" w:cs="Arial"/>
          <w:kern w:val="0"/>
          <w:lang w:eastAsia="en-GB"/>
          <w14:ligatures w14:val="none"/>
        </w:rPr>
      </w:pPr>
      <w:r w:rsidRPr="005E036F">
        <w:rPr>
          <w:rFonts w:ascii="Arial" w:eastAsia="Times New Roman" w:hAnsi="Arial" w:cs="Arial"/>
          <w:kern w:val="0"/>
          <w:lang w:eastAsia="en-GB"/>
          <w14:ligatures w14:val="none"/>
        </w:rPr>
        <w:t>The future of BI in healthcare is promising, with ongoing advancements in technology and data science. Emerging trends such as the Internet of Medical Things (IoMT), precision medicine, and genomic data integration are expected to further enhance the capabilities of BI systems. Continued investment in research, innovation, and workforce development will be crucial for realizing the full potential of BI in healthcare. According to a report by Accenture, the integration of IoMT and precision medicine will revolutionize healthcare BI and improve patient outcomes (Accenture, 2020).</w:t>
      </w:r>
    </w:p>
    <w:p w14:paraId="2497B291" w14:textId="77777777" w:rsidR="004E5FAB" w:rsidRDefault="004E5FAB" w:rsidP="00DB3D31">
      <w:pPr>
        <w:spacing w:before="100" w:beforeAutospacing="1" w:after="100" w:afterAutospacing="1" w:line="360" w:lineRule="auto"/>
        <w:jc w:val="both"/>
        <w:rPr>
          <w:rFonts w:ascii="Arial" w:eastAsia="Times New Roman" w:hAnsi="Arial" w:cs="Arial"/>
          <w:kern w:val="0"/>
          <w:lang w:eastAsia="en-GB"/>
          <w14:ligatures w14:val="none"/>
        </w:rPr>
      </w:pPr>
    </w:p>
    <w:p w14:paraId="1AD7D40F" w14:textId="77777777" w:rsidR="004E5FAB" w:rsidRDefault="004E5FAB" w:rsidP="00DB3D31">
      <w:pPr>
        <w:spacing w:before="100" w:beforeAutospacing="1" w:after="100" w:afterAutospacing="1" w:line="360" w:lineRule="auto"/>
        <w:jc w:val="both"/>
        <w:rPr>
          <w:rFonts w:ascii="Arial" w:eastAsia="Times New Roman" w:hAnsi="Arial" w:cs="Arial"/>
          <w:kern w:val="0"/>
          <w:lang w:eastAsia="en-GB"/>
          <w14:ligatures w14:val="none"/>
        </w:rPr>
      </w:pPr>
    </w:p>
    <w:p w14:paraId="4E1E6FA1" w14:textId="77777777" w:rsidR="00D97DC8" w:rsidRDefault="00D97DC8" w:rsidP="00DB3D31">
      <w:pPr>
        <w:spacing w:before="100" w:beforeAutospacing="1" w:after="100" w:afterAutospacing="1" w:line="360" w:lineRule="auto"/>
        <w:jc w:val="both"/>
        <w:rPr>
          <w:rFonts w:ascii="Arial" w:eastAsia="Times New Roman" w:hAnsi="Arial" w:cs="Arial"/>
          <w:kern w:val="0"/>
          <w:lang w:eastAsia="en-GB"/>
          <w14:ligatures w14:val="none"/>
        </w:rPr>
      </w:pPr>
    </w:p>
    <w:p w14:paraId="16D4FAA7" w14:textId="77777777" w:rsidR="00D97DC8" w:rsidRPr="005E036F" w:rsidRDefault="00D97DC8" w:rsidP="00DB3D31">
      <w:pPr>
        <w:spacing w:before="100" w:beforeAutospacing="1" w:after="100" w:afterAutospacing="1" w:line="360" w:lineRule="auto"/>
        <w:jc w:val="both"/>
        <w:rPr>
          <w:rFonts w:ascii="Arial" w:eastAsia="Times New Roman" w:hAnsi="Arial" w:cs="Arial"/>
          <w:kern w:val="0"/>
          <w:lang w:eastAsia="en-GB"/>
          <w14:ligatures w14:val="none"/>
        </w:rPr>
      </w:pPr>
    </w:p>
    <w:p w14:paraId="4751FD08" w14:textId="77777777" w:rsidR="005E036F" w:rsidRPr="005E036F" w:rsidRDefault="005E036F" w:rsidP="00DB3D31">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r w:rsidRPr="005E036F">
        <w:rPr>
          <w:rFonts w:ascii="Arial" w:eastAsia="Times New Roman" w:hAnsi="Arial" w:cs="Arial"/>
          <w:b/>
          <w:bCs/>
          <w:kern w:val="0"/>
          <w:sz w:val="28"/>
          <w:szCs w:val="28"/>
          <w:lang w:eastAsia="en-GB"/>
          <w14:ligatures w14:val="none"/>
        </w:rPr>
        <w:lastRenderedPageBreak/>
        <w:t>Conclusion</w:t>
      </w:r>
    </w:p>
    <w:p w14:paraId="2F64E5C9" w14:textId="77777777" w:rsidR="005E036F" w:rsidRPr="005E036F" w:rsidRDefault="005E036F" w:rsidP="00DB3D31">
      <w:pPr>
        <w:spacing w:before="100" w:beforeAutospacing="1" w:after="100" w:afterAutospacing="1" w:line="360" w:lineRule="auto"/>
        <w:jc w:val="both"/>
        <w:rPr>
          <w:rFonts w:ascii="Arial" w:eastAsia="Times New Roman" w:hAnsi="Arial" w:cs="Arial"/>
          <w:kern w:val="0"/>
          <w:lang w:eastAsia="en-GB"/>
          <w14:ligatures w14:val="none"/>
        </w:rPr>
      </w:pPr>
      <w:r w:rsidRPr="005E036F">
        <w:rPr>
          <w:rFonts w:ascii="Arial" w:eastAsia="Times New Roman" w:hAnsi="Arial" w:cs="Arial"/>
          <w:kern w:val="0"/>
          <w:lang w:eastAsia="en-GB"/>
          <w14:ligatures w14:val="none"/>
        </w:rPr>
        <w:t>Business Intelligence is playing a pivotal role in transforming the healthcare sector by enabling data-driven decision-making and improving patient care. The integration of big data, advanced analytics, and machine learning technologies is driving significant advancements in BI. Current trends such as fast analytics, self-service BI, and cloud-based solutions are enhancing the efficiency and effectiveness of healthcare organizations. Despite challenges related to data privacy, integration, and skill gaps, the future of BI in healthcare looks promising. By leveraging the power of BI, healthcare providers can continue to innovate and deliver better health outcomes for patients.</w:t>
      </w:r>
    </w:p>
    <w:p w14:paraId="68E4471C" w14:textId="2C1083B0" w:rsidR="005E7787" w:rsidRDefault="004E5FAB" w:rsidP="00DB3D31">
      <w:pPr>
        <w:spacing w:line="360" w:lineRule="auto"/>
        <w:jc w:val="both"/>
        <w:rPr>
          <w:rFonts w:ascii="Arial" w:hAnsi="Arial" w:cs="Arial"/>
          <w:b/>
          <w:bCs/>
          <w:sz w:val="28"/>
          <w:szCs w:val="28"/>
        </w:rPr>
      </w:pPr>
      <w:r w:rsidRPr="004E5FAB">
        <w:rPr>
          <w:rFonts w:ascii="Arial" w:hAnsi="Arial" w:cs="Arial"/>
          <w:b/>
          <w:bCs/>
          <w:sz w:val="28"/>
          <w:szCs w:val="28"/>
        </w:rPr>
        <w:t>References</w:t>
      </w:r>
    </w:p>
    <w:p w14:paraId="35DFD011" w14:textId="4677BE73" w:rsidR="00174F2F" w:rsidRPr="00756307" w:rsidRDefault="00174F2F" w:rsidP="000F6893">
      <w:pPr>
        <w:spacing w:line="360" w:lineRule="auto"/>
        <w:jc w:val="both"/>
        <w:rPr>
          <w:rFonts w:ascii="Arial" w:hAnsi="Arial" w:cs="Arial"/>
          <w:b/>
          <w:bCs/>
        </w:rPr>
      </w:pPr>
      <w:r w:rsidRPr="00756307">
        <w:rPr>
          <w:rFonts w:ascii="Arial" w:hAnsi="Arial" w:cs="Arial"/>
        </w:rPr>
        <w:t xml:space="preserve">Accenture. (2020). </w:t>
      </w:r>
      <w:r w:rsidR="002E16F9" w:rsidRPr="00756307">
        <w:rPr>
          <w:rFonts w:ascii="Arial" w:hAnsi="Arial" w:cs="Arial"/>
        </w:rPr>
        <w:t>‘</w:t>
      </w:r>
      <w:r w:rsidR="008764EC" w:rsidRPr="00756307">
        <w:rPr>
          <w:rFonts w:ascii="Arial" w:hAnsi="Arial" w:cs="Arial"/>
        </w:rPr>
        <w:t>’</w:t>
      </w:r>
      <w:r w:rsidRPr="00756307">
        <w:rPr>
          <w:rFonts w:ascii="Arial" w:hAnsi="Arial" w:cs="Arial"/>
        </w:rPr>
        <w:t>The future of IoMT and precision medicine</w:t>
      </w:r>
      <w:r w:rsidR="008764EC" w:rsidRPr="00756307">
        <w:rPr>
          <w:rFonts w:ascii="Arial" w:hAnsi="Arial" w:cs="Arial"/>
        </w:rPr>
        <w:t>’</w:t>
      </w:r>
      <w:r w:rsidR="002E16F9" w:rsidRPr="00756307">
        <w:rPr>
          <w:rFonts w:ascii="Arial" w:hAnsi="Arial" w:cs="Arial"/>
        </w:rPr>
        <w:t>’</w:t>
      </w:r>
      <w:r w:rsidRPr="00756307">
        <w:rPr>
          <w:rFonts w:ascii="Arial" w:hAnsi="Arial" w:cs="Arial"/>
        </w:rPr>
        <w:t xml:space="preserve">. </w:t>
      </w:r>
      <w:r w:rsidR="002E16F9" w:rsidRPr="00756307">
        <w:rPr>
          <w:rFonts w:ascii="Arial" w:hAnsi="Arial" w:cs="Arial"/>
        </w:rPr>
        <w:t>Available at:</w:t>
      </w:r>
      <w:r w:rsidRPr="00756307">
        <w:rPr>
          <w:rFonts w:ascii="Arial" w:hAnsi="Arial" w:cs="Arial"/>
        </w:rPr>
        <w:t xml:space="preserve"> </w:t>
      </w:r>
      <w:hyperlink r:id="rId9" w:tgtFrame="_new" w:history="1">
        <w:r w:rsidRPr="00756307">
          <w:rPr>
            <w:rStyle w:val="Hyperlink"/>
            <w:rFonts w:ascii="Arial" w:hAnsi="Arial" w:cs="Arial"/>
            <w:color w:val="auto"/>
            <w:u w:val="none"/>
          </w:rPr>
          <w:t>https://www.accenture.com</w:t>
        </w:r>
      </w:hyperlink>
      <w:r w:rsidR="002E16F9" w:rsidRPr="00756307">
        <w:rPr>
          <w:rFonts w:ascii="Arial" w:hAnsi="Arial" w:cs="Arial"/>
        </w:rPr>
        <w:t xml:space="preserve">. Accessed </w:t>
      </w:r>
      <w:r w:rsidR="007A0FBD" w:rsidRPr="00756307">
        <w:rPr>
          <w:rFonts w:ascii="Arial" w:hAnsi="Arial" w:cs="Arial"/>
        </w:rPr>
        <w:t>on 06/06/2024.</w:t>
      </w:r>
    </w:p>
    <w:p w14:paraId="4A6B3F70" w14:textId="77777777" w:rsidR="002949D6" w:rsidRPr="00756307" w:rsidRDefault="002949D6" w:rsidP="000F6893">
      <w:pPr>
        <w:spacing w:line="360" w:lineRule="auto"/>
        <w:jc w:val="both"/>
        <w:rPr>
          <w:rFonts w:ascii="Arial" w:hAnsi="Arial" w:cs="Arial"/>
          <w:shd w:val="clear" w:color="auto" w:fill="FFFFFF"/>
        </w:rPr>
      </w:pPr>
      <w:hyperlink r:id="rId10" w:tooltip="Rosa Eidizadeh" w:history="1">
        <w:r w:rsidRPr="00756307">
          <w:rPr>
            <w:rStyle w:val="Hyperlink"/>
            <w:rFonts w:ascii="Arial" w:hAnsi="Arial" w:cs="Arial"/>
            <w:color w:val="auto"/>
            <w:u w:val="none"/>
            <w:shd w:val="clear" w:color="auto" w:fill="FFFFFF"/>
          </w:rPr>
          <w:t>Eidizadeh, R.</w:t>
        </w:r>
      </w:hyperlink>
      <w:r w:rsidRPr="00756307">
        <w:rPr>
          <w:rFonts w:ascii="Arial" w:hAnsi="Arial" w:cs="Arial"/>
          <w:shd w:val="clear" w:color="auto" w:fill="FFFFFF"/>
        </w:rPr>
        <w:t>, </w:t>
      </w:r>
      <w:hyperlink r:id="rId11" w:tooltip="Reza Salehzadeh" w:history="1">
        <w:r w:rsidRPr="00756307">
          <w:rPr>
            <w:rStyle w:val="Hyperlink"/>
            <w:rFonts w:ascii="Arial" w:hAnsi="Arial" w:cs="Arial"/>
            <w:color w:val="auto"/>
            <w:u w:val="none"/>
            <w:shd w:val="clear" w:color="auto" w:fill="FFFFFF"/>
          </w:rPr>
          <w:t>Salehzadeh, R.</w:t>
        </w:r>
      </w:hyperlink>
      <w:r w:rsidRPr="00756307">
        <w:rPr>
          <w:rFonts w:ascii="Arial" w:hAnsi="Arial" w:cs="Arial"/>
          <w:shd w:val="clear" w:color="auto" w:fill="FFFFFF"/>
        </w:rPr>
        <w:t> and </w:t>
      </w:r>
      <w:hyperlink r:id="rId12" w:tooltip="Ali Chitsaz Esfahani" w:history="1">
        <w:r w:rsidRPr="00756307">
          <w:rPr>
            <w:rStyle w:val="Hyperlink"/>
            <w:rFonts w:ascii="Arial" w:hAnsi="Arial" w:cs="Arial"/>
            <w:color w:val="auto"/>
            <w:u w:val="none"/>
            <w:shd w:val="clear" w:color="auto" w:fill="FFFFFF"/>
          </w:rPr>
          <w:t>Chitsaz Esfahani, A.</w:t>
        </w:r>
      </w:hyperlink>
      <w:r w:rsidRPr="00756307">
        <w:rPr>
          <w:rFonts w:ascii="Arial" w:hAnsi="Arial" w:cs="Arial"/>
          <w:shd w:val="clear" w:color="auto" w:fill="FFFFFF"/>
        </w:rPr>
        <w:t> (2017), "Analysing the role of business intelligence, knowledge sharing and organisational innovation on gaining competitive advantage", </w:t>
      </w:r>
      <w:hyperlink r:id="rId13" w:history="1">
        <w:r w:rsidRPr="00756307">
          <w:rPr>
            <w:rStyle w:val="Hyperlink"/>
            <w:rFonts w:ascii="Arial" w:hAnsi="Arial" w:cs="Arial"/>
            <w:i/>
            <w:iCs/>
            <w:color w:val="auto"/>
            <w:u w:val="none"/>
          </w:rPr>
          <w:t>Journal of Workplace Learning</w:t>
        </w:r>
      </w:hyperlink>
      <w:r w:rsidRPr="00756307">
        <w:rPr>
          <w:rFonts w:ascii="Arial" w:hAnsi="Arial" w:cs="Arial"/>
          <w:shd w:val="clear" w:color="auto" w:fill="FFFFFF"/>
        </w:rPr>
        <w:t>, Vol. 29 No. 4, pp. 250-267. </w:t>
      </w:r>
    </w:p>
    <w:p w14:paraId="0F6D812F" w14:textId="3451530D" w:rsidR="002949D6" w:rsidRPr="00756307" w:rsidRDefault="00806D77" w:rsidP="000F6893">
      <w:pPr>
        <w:spacing w:line="360" w:lineRule="auto"/>
        <w:jc w:val="both"/>
        <w:rPr>
          <w:rFonts w:ascii="Arial" w:hAnsi="Arial" w:cs="Arial"/>
        </w:rPr>
      </w:pPr>
      <w:r w:rsidRPr="00756307">
        <w:rPr>
          <w:rFonts w:ascii="Arial" w:hAnsi="Arial" w:cs="Arial"/>
        </w:rPr>
        <w:t xml:space="preserve">Forrester. (2018). </w:t>
      </w:r>
      <w:r w:rsidR="008764EC" w:rsidRPr="00756307">
        <w:rPr>
          <w:rFonts w:ascii="Arial" w:hAnsi="Arial" w:cs="Arial"/>
        </w:rPr>
        <w:t>‘’</w:t>
      </w:r>
      <w:r w:rsidRPr="00756307">
        <w:rPr>
          <w:rFonts w:ascii="Arial" w:hAnsi="Arial" w:cs="Arial"/>
        </w:rPr>
        <w:t>The benefits of self-service BI</w:t>
      </w:r>
      <w:r w:rsidR="0039024E" w:rsidRPr="00756307">
        <w:rPr>
          <w:rFonts w:ascii="Arial" w:hAnsi="Arial" w:cs="Arial"/>
        </w:rPr>
        <w:t>’</w:t>
      </w:r>
      <w:r w:rsidR="008764EC" w:rsidRPr="00756307">
        <w:rPr>
          <w:rFonts w:ascii="Arial" w:hAnsi="Arial" w:cs="Arial"/>
        </w:rPr>
        <w:t>’</w:t>
      </w:r>
      <w:r w:rsidRPr="00756307">
        <w:rPr>
          <w:rFonts w:ascii="Arial" w:hAnsi="Arial" w:cs="Arial"/>
        </w:rPr>
        <w:t xml:space="preserve">. </w:t>
      </w:r>
      <w:r w:rsidR="0039024E" w:rsidRPr="00756307">
        <w:rPr>
          <w:rFonts w:ascii="Arial" w:hAnsi="Arial" w:cs="Arial"/>
        </w:rPr>
        <w:t xml:space="preserve">Available at: </w:t>
      </w:r>
      <w:hyperlink r:id="rId14" w:history="1">
        <w:r w:rsidR="0039024E" w:rsidRPr="00756307">
          <w:rPr>
            <w:rStyle w:val="Hyperlink"/>
            <w:rFonts w:ascii="Arial" w:hAnsi="Arial" w:cs="Arial"/>
            <w:color w:val="auto"/>
            <w:u w:val="none"/>
          </w:rPr>
          <w:t>https://www.forrester.com</w:t>
        </w:r>
      </w:hyperlink>
      <w:r w:rsidR="0039024E" w:rsidRPr="00756307">
        <w:rPr>
          <w:rFonts w:ascii="Arial" w:hAnsi="Arial" w:cs="Arial"/>
        </w:rPr>
        <w:t>. Accessed on 5/06/2024.</w:t>
      </w:r>
    </w:p>
    <w:p w14:paraId="24F42154" w14:textId="5FD3DA79" w:rsidR="00113164" w:rsidRPr="00756307" w:rsidRDefault="00113164" w:rsidP="000F6893">
      <w:pPr>
        <w:spacing w:line="360" w:lineRule="auto"/>
        <w:jc w:val="both"/>
        <w:rPr>
          <w:rFonts w:ascii="Arial" w:hAnsi="Arial" w:cs="Arial"/>
        </w:rPr>
      </w:pPr>
      <w:r w:rsidRPr="00756307">
        <w:rPr>
          <w:rFonts w:ascii="Arial" w:hAnsi="Arial" w:cs="Arial"/>
        </w:rPr>
        <w:t xml:space="preserve">Frost </w:t>
      </w:r>
      <w:r w:rsidRPr="00756307">
        <w:rPr>
          <w:rFonts w:ascii="Arial" w:hAnsi="Arial" w:cs="Arial"/>
        </w:rPr>
        <w:t xml:space="preserve">and </w:t>
      </w:r>
      <w:r w:rsidRPr="00756307">
        <w:rPr>
          <w:rFonts w:ascii="Arial" w:hAnsi="Arial" w:cs="Arial"/>
        </w:rPr>
        <w:t xml:space="preserve">Sullivan. (2020). </w:t>
      </w:r>
      <w:r w:rsidRPr="00756307">
        <w:rPr>
          <w:rFonts w:ascii="Arial" w:hAnsi="Arial" w:cs="Arial"/>
        </w:rPr>
        <w:t>‘</w:t>
      </w:r>
      <w:r w:rsidR="008764EC" w:rsidRPr="00756307">
        <w:rPr>
          <w:rFonts w:ascii="Arial" w:hAnsi="Arial" w:cs="Arial"/>
        </w:rPr>
        <w:t>’</w:t>
      </w:r>
      <w:r w:rsidRPr="00756307">
        <w:rPr>
          <w:rFonts w:ascii="Arial" w:hAnsi="Arial" w:cs="Arial"/>
        </w:rPr>
        <w:t>Mobile BI in healthcare</w:t>
      </w:r>
      <w:r w:rsidRPr="00756307">
        <w:rPr>
          <w:rFonts w:ascii="Arial" w:hAnsi="Arial" w:cs="Arial"/>
        </w:rPr>
        <w:t>’</w:t>
      </w:r>
      <w:r w:rsidR="008764EC" w:rsidRPr="00756307">
        <w:rPr>
          <w:rFonts w:ascii="Arial" w:hAnsi="Arial" w:cs="Arial"/>
        </w:rPr>
        <w:t>’</w:t>
      </w:r>
      <w:r w:rsidRPr="00756307">
        <w:rPr>
          <w:rFonts w:ascii="Arial" w:hAnsi="Arial" w:cs="Arial"/>
        </w:rPr>
        <w:t xml:space="preserve">. </w:t>
      </w:r>
      <w:r w:rsidRPr="00756307">
        <w:rPr>
          <w:rFonts w:ascii="Arial" w:hAnsi="Arial" w:cs="Arial"/>
        </w:rPr>
        <w:t xml:space="preserve">Available at: </w:t>
      </w:r>
      <w:hyperlink r:id="rId15" w:tgtFrame="_new" w:history="1">
        <w:r w:rsidRPr="00756307">
          <w:rPr>
            <w:rStyle w:val="Hyperlink"/>
            <w:rFonts w:ascii="Arial" w:hAnsi="Arial" w:cs="Arial"/>
            <w:color w:val="auto"/>
            <w:u w:val="none"/>
          </w:rPr>
          <w:t>https://www.frost.com</w:t>
        </w:r>
      </w:hyperlink>
      <w:r w:rsidRPr="00756307">
        <w:rPr>
          <w:rFonts w:ascii="Arial" w:hAnsi="Arial" w:cs="Arial"/>
        </w:rPr>
        <w:t xml:space="preserve">. </w:t>
      </w:r>
      <w:r w:rsidRPr="00756307">
        <w:rPr>
          <w:rFonts w:ascii="Arial" w:hAnsi="Arial" w:cs="Arial"/>
        </w:rPr>
        <w:t>Accessed on 06/06/2024.</w:t>
      </w:r>
    </w:p>
    <w:p w14:paraId="761744E6" w14:textId="64CC69A2" w:rsidR="000A78E5" w:rsidRPr="00756307" w:rsidRDefault="000A78E5" w:rsidP="000F6893">
      <w:pPr>
        <w:spacing w:line="360" w:lineRule="auto"/>
        <w:jc w:val="both"/>
        <w:rPr>
          <w:rFonts w:ascii="Arial" w:hAnsi="Arial" w:cs="Arial"/>
        </w:rPr>
      </w:pPr>
      <w:r w:rsidRPr="00756307">
        <w:rPr>
          <w:rFonts w:ascii="Arial" w:hAnsi="Arial" w:cs="Arial"/>
        </w:rPr>
        <w:t xml:space="preserve">Gartner. (2020). </w:t>
      </w:r>
      <w:r w:rsidR="00880E3B" w:rsidRPr="00756307">
        <w:rPr>
          <w:rFonts w:ascii="Arial" w:hAnsi="Arial" w:cs="Arial"/>
        </w:rPr>
        <w:t>‘’</w:t>
      </w:r>
      <w:r w:rsidRPr="00756307">
        <w:rPr>
          <w:rFonts w:ascii="Arial" w:hAnsi="Arial" w:cs="Arial"/>
        </w:rPr>
        <w:t>Overcoming legacy system challenges in healthcare BI</w:t>
      </w:r>
      <w:r w:rsidR="00880E3B" w:rsidRPr="00756307">
        <w:rPr>
          <w:rFonts w:ascii="Arial" w:hAnsi="Arial" w:cs="Arial"/>
        </w:rPr>
        <w:t>’’</w:t>
      </w:r>
      <w:r w:rsidRPr="00756307">
        <w:rPr>
          <w:rFonts w:ascii="Arial" w:hAnsi="Arial" w:cs="Arial"/>
        </w:rPr>
        <w:t xml:space="preserve">. </w:t>
      </w:r>
      <w:r w:rsidRPr="00756307">
        <w:rPr>
          <w:rFonts w:ascii="Arial" w:hAnsi="Arial" w:cs="Arial"/>
        </w:rPr>
        <w:t xml:space="preserve">Available at: </w:t>
      </w:r>
      <w:hyperlink r:id="rId16" w:tgtFrame="_new" w:history="1">
        <w:r w:rsidRPr="00756307">
          <w:rPr>
            <w:rStyle w:val="Hyperlink"/>
            <w:rFonts w:ascii="Arial" w:hAnsi="Arial" w:cs="Arial"/>
            <w:color w:val="auto"/>
            <w:u w:val="none"/>
          </w:rPr>
          <w:t>https://www.gartner.com</w:t>
        </w:r>
      </w:hyperlink>
      <w:r w:rsidRPr="00756307">
        <w:rPr>
          <w:rFonts w:ascii="Arial" w:hAnsi="Arial" w:cs="Arial"/>
        </w:rPr>
        <w:t xml:space="preserve">. Accessed on </w:t>
      </w:r>
      <w:r w:rsidRPr="00756307">
        <w:rPr>
          <w:rFonts w:ascii="Arial" w:hAnsi="Arial" w:cs="Arial"/>
        </w:rPr>
        <w:t>5/06/2024.</w:t>
      </w:r>
    </w:p>
    <w:p w14:paraId="27818FF8" w14:textId="38B622CD" w:rsidR="000A78E5" w:rsidRPr="00756307" w:rsidRDefault="00467116" w:rsidP="000F6893">
      <w:pPr>
        <w:spacing w:line="360" w:lineRule="auto"/>
        <w:jc w:val="both"/>
        <w:rPr>
          <w:rFonts w:ascii="Arial" w:hAnsi="Arial" w:cs="Arial"/>
        </w:rPr>
      </w:pPr>
      <w:r w:rsidRPr="00756307">
        <w:rPr>
          <w:rFonts w:ascii="Arial" w:hAnsi="Arial" w:cs="Arial"/>
        </w:rPr>
        <w:t>Health</w:t>
      </w:r>
      <w:r w:rsidRPr="00756307">
        <w:rPr>
          <w:rFonts w:ascii="Arial" w:hAnsi="Arial" w:cs="Arial"/>
        </w:rPr>
        <w:t xml:space="preserve"> </w:t>
      </w:r>
      <w:r w:rsidRPr="00756307">
        <w:rPr>
          <w:rFonts w:ascii="Arial" w:hAnsi="Arial" w:cs="Arial"/>
        </w:rPr>
        <w:t>IT</w:t>
      </w:r>
      <w:r w:rsidRPr="00756307">
        <w:rPr>
          <w:rFonts w:ascii="Arial" w:hAnsi="Arial" w:cs="Arial"/>
        </w:rPr>
        <w:t xml:space="preserve"> </w:t>
      </w:r>
      <w:r w:rsidRPr="00756307">
        <w:rPr>
          <w:rFonts w:ascii="Arial" w:hAnsi="Arial" w:cs="Arial"/>
        </w:rPr>
        <w:t xml:space="preserve">Analytics. (2019). </w:t>
      </w:r>
      <w:r w:rsidR="00626F21" w:rsidRPr="00756307">
        <w:rPr>
          <w:rFonts w:ascii="Arial" w:hAnsi="Arial" w:cs="Arial"/>
        </w:rPr>
        <w:t>‘’</w:t>
      </w:r>
      <w:r w:rsidRPr="00756307">
        <w:rPr>
          <w:rFonts w:ascii="Arial" w:hAnsi="Arial" w:cs="Arial"/>
        </w:rPr>
        <w:t>Predictive analytics in patient care</w:t>
      </w:r>
      <w:r w:rsidR="00626F21" w:rsidRPr="00756307">
        <w:rPr>
          <w:rFonts w:ascii="Arial" w:hAnsi="Arial" w:cs="Arial"/>
        </w:rPr>
        <w:t>’’</w:t>
      </w:r>
      <w:r w:rsidR="001E27A0" w:rsidRPr="00756307">
        <w:rPr>
          <w:rFonts w:ascii="Arial" w:hAnsi="Arial" w:cs="Arial"/>
        </w:rPr>
        <w:t xml:space="preserve">. Available at: </w:t>
      </w:r>
      <w:hyperlink r:id="rId17" w:tgtFrame="_new" w:history="1">
        <w:r w:rsidR="001E27A0" w:rsidRPr="00756307">
          <w:rPr>
            <w:rStyle w:val="Hyperlink"/>
            <w:rFonts w:ascii="Arial" w:hAnsi="Arial" w:cs="Arial"/>
            <w:color w:val="auto"/>
            <w:u w:val="none"/>
          </w:rPr>
          <w:t>https://healthitanalytics.com</w:t>
        </w:r>
      </w:hyperlink>
      <w:r w:rsidR="001E27A0" w:rsidRPr="00756307">
        <w:rPr>
          <w:rFonts w:ascii="Arial" w:hAnsi="Arial" w:cs="Arial"/>
        </w:rPr>
        <w:t>. Accessed on 7/06/2024.</w:t>
      </w:r>
    </w:p>
    <w:p w14:paraId="4A4C91EB" w14:textId="005E42DB" w:rsidR="001E27A0" w:rsidRPr="00756307" w:rsidRDefault="00121D93" w:rsidP="000F6893">
      <w:pPr>
        <w:spacing w:line="360" w:lineRule="auto"/>
        <w:jc w:val="both"/>
        <w:rPr>
          <w:rFonts w:ascii="Arial" w:hAnsi="Arial" w:cs="Arial"/>
        </w:rPr>
      </w:pPr>
      <w:r w:rsidRPr="00756307">
        <w:rPr>
          <w:rFonts w:ascii="Arial" w:hAnsi="Arial" w:cs="Arial"/>
        </w:rPr>
        <w:t xml:space="preserve">HIMSS Analytics. (2018). </w:t>
      </w:r>
      <w:r w:rsidR="00F53644" w:rsidRPr="00756307">
        <w:rPr>
          <w:rFonts w:ascii="Arial" w:hAnsi="Arial" w:cs="Arial"/>
        </w:rPr>
        <w:t>‘’</w:t>
      </w:r>
      <w:r w:rsidRPr="00756307">
        <w:rPr>
          <w:rFonts w:ascii="Arial" w:hAnsi="Arial" w:cs="Arial"/>
        </w:rPr>
        <w:t>Real-time analytics in healthcare</w:t>
      </w:r>
      <w:r w:rsidR="00F53644" w:rsidRPr="00756307">
        <w:rPr>
          <w:rFonts w:ascii="Arial" w:hAnsi="Arial" w:cs="Arial"/>
        </w:rPr>
        <w:t>’’</w:t>
      </w:r>
      <w:r w:rsidRPr="00756307">
        <w:rPr>
          <w:rFonts w:ascii="Arial" w:hAnsi="Arial" w:cs="Arial"/>
        </w:rPr>
        <w:t xml:space="preserve">. </w:t>
      </w:r>
      <w:r w:rsidRPr="00756307">
        <w:rPr>
          <w:rFonts w:ascii="Arial" w:hAnsi="Arial" w:cs="Arial"/>
        </w:rPr>
        <w:t>Available at:</w:t>
      </w:r>
      <w:r w:rsidRPr="00756307">
        <w:rPr>
          <w:rFonts w:ascii="Arial" w:hAnsi="Arial" w:cs="Arial"/>
        </w:rPr>
        <w:t xml:space="preserve"> </w:t>
      </w:r>
      <w:hyperlink r:id="rId18" w:tgtFrame="_new" w:history="1">
        <w:r w:rsidRPr="00756307">
          <w:rPr>
            <w:rStyle w:val="Hyperlink"/>
            <w:rFonts w:ascii="Arial" w:hAnsi="Arial" w:cs="Arial"/>
            <w:color w:val="auto"/>
            <w:u w:val="none"/>
          </w:rPr>
          <w:t>https://www.himssanalytics.org</w:t>
        </w:r>
      </w:hyperlink>
      <w:r w:rsidRPr="00756307">
        <w:rPr>
          <w:rFonts w:ascii="Arial" w:hAnsi="Arial" w:cs="Arial"/>
        </w:rPr>
        <w:t>. Accessed on 7/06</w:t>
      </w:r>
      <w:r w:rsidR="00F53644" w:rsidRPr="00756307">
        <w:rPr>
          <w:rFonts w:ascii="Arial" w:hAnsi="Arial" w:cs="Arial"/>
        </w:rPr>
        <w:t>/2024.</w:t>
      </w:r>
    </w:p>
    <w:p w14:paraId="1C58EAE9" w14:textId="770BA0B5" w:rsidR="0025171C" w:rsidRPr="00756307" w:rsidRDefault="0025171C" w:rsidP="000F6893">
      <w:pPr>
        <w:spacing w:line="360" w:lineRule="auto"/>
        <w:jc w:val="both"/>
        <w:rPr>
          <w:rFonts w:ascii="Arial" w:hAnsi="Arial" w:cs="Arial"/>
        </w:rPr>
      </w:pPr>
      <w:r w:rsidRPr="00756307">
        <w:rPr>
          <w:rFonts w:ascii="Arial" w:hAnsi="Arial" w:cs="Arial"/>
        </w:rPr>
        <w:t xml:space="preserve">IBM. (2019). </w:t>
      </w:r>
      <w:r w:rsidR="00050AE1" w:rsidRPr="00756307">
        <w:rPr>
          <w:rFonts w:ascii="Arial" w:hAnsi="Arial" w:cs="Arial"/>
        </w:rPr>
        <w:t>‘’</w:t>
      </w:r>
      <w:r w:rsidRPr="00756307">
        <w:rPr>
          <w:rFonts w:ascii="Arial" w:hAnsi="Arial" w:cs="Arial"/>
        </w:rPr>
        <w:t>Data science in healthcare</w:t>
      </w:r>
      <w:r w:rsidR="00050AE1" w:rsidRPr="00756307">
        <w:rPr>
          <w:rFonts w:ascii="Arial" w:hAnsi="Arial" w:cs="Arial"/>
        </w:rPr>
        <w:t>’’</w:t>
      </w:r>
      <w:r w:rsidRPr="00756307">
        <w:rPr>
          <w:rFonts w:ascii="Arial" w:hAnsi="Arial" w:cs="Arial"/>
        </w:rPr>
        <w:t xml:space="preserve">. </w:t>
      </w:r>
      <w:r w:rsidRPr="00756307">
        <w:rPr>
          <w:rFonts w:ascii="Arial" w:hAnsi="Arial" w:cs="Arial"/>
        </w:rPr>
        <w:t xml:space="preserve">Available at: </w:t>
      </w:r>
      <w:hyperlink r:id="rId19" w:tgtFrame="_new" w:history="1">
        <w:r w:rsidRPr="00756307">
          <w:rPr>
            <w:rStyle w:val="Hyperlink"/>
            <w:rFonts w:ascii="Arial" w:hAnsi="Arial" w:cs="Arial"/>
            <w:color w:val="auto"/>
            <w:u w:val="none"/>
          </w:rPr>
          <w:t>https://www.ibm.com</w:t>
        </w:r>
      </w:hyperlink>
      <w:r w:rsidRPr="00756307">
        <w:rPr>
          <w:rFonts w:ascii="Arial" w:hAnsi="Arial" w:cs="Arial"/>
        </w:rPr>
        <w:t xml:space="preserve">. </w:t>
      </w:r>
      <w:r w:rsidRPr="00756307">
        <w:rPr>
          <w:rFonts w:ascii="Arial" w:hAnsi="Arial" w:cs="Arial"/>
        </w:rPr>
        <w:t>Accessed on 7/06/2024.</w:t>
      </w:r>
    </w:p>
    <w:p w14:paraId="3A2B9282" w14:textId="77777777" w:rsidR="006F2098" w:rsidRPr="00756307" w:rsidRDefault="006F2098" w:rsidP="000F6893">
      <w:pPr>
        <w:spacing w:line="360" w:lineRule="auto"/>
        <w:jc w:val="both"/>
        <w:rPr>
          <w:rFonts w:ascii="Arial" w:hAnsi="Arial" w:cs="Arial"/>
        </w:rPr>
      </w:pPr>
      <w:r w:rsidRPr="00756307">
        <w:rPr>
          <w:rFonts w:ascii="Arial" w:hAnsi="Arial" w:cs="Arial"/>
        </w:rPr>
        <w:t xml:space="preserve">Larson, &amp; Chang, V. (2016). A review and future direction of agile, business intelligence, analytics and data science. </w:t>
      </w:r>
      <w:r w:rsidRPr="009B6CD7">
        <w:rPr>
          <w:rFonts w:ascii="Arial" w:hAnsi="Arial" w:cs="Arial"/>
          <w:i/>
          <w:iCs/>
        </w:rPr>
        <w:t>International Journal of Information Management</w:t>
      </w:r>
      <w:r w:rsidRPr="00756307">
        <w:rPr>
          <w:rFonts w:ascii="Arial" w:hAnsi="Arial" w:cs="Arial"/>
        </w:rPr>
        <w:t xml:space="preserve">, 36(5), 700–710. </w:t>
      </w:r>
      <w:hyperlink r:id="rId20" w:history="1">
        <w:r w:rsidRPr="00756307">
          <w:rPr>
            <w:rStyle w:val="Hyperlink"/>
            <w:rFonts w:ascii="Arial" w:hAnsi="Arial" w:cs="Arial"/>
            <w:color w:val="auto"/>
            <w:u w:val="none"/>
          </w:rPr>
          <w:t>https://doi.org/10.1016/j.ijinfomgt.2016.04.013</w:t>
        </w:r>
      </w:hyperlink>
      <w:r w:rsidRPr="00756307">
        <w:rPr>
          <w:rFonts w:ascii="Arial" w:hAnsi="Arial" w:cs="Arial"/>
        </w:rPr>
        <w:t xml:space="preserve"> </w:t>
      </w:r>
    </w:p>
    <w:p w14:paraId="7AC38754" w14:textId="373BFC35" w:rsidR="006F2098" w:rsidRPr="00756307" w:rsidRDefault="00C863A8" w:rsidP="000F6893">
      <w:pPr>
        <w:spacing w:line="360" w:lineRule="auto"/>
        <w:jc w:val="both"/>
        <w:rPr>
          <w:rFonts w:ascii="Arial" w:hAnsi="Arial" w:cs="Arial"/>
        </w:rPr>
      </w:pPr>
      <w:r w:rsidRPr="00756307">
        <w:rPr>
          <w:rFonts w:ascii="Arial" w:hAnsi="Arial" w:cs="Arial"/>
        </w:rPr>
        <w:lastRenderedPageBreak/>
        <w:t>Manyika</w:t>
      </w:r>
      <w:r w:rsidRPr="00756307">
        <w:rPr>
          <w:rFonts w:ascii="Arial" w:hAnsi="Arial" w:cs="Arial"/>
        </w:rPr>
        <w:t xml:space="preserve"> et al</w:t>
      </w:r>
      <w:r w:rsidR="00772249" w:rsidRPr="00756307">
        <w:rPr>
          <w:rFonts w:ascii="Arial" w:hAnsi="Arial" w:cs="Arial"/>
        </w:rPr>
        <w:t xml:space="preserve">. (2011). </w:t>
      </w:r>
      <w:r w:rsidR="00F55CB4" w:rsidRPr="00756307">
        <w:rPr>
          <w:rFonts w:ascii="Arial" w:hAnsi="Arial" w:cs="Arial"/>
        </w:rPr>
        <w:t>‘’</w:t>
      </w:r>
      <w:r w:rsidR="00C24472" w:rsidRPr="00756307">
        <w:rPr>
          <w:rFonts w:ascii="Arial" w:hAnsi="Arial" w:cs="Arial"/>
        </w:rPr>
        <w:t>Big data: The next frontier for innovation, competition, and productivity</w:t>
      </w:r>
      <w:r w:rsidR="00F55CB4" w:rsidRPr="00756307">
        <w:rPr>
          <w:rFonts w:ascii="Arial" w:hAnsi="Arial" w:cs="Arial"/>
        </w:rPr>
        <w:t>’’</w:t>
      </w:r>
      <w:r w:rsidR="00C24472" w:rsidRPr="00756307">
        <w:rPr>
          <w:rFonts w:ascii="Arial" w:hAnsi="Arial" w:cs="Arial"/>
        </w:rPr>
        <w:t xml:space="preserve">. </w:t>
      </w:r>
      <w:r w:rsidR="00C24472" w:rsidRPr="00756307">
        <w:rPr>
          <w:rFonts w:ascii="Arial" w:hAnsi="Arial" w:cs="Arial"/>
        </w:rPr>
        <w:t>Available at:</w:t>
      </w:r>
      <w:r w:rsidR="00C24472" w:rsidRPr="00756307">
        <w:rPr>
          <w:rFonts w:ascii="Arial" w:hAnsi="Arial" w:cs="Arial"/>
        </w:rPr>
        <w:t xml:space="preserve"> </w:t>
      </w:r>
      <w:hyperlink r:id="rId21" w:tgtFrame="_new" w:history="1">
        <w:r w:rsidR="00C24472" w:rsidRPr="00756307">
          <w:rPr>
            <w:rStyle w:val="Hyperlink"/>
            <w:rFonts w:ascii="Arial" w:hAnsi="Arial" w:cs="Arial"/>
            <w:color w:val="auto"/>
            <w:u w:val="none"/>
          </w:rPr>
          <w:t>https://www.mckinsey.com</w:t>
        </w:r>
      </w:hyperlink>
      <w:r w:rsidR="00C24472" w:rsidRPr="00756307">
        <w:rPr>
          <w:rFonts w:ascii="Arial" w:hAnsi="Arial" w:cs="Arial"/>
        </w:rPr>
        <w:t>. Accessed on 8/06/2024.</w:t>
      </w:r>
    </w:p>
    <w:p w14:paraId="4584B130" w14:textId="7C674B60" w:rsidR="00271AF6" w:rsidRPr="00756307" w:rsidRDefault="00271AF6" w:rsidP="000F6893">
      <w:pPr>
        <w:spacing w:line="360" w:lineRule="auto"/>
        <w:jc w:val="both"/>
        <w:rPr>
          <w:rFonts w:ascii="Arial" w:hAnsi="Arial" w:cs="Arial"/>
        </w:rPr>
      </w:pPr>
      <w:r w:rsidRPr="00756307">
        <w:rPr>
          <w:rFonts w:ascii="Arial" w:hAnsi="Arial" w:cs="Arial"/>
        </w:rPr>
        <w:t>Ponemon Institute. (2020).</w:t>
      </w:r>
      <w:r w:rsidR="00463C9E" w:rsidRPr="00756307">
        <w:rPr>
          <w:rFonts w:ascii="Arial" w:hAnsi="Arial" w:cs="Arial"/>
        </w:rPr>
        <w:t xml:space="preserve"> ‘’</w:t>
      </w:r>
      <w:r w:rsidRPr="00756307">
        <w:rPr>
          <w:rFonts w:ascii="Arial" w:hAnsi="Arial" w:cs="Arial"/>
        </w:rPr>
        <w:t xml:space="preserve"> Cost of a data breach report</w:t>
      </w:r>
      <w:r w:rsidR="00463C9E" w:rsidRPr="00756307">
        <w:rPr>
          <w:rFonts w:ascii="Arial" w:hAnsi="Arial" w:cs="Arial"/>
        </w:rPr>
        <w:t>’’</w:t>
      </w:r>
      <w:r w:rsidRPr="00756307">
        <w:rPr>
          <w:rFonts w:ascii="Arial" w:hAnsi="Arial" w:cs="Arial"/>
        </w:rPr>
        <w:t xml:space="preserve">. </w:t>
      </w:r>
      <w:r w:rsidRPr="00756307">
        <w:rPr>
          <w:rFonts w:ascii="Arial" w:hAnsi="Arial" w:cs="Arial"/>
        </w:rPr>
        <w:t xml:space="preserve">Available at: </w:t>
      </w:r>
      <w:r w:rsidRPr="00756307">
        <w:rPr>
          <w:rFonts w:ascii="Arial" w:hAnsi="Arial" w:cs="Arial"/>
        </w:rPr>
        <w:t xml:space="preserve"> </w:t>
      </w:r>
      <w:hyperlink r:id="rId22" w:history="1">
        <w:r w:rsidRPr="00756307">
          <w:rPr>
            <w:rStyle w:val="Hyperlink"/>
            <w:rFonts w:ascii="Arial" w:hAnsi="Arial" w:cs="Arial"/>
            <w:color w:val="auto"/>
            <w:u w:val="none"/>
          </w:rPr>
          <w:t>https://www.ponemon.org</w:t>
        </w:r>
      </w:hyperlink>
      <w:r w:rsidRPr="00756307">
        <w:rPr>
          <w:rFonts w:ascii="Arial" w:hAnsi="Arial" w:cs="Arial"/>
        </w:rPr>
        <w:t xml:space="preserve">. </w:t>
      </w:r>
      <w:r w:rsidRPr="00756307">
        <w:rPr>
          <w:rFonts w:ascii="Arial" w:hAnsi="Arial" w:cs="Arial"/>
        </w:rPr>
        <w:t>Accessed on 8/06/2024.</w:t>
      </w:r>
    </w:p>
    <w:p w14:paraId="7701A536" w14:textId="77777777" w:rsidR="002949D6" w:rsidRPr="00756307" w:rsidRDefault="002949D6" w:rsidP="000F6893">
      <w:pPr>
        <w:spacing w:line="360" w:lineRule="auto"/>
        <w:jc w:val="both"/>
        <w:rPr>
          <w:rFonts w:ascii="Arial" w:hAnsi="Arial" w:cs="Arial"/>
          <w:shd w:val="clear" w:color="auto" w:fill="FFFFFF"/>
        </w:rPr>
      </w:pPr>
      <w:hyperlink r:id="rId23" w:tooltip="Borut Puklavec" w:history="1">
        <w:r w:rsidRPr="00756307">
          <w:rPr>
            <w:rStyle w:val="Hyperlink"/>
            <w:rFonts w:ascii="Arial" w:hAnsi="Arial" w:cs="Arial"/>
            <w:color w:val="auto"/>
            <w:u w:val="none"/>
            <w:bdr w:val="single" w:sz="6" w:space="0" w:color="FFFFFF" w:frame="1"/>
          </w:rPr>
          <w:t>Puklavec, B.</w:t>
        </w:r>
      </w:hyperlink>
      <w:r w:rsidRPr="00756307">
        <w:rPr>
          <w:rFonts w:ascii="Arial" w:hAnsi="Arial" w:cs="Arial"/>
          <w:shd w:val="clear" w:color="auto" w:fill="FFFFFF"/>
        </w:rPr>
        <w:t>, </w:t>
      </w:r>
      <w:hyperlink r:id="rId24" w:tooltip="Tiago Oliveira" w:history="1">
        <w:r w:rsidRPr="00756307">
          <w:rPr>
            <w:rStyle w:val="Hyperlink"/>
            <w:rFonts w:ascii="Arial" w:hAnsi="Arial" w:cs="Arial"/>
            <w:color w:val="auto"/>
            <w:u w:val="none"/>
            <w:shd w:val="clear" w:color="auto" w:fill="FFFFFF"/>
          </w:rPr>
          <w:t>Oliveira, T.</w:t>
        </w:r>
      </w:hyperlink>
      <w:r w:rsidRPr="00756307">
        <w:rPr>
          <w:rFonts w:ascii="Arial" w:hAnsi="Arial" w:cs="Arial"/>
          <w:shd w:val="clear" w:color="auto" w:fill="FFFFFF"/>
        </w:rPr>
        <w:t> and </w:t>
      </w:r>
      <w:hyperlink r:id="rId25" w:tooltip="Aleš Popovič" w:history="1">
        <w:r w:rsidRPr="00756307">
          <w:rPr>
            <w:rStyle w:val="Hyperlink"/>
            <w:rFonts w:ascii="Arial" w:hAnsi="Arial" w:cs="Arial"/>
            <w:color w:val="auto"/>
            <w:u w:val="none"/>
            <w:shd w:val="clear" w:color="auto" w:fill="FFFFFF"/>
          </w:rPr>
          <w:t>Popovič, A.</w:t>
        </w:r>
      </w:hyperlink>
      <w:r w:rsidRPr="00756307">
        <w:rPr>
          <w:rFonts w:ascii="Arial" w:hAnsi="Arial" w:cs="Arial"/>
          <w:shd w:val="clear" w:color="auto" w:fill="FFFFFF"/>
        </w:rPr>
        <w:t> (2018), "Understanding the determinants of business intelligence system adoption stages: An empirical study of SMEs", </w:t>
      </w:r>
      <w:hyperlink r:id="rId26" w:history="1">
        <w:r w:rsidRPr="00756307">
          <w:rPr>
            <w:rStyle w:val="Hyperlink"/>
            <w:rFonts w:ascii="Arial" w:hAnsi="Arial" w:cs="Arial"/>
            <w:i/>
            <w:iCs/>
            <w:color w:val="auto"/>
            <w:u w:val="none"/>
          </w:rPr>
          <w:t>Industrial Management &amp; Data Systems</w:t>
        </w:r>
      </w:hyperlink>
      <w:r w:rsidRPr="00756307">
        <w:rPr>
          <w:rFonts w:ascii="Arial" w:hAnsi="Arial" w:cs="Arial"/>
          <w:shd w:val="clear" w:color="auto" w:fill="FFFFFF"/>
        </w:rPr>
        <w:t>, Vol. 118 No. 1, pp. 236-261.</w:t>
      </w:r>
    </w:p>
    <w:p w14:paraId="26683A15" w14:textId="04FBF86C" w:rsidR="0020429D" w:rsidRPr="00756307" w:rsidRDefault="0020429D" w:rsidP="000F6893">
      <w:pPr>
        <w:spacing w:line="360" w:lineRule="auto"/>
        <w:jc w:val="both"/>
        <w:rPr>
          <w:rFonts w:ascii="Arial" w:hAnsi="Arial" w:cs="Arial"/>
        </w:rPr>
      </w:pPr>
      <w:r w:rsidRPr="00756307">
        <w:rPr>
          <w:rFonts w:ascii="Arial" w:hAnsi="Arial" w:cs="Arial"/>
        </w:rPr>
        <w:t xml:space="preserve">Raghupathi, W., </w:t>
      </w:r>
      <w:r w:rsidRPr="00756307">
        <w:rPr>
          <w:rFonts w:ascii="Arial" w:hAnsi="Arial" w:cs="Arial"/>
        </w:rPr>
        <w:t>and</w:t>
      </w:r>
      <w:r w:rsidRPr="00756307">
        <w:rPr>
          <w:rFonts w:ascii="Arial" w:hAnsi="Arial" w:cs="Arial"/>
        </w:rPr>
        <w:t xml:space="preserve"> Raghupathi, V. (2014). </w:t>
      </w:r>
      <w:r w:rsidR="00463C9E" w:rsidRPr="00756307">
        <w:rPr>
          <w:rFonts w:ascii="Arial" w:hAnsi="Arial" w:cs="Arial"/>
        </w:rPr>
        <w:t>‘’</w:t>
      </w:r>
      <w:r w:rsidRPr="00756307">
        <w:rPr>
          <w:rFonts w:ascii="Arial" w:hAnsi="Arial" w:cs="Arial"/>
        </w:rPr>
        <w:t>Big data analytics in healthcare: Promise and potential</w:t>
      </w:r>
      <w:r w:rsidR="00463C9E" w:rsidRPr="00756307">
        <w:rPr>
          <w:rFonts w:ascii="Arial" w:hAnsi="Arial" w:cs="Arial"/>
        </w:rPr>
        <w:t>’’</w:t>
      </w:r>
      <w:r w:rsidRPr="00756307">
        <w:rPr>
          <w:rFonts w:ascii="Arial" w:hAnsi="Arial" w:cs="Arial"/>
        </w:rPr>
        <w:t xml:space="preserve">. </w:t>
      </w:r>
      <w:r w:rsidRPr="00756307">
        <w:rPr>
          <w:rFonts w:ascii="Arial" w:hAnsi="Arial" w:cs="Arial"/>
          <w:i/>
          <w:iCs/>
        </w:rPr>
        <w:t>Health Information Science and Systems</w:t>
      </w:r>
      <w:r w:rsidRPr="00756307">
        <w:rPr>
          <w:rFonts w:ascii="Arial" w:hAnsi="Arial" w:cs="Arial"/>
        </w:rPr>
        <w:t xml:space="preserve">, 2(1), 3. </w:t>
      </w:r>
      <w:r w:rsidR="00463C9E" w:rsidRPr="00756307">
        <w:rPr>
          <w:rFonts w:ascii="Arial" w:hAnsi="Arial" w:cs="Arial"/>
        </w:rPr>
        <w:t>Available at:</w:t>
      </w:r>
      <w:r w:rsidRPr="00756307">
        <w:rPr>
          <w:rFonts w:ascii="Arial" w:hAnsi="Arial" w:cs="Arial"/>
        </w:rPr>
        <w:t xml:space="preserve"> </w:t>
      </w:r>
      <w:hyperlink r:id="rId27" w:tgtFrame="_new" w:history="1">
        <w:r w:rsidRPr="00756307">
          <w:rPr>
            <w:rStyle w:val="Hyperlink"/>
            <w:rFonts w:ascii="Arial" w:hAnsi="Arial" w:cs="Arial"/>
            <w:color w:val="auto"/>
            <w:u w:val="none"/>
          </w:rPr>
          <w:t>https://www.hissjournal.com</w:t>
        </w:r>
      </w:hyperlink>
      <w:r w:rsidR="00463C9E" w:rsidRPr="00756307">
        <w:rPr>
          <w:rFonts w:ascii="Arial" w:hAnsi="Arial" w:cs="Arial"/>
        </w:rPr>
        <w:t xml:space="preserve">. </w:t>
      </w:r>
      <w:r w:rsidR="00463C9E" w:rsidRPr="00756307">
        <w:rPr>
          <w:rFonts w:ascii="Arial" w:hAnsi="Arial" w:cs="Arial"/>
        </w:rPr>
        <w:t xml:space="preserve">Accessed on </w:t>
      </w:r>
      <w:r w:rsidR="00756307" w:rsidRPr="00756307">
        <w:rPr>
          <w:rFonts w:ascii="Arial" w:hAnsi="Arial" w:cs="Arial"/>
        </w:rPr>
        <w:t>9</w:t>
      </w:r>
      <w:r w:rsidR="00463C9E" w:rsidRPr="00756307">
        <w:rPr>
          <w:rFonts w:ascii="Arial" w:hAnsi="Arial" w:cs="Arial"/>
        </w:rPr>
        <w:t>/06/2024.</w:t>
      </w:r>
    </w:p>
    <w:p w14:paraId="689FED06" w14:textId="44C2FA62" w:rsidR="0020429D" w:rsidRPr="00756307" w:rsidRDefault="0020429D" w:rsidP="000F6893">
      <w:pPr>
        <w:spacing w:line="360" w:lineRule="auto"/>
        <w:jc w:val="both"/>
        <w:rPr>
          <w:rFonts w:ascii="Arial" w:hAnsi="Arial" w:cs="Arial"/>
          <w:shd w:val="clear" w:color="auto" w:fill="FFFFFF"/>
        </w:rPr>
      </w:pPr>
      <w:r w:rsidRPr="00756307">
        <w:rPr>
          <w:rFonts w:ascii="Arial" w:hAnsi="Arial" w:cs="Arial"/>
        </w:rPr>
        <w:t xml:space="preserve">SAS. (2020). </w:t>
      </w:r>
      <w:r w:rsidR="00463C9E" w:rsidRPr="00756307">
        <w:rPr>
          <w:rFonts w:ascii="Arial" w:hAnsi="Arial" w:cs="Arial"/>
        </w:rPr>
        <w:t>‘’</w:t>
      </w:r>
      <w:r w:rsidRPr="00756307">
        <w:rPr>
          <w:rFonts w:ascii="Arial" w:hAnsi="Arial" w:cs="Arial"/>
        </w:rPr>
        <w:t>Real-time analytics in healthcare</w:t>
      </w:r>
      <w:r w:rsidR="00463C9E" w:rsidRPr="00756307">
        <w:rPr>
          <w:rFonts w:ascii="Arial" w:hAnsi="Arial" w:cs="Arial"/>
        </w:rPr>
        <w:t>’’</w:t>
      </w:r>
      <w:r w:rsidRPr="00756307">
        <w:rPr>
          <w:rFonts w:ascii="Arial" w:hAnsi="Arial" w:cs="Arial"/>
        </w:rPr>
        <w:t xml:space="preserve">. </w:t>
      </w:r>
      <w:r w:rsidR="00463C9E" w:rsidRPr="00756307">
        <w:rPr>
          <w:rFonts w:ascii="Arial" w:hAnsi="Arial" w:cs="Arial"/>
        </w:rPr>
        <w:t>Available at:</w:t>
      </w:r>
      <w:r w:rsidRPr="00756307">
        <w:rPr>
          <w:rFonts w:ascii="Arial" w:hAnsi="Arial" w:cs="Arial"/>
        </w:rPr>
        <w:t xml:space="preserve"> </w:t>
      </w:r>
      <w:hyperlink r:id="rId28" w:tgtFrame="_new" w:history="1">
        <w:r w:rsidRPr="00756307">
          <w:rPr>
            <w:rStyle w:val="Hyperlink"/>
            <w:rFonts w:ascii="Arial" w:hAnsi="Arial" w:cs="Arial"/>
            <w:color w:val="auto"/>
            <w:u w:val="none"/>
          </w:rPr>
          <w:t>https://www.sas.com</w:t>
        </w:r>
      </w:hyperlink>
      <w:r w:rsidR="00463C9E" w:rsidRPr="00756307">
        <w:rPr>
          <w:rFonts w:ascii="Arial" w:hAnsi="Arial" w:cs="Arial"/>
        </w:rPr>
        <w:t xml:space="preserve">. Accessed on </w:t>
      </w:r>
      <w:r w:rsidR="00756307" w:rsidRPr="00756307">
        <w:rPr>
          <w:rFonts w:ascii="Arial" w:hAnsi="Arial" w:cs="Arial"/>
        </w:rPr>
        <w:t>9/06/2024.</w:t>
      </w:r>
    </w:p>
    <w:p w14:paraId="7F2CB027" w14:textId="77777777" w:rsidR="004E5FAB" w:rsidRPr="00912B6C" w:rsidRDefault="004E5FAB" w:rsidP="00DB3D31">
      <w:pPr>
        <w:spacing w:line="360" w:lineRule="auto"/>
        <w:jc w:val="both"/>
        <w:rPr>
          <w:rFonts w:ascii="Arial" w:hAnsi="Arial" w:cs="Arial"/>
          <w:b/>
          <w:bCs/>
          <w:sz w:val="28"/>
          <w:szCs w:val="28"/>
        </w:rPr>
      </w:pPr>
    </w:p>
    <w:p w14:paraId="0AACF99A" w14:textId="77777777" w:rsidR="005967DB" w:rsidRPr="00DB3D31" w:rsidRDefault="005967DB" w:rsidP="00DB3D31">
      <w:pPr>
        <w:spacing w:line="360" w:lineRule="auto"/>
        <w:jc w:val="both"/>
        <w:rPr>
          <w:rFonts w:ascii="Arial" w:hAnsi="Arial" w:cs="Arial"/>
        </w:rPr>
      </w:pPr>
    </w:p>
    <w:sectPr w:rsidR="005967DB" w:rsidRPr="00DB3D31">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6AEDE3" w14:textId="77777777" w:rsidR="00C47227" w:rsidRDefault="00C47227" w:rsidP="00C47227">
      <w:pPr>
        <w:spacing w:after="0" w:line="240" w:lineRule="auto"/>
      </w:pPr>
      <w:r>
        <w:separator/>
      </w:r>
    </w:p>
  </w:endnote>
  <w:endnote w:type="continuationSeparator" w:id="0">
    <w:p w14:paraId="46B1E16A" w14:textId="77777777" w:rsidR="00C47227" w:rsidRDefault="00C47227" w:rsidP="00C47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8392484"/>
      <w:docPartObj>
        <w:docPartGallery w:val="Page Numbers (Bottom of Page)"/>
        <w:docPartUnique/>
      </w:docPartObj>
    </w:sdtPr>
    <w:sdtContent>
      <w:p w14:paraId="79EA3F6A" w14:textId="5BE44D48" w:rsidR="00C47227" w:rsidRDefault="00C47227">
        <w:pPr>
          <w:pStyle w:val="Footer"/>
          <w:jc w:val="center"/>
        </w:pPr>
        <w:r>
          <w:fldChar w:fldCharType="begin"/>
        </w:r>
        <w:r>
          <w:instrText>PAGE   \* MERGEFORMAT</w:instrText>
        </w:r>
        <w:r>
          <w:fldChar w:fldCharType="separate"/>
        </w:r>
        <w:r>
          <w:t>2</w:t>
        </w:r>
        <w:r>
          <w:fldChar w:fldCharType="end"/>
        </w:r>
      </w:p>
    </w:sdtContent>
  </w:sdt>
  <w:p w14:paraId="4E961B27" w14:textId="77777777" w:rsidR="00C47227" w:rsidRDefault="00C472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E25509" w14:textId="77777777" w:rsidR="00C47227" w:rsidRDefault="00C47227" w:rsidP="00C47227">
      <w:pPr>
        <w:spacing w:after="0" w:line="240" w:lineRule="auto"/>
      </w:pPr>
      <w:r>
        <w:separator/>
      </w:r>
    </w:p>
  </w:footnote>
  <w:footnote w:type="continuationSeparator" w:id="0">
    <w:p w14:paraId="6A5FE39F" w14:textId="77777777" w:rsidR="00C47227" w:rsidRDefault="00C47227" w:rsidP="00C472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EFB34DE"/>
    <w:multiLevelType w:val="multilevel"/>
    <w:tmpl w:val="FAAAF354"/>
    <w:lvl w:ilvl="0">
      <w:start w:val="1"/>
      <w:numFmt w:val="decimal"/>
      <w:lvlText w:val="%1."/>
      <w:lvlJc w:val="left"/>
      <w:pPr>
        <w:ind w:left="410" w:hanging="4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191800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237"/>
    <w:rsid w:val="000216AB"/>
    <w:rsid w:val="00050AE1"/>
    <w:rsid w:val="000A78E5"/>
    <w:rsid w:val="000C2568"/>
    <w:rsid w:val="000F6893"/>
    <w:rsid w:val="00113164"/>
    <w:rsid w:val="00114D64"/>
    <w:rsid w:val="00121D93"/>
    <w:rsid w:val="00174F2F"/>
    <w:rsid w:val="001A6C48"/>
    <w:rsid w:val="001E27A0"/>
    <w:rsid w:val="0020429D"/>
    <w:rsid w:val="00241527"/>
    <w:rsid w:val="0025171C"/>
    <w:rsid w:val="00265A5D"/>
    <w:rsid w:val="00271AF6"/>
    <w:rsid w:val="00280237"/>
    <w:rsid w:val="002949D6"/>
    <w:rsid w:val="002E16F9"/>
    <w:rsid w:val="002E75F3"/>
    <w:rsid w:val="002F0CB6"/>
    <w:rsid w:val="0039024E"/>
    <w:rsid w:val="003A7B50"/>
    <w:rsid w:val="00405801"/>
    <w:rsid w:val="00427BC3"/>
    <w:rsid w:val="00463C9E"/>
    <w:rsid w:val="00467116"/>
    <w:rsid w:val="004C700D"/>
    <w:rsid w:val="004E5FAB"/>
    <w:rsid w:val="005967DB"/>
    <w:rsid w:val="005E036F"/>
    <w:rsid w:val="005E63F6"/>
    <w:rsid w:val="005E7787"/>
    <w:rsid w:val="005F3A90"/>
    <w:rsid w:val="00614CF9"/>
    <w:rsid w:val="00626F21"/>
    <w:rsid w:val="006F2098"/>
    <w:rsid w:val="00756307"/>
    <w:rsid w:val="00772249"/>
    <w:rsid w:val="007976A7"/>
    <w:rsid w:val="007A0FBD"/>
    <w:rsid w:val="00806D77"/>
    <w:rsid w:val="008415D3"/>
    <w:rsid w:val="008764EC"/>
    <w:rsid w:val="00880E3B"/>
    <w:rsid w:val="00897FA1"/>
    <w:rsid w:val="00912B6C"/>
    <w:rsid w:val="00957602"/>
    <w:rsid w:val="009B6CD7"/>
    <w:rsid w:val="00A1783C"/>
    <w:rsid w:val="00AF2F91"/>
    <w:rsid w:val="00BD740A"/>
    <w:rsid w:val="00C24472"/>
    <w:rsid w:val="00C47227"/>
    <w:rsid w:val="00C863A8"/>
    <w:rsid w:val="00D94307"/>
    <w:rsid w:val="00D97DC8"/>
    <w:rsid w:val="00DB3D31"/>
    <w:rsid w:val="00E33B30"/>
    <w:rsid w:val="00E778CA"/>
    <w:rsid w:val="00F53644"/>
    <w:rsid w:val="00F55A68"/>
    <w:rsid w:val="00F55CB4"/>
    <w:rsid w:val="00F856EF"/>
    <w:rsid w:val="00FE1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2A8C6"/>
  <w15:chartTrackingRefBased/>
  <w15:docId w15:val="{527EFA34-FB68-4CB6-9F5B-673C9F2FD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02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02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02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02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02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02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02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02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02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2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02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802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02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02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02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02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02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0237"/>
    <w:rPr>
      <w:rFonts w:eastAsiaTheme="majorEastAsia" w:cstheme="majorBidi"/>
      <w:color w:val="272727" w:themeColor="text1" w:themeTint="D8"/>
    </w:rPr>
  </w:style>
  <w:style w:type="paragraph" w:styleId="Title">
    <w:name w:val="Title"/>
    <w:basedOn w:val="Normal"/>
    <w:next w:val="Normal"/>
    <w:link w:val="TitleChar"/>
    <w:uiPriority w:val="10"/>
    <w:qFormat/>
    <w:rsid w:val="002802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02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02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02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0237"/>
    <w:pPr>
      <w:spacing w:before="160"/>
      <w:jc w:val="center"/>
    </w:pPr>
    <w:rPr>
      <w:i/>
      <w:iCs/>
      <w:color w:val="404040" w:themeColor="text1" w:themeTint="BF"/>
    </w:rPr>
  </w:style>
  <w:style w:type="character" w:customStyle="1" w:styleId="QuoteChar">
    <w:name w:val="Quote Char"/>
    <w:basedOn w:val="DefaultParagraphFont"/>
    <w:link w:val="Quote"/>
    <w:uiPriority w:val="29"/>
    <w:rsid w:val="00280237"/>
    <w:rPr>
      <w:i/>
      <w:iCs/>
      <w:color w:val="404040" w:themeColor="text1" w:themeTint="BF"/>
    </w:rPr>
  </w:style>
  <w:style w:type="paragraph" w:styleId="ListParagraph">
    <w:name w:val="List Paragraph"/>
    <w:basedOn w:val="Normal"/>
    <w:uiPriority w:val="34"/>
    <w:qFormat/>
    <w:rsid w:val="00280237"/>
    <w:pPr>
      <w:ind w:left="720"/>
      <w:contextualSpacing/>
    </w:pPr>
  </w:style>
  <w:style w:type="character" w:styleId="IntenseEmphasis">
    <w:name w:val="Intense Emphasis"/>
    <w:basedOn w:val="DefaultParagraphFont"/>
    <w:uiPriority w:val="21"/>
    <w:qFormat/>
    <w:rsid w:val="00280237"/>
    <w:rPr>
      <w:i/>
      <w:iCs/>
      <w:color w:val="0F4761" w:themeColor="accent1" w:themeShade="BF"/>
    </w:rPr>
  </w:style>
  <w:style w:type="paragraph" w:styleId="IntenseQuote">
    <w:name w:val="Intense Quote"/>
    <w:basedOn w:val="Normal"/>
    <w:next w:val="Normal"/>
    <w:link w:val="IntenseQuoteChar"/>
    <w:uiPriority w:val="30"/>
    <w:qFormat/>
    <w:rsid w:val="002802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0237"/>
    <w:rPr>
      <w:i/>
      <w:iCs/>
      <w:color w:val="0F4761" w:themeColor="accent1" w:themeShade="BF"/>
    </w:rPr>
  </w:style>
  <w:style w:type="character" w:styleId="IntenseReference">
    <w:name w:val="Intense Reference"/>
    <w:basedOn w:val="DefaultParagraphFont"/>
    <w:uiPriority w:val="32"/>
    <w:qFormat/>
    <w:rsid w:val="00280237"/>
    <w:rPr>
      <w:b/>
      <w:bCs/>
      <w:smallCaps/>
      <w:color w:val="0F4761" w:themeColor="accent1" w:themeShade="BF"/>
      <w:spacing w:val="5"/>
    </w:rPr>
  </w:style>
  <w:style w:type="paragraph" w:styleId="NormalWeb">
    <w:name w:val="Normal (Web)"/>
    <w:basedOn w:val="Normal"/>
    <w:uiPriority w:val="99"/>
    <w:semiHidden/>
    <w:unhideWhenUsed/>
    <w:rsid w:val="005E778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C472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227"/>
  </w:style>
  <w:style w:type="paragraph" w:styleId="Footer">
    <w:name w:val="footer"/>
    <w:basedOn w:val="Normal"/>
    <w:link w:val="FooterChar"/>
    <w:uiPriority w:val="99"/>
    <w:unhideWhenUsed/>
    <w:rsid w:val="00C472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227"/>
  </w:style>
  <w:style w:type="paragraph" w:styleId="TOCHeading">
    <w:name w:val="TOC Heading"/>
    <w:basedOn w:val="Heading1"/>
    <w:next w:val="Normal"/>
    <w:uiPriority w:val="39"/>
    <w:unhideWhenUsed/>
    <w:qFormat/>
    <w:rsid w:val="00427BC3"/>
    <w:pPr>
      <w:spacing w:before="240" w:after="0"/>
      <w:outlineLvl w:val="9"/>
    </w:pPr>
    <w:rPr>
      <w:kern w:val="0"/>
      <w:sz w:val="32"/>
      <w:szCs w:val="32"/>
      <w:lang w:eastAsia="en-GB"/>
      <w14:ligatures w14:val="none"/>
    </w:rPr>
  </w:style>
  <w:style w:type="paragraph" w:styleId="TOC3">
    <w:name w:val="toc 3"/>
    <w:basedOn w:val="Normal"/>
    <w:next w:val="Normal"/>
    <w:autoRedefine/>
    <w:uiPriority w:val="39"/>
    <w:unhideWhenUsed/>
    <w:rsid w:val="00427BC3"/>
    <w:pPr>
      <w:spacing w:after="100"/>
      <w:ind w:left="440"/>
    </w:pPr>
  </w:style>
  <w:style w:type="paragraph" w:styleId="TOC2">
    <w:name w:val="toc 2"/>
    <w:basedOn w:val="Normal"/>
    <w:next w:val="Normal"/>
    <w:autoRedefine/>
    <w:uiPriority w:val="39"/>
    <w:unhideWhenUsed/>
    <w:rsid w:val="00427BC3"/>
    <w:pPr>
      <w:spacing w:after="100"/>
      <w:ind w:left="220"/>
    </w:pPr>
  </w:style>
  <w:style w:type="character" w:styleId="Hyperlink">
    <w:name w:val="Hyperlink"/>
    <w:basedOn w:val="DefaultParagraphFont"/>
    <w:uiPriority w:val="99"/>
    <w:unhideWhenUsed/>
    <w:rsid w:val="00427BC3"/>
    <w:rPr>
      <w:color w:val="467886" w:themeColor="hyperlink"/>
      <w:u w:val="single"/>
    </w:rPr>
  </w:style>
  <w:style w:type="paragraph" w:styleId="TOC1">
    <w:name w:val="toc 1"/>
    <w:basedOn w:val="Normal"/>
    <w:next w:val="Normal"/>
    <w:autoRedefine/>
    <w:uiPriority w:val="39"/>
    <w:unhideWhenUsed/>
    <w:rsid w:val="00114D64"/>
    <w:pPr>
      <w:spacing w:after="100"/>
    </w:pPr>
    <w:rPr>
      <w:rFonts w:eastAsiaTheme="minorEastAsia" w:cs="Times New Roman"/>
      <w:kern w:val="0"/>
      <w:lang w:eastAsia="en-GB"/>
      <w14:ligatures w14:val="none"/>
    </w:rPr>
  </w:style>
  <w:style w:type="character" w:styleId="UnresolvedMention">
    <w:name w:val="Unresolved Mention"/>
    <w:basedOn w:val="DefaultParagraphFont"/>
    <w:uiPriority w:val="99"/>
    <w:semiHidden/>
    <w:unhideWhenUsed/>
    <w:rsid w:val="00BD74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7583412">
      <w:bodyDiv w:val="1"/>
      <w:marLeft w:val="0"/>
      <w:marRight w:val="0"/>
      <w:marTop w:val="0"/>
      <w:marBottom w:val="0"/>
      <w:divBdr>
        <w:top w:val="none" w:sz="0" w:space="0" w:color="auto"/>
        <w:left w:val="none" w:sz="0" w:space="0" w:color="auto"/>
        <w:bottom w:val="none" w:sz="0" w:space="0" w:color="auto"/>
        <w:right w:val="none" w:sz="0" w:space="0" w:color="auto"/>
      </w:divBdr>
    </w:div>
    <w:div w:id="1048381135">
      <w:bodyDiv w:val="1"/>
      <w:marLeft w:val="0"/>
      <w:marRight w:val="0"/>
      <w:marTop w:val="0"/>
      <w:marBottom w:val="0"/>
      <w:divBdr>
        <w:top w:val="none" w:sz="0" w:space="0" w:color="auto"/>
        <w:left w:val="none" w:sz="0" w:space="0" w:color="auto"/>
        <w:bottom w:val="none" w:sz="0" w:space="0" w:color="auto"/>
        <w:right w:val="none" w:sz="0" w:space="0" w:color="auto"/>
      </w:divBdr>
    </w:div>
    <w:div w:id="1123504566">
      <w:bodyDiv w:val="1"/>
      <w:marLeft w:val="0"/>
      <w:marRight w:val="0"/>
      <w:marTop w:val="0"/>
      <w:marBottom w:val="0"/>
      <w:divBdr>
        <w:top w:val="none" w:sz="0" w:space="0" w:color="auto"/>
        <w:left w:val="none" w:sz="0" w:space="0" w:color="auto"/>
        <w:bottom w:val="none" w:sz="0" w:space="0" w:color="auto"/>
        <w:right w:val="none" w:sz="0" w:space="0" w:color="auto"/>
      </w:divBdr>
    </w:div>
    <w:div w:id="1272930175">
      <w:bodyDiv w:val="1"/>
      <w:marLeft w:val="0"/>
      <w:marRight w:val="0"/>
      <w:marTop w:val="0"/>
      <w:marBottom w:val="0"/>
      <w:divBdr>
        <w:top w:val="none" w:sz="0" w:space="0" w:color="auto"/>
        <w:left w:val="none" w:sz="0" w:space="0" w:color="auto"/>
        <w:bottom w:val="none" w:sz="0" w:space="0" w:color="auto"/>
        <w:right w:val="none" w:sz="0" w:space="0" w:color="auto"/>
      </w:divBdr>
    </w:div>
    <w:div w:id="1326125446">
      <w:bodyDiv w:val="1"/>
      <w:marLeft w:val="0"/>
      <w:marRight w:val="0"/>
      <w:marTop w:val="0"/>
      <w:marBottom w:val="0"/>
      <w:divBdr>
        <w:top w:val="none" w:sz="0" w:space="0" w:color="auto"/>
        <w:left w:val="none" w:sz="0" w:space="0" w:color="auto"/>
        <w:bottom w:val="none" w:sz="0" w:space="0" w:color="auto"/>
        <w:right w:val="none" w:sz="0" w:space="0" w:color="auto"/>
      </w:divBdr>
    </w:div>
    <w:div w:id="1527981579">
      <w:bodyDiv w:val="1"/>
      <w:marLeft w:val="0"/>
      <w:marRight w:val="0"/>
      <w:marTop w:val="0"/>
      <w:marBottom w:val="0"/>
      <w:divBdr>
        <w:top w:val="none" w:sz="0" w:space="0" w:color="auto"/>
        <w:left w:val="none" w:sz="0" w:space="0" w:color="auto"/>
        <w:bottom w:val="none" w:sz="0" w:space="0" w:color="auto"/>
        <w:right w:val="none" w:sz="0" w:space="0" w:color="auto"/>
      </w:divBdr>
    </w:div>
    <w:div w:id="1864203504">
      <w:bodyDiv w:val="1"/>
      <w:marLeft w:val="0"/>
      <w:marRight w:val="0"/>
      <w:marTop w:val="0"/>
      <w:marBottom w:val="0"/>
      <w:divBdr>
        <w:top w:val="none" w:sz="0" w:space="0" w:color="auto"/>
        <w:left w:val="none" w:sz="0" w:space="0" w:color="auto"/>
        <w:bottom w:val="none" w:sz="0" w:space="0" w:color="auto"/>
        <w:right w:val="none" w:sz="0" w:space="0" w:color="auto"/>
      </w:divBdr>
    </w:div>
    <w:div w:id="2063864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merald.com/insight/publication/issn/1366-5626" TargetMode="External"/><Relationship Id="rId18" Type="http://schemas.openxmlformats.org/officeDocument/2006/relationships/hyperlink" Target="https://www.himssanalytics.org" TargetMode="External"/><Relationship Id="rId26" Type="http://schemas.openxmlformats.org/officeDocument/2006/relationships/hyperlink" Target="https://www.emerald.com/insight/publication/issn/0263-5577" TargetMode="External"/><Relationship Id="rId3" Type="http://schemas.openxmlformats.org/officeDocument/2006/relationships/styles" Target="styles.xml"/><Relationship Id="rId21" Type="http://schemas.openxmlformats.org/officeDocument/2006/relationships/hyperlink" Target="https://www.mckinsey.com" TargetMode="External"/><Relationship Id="rId7" Type="http://schemas.openxmlformats.org/officeDocument/2006/relationships/endnotes" Target="endnotes.xml"/><Relationship Id="rId12" Type="http://schemas.openxmlformats.org/officeDocument/2006/relationships/hyperlink" Target="https://www.emerald.com/insight/search?q=Ali%20Chitsaz%20Esfahani" TargetMode="External"/><Relationship Id="rId17" Type="http://schemas.openxmlformats.org/officeDocument/2006/relationships/hyperlink" Target="https://healthitanalytics.com" TargetMode="External"/><Relationship Id="rId25" Type="http://schemas.openxmlformats.org/officeDocument/2006/relationships/hyperlink" Target="https://www.emerald.com/insight/search?q=Ale%C5%A1%20Popovi%C4%8D" TargetMode="External"/><Relationship Id="rId2" Type="http://schemas.openxmlformats.org/officeDocument/2006/relationships/numbering" Target="numbering.xml"/><Relationship Id="rId16" Type="http://schemas.openxmlformats.org/officeDocument/2006/relationships/hyperlink" Target="https://www.gartner.com" TargetMode="External"/><Relationship Id="rId20" Type="http://schemas.openxmlformats.org/officeDocument/2006/relationships/hyperlink" Target="https://doi.org/10.1016/j.ijinfomgt.2016.04.013"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search?q=Reza%20Salehzadeh" TargetMode="External"/><Relationship Id="rId24" Type="http://schemas.openxmlformats.org/officeDocument/2006/relationships/hyperlink" Target="https://www.emerald.com/insight/search?q=Tiago%20Oliveira" TargetMode="External"/><Relationship Id="rId5" Type="http://schemas.openxmlformats.org/officeDocument/2006/relationships/webSettings" Target="webSettings.xml"/><Relationship Id="rId15" Type="http://schemas.openxmlformats.org/officeDocument/2006/relationships/hyperlink" Target="https://www.frost.com" TargetMode="External"/><Relationship Id="rId23" Type="http://schemas.openxmlformats.org/officeDocument/2006/relationships/hyperlink" Target="https://www.emerald.com/insight/search?q=Borut%20Puklavec" TargetMode="External"/><Relationship Id="rId28" Type="http://schemas.openxmlformats.org/officeDocument/2006/relationships/hyperlink" Target="https://www.sas.com" TargetMode="External"/><Relationship Id="rId10" Type="http://schemas.openxmlformats.org/officeDocument/2006/relationships/hyperlink" Target="https://www.emerald.com/insight/search?q=Rosa%20Eidizadeh" TargetMode="External"/><Relationship Id="rId19" Type="http://schemas.openxmlformats.org/officeDocument/2006/relationships/hyperlink" Target="https://www.ibm.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ccenture.com" TargetMode="External"/><Relationship Id="rId14" Type="http://schemas.openxmlformats.org/officeDocument/2006/relationships/hyperlink" Target="https://www.forrester.com" TargetMode="External"/><Relationship Id="rId22" Type="http://schemas.openxmlformats.org/officeDocument/2006/relationships/hyperlink" Target="https://www.ponemon.org" TargetMode="External"/><Relationship Id="rId27" Type="http://schemas.openxmlformats.org/officeDocument/2006/relationships/hyperlink" Target="https://www.hissjournal.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B7320-5C34-46A5-ABC4-7A8E85515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8</Pages>
  <Words>2127</Words>
  <Characters>12127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Madalina Usurelu</dc:creator>
  <cp:keywords/>
  <dc:description/>
  <cp:lastModifiedBy>Georgiana Madalina Usurelu</cp:lastModifiedBy>
  <cp:revision>60</cp:revision>
  <dcterms:created xsi:type="dcterms:W3CDTF">2024-06-06T11:36:00Z</dcterms:created>
  <dcterms:modified xsi:type="dcterms:W3CDTF">2024-06-06T13:06:00Z</dcterms:modified>
</cp:coreProperties>
</file>