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904283" w14:textId="77777777" w:rsidR="00E30233" w:rsidRPr="000208C5" w:rsidRDefault="00E30233" w:rsidP="00E30233">
      <w:pPr>
        <w:spacing w:line="360" w:lineRule="auto"/>
        <w:rPr>
          <w:rFonts w:ascii="Arial" w:hAnsi="Arial" w:cs="Arial"/>
          <w:u w:val="single"/>
        </w:rPr>
      </w:pPr>
      <w:r w:rsidRPr="000208C5">
        <w:rPr>
          <w:rFonts w:ascii="Arial" w:hAnsi="Arial" w:cs="Arial"/>
          <w:b/>
          <w:bCs/>
          <w:u w:val="single"/>
        </w:rPr>
        <w:t>What factors contribute to some victims choosing not to report their crimes? Evaluate the reasons and implications of underreporting in the context of the criminal justice system</w:t>
      </w:r>
    </w:p>
    <w:p w14:paraId="0C548AB6" w14:textId="77777777" w:rsidR="00E30233" w:rsidRPr="000208C5" w:rsidRDefault="00E30233" w:rsidP="00E30233">
      <w:pPr>
        <w:spacing w:line="360" w:lineRule="auto"/>
        <w:rPr>
          <w:rFonts w:ascii="Arial" w:hAnsi="Arial" w:cs="Arial"/>
        </w:rPr>
      </w:pPr>
    </w:p>
    <w:p w14:paraId="225A29FB" w14:textId="77777777" w:rsidR="00E30233" w:rsidRPr="000208C5" w:rsidRDefault="00E30233" w:rsidP="00E30233">
      <w:pPr>
        <w:spacing w:line="360" w:lineRule="auto"/>
        <w:rPr>
          <w:rFonts w:ascii="Arial" w:hAnsi="Arial" w:cs="Arial"/>
        </w:rPr>
      </w:pPr>
      <w:r w:rsidRPr="000208C5">
        <w:rPr>
          <w:rFonts w:ascii="Arial" w:hAnsi="Arial" w:cs="Arial"/>
        </w:rPr>
        <w:t xml:space="preserve">There are </w:t>
      </w:r>
      <w:proofErr w:type="gramStart"/>
      <w:r w:rsidRPr="000208C5">
        <w:rPr>
          <w:rFonts w:ascii="Arial" w:hAnsi="Arial" w:cs="Arial"/>
        </w:rPr>
        <w:t>a number of</w:t>
      </w:r>
      <w:proofErr w:type="gramEnd"/>
      <w:r w:rsidRPr="000208C5">
        <w:rPr>
          <w:rFonts w:ascii="Arial" w:hAnsi="Arial" w:cs="Arial"/>
        </w:rPr>
        <w:t xml:space="preserve"> factors that contribute towards victims of crime choosing not to report a crime. Some of these factors include, fear of retaliation, a lack of trust in authorities, involvement in the crime or a fear of being incriminated, embarrassment, cultural or social norms, legal consequences, lack of knowledge of regarding reporting crimes, emotional and psychological barriers, perception of injustice, a </w:t>
      </w:r>
      <w:proofErr w:type="gramStart"/>
      <w:r w:rsidRPr="000208C5">
        <w:rPr>
          <w:rFonts w:ascii="Arial" w:hAnsi="Arial" w:cs="Arial"/>
        </w:rPr>
        <w:t>victims</w:t>
      </w:r>
      <w:proofErr w:type="gramEnd"/>
      <w:r w:rsidRPr="000208C5">
        <w:rPr>
          <w:rFonts w:ascii="Arial" w:hAnsi="Arial" w:cs="Arial"/>
        </w:rPr>
        <w:t xml:space="preserve"> relationship with perpetrator, as well as a lack of support around the victim. This essay will discuss the main reasons surrounding the underreporting of crimes, the implications of this on the criminal justice system, the effect that it has on human rights, </w:t>
      </w:r>
      <w:proofErr w:type="gramStart"/>
      <w:r w:rsidRPr="000208C5">
        <w:rPr>
          <w:rFonts w:ascii="Arial" w:hAnsi="Arial" w:cs="Arial"/>
        </w:rPr>
        <w:t>equality</w:t>
      </w:r>
      <w:proofErr w:type="gramEnd"/>
      <w:r w:rsidRPr="000208C5">
        <w:rPr>
          <w:rFonts w:ascii="Arial" w:hAnsi="Arial" w:cs="Arial"/>
        </w:rPr>
        <w:t xml:space="preserve"> and justice, as well as a critical analysis of victimology.  </w:t>
      </w:r>
    </w:p>
    <w:p w14:paraId="78094F0F" w14:textId="77777777" w:rsidR="00E30233" w:rsidRPr="000208C5" w:rsidRDefault="00E30233" w:rsidP="00E30233">
      <w:pPr>
        <w:spacing w:line="360" w:lineRule="auto"/>
        <w:rPr>
          <w:rFonts w:ascii="Arial" w:hAnsi="Arial" w:cs="Arial"/>
        </w:rPr>
      </w:pPr>
    </w:p>
    <w:p w14:paraId="182ADA3A" w14:textId="4BA8EB3D" w:rsidR="00E30233" w:rsidRDefault="00E30233" w:rsidP="00E30233">
      <w:pPr>
        <w:spacing w:line="360" w:lineRule="auto"/>
        <w:rPr>
          <w:rFonts w:ascii="Arial" w:eastAsia="Times New Roman" w:hAnsi="Arial" w:cs="Arial"/>
          <w:color w:val="000000"/>
          <w:lang w:eastAsia="en-GB"/>
        </w:rPr>
      </w:pPr>
      <w:r w:rsidRPr="000208C5">
        <w:rPr>
          <w:rFonts w:ascii="Arial" w:hAnsi="Arial" w:cs="Arial"/>
        </w:rPr>
        <w:t xml:space="preserve">Firstly, fear of retaliation is one of the main reasons why victims of crime often choose not to report a crime. This is because victims or witnesses may be reluctant to disclose the occurrence for fear of violence or retaliation from the perpetrator or those connected to them (Navarro, 2022). Another factor that commonly influence’s a victims' decision not to disclose a crime is a lack of trust in the authorities. This is </w:t>
      </w:r>
      <w:proofErr w:type="gramStart"/>
      <w:r w:rsidRPr="000208C5">
        <w:rPr>
          <w:rFonts w:ascii="Arial" w:hAnsi="Arial" w:cs="Arial"/>
        </w:rPr>
        <w:t>due to the fact that</w:t>
      </w:r>
      <w:proofErr w:type="gramEnd"/>
      <w:r w:rsidRPr="000208C5">
        <w:rPr>
          <w:rFonts w:ascii="Arial" w:hAnsi="Arial" w:cs="Arial"/>
        </w:rPr>
        <w:t xml:space="preserve"> people may be reluctant to report a crime if they don't trust the police or if they don't think reporting a crime would result in anything successful (</w:t>
      </w:r>
      <w:r w:rsidRPr="000208C5">
        <w:rPr>
          <w:rFonts w:ascii="Arial" w:eastAsia="Times New Roman" w:hAnsi="Arial" w:cs="Arial"/>
          <w:color w:val="000000"/>
          <w:lang w:eastAsia="en-GB"/>
        </w:rPr>
        <w:t xml:space="preserve">Low and Owen-Evans, 2024). </w:t>
      </w:r>
      <w:r w:rsidRPr="000208C5">
        <w:rPr>
          <w:rFonts w:ascii="Arial" w:hAnsi="Arial" w:cs="Arial"/>
        </w:rPr>
        <w:t xml:space="preserve">Furthermore, personal involvement or fear of being implicated are two further factors that may influence a victims' decisions whether to disclose or not to disclose crimes. Witnesses or victims may occasionally believe they could be charged or accused in relation to the crime, particularly if they may have had any involvement. (Rossetti, </w:t>
      </w:r>
      <w:proofErr w:type="spellStart"/>
      <w:r w:rsidRPr="000208C5">
        <w:rPr>
          <w:rFonts w:ascii="Arial" w:hAnsi="Arial" w:cs="Arial"/>
        </w:rPr>
        <w:t>Dinisman</w:t>
      </w:r>
      <w:proofErr w:type="spellEnd"/>
      <w:r w:rsidRPr="000208C5">
        <w:rPr>
          <w:rFonts w:ascii="Arial" w:hAnsi="Arial" w:cs="Arial"/>
        </w:rPr>
        <w:t xml:space="preserve"> and </w:t>
      </w:r>
      <w:proofErr w:type="spellStart"/>
      <w:r w:rsidRPr="000208C5">
        <w:rPr>
          <w:rFonts w:ascii="Arial" w:hAnsi="Arial" w:cs="Arial"/>
        </w:rPr>
        <w:t>Moroz</w:t>
      </w:r>
      <w:proofErr w:type="spellEnd"/>
      <w:r w:rsidRPr="000208C5">
        <w:rPr>
          <w:rFonts w:ascii="Arial" w:hAnsi="Arial" w:cs="Arial"/>
        </w:rPr>
        <w:t xml:space="preserve">, 2016). Another common reason victims may also refrain from reporting crimes is due to feeling shame or embarrassment around the crime.  Victims of crimes such as domestic abuse or sexual assault may conceal the crime because they feel ashamed or humiliated. (Catton, </w:t>
      </w:r>
      <w:proofErr w:type="spellStart"/>
      <w:r w:rsidRPr="000208C5">
        <w:rPr>
          <w:rFonts w:ascii="Arial" w:hAnsi="Arial" w:cs="Arial"/>
        </w:rPr>
        <w:t>Dorahy</w:t>
      </w:r>
      <w:proofErr w:type="spellEnd"/>
      <w:r w:rsidRPr="000208C5">
        <w:rPr>
          <w:rFonts w:ascii="Arial" w:hAnsi="Arial" w:cs="Arial"/>
        </w:rPr>
        <w:t xml:space="preserve"> and </w:t>
      </w:r>
      <w:proofErr w:type="spellStart"/>
      <w:r w:rsidRPr="000208C5">
        <w:rPr>
          <w:rFonts w:ascii="Arial" w:hAnsi="Arial" w:cs="Arial"/>
        </w:rPr>
        <w:t>Yogeeswaran</w:t>
      </w:r>
      <w:proofErr w:type="spellEnd"/>
      <w:r w:rsidRPr="000208C5">
        <w:rPr>
          <w:rFonts w:ascii="Arial" w:hAnsi="Arial" w:cs="Arial"/>
        </w:rPr>
        <w:t>, 2023). If victims are unaware that a crime had occurred, this could also have an impact on their decision to report it. Some people might not be aware that a crime has been committed, particularly if it is minor or they are unsure of what exactly qualifies as criminal activity.</w:t>
      </w:r>
      <w:r w:rsidRPr="000208C5">
        <w:rPr>
          <w:rFonts w:ascii="Arial" w:hAnsi="Arial" w:cs="Arial"/>
          <w:color w:val="000000"/>
        </w:rPr>
        <w:t xml:space="preserve"> </w:t>
      </w:r>
      <w:r w:rsidRPr="000208C5">
        <w:rPr>
          <w:rFonts w:ascii="Arial" w:hAnsi="Arial" w:cs="Arial"/>
        </w:rPr>
        <w:t xml:space="preserve">In the same manner, people's decision to report a crime may be determined by a lack of reporting </w:t>
      </w:r>
      <w:r w:rsidRPr="000208C5">
        <w:rPr>
          <w:rFonts w:ascii="Arial" w:hAnsi="Arial" w:cs="Arial"/>
        </w:rPr>
        <w:lastRenderedPageBreak/>
        <w:t>knowledge. This is because some people might not be aware of the various reporting options, such as anonymous hotlines, or they might not know where or how to report a crime.</w:t>
      </w:r>
      <w:r w:rsidRPr="000208C5">
        <w:rPr>
          <w:rFonts w:ascii="Arial" w:eastAsia="Times New Roman" w:hAnsi="Arial" w:cs="Arial"/>
          <w:color w:val="000000"/>
          <w:lang w:eastAsia="en-GB"/>
        </w:rPr>
        <w:t xml:space="preserve"> (HMICFRS, 2019).</w:t>
      </w:r>
      <w:r w:rsidRPr="000208C5">
        <w:rPr>
          <w:rFonts w:ascii="Arial" w:hAnsi="Arial" w:cs="Arial"/>
        </w:rPr>
        <w:t xml:space="preserve"> Cultural or social norm differences are another aspect that could influence this. It may be considered unacceptable to involve authorities in certain cultures, or it may be the custom to settle disputes amicably or informally without the use of proper resources </w:t>
      </w:r>
      <w:r w:rsidRPr="000208C5">
        <w:rPr>
          <w:rFonts w:ascii="Arial" w:eastAsia="Times New Roman" w:hAnsi="Arial" w:cs="Arial"/>
          <w:color w:val="000000"/>
          <w:lang w:eastAsia="en-GB"/>
        </w:rPr>
        <w:t xml:space="preserve">(Tomaszewski, 2018). </w:t>
      </w:r>
      <w:r w:rsidRPr="000208C5">
        <w:rPr>
          <w:rFonts w:ascii="Arial" w:hAnsi="Arial" w:cs="Arial"/>
        </w:rPr>
        <w:t>Emotional or psychological barriers are another element that could influence this. Victims may resist discussing or coming forward because they are traumatised, apprehensive, or in denial about the incident.</w:t>
      </w:r>
      <w:r w:rsidRPr="000208C5">
        <w:rPr>
          <w:rFonts w:ascii="Arial" w:hAnsi="Arial" w:cs="Arial"/>
          <w:color w:val="000000"/>
        </w:rPr>
        <w:t xml:space="preserve"> </w:t>
      </w:r>
      <w:r w:rsidRPr="000208C5">
        <w:rPr>
          <w:rFonts w:ascii="Arial" w:eastAsia="Times New Roman" w:hAnsi="Arial" w:cs="Arial"/>
          <w:color w:val="000000"/>
          <w:lang w:eastAsia="en-GB"/>
        </w:rPr>
        <w:t>(</w:t>
      </w:r>
      <w:proofErr w:type="spellStart"/>
      <w:r w:rsidRPr="000208C5">
        <w:rPr>
          <w:rFonts w:ascii="Arial" w:eastAsia="Times New Roman" w:hAnsi="Arial" w:cs="Arial"/>
          <w:color w:val="000000"/>
          <w:lang w:eastAsia="en-GB"/>
        </w:rPr>
        <w:t>Posick</w:t>
      </w:r>
      <w:proofErr w:type="spellEnd"/>
      <w:r w:rsidRPr="000208C5">
        <w:rPr>
          <w:rFonts w:ascii="Arial" w:eastAsia="Times New Roman" w:hAnsi="Arial" w:cs="Arial"/>
          <w:color w:val="000000"/>
          <w:lang w:eastAsia="en-GB"/>
        </w:rPr>
        <w:t xml:space="preserve"> and Singleton, 2014). </w:t>
      </w:r>
      <w:r w:rsidRPr="000208C5">
        <w:rPr>
          <w:rFonts w:ascii="Arial" w:hAnsi="Arial" w:cs="Arial"/>
        </w:rPr>
        <w:t xml:space="preserve">Another element that could make a victim less inclined to disclose a crime is their perception of injustice. People may feel there is no purpose in reporting a crime if they think it won't affect the outcome or that the legal system is incompetent </w:t>
      </w:r>
      <w:r w:rsidRPr="000208C5">
        <w:rPr>
          <w:rFonts w:ascii="Arial" w:eastAsia="Times New Roman" w:hAnsi="Arial" w:cs="Arial"/>
          <w:color w:val="000000"/>
          <w:lang w:eastAsia="en-GB"/>
        </w:rPr>
        <w:t>(</w:t>
      </w:r>
      <w:proofErr w:type="spellStart"/>
      <w:r w:rsidRPr="000208C5">
        <w:rPr>
          <w:rFonts w:ascii="Arial" w:eastAsia="Times New Roman" w:hAnsi="Arial" w:cs="Arial"/>
          <w:color w:val="000000"/>
          <w:lang w:eastAsia="en-GB"/>
        </w:rPr>
        <w:t>Fissel</w:t>
      </w:r>
      <w:proofErr w:type="spellEnd"/>
      <w:r w:rsidRPr="000208C5">
        <w:rPr>
          <w:rFonts w:ascii="Arial" w:eastAsia="Times New Roman" w:hAnsi="Arial" w:cs="Arial"/>
          <w:color w:val="000000"/>
          <w:lang w:eastAsia="en-GB"/>
        </w:rPr>
        <w:t xml:space="preserve">, 2023). </w:t>
      </w:r>
      <w:r w:rsidRPr="000208C5">
        <w:rPr>
          <w:rFonts w:ascii="Arial" w:hAnsi="Arial" w:cs="Arial"/>
        </w:rPr>
        <w:t xml:space="preserve">The Fear of Legal Consequences may also </w:t>
      </w:r>
      <w:proofErr w:type="gramStart"/>
      <w:r w:rsidRPr="000208C5">
        <w:rPr>
          <w:rFonts w:ascii="Arial" w:hAnsi="Arial" w:cs="Arial"/>
        </w:rPr>
        <w:t>effect</w:t>
      </w:r>
      <w:proofErr w:type="gramEnd"/>
      <w:r w:rsidRPr="000208C5">
        <w:rPr>
          <w:rFonts w:ascii="Arial" w:hAnsi="Arial" w:cs="Arial"/>
        </w:rPr>
        <w:t xml:space="preserve"> a victims decisions regarding reporting a crime, particularly with regard to illegal activities such as drug use or immigration status issues. Victims or witnesses may fear that reporting the crime could expose them to legal liabilities </w:t>
      </w:r>
      <w:r w:rsidRPr="000208C5">
        <w:rPr>
          <w:rFonts w:ascii="Arial" w:eastAsia="Times New Roman" w:hAnsi="Arial" w:cs="Arial"/>
          <w:color w:val="000000"/>
          <w:lang w:eastAsia="en-GB"/>
        </w:rPr>
        <w:t>(Jacome, 2018).</w:t>
      </w:r>
    </w:p>
    <w:p w14:paraId="2A555908" w14:textId="77777777" w:rsidR="0001078F" w:rsidRPr="000208C5" w:rsidRDefault="0001078F" w:rsidP="00E30233">
      <w:pPr>
        <w:spacing w:line="360" w:lineRule="auto"/>
        <w:rPr>
          <w:rFonts w:ascii="Arial" w:eastAsia="Times New Roman" w:hAnsi="Arial" w:cs="Arial"/>
          <w:color w:val="000000"/>
          <w:lang w:eastAsia="en-GB"/>
        </w:rPr>
      </w:pPr>
    </w:p>
    <w:p w14:paraId="3F02AC93" w14:textId="77777777" w:rsidR="00E30233" w:rsidRPr="000208C5" w:rsidRDefault="00E30233" w:rsidP="00E30233">
      <w:pPr>
        <w:spacing w:line="360" w:lineRule="auto"/>
        <w:rPr>
          <w:rFonts w:ascii="Arial" w:eastAsia="Times New Roman" w:hAnsi="Arial" w:cs="Arial"/>
          <w:lang w:eastAsia="en-GB"/>
        </w:rPr>
      </w:pPr>
      <w:r w:rsidRPr="000208C5">
        <w:rPr>
          <w:rFonts w:ascii="Arial" w:hAnsi="Arial" w:cs="Arial"/>
        </w:rPr>
        <w:t xml:space="preserve">The criminal justice system is significantly impacted by underreporting of crimes, which affects justice as well as the efficiency of law enforcement. Some significant consequences include resource allocation, as statistics on crime are frequently used to identify the areas that most require resources or police presence. Inaccurate data could result in </w:t>
      </w:r>
      <w:proofErr w:type="gramStart"/>
      <w:r w:rsidRPr="000208C5">
        <w:rPr>
          <w:rFonts w:ascii="Arial" w:hAnsi="Arial" w:cs="Arial"/>
        </w:rPr>
        <w:t>misallocation, when</w:t>
      </w:r>
      <w:proofErr w:type="gramEnd"/>
      <w:r w:rsidRPr="000208C5">
        <w:rPr>
          <w:rFonts w:ascii="Arial" w:hAnsi="Arial" w:cs="Arial"/>
        </w:rPr>
        <w:t xml:space="preserve"> certain areas are overlooked while others are overpoliced. Perceived ineffectiveness can impact the criminal justice system </w:t>
      </w:r>
      <w:proofErr w:type="gramStart"/>
      <w:r w:rsidRPr="000208C5">
        <w:rPr>
          <w:rFonts w:ascii="Arial" w:hAnsi="Arial" w:cs="Arial"/>
        </w:rPr>
        <w:t>as a result of</w:t>
      </w:r>
      <w:proofErr w:type="gramEnd"/>
      <w:r w:rsidRPr="000208C5">
        <w:rPr>
          <w:rFonts w:ascii="Arial" w:hAnsi="Arial" w:cs="Arial"/>
        </w:rPr>
        <w:t xml:space="preserve"> a lack in reporting crimes. Unreported offences lead to gaps in crime statistics, which hinders law enforcement's ability to respond appropriately. Public trust may suffer </w:t>
      </w:r>
      <w:proofErr w:type="gramStart"/>
      <w:r w:rsidRPr="000208C5">
        <w:rPr>
          <w:rFonts w:ascii="Arial" w:hAnsi="Arial" w:cs="Arial"/>
        </w:rPr>
        <w:t>as a result of</w:t>
      </w:r>
      <w:proofErr w:type="gramEnd"/>
      <w:r w:rsidRPr="000208C5">
        <w:rPr>
          <w:rFonts w:ascii="Arial" w:hAnsi="Arial" w:cs="Arial"/>
        </w:rPr>
        <w:t xml:space="preserve"> the belief that important concerns are not being addressed by the legal system.</w:t>
      </w:r>
      <w:r w:rsidRPr="000208C5">
        <w:rPr>
          <w:rFonts w:ascii="Arial" w:hAnsi="Arial" w:cs="Arial"/>
          <w:color w:val="000000"/>
        </w:rPr>
        <w:t xml:space="preserve"> </w:t>
      </w:r>
      <w:r w:rsidRPr="000208C5">
        <w:rPr>
          <w:rFonts w:ascii="Arial" w:eastAsia="Times New Roman" w:hAnsi="Arial" w:cs="Arial"/>
          <w:color w:val="000000"/>
          <w:lang w:eastAsia="en-GB"/>
        </w:rPr>
        <w:t xml:space="preserve">(Low and Owen-Evans, 2024). </w:t>
      </w:r>
      <w:r w:rsidRPr="000208C5">
        <w:rPr>
          <w:rFonts w:ascii="Arial" w:eastAsia="Times New Roman" w:hAnsi="Arial" w:cs="Arial"/>
          <w:lang w:eastAsia="en-GB"/>
        </w:rPr>
        <w:t>Another factor is the erosion of accountability. The public may believe that the justice system does not hold criminals accountable if it seems ignorant of or incapable of addressing crimes, which could erode confidence in its capacity to uphold justice and order.</w:t>
      </w:r>
      <w:r w:rsidRPr="000208C5">
        <w:rPr>
          <w:rFonts w:ascii="Arial" w:eastAsia="Times New Roman" w:hAnsi="Arial" w:cs="Arial"/>
          <w:color w:val="000000"/>
          <w:lang w:eastAsia="en-GB"/>
        </w:rPr>
        <w:t xml:space="preserve"> </w:t>
      </w:r>
      <w:r w:rsidRPr="000208C5">
        <w:rPr>
          <w:rFonts w:ascii="Arial" w:eastAsia="Times New Roman" w:hAnsi="Arial" w:cs="Arial"/>
          <w:lang w:eastAsia="en-GB"/>
        </w:rPr>
        <w:t xml:space="preserve">Public Safety is another element that may be impacted by the underreporting of crimes. This is </w:t>
      </w:r>
      <w:proofErr w:type="gramStart"/>
      <w:r w:rsidRPr="000208C5">
        <w:rPr>
          <w:rFonts w:ascii="Arial" w:eastAsia="Times New Roman" w:hAnsi="Arial" w:cs="Arial"/>
          <w:lang w:eastAsia="en-GB"/>
        </w:rPr>
        <w:t>due to the fact that</w:t>
      </w:r>
      <w:proofErr w:type="gramEnd"/>
      <w:r w:rsidRPr="000208C5">
        <w:rPr>
          <w:rFonts w:ascii="Arial" w:eastAsia="Times New Roman" w:hAnsi="Arial" w:cs="Arial"/>
          <w:lang w:eastAsia="en-GB"/>
        </w:rPr>
        <w:t xml:space="preserve"> underreporting might make crime rates appear lower than they actually are, ultimately meaning that the high-risk communities may not receive as much funding and resources as they should be and due to this communities lose </w:t>
      </w:r>
      <w:r w:rsidRPr="000208C5">
        <w:rPr>
          <w:rFonts w:ascii="Arial" w:eastAsia="Times New Roman" w:hAnsi="Arial" w:cs="Arial"/>
          <w:lang w:eastAsia="en-GB"/>
        </w:rPr>
        <w:lastRenderedPageBreak/>
        <w:t xml:space="preserve">faith in law enforcement. </w:t>
      </w:r>
      <w:r w:rsidRPr="000208C5">
        <w:rPr>
          <w:rFonts w:ascii="Arial" w:eastAsia="Times New Roman" w:hAnsi="Arial" w:cs="Arial"/>
          <w:color w:val="000000"/>
          <w:lang w:eastAsia="en-GB"/>
        </w:rPr>
        <w:t xml:space="preserve">(Brown and Hobbs, 2023).Underreporting of crimes can significantly impact victim support services in several ways, including having. A lack of awareness, resource allocation as well as specialised support to victims. </w:t>
      </w:r>
      <w:r w:rsidRPr="000208C5">
        <w:rPr>
          <w:rFonts w:ascii="Arial" w:hAnsi="Arial" w:cs="Arial"/>
        </w:rPr>
        <w:t xml:space="preserve">Victims are denied access to vital services like protection orders, counselling, and legal aid if crimes go unreported. Victims may become more susceptible </w:t>
      </w:r>
      <w:proofErr w:type="gramStart"/>
      <w:r w:rsidRPr="000208C5">
        <w:rPr>
          <w:rFonts w:ascii="Arial" w:hAnsi="Arial" w:cs="Arial"/>
        </w:rPr>
        <w:t>as a result of</w:t>
      </w:r>
      <w:proofErr w:type="gramEnd"/>
      <w:r w:rsidRPr="000208C5">
        <w:rPr>
          <w:rFonts w:ascii="Arial" w:hAnsi="Arial" w:cs="Arial"/>
        </w:rPr>
        <w:t xml:space="preserve"> this lack of support, which could even result in re-victimization. Additionally, underreporting prevents victims from using the judicial system to pursue justice </w:t>
      </w:r>
      <w:r w:rsidRPr="000208C5">
        <w:rPr>
          <w:rFonts w:ascii="Arial" w:eastAsia="Times New Roman" w:hAnsi="Arial" w:cs="Arial"/>
          <w:color w:val="000000"/>
          <w:lang w:eastAsia="en-GB"/>
        </w:rPr>
        <w:t xml:space="preserve">(Beckett and Warrington, 2014). </w:t>
      </w:r>
      <w:r w:rsidRPr="000208C5">
        <w:rPr>
          <w:rFonts w:ascii="Arial" w:eastAsia="Times New Roman" w:hAnsi="Arial" w:cs="Arial"/>
          <w:lang w:eastAsia="en-GB"/>
        </w:rPr>
        <w:t>Another consequence of underreporting is an increase in crime rates over time.  There is no deterrent when crimes are not reported and when victims are unlikely to report their crimes, perpetrators may feel more confident to carry out additional crimes. This causes societal issues by creating a vicious cycle of rising crime in particular places</w:t>
      </w:r>
      <w:r w:rsidRPr="000208C5">
        <w:rPr>
          <w:rFonts w:ascii="Arial" w:hAnsi="Arial" w:cs="Arial"/>
          <w:color w:val="000000"/>
        </w:rPr>
        <w:t xml:space="preserve"> </w:t>
      </w:r>
      <w:r w:rsidRPr="000208C5">
        <w:rPr>
          <w:rFonts w:ascii="Arial" w:eastAsia="Times New Roman" w:hAnsi="Arial" w:cs="Arial"/>
          <w:color w:val="000000"/>
          <w:lang w:eastAsia="en-GB"/>
        </w:rPr>
        <w:t xml:space="preserve">(HMICFRS, 2014). </w:t>
      </w:r>
      <w:r w:rsidRPr="000208C5">
        <w:rPr>
          <w:rFonts w:ascii="Arial" w:eastAsia="Times New Roman" w:hAnsi="Arial" w:cs="Arial"/>
          <w:lang w:eastAsia="en-GB"/>
        </w:rPr>
        <w:t>Certain crimes often go under-represented, which is another visible consequence of underreporting crimes. Sexual assault, domestic abuse, and human trafficking are among the crimes that are most susceptible to underreporting since they often go unreported or undetected. This perpetuates injustice and victimisation, especially for vulnerable or marginalised communities</w:t>
      </w:r>
      <w:r w:rsidRPr="000208C5">
        <w:rPr>
          <w:rFonts w:ascii="Arial" w:hAnsi="Arial" w:cs="Arial"/>
          <w:color w:val="000000"/>
        </w:rPr>
        <w:t xml:space="preserve"> </w:t>
      </w:r>
      <w:r w:rsidRPr="000208C5">
        <w:rPr>
          <w:rFonts w:ascii="Arial" w:eastAsia="Times New Roman" w:hAnsi="Arial" w:cs="Arial"/>
          <w:color w:val="000000"/>
          <w:lang w:eastAsia="en-GB"/>
        </w:rPr>
        <w:t>(</w:t>
      </w:r>
      <w:proofErr w:type="spellStart"/>
      <w:r w:rsidRPr="000208C5">
        <w:rPr>
          <w:rFonts w:ascii="Arial" w:eastAsia="Times New Roman" w:hAnsi="Arial" w:cs="Arial"/>
          <w:color w:val="000000"/>
          <w:lang w:eastAsia="en-GB"/>
        </w:rPr>
        <w:t>Buil</w:t>
      </w:r>
      <w:proofErr w:type="spellEnd"/>
      <w:r w:rsidRPr="000208C5">
        <w:rPr>
          <w:rFonts w:ascii="Arial" w:eastAsia="Times New Roman" w:hAnsi="Arial" w:cs="Arial"/>
          <w:color w:val="000000"/>
          <w:lang w:eastAsia="en-GB"/>
        </w:rPr>
        <w:t xml:space="preserve">-Gil, </w:t>
      </w:r>
      <w:proofErr w:type="gramStart"/>
      <w:r w:rsidRPr="000208C5">
        <w:rPr>
          <w:rFonts w:ascii="Arial" w:eastAsia="Times New Roman" w:hAnsi="Arial" w:cs="Arial"/>
          <w:color w:val="000000"/>
          <w:lang w:eastAsia="en-GB"/>
        </w:rPr>
        <w:t>Moretti</w:t>
      </w:r>
      <w:proofErr w:type="gramEnd"/>
      <w:r w:rsidRPr="000208C5">
        <w:rPr>
          <w:rFonts w:ascii="Arial" w:eastAsia="Times New Roman" w:hAnsi="Arial" w:cs="Arial"/>
          <w:color w:val="000000"/>
          <w:lang w:eastAsia="en-GB"/>
        </w:rPr>
        <w:t xml:space="preserve"> and Langton, 2021). </w:t>
      </w:r>
    </w:p>
    <w:p w14:paraId="64A36482" w14:textId="77777777" w:rsidR="00E30233" w:rsidRPr="000208C5" w:rsidRDefault="00E30233" w:rsidP="00E30233">
      <w:pPr>
        <w:spacing w:line="360" w:lineRule="auto"/>
        <w:rPr>
          <w:rFonts w:ascii="Arial" w:hAnsi="Arial" w:cs="Arial"/>
          <w:b/>
          <w:bCs/>
          <w:u w:val="single"/>
        </w:rPr>
      </w:pPr>
    </w:p>
    <w:p w14:paraId="6B53B8A6" w14:textId="77777777" w:rsidR="00E30233" w:rsidRPr="000208C5" w:rsidRDefault="00E30233" w:rsidP="00E30233">
      <w:pPr>
        <w:spacing w:line="360" w:lineRule="auto"/>
        <w:rPr>
          <w:rFonts w:ascii="Arial" w:hAnsi="Arial" w:cs="Arial"/>
        </w:rPr>
      </w:pPr>
      <w:r w:rsidRPr="000208C5">
        <w:rPr>
          <w:rFonts w:ascii="Arial" w:hAnsi="Arial" w:cs="Arial"/>
        </w:rPr>
        <w:t xml:space="preserve">Human rights, equality, and social justice are all significantly impacted by underreporting of crimes since it compromises the fair and equal treatment of all members of society and has a direct impact on the preservation of individual rights. </w:t>
      </w:r>
    </w:p>
    <w:p w14:paraId="05DFA7F4" w14:textId="77777777" w:rsidR="00E30233" w:rsidRPr="000208C5" w:rsidRDefault="00E30233" w:rsidP="00E30233">
      <w:pPr>
        <w:spacing w:line="360" w:lineRule="auto"/>
        <w:rPr>
          <w:rFonts w:ascii="Arial" w:eastAsia="Times New Roman" w:hAnsi="Arial" w:cs="Arial"/>
          <w:lang w:eastAsia="en-GB"/>
        </w:rPr>
      </w:pPr>
      <w:r w:rsidRPr="000208C5">
        <w:rPr>
          <w:rFonts w:ascii="Arial" w:hAnsi="Arial" w:cs="Arial"/>
        </w:rPr>
        <w:t xml:space="preserve">In terms of human rights, underreporting of crimes, especially those involving violence and exploitation like sexual assault, domestic abuse, and human trafficking, affects the right to protection by denying people the protection that is provided by human rights laws. Without reporting, victims may continue to be in danger and be unable to flee or seek justice, </w:t>
      </w:r>
      <w:proofErr w:type="gramStart"/>
      <w:r w:rsidRPr="000208C5">
        <w:rPr>
          <w:rFonts w:ascii="Arial" w:hAnsi="Arial" w:cs="Arial"/>
        </w:rPr>
        <w:t>despite the fact that</w:t>
      </w:r>
      <w:proofErr w:type="gramEnd"/>
      <w:r w:rsidRPr="000208C5">
        <w:rPr>
          <w:rFonts w:ascii="Arial" w:hAnsi="Arial" w:cs="Arial"/>
        </w:rPr>
        <w:t xml:space="preserve"> the right to be free from abuse and exploitation is a fundamental human right. Since victims have the right to pursue justice and accountability for crimes committed against them, their human right to justice is also affected. Unreported crimes deprive victims of their legal rights to proper representation and involvement in the legal system. Additionally, this implies that offenders are frequently not held responsible, which threatens the integrity of the larger legal system. Crimes that go unreported also affect access to services, which are a basic right. The right to basic services such as medical care, legal aid, and psychiatric support is frequently included in human rights frameworks. Victims are </w:t>
      </w:r>
      <w:r w:rsidRPr="000208C5">
        <w:rPr>
          <w:rFonts w:ascii="Arial" w:hAnsi="Arial" w:cs="Arial"/>
        </w:rPr>
        <w:lastRenderedPageBreak/>
        <w:t xml:space="preserve">denied access to these services due to underreporting, which leaves them without the assistance they require </w:t>
      </w:r>
      <w:r w:rsidRPr="000208C5">
        <w:rPr>
          <w:rFonts w:ascii="Arial" w:eastAsia="Times New Roman" w:hAnsi="Arial" w:cs="Arial"/>
          <w:color w:val="000000"/>
          <w:lang w:eastAsia="en-GB"/>
        </w:rPr>
        <w:t xml:space="preserve">(Alston, 2023). </w:t>
      </w:r>
    </w:p>
    <w:p w14:paraId="703AE1A0" w14:textId="77777777" w:rsidR="00E30233" w:rsidRPr="000208C5" w:rsidRDefault="00E30233" w:rsidP="00E30233">
      <w:pPr>
        <w:spacing w:line="360" w:lineRule="auto"/>
        <w:rPr>
          <w:rFonts w:ascii="Arial" w:hAnsi="Arial" w:cs="Arial"/>
        </w:rPr>
      </w:pPr>
    </w:p>
    <w:p w14:paraId="3E3AB26E" w14:textId="26EFA5AC" w:rsidR="00E30233" w:rsidRPr="000208C5" w:rsidRDefault="00E30233" w:rsidP="00E30233">
      <w:pPr>
        <w:spacing w:line="360" w:lineRule="auto"/>
        <w:rPr>
          <w:rFonts w:ascii="Arial" w:eastAsia="Times New Roman" w:hAnsi="Arial" w:cs="Arial"/>
          <w:lang w:eastAsia="en-GB"/>
        </w:rPr>
      </w:pPr>
      <w:r w:rsidRPr="000208C5">
        <w:rPr>
          <w:rFonts w:ascii="Arial" w:hAnsi="Arial" w:cs="Arial"/>
        </w:rPr>
        <w:t xml:space="preserve">Equality is also impacted by underreporting. Marginalised groups, including women, racial minorities, immigrants, and LGBTQ+ people, are frequently disproportionately affected by underreporting and may encounter additional obstacles when trying to seek justice. These groups may experience social stigma, lack confidence in authorities, or fear discrimination, all of which might deter people from reporting crimes. This leads to disparities in access to protection and justice </w:t>
      </w:r>
      <w:r w:rsidRPr="000208C5">
        <w:rPr>
          <w:rFonts w:ascii="Arial" w:eastAsia="Times New Roman" w:hAnsi="Arial" w:cs="Arial"/>
          <w:color w:val="000000"/>
          <w:lang w:eastAsia="en-GB"/>
        </w:rPr>
        <w:t>(University of Leicester, 2024)</w:t>
      </w:r>
      <w:r w:rsidRPr="000208C5">
        <w:rPr>
          <w:rFonts w:ascii="Arial" w:eastAsia="Times New Roman" w:hAnsi="Arial" w:cs="Arial"/>
          <w:lang w:eastAsia="en-GB"/>
        </w:rPr>
        <w:t>.</w:t>
      </w:r>
      <w:r w:rsidR="0001078F">
        <w:rPr>
          <w:rFonts w:ascii="Arial" w:eastAsia="Times New Roman" w:hAnsi="Arial" w:cs="Arial"/>
          <w:lang w:eastAsia="en-GB"/>
        </w:rPr>
        <w:t xml:space="preserve"> </w:t>
      </w:r>
      <w:r w:rsidRPr="000208C5">
        <w:rPr>
          <w:rFonts w:ascii="Arial" w:eastAsia="Times New Roman" w:hAnsi="Arial" w:cs="Arial"/>
          <w:lang w:eastAsia="en-GB"/>
        </w:rPr>
        <w:t xml:space="preserve">Crimes that go unreported can also undermine access to safety and fair treatment. Making sure that everyone is treated fairly and with dignity, regardless of their background, is the main goal of social justice. Underreporting of crimes compromises this by permitting injustices to continue unchecked, particularly when individuals fail to report crimes that impact their safety and well-being out of fear, embarrassment, or discrimination </w:t>
      </w:r>
      <w:r w:rsidRPr="000208C5">
        <w:rPr>
          <w:rFonts w:ascii="Arial" w:eastAsia="Times New Roman" w:hAnsi="Arial" w:cs="Arial"/>
          <w:color w:val="000000"/>
          <w:lang w:eastAsia="en-GB"/>
        </w:rPr>
        <w:t xml:space="preserve">(HMICFRS, 2014). </w:t>
      </w:r>
    </w:p>
    <w:p w14:paraId="6CDBFD8D" w14:textId="77777777" w:rsidR="00E30233" w:rsidRPr="000208C5" w:rsidRDefault="00E30233" w:rsidP="00E30233">
      <w:pPr>
        <w:spacing w:line="360" w:lineRule="auto"/>
        <w:rPr>
          <w:rFonts w:ascii="Arial" w:hAnsi="Arial" w:cs="Arial"/>
          <w:b/>
          <w:bCs/>
          <w:u w:val="single"/>
        </w:rPr>
      </w:pPr>
    </w:p>
    <w:p w14:paraId="4E9AF106" w14:textId="77777777" w:rsidR="00E30233" w:rsidRPr="000208C5" w:rsidRDefault="00E30233" w:rsidP="00E30233">
      <w:pPr>
        <w:spacing w:line="360" w:lineRule="auto"/>
        <w:rPr>
          <w:rFonts w:ascii="Arial" w:hAnsi="Arial" w:cs="Arial"/>
        </w:rPr>
      </w:pPr>
    </w:p>
    <w:p w14:paraId="291D551D" w14:textId="77777777" w:rsidR="00E30233" w:rsidRPr="000208C5" w:rsidRDefault="00E30233" w:rsidP="00E30233">
      <w:pPr>
        <w:spacing w:line="360" w:lineRule="auto"/>
        <w:rPr>
          <w:rFonts w:ascii="Arial" w:hAnsi="Arial" w:cs="Arial"/>
        </w:rPr>
      </w:pPr>
      <w:r w:rsidRPr="000208C5">
        <w:rPr>
          <w:rFonts w:ascii="Arial" w:hAnsi="Arial" w:cs="Arial"/>
        </w:rPr>
        <w:t xml:space="preserve">The study of crime victims, their experiences, how society reacts to them, and the wider </w:t>
      </w:r>
      <w:proofErr w:type="gramStart"/>
      <w:r w:rsidRPr="000208C5">
        <w:rPr>
          <w:rFonts w:ascii="Arial" w:hAnsi="Arial" w:cs="Arial"/>
        </w:rPr>
        <w:t>effects</w:t>
      </w:r>
      <w:proofErr w:type="gramEnd"/>
      <w:r w:rsidRPr="000208C5">
        <w:rPr>
          <w:rFonts w:ascii="Arial" w:hAnsi="Arial" w:cs="Arial"/>
        </w:rPr>
        <w:t xml:space="preserve"> of victimisation is known as victimology. Victimology is a subfield of criminology that studies a variety of topics pertaining to crime victims, such as their traits, the psychological and social effects of being victimised, their interactions with the criminal justice system, and how laws might be changed to better assist them. </w:t>
      </w:r>
    </w:p>
    <w:p w14:paraId="6556FC85" w14:textId="77777777" w:rsidR="00E30233" w:rsidRPr="000208C5" w:rsidRDefault="00E30233" w:rsidP="00E30233">
      <w:pPr>
        <w:spacing w:line="360" w:lineRule="auto"/>
        <w:rPr>
          <w:rFonts w:ascii="Arial" w:hAnsi="Arial" w:cs="Arial"/>
        </w:rPr>
      </w:pPr>
    </w:p>
    <w:p w14:paraId="552262FE" w14:textId="77777777" w:rsidR="00E30233" w:rsidRPr="000208C5" w:rsidRDefault="00E30233" w:rsidP="00E30233">
      <w:pPr>
        <w:spacing w:line="360" w:lineRule="auto"/>
        <w:rPr>
          <w:rFonts w:ascii="Arial" w:eastAsia="Times New Roman" w:hAnsi="Arial" w:cs="Arial"/>
          <w:lang w:eastAsia="en-GB"/>
        </w:rPr>
      </w:pPr>
      <w:r w:rsidRPr="000208C5">
        <w:rPr>
          <w:rFonts w:ascii="Arial" w:hAnsi="Arial" w:cs="Arial"/>
        </w:rPr>
        <w:t xml:space="preserve">One of victimology's numerous advantages is that it emphasises the experiences of victims, which were previously overlooked in criminological research that was more concerned with criminals and crime. By highlighting victims' viewpoints, victimology changes the focus of the story from merely examining criminal activity to </w:t>
      </w:r>
      <w:proofErr w:type="gramStart"/>
      <w:r w:rsidRPr="000208C5">
        <w:rPr>
          <w:rFonts w:ascii="Arial" w:hAnsi="Arial" w:cs="Arial"/>
        </w:rPr>
        <w:t>taking into account</w:t>
      </w:r>
      <w:proofErr w:type="gramEnd"/>
      <w:r w:rsidRPr="000208C5">
        <w:rPr>
          <w:rFonts w:ascii="Arial" w:hAnsi="Arial" w:cs="Arial"/>
        </w:rPr>
        <w:t xml:space="preserve"> the needs and trauma of those impacted. Another benefit of victimology is advocacy and policy. Policy changes intended to assist victims have benefited greatly from victimology's contributions. The knowledge gathered from victimological research is used to support victim-</w:t>
      </w:r>
      <w:proofErr w:type="spellStart"/>
      <w:r w:rsidRPr="000208C5">
        <w:rPr>
          <w:rFonts w:ascii="Arial" w:hAnsi="Arial" w:cs="Arial"/>
        </w:rPr>
        <w:t>centered</w:t>
      </w:r>
      <w:proofErr w:type="spellEnd"/>
      <w:r w:rsidRPr="000208C5">
        <w:rPr>
          <w:rFonts w:ascii="Arial" w:hAnsi="Arial" w:cs="Arial"/>
        </w:rPr>
        <w:t xml:space="preserve"> services, construct victim compensation programs, acknowledge victims' rights, and create restorative justice procedures. Additionally, another advantage of victimology is the empowerment of marginalised groups. The significant effects of crime on marginalised groups, including women, </w:t>
      </w:r>
      <w:r w:rsidRPr="000208C5">
        <w:rPr>
          <w:rFonts w:ascii="Arial" w:hAnsi="Arial" w:cs="Arial"/>
        </w:rPr>
        <w:lastRenderedPageBreak/>
        <w:t xml:space="preserve">members of racial minorities, the poor, LGBTQ+ people, and children, have been highlighted by victimology. Victimology has contributed to the push for more responsive and inclusive social and legal policies by addressing the </w:t>
      </w:r>
      <w:proofErr w:type="gramStart"/>
      <w:r w:rsidRPr="000208C5">
        <w:rPr>
          <w:rFonts w:ascii="Arial" w:hAnsi="Arial" w:cs="Arial"/>
        </w:rPr>
        <w:t>particular needs</w:t>
      </w:r>
      <w:proofErr w:type="gramEnd"/>
      <w:r w:rsidRPr="000208C5">
        <w:rPr>
          <w:rFonts w:ascii="Arial" w:hAnsi="Arial" w:cs="Arial"/>
        </w:rPr>
        <w:t xml:space="preserve"> of these groups. </w:t>
      </w:r>
      <w:r w:rsidRPr="000208C5">
        <w:rPr>
          <w:rFonts w:ascii="Arial" w:eastAsia="Times New Roman" w:hAnsi="Arial" w:cs="Arial"/>
          <w:color w:val="000000"/>
          <w:lang w:eastAsia="en-GB"/>
        </w:rPr>
        <w:t>(Walden University, 2019)</w:t>
      </w:r>
    </w:p>
    <w:p w14:paraId="233C7A99" w14:textId="77777777" w:rsidR="00E30233" w:rsidRPr="000208C5" w:rsidRDefault="00E30233" w:rsidP="00E30233">
      <w:pPr>
        <w:spacing w:line="360" w:lineRule="auto"/>
        <w:rPr>
          <w:rFonts w:ascii="Arial" w:hAnsi="Arial" w:cs="Arial"/>
        </w:rPr>
      </w:pPr>
    </w:p>
    <w:p w14:paraId="62380EA1" w14:textId="77777777" w:rsidR="00E30233" w:rsidRPr="000208C5" w:rsidRDefault="00E30233" w:rsidP="00E30233">
      <w:pPr>
        <w:spacing w:line="360" w:lineRule="auto"/>
        <w:rPr>
          <w:rFonts w:ascii="Arial" w:eastAsia="Times New Roman" w:hAnsi="Arial" w:cs="Arial"/>
          <w:lang w:eastAsia="en-GB"/>
        </w:rPr>
      </w:pPr>
      <w:r w:rsidRPr="000208C5">
        <w:rPr>
          <w:rFonts w:ascii="Arial" w:hAnsi="Arial" w:cs="Arial"/>
        </w:rPr>
        <w:t xml:space="preserve">Although there are many positive aspects to victimology there are </w:t>
      </w:r>
      <w:proofErr w:type="gramStart"/>
      <w:r w:rsidRPr="000208C5">
        <w:rPr>
          <w:rFonts w:ascii="Arial" w:hAnsi="Arial" w:cs="Arial"/>
        </w:rPr>
        <w:t>a number of</w:t>
      </w:r>
      <w:proofErr w:type="gramEnd"/>
      <w:r w:rsidRPr="000208C5">
        <w:rPr>
          <w:rFonts w:ascii="Arial" w:hAnsi="Arial" w:cs="Arial"/>
        </w:rPr>
        <w:t xml:space="preserve"> limitations and criticisms of victimology. The possibility of victim-blaming is among victimology's most important criticisms. Victimology has occasionally been accused of overemphasising the victim's involvement in the crime, which can give rise to the notion that victims bear some of the blame for their victimisation such as in the cases of domestic violence or sexual assault. Early victimology theories occasionally seemed to imply that victims might be partially accountable for their victimisation due to personal traits or behaviours, but modern victimology seeks to avoid such errors. Victimology has been criticised for occasionally ignoring the viewpoints of offenders, despite its value in highlighting the needs and rights of victims </w:t>
      </w:r>
      <w:r w:rsidRPr="000208C5">
        <w:rPr>
          <w:rFonts w:ascii="Arial" w:eastAsia="Times New Roman" w:hAnsi="Arial" w:cs="Arial"/>
          <w:color w:val="000000"/>
          <w:lang w:eastAsia="en-GB"/>
        </w:rPr>
        <w:t>(Sage Publications, 2018)</w:t>
      </w:r>
      <w:r w:rsidRPr="000208C5">
        <w:rPr>
          <w:rFonts w:ascii="Arial" w:eastAsia="Times New Roman" w:hAnsi="Arial" w:cs="Arial"/>
          <w:lang w:eastAsia="en-GB"/>
        </w:rPr>
        <w:t xml:space="preserve">. </w:t>
      </w:r>
      <w:r w:rsidRPr="000208C5">
        <w:rPr>
          <w:rFonts w:ascii="Arial" w:hAnsi="Arial" w:cs="Arial"/>
        </w:rPr>
        <w:t xml:space="preserve">The discipline runs the danger of overlooking the complexity of the offender's circumstances, such as elements like mental health, socioeconomic background, and the possibility of rehabilitation, by concentrating solely on the victim. Critics contend that a more impartial view of crime and justice may be hampered by this biased approach </w:t>
      </w:r>
      <w:r w:rsidRPr="000208C5">
        <w:rPr>
          <w:rFonts w:ascii="Arial" w:eastAsia="Times New Roman" w:hAnsi="Arial" w:cs="Arial"/>
          <w:color w:val="000000"/>
          <w:lang w:eastAsia="en-GB"/>
        </w:rPr>
        <w:t xml:space="preserve">(Thompson, 2019). </w:t>
      </w:r>
    </w:p>
    <w:p w14:paraId="6A9DAE6A" w14:textId="77777777" w:rsidR="00E30233" w:rsidRPr="000208C5" w:rsidRDefault="00E30233" w:rsidP="00E30233">
      <w:pPr>
        <w:spacing w:line="360" w:lineRule="auto"/>
        <w:rPr>
          <w:rFonts w:ascii="Arial" w:hAnsi="Arial" w:cs="Arial"/>
          <w:b/>
          <w:bCs/>
          <w:u w:val="single"/>
        </w:rPr>
      </w:pPr>
    </w:p>
    <w:p w14:paraId="3E38FD83" w14:textId="77777777" w:rsidR="00E30233" w:rsidRPr="000208C5" w:rsidRDefault="00E30233" w:rsidP="00E30233">
      <w:pPr>
        <w:spacing w:line="360" w:lineRule="auto"/>
        <w:rPr>
          <w:rFonts w:ascii="Arial" w:hAnsi="Arial" w:cs="Arial"/>
        </w:rPr>
      </w:pPr>
      <w:r w:rsidRPr="000208C5">
        <w:rPr>
          <w:rFonts w:ascii="Arial" w:hAnsi="Arial" w:cs="Arial"/>
        </w:rPr>
        <w:t xml:space="preserve">To conclude there are </w:t>
      </w:r>
      <w:proofErr w:type="gramStart"/>
      <w:r w:rsidRPr="000208C5">
        <w:rPr>
          <w:rFonts w:ascii="Arial" w:hAnsi="Arial" w:cs="Arial"/>
        </w:rPr>
        <w:t>a number of</w:t>
      </w:r>
      <w:proofErr w:type="gramEnd"/>
      <w:r w:rsidRPr="000208C5">
        <w:rPr>
          <w:rFonts w:ascii="Arial" w:hAnsi="Arial" w:cs="Arial"/>
        </w:rPr>
        <w:t xml:space="preserve"> reasons, many of which are situational and extremely personal, victims frequently decide not to disclose crimes. Fear of reprisal from the perpetrator and a lack of faith in the legal and governmental processes are two major causes of this. Others can experience embarrassment or feel that specific offences, such delicate assault situations, are stigmatised too much. The intricacy of victim experiences and the critical need for help are highlighted by the numerous elements that can serve as obstacles to reporting crimes.  </w:t>
      </w:r>
    </w:p>
    <w:p w14:paraId="1EE284E1" w14:textId="2B625EBC" w:rsidR="00E30233" w:rsidRDefault="00E30233"/>
    <w:p w14:paraId="77D92B75" w14:textId="61652D8D" w:rsidR="00E30233" w:rsidRDefault="00E30233"/>
    <w:p w14:paraId="0191526B" w14:textId="52B371DA" w:rsidR="00E30233" w:rsidRDefault="00E30233"/>
    <w:p w14:paraId="4923A524" w14:textId="778333F6" w:rsidR="0001078F" w:rsidRDefault="0001078F"/>
    <w:p w14:paraId="7F6D550E" w14:textId="2065017C" w:rsidR="0001078F" w:rsidRDefault="0001078F"/>
    <w:p w14:paraId="5DF6AE36" w14:textId="5B864859" w:rsidR="0001078F" w:rsidRDefault="0001078F"/>
    <w:p w14:paraId="49926C67" w14:textId="11557EBE" w:rsidR="0001078F" w:rsidRDefault="0001078F"/>
    <w:p w14:paraId="17EBF1E7" w14:textId="77777777" w:rsidR="0001078F" w:rsidRDefault="0001078F"/>
    <w:p w14:paraId="1883358B" w14:textId="388AEDC4" w:rsidR="00CD3874" w:rsidRPr="000208C5" w:rsidRDefault="00CD3874" w:rsidP="00CD3874">
      <w:pPr>
        <w:spacing w:after="240" w:line="360" w:lineRule="auto"/>
        <w:outlineLvl w:val="0"/>
        <w:rPr>
          <w:rFonts w:ascii="Arial" w:eastAsia="Times New Roman" w:hAnsi="Arial" w:cs="Arial"/>
          <w:b/>
          <w:bCs/>
          <w:color w:val="000000"/>
          <w:kern w:val="36"/>
          <w:lang w:eastAsia="en-GB"/>
        </w:rPr>
      </w:pPr>
      <w:r w:rsidRPr="000208C5">
        <w:rPr>
          <w:rFonts w:ascii="Arial" w:eastAsia="Times New Roman" w:hAnsi="Arial" w:cs="Arial"/>
          <w:b/>
          <w:bCs/>
          <w:color w:val="000000"/>
          <w:kern w:val="36"/>
          <w:lang w:eastAsia="en-GB"/>
        </w:rPr>
        <w:lastRenderedPageBreak/>
        <w:t>Reference list</w:t>
      </w:r>
    </w:p>
    <w:p w14:paraId="7CA9C991" w14:textId="06A9997C" w:rsidR="00CD3874" w:rsidRPr="000208C5" w:rsidRDefault="00CD3874" w:rsidP="00CD3874">
      <w:pPr>
        <w:spacing w:after="240" w:line="360" w:lineRule="auto"/>
        <w:rPr>
          <w:rFonts w:ascii="Arial" w:eastAsia="Times New Roman" w:hAnsi="Arial" w:cs="Arial"/>
          <w:color w:val="000000"/>
          <w:lang w:eastAsia="en-GB"/>
        </w:rPr>
      </w:pPr>
      <w:r w:rsidRPr="000208C5">
        <w:rPr>
          <w:rFonts w:ascii="Arial" w:eastAsia="Times New Roman" w:hAnsi="Arial" w:cs="Arial"/>
          <w:color w:val="000000"/>
          <w:lang w:eastAsia="en-GB"/>
        </w:rPr>
        <w:t>Alston, P. (2023). Criminalizing Human Rights. </w:t>
      </w:r>
      <w:r w:rsidRPr="000208C5">
        <w:rPr>
          <w:rFonts w:ascii="Arial" w:eastAsia="Times New Roman" w:hAnsi="Arial" w:cs="Arial"/>
          <w:i/>
          <w:iCs/>
          <w:color w:val="000000"/>
          <w:lang w:eastAsia="en-GB"/>
        </w:rPr>
        <w:t>Journal of Human Rights Practice</w:t>
      </w:r>
      <w:r w:rsidRPr="000208C5">
        <w:rPr>
          <w:rFonts w:ascii="Arial" w:eastAsia="Times New Roman" w:hAnsi="Arial" w:cs="Arial"/>
          <w:color w:val="000000"/>
          <w:lang w:eastAsia="en-GB"/>
        </w:rPr>
        <w:t xml:space="preserve">, [online] 15(3), pp.660–677. </w:t>
      </w:r>
      <w:proofErr w:type="spellStart"/>
      <w:proofErr w:type="gramStart"/>
      <w:r w:rsidRPr="000208C5">
        <w:rPr>
          <w:rFonts w:ascii="Arial" w:eastAsia="Times New Roman" w:hAnsi="Arial" w:cs="Arial"/>
          <w:color w:val="000000"/>
          <w:lang w:eastAsia="en-GB"/>
        </w:rPr>
        <w:t>doi:https</w:t>
      </w:r>
      <w:proofErr w:type="spellEnd"/>
      <w:r w:rsidRPr="000208C5">
        <w:rPr>
          <w:rFonts w:ascii="Arial" w:eastAsia="Times New Roman" w:hAnsi="Arial" w:cs="Arial"/>
          <w:color w:val="000000"/>
          <w:lang w:eastAsia="en-GB"/>
        </w:rPr>
        <w:t>://doi.org/10.1093/</w:t>
      </w:r>
      <w:proofErr w:type="spellStart"/>
      <w:r w:rsidRPr="000208C5">
        <w:rPr>
          <w:rFonts w:ascii="Arial" w:eastAsia="Times New Roman" w:hAnsi="Arial" w:cs="Arial"/>
          <w:color w:val="000000"/>
          <w:lang w:eastAsia="en-GB"/>
        </w:rPr>
        <w:t>jhuman</w:t>
      </w:r>
      <w:proofErr w:type="spellEnd"/>
      <w:r w:rsidRPr="000208C5">
        <w:rPr>
          <w:rFonts w:ascii="Arial" w:eastAsia="Times New Roman" w:hAnsi="Arial" w:cs="Arial"/>
          <w:color w:val="000000"/>
          <w:lang w:eastAsia="en-GB"/>
        </w:rPr>
        <w:t>/huad059</w:t>
      </w:r>
      <w:proofErr w:type="gramEnd"/>
      <w:r w:rsidRPr="000208C5">
        <w:rPr>
          <w:rFonts w:ascii="Arial" w:eastAsia="Times New Roman" w:hAnsi="Arial" w:cs="Arial"/>
          <w:color w:val="000000"/>
          <w:lang w:eastAsia="en-GB"/>
        </w:rPr>
        <w:t>.</w:t>
      </w:r>
      <w:r>
        <w:rPr>
          <w:rFonts w:ascii="Arial" w:eastAsia="Times New Roman" w:hAnsi="Arial" w:cs="Arial"/>
          <w:color w:val="000000"/>
          <w:lang w:eastAsia="en-GB"/>
        </w:rPr>
        <w:t xml:space="preserve"> </w:t>
      </w:r>
      <w:r w:rsidR="003A5FC4">
        <w:rPr>
          <w:rFonts w:ascii="Arial" w:eastAsia="Times New Roman" w:hAnsi="Arial" w:cs="Arial"/>
          <w:color w:val="000000"/>
          <w:lang w:eastAsia="en-GB"/>
        </w:rPr>
        <w:t>Accessed: 02/02/25</w:t>
      </w:r>
    </w:p>
    <w:p w14:paraId="18A6C919" w14:textId="09AAB574" w:rsidR="00CD3874" w:rsidRPr="000208C5" w:rsidRDefault="00CD3874" w:rsidP="00CD3874">
      <w:pPr>
        <w:spacing w:after="240" w:line="360" w:lineRule="auto"/>
        <w:rPr>
          <w:rFonts w:ascii="Arial" w:eastAsia="Times New Roman" w:hAnsi="Arial" w:cs="Arial"/>
          <w:color w:val="000000"/>
          <w:lang w:eastAsia="en-GB"/>
        </w:rPr>
      </w:pPr>
      <w:r w:rsidRPr="000208C5">
        <w:rPr>
          <w:rFonts w:ascii="Arial" w:eastAsia="Times New Roman" w:hAnsi="Arial" w:cs="Arial"/>
          <w:color w:val="000000"/>
          <w:lang w:eastAsia="en-GB"/>
        </w:rPr>
        <w:t>Beckett, H. and Warrington, C. (2014). </w:t>
      </w:r>
      <w:r w:rsidRPr="000208C5">
        <w:rPr>
          <w:rFonts w:ascii="Arial" w:eastAsia="Times New Roman" w:hAnsi="Arial" w:cs="Arial"/>
          <w:i/>
          <w:iCs/>
          <w:color w:val="000000"/>
          <w:lang w:eastAsia="en-GB"/>
        </w:rPr>
        <w:t>Suffering in silence: APPG for Victims and Witnesses of Crime</w:t>
      </w:r>
      <w:r w:rsidRPr="000208C5">
        <w:rPr>
          <w:rFonts w:ascii="Arial" w:eastAsia="Times New Roman" w:hAnsi="Arial" w:cs="Arial"/>
          <w:color w:val="000000"/>
          <w:lang w:eastAsia="en-GB"/>
        </w:rPr>
        <w:t xml:space="preserve">. [online] Available at: </w:t>
      </w:r>
      <w:hyperlink r:id="rId6" w:history="1">
        <w:r w:rsidRPr="000208C5">
          <w:rPr>
            <w:rStyle w:val="Hyperlink"/>
            <w:rFonts w:ascii="Arial" w:eastAsia="Times New Roman" w:hAnsi="Arial" w:cs="Arial"/>
            <w:lang w:eastAsia="en-GB"/>
          </w:rPr>
          <w:t>https://www.victimsupport.org.uk/wp-content/uploads/documents/files/Suffering%20in%20silence%20-%20Children%20and%20unreported%20crime.pdf</w:t>
        </w:r>
      </w:hyperlink>
      <w:r w:rsidRPr="000208C5">
        <w:rPr>
          <w:rFonts w:ascii="Arial" w:eastAsia="Times New Roman" w:hAnsi="Arial" w:cs="Arial"/>
          <w:color w:val="000000"/>
          <w:lang w:eastAsia="en-GB"/>
        </w:rPr>
        <w:t>.</w:t>
      </w:r>
      <w:r>
        <w:rPr>
          <w:rFonts w:ascii="Arial" w:eastAsia="Times New Roman" w:hAnsi="Arial" w:cs="Arial"/>
          <w:color w:val="000000"/>
          <w:lang w:eastAsia="en-GB"/>
        </w:rPr>
        <w:t xml:space="preserve"> </w:t>
      </w:r>
      <w:r w:rsidR="003A5FC4">
        <w:rPr>
          <w:rFonts w:ascii="Arial" w:eastAsia="Times New Roman" w:hAnsi="Arial" w:cs="Arial"/>
          <w:color w:val="000000"/>
          <w:lang w:eastAsia="en-GB"/>
        </w:rPr>
        <w:t>Accessed: 02/03/25</w:t>
      </w:r>
    </w:p>
    <w:p w14:paraId="517D7CA7" w14:textId="74FFD4E4" w:rsidR="00CD3874" w:rsidRPr="000208C5" w:rsidRDefault="00CD3874" w:rsidP="00CD3874">
      <w:pPr>
        <w:spacing w:after="240" w:line="360" w:lineRule="auto"/>
        <w:rPr>
          <w:rFonts w:ascii="Arial" w:eastAsia="Times New Roman" w:hAnsi="Arial" w:cs="Arial"/>
          <w:color w:val="000000"/>
          <w:lang w:eastAsia="en-GB"/>
        </w:rPr>
      </w:pPr>
      <w:r w:rsidRPr="000208C5">
        <w:rPr>
          <w:rFonts w:ascii="Arial" w:eastAsia="Times New Roman" w:hAnsi="Arial" w:cs="Arial"/>
          <w:color w:val="000000"/>
          <w:lang w:eastAsia="en-GB"/>
        </w:rPr>
        <w:t>Brown, R. and Hobbs, A. (2023). </w:t>
      </w:r>
      <w:r w:rsidRPr="000208C5">
        <w:rPr>
          <w:rFonts w:ascii="Arial" w:eastAsia="Times New Roman" w:hAnsi="Arial" w:cs="Arial"/>
          <w:i/>
          <w:iCs/>
          <w:color w:val="000000"/>
          <w:lang w:eastAsia="en-GB"/>
        </w:rPr>
        <w:t>Trust in the police Overview</w:t>
      </w:r>
      <w:r w:rsidRPr="000208C5">
        <w:rPr>
          <w:rFonts w:ascii="Arial" w:eastAsia="Times New Roman" w:hAnsi="Arial" w:cs="Arial"/>
          <w:color w:val="000000"/>
          <w:lang w:eastAsia="en-GB"/>
        </w:rPr>
        <w:t xml:space="preserve">. [online] Available at: </w:t>
      </w:r>
      <w:hyperlink r:id="rId7" w:history="1">
        <w:r w:rsidRPr="000208C5">
          <w:rPr>
            <w:rStyle w:val="Hyperlink"/>
            <w:rFonts w:ascii="Arial" w:eastAsia="Times New Roman" w:hAnsi="Arial" w:cs="Arial"/>
            <w:lang w:eastAsia="en-GB"/>
          </w:rPr>
          <w:t>https://researchbriefings.files.parliament.uk/documents/POST-PN-0693/POST-PN-0693.pdf</w:t>
        </w:r>
      </w:hyperlink>
      <w:r w:rsidRPr="000208C5">
        <w:rPr>
          <w:rFonts w:ascii="Arial" w:eastAsia="Times New Roman" w:hAnsi="Arial" w:cs="Arial"/>
          <w:color w:val="000000"/>
          <w:lang w:eastAsia="en-GB"/>
        </w:rPr>
        <w:t>.</w:t>
      </w:r>
      <w:r>
        <w:rPr>
          <w:rFonts w:ascii="Arial" w:eastAsia="Times New Roman" w:hAnsi="Arial" w:cs="Arial"/>
          <w:color w:val="000000"/>
          <w:lang w:eastAsia="en-GB"/>
        </w:rPr>
        <w:t xml:space="preserve"> </w:t>
      </w:r>
      <w:r w:rsidR="003A5FC4">
        <w:rPr>
          <w:rFonts w:ascii="Arial" w:eastAsia="Times New Roman" w:hAnsi="Arial" w:cs="Arial"/>
          <w:color w:val="000000"/>
          <w:lang w:eastAsia="en-GB"/>
        </w:rPr>
        <w:t>Accessed: 0</w:t>
      </w:r>
      <w:r w:rsidR="003A5FC4">
        <w:rPr>
          <w:rFonts w:ascii="Arial" w:eastAsia="Times New Roman" w:hAnsi="Arial" w:cs="Arial"/>
          <w:color w:val="000000"/>
          <w:lang w:eastAsia="en-GB"/>
        </w:rPr>
        <w:t>5</w:t>
      </w:r>
      <w:r w:rsidR="003A5FC4">
        <w:rPr>
          <w:rFonts w:ascii="Arial" w:eastAsia="Times New Roman" w:hAnsi="Arial" w:cs="Arial"/>
          <w:color w:val="000000"/>
          <w:lang w:eastAsia="en-GB"/>
        </w:rPr>
        <w:t>/03/25</w:t>
      </w:r>
    </w:p>
    <w:p w14:paraId="5623F1D3" w14:textId="4D179274" w:rsidR="00CD3874" w:rsidRPr="000208C5" w:rsidRDefault="00CD3874" w:rsidP="00CD3874">
      <w:pPr>
        <w:spacing w:after="240" w:line="360" w:lineRule="auto"/>
        <w:rPr>
          <w:rFonts w:ascii="Arial" w:eastAsia="Times New Roman" w:hAnsi="Arial" w:cs="Arial"/>
          <w:color w:val="000000"/>
          <w:lang w:eastAsia="en-GB"/>
        </w:rPr>
      </w:pPr>
      <w:proofErr w:type="spellStart"/>
      <w:r w:rsidRPr="000208C5">
        <w:rPr>
          <w:rFonts w:ascii="Arial" w:eastAsia="Times New Roman" w:hAnsi="Arial" w:cs="Arial"/>
          <w:color w:val="000000"/>
          <w:lang w:eastAsia="en-GB"/>
        </w:rPr>
        <w:t>Buil</w:t>
      </w:r>
      <w:proofErr w:type="spellEnd"/>
      <w:r w:rsidRPr="000208C5">
        <w:rPr>
          <w:rFonts w:ascii="Arial" w:eastAsia="Times New Roman" w:hAnsi="Arial" w:cs="Arial"/>
          <w:color w:val="000000"/>
          <w:lang w:eastAsia="en-GB"/>
        </w:rPr>
        <w:t xml:space="preserve">-Gil, D., Moretti, </w:t>
      </w:r>
      <w:proofErr w:type="gramStart"/>
      <w:r w:rsidRPr="000208C5">
        <w:rPr>
          <w:rFonts w:ascii="Arial" w:eastAsia="Times New Roman" w:hAnsi="Arial" w:cs="Arial"/>
          <w:color w:val="000000"/>
          <w:lang w:eastAsia="en-GB"/>
        </w:rPr>
        <w:t>A.</w:t>
      </w:r>
      <w:proofErr w:type="gramEnd"/>
      <w:r w:rsidRPr="000208C5">
        <w:rPr>
          <w:rFonts w:ascii="Arial" w:eastAsia="Times New Roman" w:hAnsi="Arial" w:cs="Arial"/>
          <w:color w:val="000000"/>
          <w:lang w:eastAsia="en-GB"/>
        </w:rPr>
        <w:t xml:space="preserve"> and Langton, S.H. (2021). The Accuracy of Crime statistics: Assessing the Impact of Police Data Bias on Geographic Crime Analysis. </w:t>
      </w:r>
      <w:r w:rsidRPr="000208C5">
        <w:rPr>
          <w:rFonts w:ascii="Arial" w:eastAsia="Times New Roman" w:hAnsi="Arial" w:cs="Arial"/>
          <w:i/>
          <w:iCs/>
          <w:color w:val="000000"/>
          <w:lang w:eastAsia="en-GB"/>
        </w:rPr>
        <w:t>Journal of Experimental Criminology</w:t>
      </w:r>
      <w:r w:rsidRPr="000208C5">
        <w:rPr>
          <w:rFonts w:ascii="Arial" w:eastAsia="Times New Roman" w:hAnsi="Arial" w:cs="Arial"/>
          <w:color w:val="000000"/>
          <w:lang w:eastAsia="en-GB"/>
        </w:rPr>
        <w:t xml:space="preserve">, [online] 18(18), pp.515–541. </w:t>
      </w:r>
      <w:proofErr w:type="spellStart"/>
      <w:proofErr w:type="gramStart"/>
      <w:r w:rsidRPr="000208C5">
        <w:rPr>
          <w:rFonts w:ascii="Arial" w:eastAsia="Times New Roman" w:hAnsi="Arial" w:cs="Arial"/>
          <w:color w:val="000000"/>
          <w:lang w:eastAsia="en-GB"/>
        </w:rPr>
        <w:t>doi:https</w:t>
      </w:r>
      <w:proofErr w:type="spellEnd"/>
      <w:r w:rsidRPr="000208C5">
        <w:rPr>
          <w:rFonts w:ascii="Arial" w:eastAsia="Times New Roman" w:hAnsi="Arial" w:cs="Arial"/>
          <w:color w:val="000000"/>
          <w:lang w:eastAsia="en-GB"/>
        </w:rPr>
        <w:t>://doi.org/10.1007/s11292-021-09457-y</w:t>
      </w:r>
      <w:proofErr w:type="gramEnd"/>
      <w:r w:rsidRPr="000208C5">
        <w:rPr>
          <w:rFonts w:ascii="Arial" w:eastAsia="Times New Roman" w:hAnsi="Arial" w:cs="Arial"/>
          <w:color w:val="000000"/>
          <w:lang w:eastAsia="en-GB"/>
        </w:rPr>
        <w:t>.</w:t>
      </w:r>
      <w:r>
        <w:rPr>
          <w:rFonts w:ascii="Arial" w:eastAsia="Times New Roman" w:hAnsi="Arial" w:cs="Arial"/>
          <w:color w:val="000000"/>
          <w:lang w:eastAsia="en-GB"/>
        </w:rPr>
        <w:t xml:space="preserve">  </w:t>
      </w:r>
      <w:r w:rsidR="003A5FC4">
        <w:rPr>
          <w:rFonts w:ascii="Arial" w:eastAsia="Times New Roman" w:hAnsi="Arial" w:cs="Arial"/>
          <w:color w:val="000000"/>
          <w:lang w:eastAsia="en-GB"/>
        </w:rPr>
        <w:t>Accessed: 02/02/25</w:t>
      </w:r>
    </w:p>
    <w:p w14:paraId="3C011FB8" w14:textId="09C4B4C8" w:rsidR="00CD3874" w:rsidRPr="000208C5" w:rsidRDefault="00CD3874" w:rsidP="00CD3874">
      <w:pPr>
        <w:spacing w:after="240" w:line="360" w:lineRule="auto"/>
        <w:rPr>
          <w:rFonts w:ascii="Arial" w:eastAsia="Times New Roman" w:hAnsi="Arial" w:cs="Arial"/>
          <w:color w:val="000000"/>
          <w:lang w:eastAsia="en-GB"/>
        </w:rPr>
      </w:pPr>
      <w:r w:rsidRPr="000208C5">
        <w:rPr>
          <w:rFonts w:ascii="Arial" w:eastAsia="Times New Roman" w:hAnsi="Arial" w:cs="Arial"/>
          <w:color w:val="000000"/>
          <w:lang w:eastAsia="en-GB"/>
        </w:rPr>
        <w:t xml:space="preserve">Catton, A.K.H., </w:t>
      </w:r>
      <w:proofErr w:type="spellStart"/>
      <w:r w:rsidRPr="000208C5">
        <w:rPr>
          <w:rFonts w:ascii="Arial" w:eastAsia="Times New Roman" w:hAnsi="Arial" w:cs="Arial"/>
          <w:color w:val="000000"/>
          <w:lang w:eastAsia="en-GB"/>
        </w:rPr>
        <w:t>Dorahy</w:t>
      </w:r>
      <w:proofErr w:type="spellEnd"/>
      <w:r w:rsidRPr="000208C5">
        <w:rPr>
          <w:rFonts w:ascii="Arial" w:eastAsia="Times New Roman" w:hAnsi="Arial" w:cs="Arial"/>
          <w:color w:val="000000"/>
          <w:lang w:eastAsia="en-GB"/>
        </w:rPr>
        <w:t xml:space="preserve">, M.J. and </w:t>
      </w:r>
      <w:proofErr w:type="spellStart"/>
      <w:r w:rsidRPr="000208C5">
        <w:rPr>
          <w:rFonts w:ascii="Arial" w:eastAsia="Times New Roman" w:hAnsi="Arial" w:cs="Arial"/>
          <w:color w:val="000000"/>
          <w:lang w:eastAsia="en-GB"/>
        </w:rPr>
        <w:t>Yogeeswaran</w:t>
      </w:r>
      <w:proofErr w:type="spellEnd"/>
      <w:r w:rsidRPr="000208C5">
        <w:rPr>
          <w:rFonts w:ascii="Arial" w:eastAsia="Times New Roman" w:hAnsi="Arial" w:cs="Arial"/>
          <w:color w:val="000000"/>
          <w:lang w:eastAsia="en-GB"/>
        </w:rPr>
        <w:t>, K. (2023). Disclosure of Sexual Victimization: Effects of Invalidation and Shame on Re-Disclosure. </w:t>
      </w:r>
      <w:r w:rsidRPr="000208C5">
        <w:rPr>
          <w:rFonts w:ascii="Arial" w:eastAsia="Times New Roman" w:hAnsi="Arial" w:cs="Arial"/>
          <w:i/>
          <w:iCs/>
          <w:color w:val="000000"/>
          <w:lang w:eastAsia="en-GB"/>
        </w:rPr>
        <w:t>Journal of Interpersonal Violence</w:t>
      </w:r>
      <w:r w:rsidRPr="000208C5">
        <w:rPr>
          <w:rFonts w:ascii="Arial" w:eastAsia="Times New Roman" w:hAnsi="Arial" w:cs="Arial"/>
          <w:color w:val="000000"/>
          <w:lang w:eastAsia="en-GB"/>
        </w:rPr>
        <w:t xml:space="preserve">, p.088626052311551. </w:t>
      </w:r>
      <w:proofErr w:type="spellStart"/>
      <w:proofErr w:type="gramStart"/>
      <w:r w:rsidRPr="000208C5">
        <w:rPr>
          <w:rFonts w:ascii="Arial" w:eastAsia="Times New Roman" w:hAnsi="Arial" w:cs="Arial"/>
          <w:color w:val="000000"/>
          <w:lang w:eastAsia="en-GB"/>
        </w:rPr>
        <w:t>doi:https</w:t>
      </w:r>
      <w:proofErr w:type="spellEnd"/>
      <w:r w:rsidRPr="000208C5">
        <w:rPr>
          <w:rFonts w:ascii="Arial" w:eastAsia="Times New Roman" w:hAnsi="Arial" w:cs="Arial"/>
          <w:color w:val="000000"/>
          <w:lang w:eastAsia="en-GB"/>
        </w:rPr>
        <w:t>://doi.org/10.1177/08862605231155122</w:t>
      </w:r>
      <w:proofErr w:type="gramEnd"/>
      <w:r w:rsidRPr="000208C5">
        <w:rPr>
          <w:rFonts w:ascii="Arial" w:eastAsia="Times New Roman" w:hAnsi="Arial" w:cs="Arial"/>
          <w:color w:val="000000"/>
          <w:lang w:eastAsia="en-GB"/>
        </w:rPr>
        <w:t>.</w:t>
      </w:r>
      <w:r w:rsidR="003A5FC4">
        <w:rPr>
          <w:rFonts w:ascii="Arial" w:eastAsia="Times New Roman" w:hAnsi="Arial" w:cs="Arial"/>
          <w:color w:val="000000"/>
          <w:lang w:eastAsia="en-GB"/>
        </w:rPr>
        <w:t xml:space="preserve"> </w:t>
      </w:r>
      <w:r w:rsidR="003A5FC4">
        <w:rPr>
          <w:rFonts w:ascii="Arial" w:eastAsia="Times New Roman" w:hAnsi="Arial" w:cs="Arial"/>
          <w:color w:val="000000"/>
          <w:lang w:eastAsia="en-GB"/>
        </w:rPr>
        <w:t>Accessed: 02/02/25</w:t>
      </w:r>
    </w:p>
    <w:p w14:paraId="122A972F" w14:textId="5A5823FD" w:rsidR="00CD3874" w:rsidRPr="000208C5" w:rsidRDefault="00CD3874" w:rsidP="00CD3874">
      <w:pPr>
        <w:spacing w:after="240" w:line="360" w:lineRule="auto"/>
        <w:rPr>
          <w:rFonts w:ascii="Arial" w:eastAsia="Times New Roman" w:hAnsi="Arial" w:cs="Arial"/>
          <w:color w:val="000000"/>
          <w:lang w:eastAsia="en-GB"/>
        </w:rPr>
      </w:pPr>
      <w:proofErr w:type="spellStart"/>
      <w:r w:rsidRPr="000208C5">
        <w:rPr>
          <w:rFonts w:ascii="Arial" w:eastAsia="Times New Roman" w:hAnsi="Arial" w:cs="Arial"/>
          <w:color w:val="000000"/>
          <w:lang w:eastAsia="en-GB"/>
        </w:rPr>
        <w:t>Fissel</w:t>
      </w:r>
      <w:proofErr w:type="spellEnd"/>
      <w:r w:rsidRPr="000208C5">
        <w:rPr>
          <w:rFonts w:ascii="Arial" w:eastAsia="Times New Roman" w:hAnsi="Arial" w:cs="Arial"/>
          <w:color w:val="000000"/>
          <w:lang w:eastAsia="en-GB"/>
        </w:rPr>
        <w:t>, E.R. (2023). Is It a Crime? Cyberstalking Victims’ Reasons for Not Reporting to Law Enforcement. </w:t>
      </w:r>
      <w:r w:rsidRPr="000208C5">
        <w:rPr>
          <w:rFonts w:ascii="Arial" w:eastAsia="Times New Roman" w:hAnsi="Arial" w:cs="Arial"/>
          <w:i/>
          <w:iCs/>
          <w:color w:val="000000"/>
          <w:lang w:eastAsia="en-GB"/>
        </w:rPr>
        <w:t>Social sciences</w:t>
      </w:r>
      <w:r w:rsidRPr="000208C5">
        <w:rPr>
          <w:rFonts w:ascii="Arial" w:eastAsia="Times New Roman" w:hAnsi="Arial" w:cs="Arial"/>
          <w:color w:val="000000"/>
          <w:lang w:eastAsia="en-GB"/>
        </w:rPr>
        <w:t xml:space="preserve">, 12(12), pp.659–659. </w:t>
      </w:r>
      <w:proofErr w:type="spellStart"/>
      <w:proofErr w:type="gramStart"/>
      <w:r w:rsidRPr="000208C5">
        <w:rPr>
          <w:rFonts w:ascii="Arial" w:eastAsia="Times New Roman" w:hAnsi="Arial" w:cs="Arial"/>
          <w:color w:val="000000"/>
          <w:lang w:eastAsia="en-GB"/>
        </w:rPr>
        <w:t>doi:https</w:t>
      </w:r>
      <w:proofErr w:type="spellEnd"/>
      <w:r w:rsidRPr="000208C5">
        <w:rPr>
          <w:rFonts w:ascii="Arial" w:eastAsia="Times New Roman" w:hAnsi="Arial" w:cs="Arial"/>
          <w:color w:val="000000"/>
          <w:lang w:eastAsia="en-GB"/>
        </w:rPr>
        <w:t>://doi.org/10.3390/socsci12120659</w:t>
      </w:r>
      <w:proofErr w:type="gramEnd"/>
      <w:r w:rsidRPr="000208C5">
        <w:rPr>
          <w:rFonts w:ascii="Arial" w:eastAsia="Times New Roman" w:hAnsi="Arial" w:cs="Arial"/>
          <w:color w:val="000000"/>
          <w:lang w:eastAsia="en-GB"/>
        </w:rPr>
        <w:t>.</w:t>
      </w:r>
      <w:r w:rsidR="003A5FC4">
        <w:rPr>
          <w:rFonts w:ascii="Arial" w:eastAsia="Times New Roman" w:hAnsi="Arial" w:cs="Arial"/>
          <w:color w:val="000000"/>
          <w:lang w:eastAsia="en-GB"/>
        </w:rPr>
        <w:t xml:space="preserve"> </w:t>
      </w:r>
      <w:r w:rsidR="003A5FC4">
        <w:rPr>
          <w:rFonts w:ascii="Arial" w:eastAsia="Times New Roman" w:hAnsi="Arial" w:cs="Arial"/>
          <w:color w:val="000000"/>
          <w:lang w:eastAsia="en-GB"/>
        </w:rPr>
        <w:t>Accessed: 0</w:t>
      </w:r>
      <w:r w:rsidR="003A5FC4">
        <w:rPr>
          <w:rFonts w:ascii="Arial" w:eastAsia="Times New Roman" w:hAnsi="Arial" w:cs="Arial"/>
          <w:color w:val="000000"/>
          <w:lang w:eastAsia="en-GB"/>
        </w:rPr>
        <w:t>9</w:t>
      </w:r>
      <w:r w:rsidR="003A5FC4">
        <w:rPr>
          <w:rFonts w:ascii="Arial" w:eastAsia="Times New Roman" w:hAnsi="Arial" w:cs="Arial"/>
          <w:color w:val="000000"/>
          <w:lang w:eastAsia="en-GB"/>
        </w:rPr>
        <w:t>/02/25</w:t>
      </w:r>
    </w:p>
    <w:p w14:paraId="026977C2" w14:textId="2C1E2115" w:rsidR="003A5FC4" w:rsidRPr="000208C5" w:rsidRDefault="00CD3874" w:rsidP="003A5FC4">
      <w:pPr>
        <w:spacing w:after="240" w:line="360" w:lineRule="auto"/>
        <w:rPr>
          <w:rFonts w:ascii="Arial" w:eastAsia="Times New Roman" w:hAnsi="Arial" w:cs="Arial"/>
          <w:color w:val="000000"/>
          <w:lang w:eastAsia="en-GB"/>
        </w:rPr>
      </w:pPr>
      <w:r w:rsidRPr="000208C5">
        <w:rPr>
          <w:rFonts w:ascii="Arial" w:eastAsia="Times New Roman" w:hAnsi="Arial" w:cs="Arial"/>
          <w:color w:val="000000"/>
          <w:lang w:eastAsia="en-GB"/>
        </w:rPr>
        <w:t>HMICFRS (2014). </w:t>
      </w:r>
      <w:r w:rsidRPr="000208C5">
        <w:rPr>
          <w:rFonts w:ascii="Arial" w:eastAsia="Times New Roman" w:hAnsi="Arial" w:cs="Arial"/>
          <w:i/>
          <w:iCs/>
          <w:color w:val="000000"/>
          <w:lang w:eastAsia="en-GB"/>
        </w:rPr>
        <w:t>Victims let down by poor crime-recording</w:t>
      </w:r>
      <w:r w:rsidRPr="000208C5">
        <w:rPr>
          <w:rFonts w:ascii="Arial" w:eastAsia="Times New Roman" w:hAnsi="Arial" w:cs="Arial"/>
          <w:color w:val="000000"/>
          <w:lang w:eastAsia="en-GB"/>
        </w:rPr>
        <w:t xml:space="preserve">. [online] His Majesty’s Inspectorate of Constabulary and Fire &amp; Rescue Services. Available at: </w:t>
      </w:r>
      <w:hyperlink r:id="rId8" w:history="1">
        <w:r w:rsidRPr="000208C5">
          <w:rPr>
            <w:rStyle w:val="Hyperlink"/>
            <w:rFonts w:ascii="Arial" w:eastAsia="Times New Roman" w:hAnsi="Arial" w:cs="Arial"/>
            <w:lang w:eastAsia="en-GB"/>
          </w:rPr>
          <w:t>https://hmicfrs.justiceinspectorates.gov.uk/news/news-feed/victims-let-down-by-poor-crime-recording/</w:t>
        </w:r>
      </w:hyperlink>
      <w:r w:rsidRPr="000208C5">
        <w:rPr>
          <w:rFonts w:ascii="Arial" w:eastAsia="Times New Roman" w:hAnsi="Arial" w:cs="Arial"/>
          <w:color w:val="000000"/>
          <w:lang w:eastAsia="en-GB"/>
        </w:rPr>
        <w:t>.</w:t>
      </w:r>
      <w:r>
        <w:rPr>
          <w:rFonts w:ascii="Arial" w:eastAsia="Times New Roman" w:hAnsi="Arial" w:cs="Arial"/>
          <w:color w:val="000000"/>
          <w:lang w:eastAsia="en-GB"/>
        </w:rPr>
        <w:t xml:space="preserve"> </w:t>
      </w:r>
      <w:r w:rsidR="003A5FC4">
        <w:rPr>
          <w:rFonts w:ascii="Arial" w:eastAsia="Times New Roman" w:hAnsi="Arial" w:cs="Arial"/>
          <w:color w:val="000000"/>
          <w:lang w:eastAsia="en-GB"/>
        </w:rPr>
        <w:t xml:space="preserve">Accessed: </w:t>
      </w:r>
      <w:r w:rsidR="003A5FC4">
        <w:rPr>
          <w:rFonts w:ascii="Arial" w:eastAsia="Times New Roman" w:hAnsi="Arial" w:cs="Arial"/>
          <w:color w:val="000000"/>
          <w:lang w:eastAsia="en-GB"/>
        </w:rPr>
        <w:t>11</w:t>
      </w:r>
      <w:r w:rsidR="003A5FC4">
        <w:rPr>
          <w:rFonts w:ascii="Arial" w:eastAsia="Times New Roman" w:hAnsi="Arial" w:cs="Arial"/>
          <w:color w:val="000000"/>
          <w:lang w:eastAsia="en-GB"/>
        </w:rPr>
        <w:t>/02/25</w:t>
      </w:r>
    </w:p>
    <w:p w14:paraId="3FAC6E08" w14:textId="1597200C" w:rsidR="00CD3874" w:rsidRPr="000208C5" w:rsidRDefault="00CD3874" w:rsidP="00CD3874">
      <w:pPr>
        <w:spacing w:after="240" w:line="360" w:lineRule="auto"/>
        <w:rPr>
          <w:rFonts w:ascii="Arial" w:eastAsia="Times New Roman" w:hAnsi="Arial" w:cs="Arial"/>
          <w:color w:val="000000"/>
          <w:lang w:eastAsia="en-GB"/>
        </w:rPr>
      </w:pPr>
      <w:r w:rsidRPr="000208C5">
        <w:rPr>
          <w:rFonts w:ascii="Arial" w:eastAsia="Times New Roman" w:hAnsi="Arial" w:cs="Arial"/>
          <w:color w:val="000000"/>
          <w:lang w:eastAsia="en-GB"/>
        </w:rPr>
        <w:t>HMICFRS (2019). </w:t>
      </w:r>
      <w:r w:rsidRPr="000208C5">
        <w:rPr>
          <w:rFonts w:ascii="Arial" w:eastAsia="Times New Roman" w:hAnsi="Arial" w:cs="Arial"/>
          <w:i/>
          <w:iCs/>
          <w:color w:val="000000"/>
          <w:lang w:eastAsia="en-GB"/>
        </w:rPr>
        <w:t>Crime recording process - His Majesty’s Inspectorate of Constabulary and Fire &amp; Rescue Services</w:t>
      </w:r>
      <w:r w:rsidRPr="000208C5">
        <w:rPr>
          <w:rFonts w:ascii="Arial" w:eastAsia="Times New Roman" w:hAnsi="Arial" w:cs="Arial"/>
          <w:color w:val="000000"/>
          <w:lang w:eastAsia="en-GB"/>
        </w:rPr>
        <w:t xml:space="preserve">. [online] His Majesty’s Inspectorate of Constabulary and Fire &amp; Rescue Services. Available at: </w:t>
      </w:r>
      <w:hyperlink r:id="rId9" w:history="1">
        <w:r w:rsidRPr="000208C5">
          <w:rPr>
            <w:rStyle w:val="Hyperlink"/>
            <w:rFonts w:ascii="Arial" w:eastAsia="Times New Roman" w:hAnsi="Arial" w:cs="Arial"/>
            <w:lang w:eastAsia="en-GB"/>
          </w:rPr>
          <w:t>https://hmicfrs.justiceinspectorates.gov.uk/our-work/article/crime-recording-process/</w:t>
        </w:r>
      </w:hyperlink>
      <w:r w:rsidRPr="000208C5">
        <w:rPr>
          <w:rFonts w:ascii="Arial" w:eastAsia="Times New Roman" w:hAnsi="Arial" w:cs="Arial"/>
          <w:color w:val="000000"/>
          <w:lang w:eastAsia="en-GB"/>
        </w:rPr>
        <w:t>.</w:t>
      </w:r>
      <w:r>
        <w:rPr>
          <w:rFonts w:ascii="Arial" w:eastAsia="Times New Roman" w:hAnsi="Arial" w:cs="Arial"/>
          <w:color w:val="000000"/>
          <w:lang w:eastAsia="en-GB"/>
        </w:rPr>
        <w:t xml:space="preserve"> </w:t>
      </w:r>
      <w:r w:rsidR="003A5FC4">
        <w:rPr>
          <w:rFonts w:ascii="Arial" w:eastAsia="Times New Roman" w:hAnsi="Arial" w:cs="Arial"/>
          <w:color w:val="000000"/>
          <w:lang w:eastAsia="en-GB"/>
        </w:rPr>
        <w:t xml:space="preserve">Accessed: </w:t>
      </w:r>
      <w:r w:rsidR="003A5FC4">
        <w:rPr>
          <w:rFonts w:ascii="Arial" w:eastAsia="Times New Roman" w:hAnsi="Arial" w:cs="Arial"/>
          <w:color w:val="000000"/>
          <w:lang w:eastAsia="en-GB"/>
        </w:rPr>
        <w:t>11</w:t>
      </w:r>
      <w:r w:rsidR="003A5FC4">
        <w:rPr>
          <w:rFonts w:ascii="Arial" w:eastAsia="Times New Roman" w:hAnsi="Arial" w:cs="Arial"/>
          <w:color w:val="000000"/>
          <w:lang w:eastAsia="en-GB"/>
        </w:rPr>
        <w:t>/02/25</w:t>
      </w:r>
    </w:p>
    <w:p w14:paraId="5505EFB6" w14:textId="61B53184" w:rsidR="00CD3874" w:rsidRPr="000208C5" w:rsidRDefault="00CD3874" w:rsidP="00CD3874">
      <w:pPr>
        <w:spacing w:after="240" w:line="360" w:lineRule="auto"/>
        <w:rPr>
          <w:rFonts w:ascii="Arial" w:eastAsia="Times New Roman" w:hAnsi="Arial" w:cs="Arial"/>
          <w:color w:val="000000"/>
          <w:lang w:eastAsia="en-GB"/>
        </w:rPr>
      </w:pPr>
      <w:r w:rsidRPr="000208C5">
        <w:rPr>
          <w:rFonts w:ascii="Arial" w:eastAsia="Times New Roman" w:hAnsi="Arial" w:cs="Arial"/>
          <w:color w:val="000000"/>
          <w:lang w:eastAsia="en-GB"/>
        </w:rPr>
        <w:t>Jacome, E. (2018). The Effect of Immigration Enforcement on Crime Reporting: Evidence from the Priority Enforcement Program. </w:t>
      </w:r>
      <w:r w:rsidRPr="000208C5">
        <w:rPr>
          <w:rFonts w:ascii="Arial" w:eastAsia="Times New Roman" w:hAnsi="Arial" w:cs="Arial"/>
          <w:i/>
          <w:iCs/>
          <w:color w:val="000000"/>
          <w:lang w:eastAsia="en-GB"/>
        </w:rPr>
        <w:t>SSRN Electronic Journal</w:t>
      </w:r>
      <w:r w:rsidRPr="000208C5">
        <w:rPr>
          <w:rFonts w:ascii="Arial" w:eastAsia="Times New Roman" w:hAnsi="Arial" w:cs="Arial"/>
          <w:color w:val="000000"/>
          <w:lang w:eastAsia="en-GB"/>
        </w:rPr>
        <w:t xml:space="preserve">. </w:t>
      </w:r>
      <w:proofErr w:type="spellStart"/>
      <w:proofErr w:type="gramStart"/>
      <w:r w:rsidRPr="000208C5">
        <w:rPr>
          <w:rFonts w:ascii="Arial" w:eastAsia="Times New Roman" w:hAnsi="Arial" w:cs="Arial"/>
          <w:color w:val="000000"/>
          <w:lang w:eastAsia="en-GB"/>
        </w:rPr>
        <w:t>doi:https</w:t>
      </w:r>
      <w:proofErr w:type="spellEnd"/>
      <w:r w:rsidRPr="000208C5">
        <w:rPr>
          <w:rFonts w:ascii="Arial" w:eastAsia="Times New Roman" w:hAnsi="Arial" w:cs="Arial"/>
          <w:color w:val="000000"/>
          <w:lang w:eastAsia="en-GB"/>
        </w:rPr>
        <w:t>://doi.org/10.2139/ssrn.3263086</w:t>
      </w:r>
      <w:proofErr w:type="gramEnd"/>
      <w:r w:rsidRPr="000208C5">
        <w:rPr>
          <w:rFonts w:ascii="Arial" w:eastAsia="Times New Roman" w:hAnsi="Arial" w:cs="Arial"/>
          <w:color w:val="000000"/>
          <w:lang w:eastAsia="en-GB"/>
        </w:rPr>
        <w:t>.</w:t>
      </w:r>
      <w:r>
        <w:rPr>
          <w:rFonts w:ascii="Arial" w:eastAsia="Times New Roman" w:hAnsi="Arial" w:cs="Arial"/>
          <w:color w:val="000000"/>
          <w:lang w:eastAsia="en-GB"/>
        </w:rPr>
        <w:t xml:space="preserve"> </w:t>
      </w:r>
      <w:r w:rsidR="003A5FC4">
        <w:rPr>
          <w:rFonts w:ascii="Arial" w:eastAsia="Times New Roman" w:hAnsi="Arial" w:cs="Arial"/>
          <w:color w:val="000000"/>
          <w:lang w:eastAsia="en-GB"/>
        </w:rPr>
        <w:t xml:space="preserve">Accessed: </w:t>
      </w:r>
      <w:r w:rsidR="003A5FC4">
        <w:rPr>
          <w:rFonts w:ascii="Arial" w:eastAsia="Times New Roman" w:hAnsi="Arial" w:cs="Arial"/>
          <w:color w:val="000000"/>
          <w:lang w:eastAsia="en-GB"/>
        </w:rPr>
        <w:t>16</w:t>
      </w:r>
      <w:r w:rsidR="003A5FC4">
        <w:rPr>
          <w:rFonts w:ascii="Arial" w:eastAsia="Times New Roman" w:hAnsi="Arial" w:cs="Arial"/>
          <w:color w:val="000000"/>
          <w:lang w:eastAsia="en-GB"/>
        </w:rPr>
        <w:t>/02/25</w:t>
      </w:r>
    </w:p>
    <w:p w14:paraId="5FCA0BE8" w14:textId="7F3987E4" w:rsidR="00CD3874" w:rsidRPr="000208C5" w:rsidRDefault="00CD3874" w:rsidP="00CD3874">
      <w:pPr>
        <w:spacing w:after="240" w:line="360" w:lineRule="auto"/>
        <w:rPr>
          <w:rFonts w:ascii="Arial" w:eastAsia="Times New Roman" w:hAnsi="Arial" w:cs="Arial"/>
          <w:color w:val="000000"/>
          <w:lang w:eastAsia="en-GB"/>
        </w:rPr>
      </w:pPr>
      <w:r w:rsidRPr="000208C5">
        <w:rPr>
          <w:rFonts w:ascii="Arial" w:eastAsia="Times New Roman" w:hAnsi="Arial" w:cs="Arial"/>
          <w:color w:val="000000"/>
          <w:lang w:eastAsia="en-GB"/>
        </w:rPr>
        <w:t>Low, N. and Owen-Evans, R. (2024). </w:t>
      </w:r>
      <w:r w:rsidRPr="000208C5">
        <w:rPr>
          <w:rFonts w:ascii="Arial" w:eastAsia="Times New Roman" w:hAnsi="Arial" w:cs="Arial"/>
          <w:i/>
          <w:iCs/>
          <w:color w:val="000000"/>
          <w:lang w:eastAsia="en-GB"/>
        </w:rPr>
        <w:t>Public trust and confidence in the police</w:t>
      </w:r>
      <w:r w:rsidRPr="000208C5">
        <w:rPr>
          <w:rFonts w:ascii="Arial" w:eastAsia="Times New Roman" w:hAnsi="Arial" w:cs="Arial"/>
          <w:color w:val="000000"/>
          <w:lang w:eastAsia="en-GB"/>
        </w:rPr>
        <w:t xml:space="preserve">. [online] UK </w:t>
      </w:r>
      <w:proofErr w:type="gramStart"/>
      <w:r w:rsidRPr="000208C5">
        <w:rPr>
          <w:rFonts w:ascii="Arial" w:eastAsia="Times New Roman" w:hAnsi="Arial" w:cs="Arial"/>
          <w:color w:val="000000"/>
          <w:lang w:eastAsia="en-GB"/>
        </w:rPr>
        <w:t>Parliament .</w:t>
      </w:r>
      <w:proofErr w:type="gramEnd"/>
      <w:r w:rsidRPr="000208C5">
        <w:rPr>
          <w:rFonts w:ascii="Arial" w:eastAsia="Times New Roman" w:hAnsi="Arial" w:cs="Arial"/>
          <w:color w:val="000000"/>
          <w:lang w:eastAsia="en-GB"/>
        </w:rPr>
        <w:t xml:space="preserve"> Available at: </w:t>
      </w:r>
      <w:hyperlink r:id="rId10" w:history="1">
        <w:r w:rsidRPr="000208C5">
          <w:rPr>
            <w:rStyle w:val="Hyperlink"/>
            <w:rFonts w:ascii="Arial" w:eastAsia="Times New Roman" w:hAnsi="Arial" w:cs="Arial"/>
            <w:lang w:eastAsia="en-GB"/>
          </w:rPr>
          <w:t>https://post.parliament.uk/public-trust-and-confidence-in-the-police/</w:t>
        </w:r>
      </w:hyperlink>
      <w:r w:rsidRPr="000208C5">
        <w:rPr>
          <w:rFonts w:ascii="Arial" w:eastAsia="Times New Roman" w:hAnsi="Arial" w:cs="Arial"/>
          <w:color w:val="000000"/>
          <w:lang w:eastAsia="en-GB"/>
        </w:rPr>
        <w:t>.</w:t>
      </w:r>
      <w:r>
        <w:rPr>
          <w:rFonts w:ascii="Arial" w:eastAsia="Times New Roman" w:hAnsi="Arial" w:cs="Arial"/>
          <w:color w:val="000000"/>
          <w:lang w:eastAsia="en-GB"/>
        </w:rPr>
        <w:t xml:space="preserve"> </w:t>
      </w:r>
      <w:r w:rsidR="003A5FC4">
        <w:rPr>
          <w:rFonts w:ascii="Arial" w:eastAsia="Times New Roman" w:hAnsi="Arial" w:cs="Arial"/>
          <w:color w:val="000000"/>
          <w:lang w:eastAsia="en-GB"/>
        </w:rPr>
        <w:t xml:space="preserve">Accessed: </w:t>
      </w:r>
      <w:r w:rsidR="003A5FC4">
        <w:rPr>
          <w:rFonts w:ascii="Arial" w:eastAsia="Times New Roman" w:hAnsi="Arial" w:cs="Arial"/>
          <w:color w:val="000000"/>
          <w:lang w:eastAsia="en-GB"/>
        </w:rPr>
        <w:t>12</w:t>
      </w:r>
      <w:r w:rsidR="003A5FC4">
        <w:rPr>
          <w:rFonts w:ascii="Arial" w:eastAsia="Times New Roman" w:hAnsi="Arial" w:cs="Arial"/>
          <w:color w:val="000000"/>
          <w:lang w:eastAsia="en-GB"/>
        </w:rPr>
        <w:t>/02/25</w:t>
      </w:r>
    </w:p>
    <w:p w14:paraId="6537A79C" w14:textId="5D1F2818" w:rsidR="00CD3874" w:rsidRPr="000208C5" w:rsidRDefault="00CD3874" w:rsidP="00CD3874">
      <w:pPr>
        <w:spacing w:after="240" w:line="360" w:lineRule="auto"/>
        <w:rPr>
          <w:rFonts w:ascii="Arial" w:eastAsia="Times New Roman" w:hAnsi="Arial" w:cs="Arial"/>
          <w:color w:val="000000"/>
          <w:lang w:eastAsia="en-GB"/>
        </w:rPr>
      </w:pPr>
      <w:r w:rsidRPr="000208C5">
        <w:rPr>
          <w:rFonts w:ascii="Arial" w:eastAsia="Times New Roman" w:hAnsi="Arial" w:cs="Arial"/>
          <w:color w:val="000000"/>
          <w:lang w:eastAsia="en-GB"/>
        </w:rPr>
        <w:t>Navarro, C. (2022). </w:t>
      </w:r>
      <w:r w:rsidRPr="000208C5">
        <w:rPr>
          <w:rFonts w:ascii="Arial" w:eastAsia="Times New Roman" w:hAnsi="Arial" w:cs="Arial"/>
          <w:i/>
          <w:iCs/>
          <w:color w:val="000000"/>
          <w:lang w:eastAsia="en-GB"/>
        </w:rPr>
        <w:t>Hate crime reporting barriers: why are victims reluctant to report?</w:t>
      </w:r>
      <w:r w:rsidRPr="000208C5">
        <w:rPr>
          <w:rFonts w:ascii="Arial" w:eastAsia="Times New Roman" w:hAnsi="Arial" w:cs="Arial"/>
          <w:color w:val="000000"/>
          <w:lang w:eastAsia="en-GB"/>
        </w:rPr>
        <w:t xml:space="preserve"> [online] Tackling Hate. Available at: </w:t>
      </w:r>
      <w:hyperlink r:id="rId11" w:history="1">
        <w:r w:rsidRPr="000208C5">
          <w:rPr>
            <w:rStyle w:val="Hyperlink"/>
            <w:rFonts w:ascii="Arial" w:eastAsia="Times New Roman" w:hAnsi="Arial" w:cs="Arial"/>
            <w:lang w:eastAsia="en-GB"/>
          </w:rPr>
          <w:t>https://tacklinghate.org/trainingmodule/hate-crime-reporting-barriers-why-victims-of-hate-related-incidents-are-reluctant-to-report2/</w:t>
        </w:r>
      </w:hyperlink>
      <w:r w:rsidRPr="000208C5">
        <w:rPr>
          <w:rFonts w:ascii="Arial" w:eastAsia="Times New Roman" w:hAnsi="Arial" w:cs="Arial"/>
          <w:color w:val="000000"/>
          <w:lang w:eastAsia="en-GB"/>
        </w:rPr>
        <w:t>.</w:t>
      </w:r>
      <w:r>
        <w:rPr>
          <w:rFonts w:ascii="Arial" w:eastAsia="Times New Roman" w:hAnsi="Arial" w:cs="Arial"/>
          <w:color w:val="000000"/>
          <w:lang w:eastAsia="en-GB"/>
        </w:rPr>
        <w:t xml:space="preserve"> </w:t>
      </w:r>
      <w:r w:rsidR="003A5FC4">
        <w:rPr>
          <w:rFonts w:ascii="Arial" w:eastAsia="Times New Roman" w:hAnsi="Arial" w:cs="Arial"/>
          <w:color w:val="000000"/>
          <w:lang w:eastAsia="en-GB"/>
        </w:rPr>
        <w:t xml:space="preserve">Accessed: </w:t>
      </w:r>
      <w:r w:rsidR="003A5FC4">
        <w:rPr>
          <w:rFonts w:ascii="Arial" w:eastAsia="Times New Roman" w:hAnsi="Arial" w:cs="Arial"/>
          <w:color w:val="000000"/>
          <w:lang w:eastAsia="en-GB"/>
        </w:rPr>
        <w:t>12</w:t>
      </w:r>
      <w:r w:rsidR="003A5FC4">
        <w:rPr>
          <w:rFonts w:ascii="Arial" w:eastAsia="Times New Roman" w:hAnsi="Arial" w:cs="Arial"/>
          <w:color w:val="000000"/>
          <w:lang w:eastAsia="en-GB"/>
        </w:rPr>
        <w:t>/02/25</w:t>
      </w:r>
    </w:p>
    <w:p w14:paraId="2325EDD4" w14:textId="0F51FAB6" w:rsidR="00CD3874" w:rsidRPr="000208C5" w:rsidRDefault="00CD3874" w:rsidP="00CD3874">
      <w:pPr>
        <w:spacing w:after="240" w:line="360" w:lineRule="auto"/>
        <w:rPr>
          <w:rFonts w:ascii="Arial" w:eastAsia="Times New Roman" w:hAnsi="Arial" w:cs="Arial"/>
          <w:color w:val="000000"/>
          <w:lang w:eastAsia="en-GB"/>
        </w:rPr>
      </w:pPr>
      <w:proofErr w:type="spellStart"/>
      <w:r w:rsidRPr="000208C5">
        <w:rPr>
          <w:rFonts w:ascii="Arial" w:eastAsia="Times New Roman" w:hAnsi="Arial" w:cs="Arial"/>
          <w:color w:val="000000"/>
          <w:lang w:eastAsia="en-GB"/>
        </w:rPr>
        <w:t>Posick</w:t>
      </w:r>
      <w:proofErr w:type="spellEnd"/>
      <w:r w:rsidRPr="000208C5">
        <w:rPr>
          <w:rFonts w:ascii="Arial" w:eastAsia="Times New Roman" w:hAnsi="Arial" w:cs="Arial"/>
          <w:color w:val="000000"/>
          <w:lang w:eastAsia="en-GB"/>
        </w:rPr>
        <w:t>, C. and Singleton, M. (2014). </w:t>
      </w:r>
      <w:r w:rsidRPr="000208C5">
        <w:rPr>
          <w:rFonts w:ascii="Arial" w:eastAsia="Times New Roman" w:hAnsi="Arial" w:cs="Arial"/>
          <w:i/>
          <w:iCs/>
          <w:color w:val="000000"/>
          <w:lang w:eastAsia="en-GB"/>
        </w:rPr>
        <w:t>Why crimes aren’t reported: The role of emotional distress and perceptions of police response</w:t>
      </w:r>
      <w:r w:rsidRPr="000208C5">
        <w:rPr>
          <w:rFonts w:ascii="Arial" w:eastAsia="Times New Roman" w:hAnsi="Arial" w:cs="Arial"/>
          <w:color w:val="000000"/>
          <w:lang w:eastAsia="en-GB"/>
        </w:rPr>
        <w:t xml:space="preserve">. [online] The Journalist’s Resource. Available at: </w:t>
      </w:r>
      <w:hyperlink r:id="rId12" w:history="1">
        <w:r w:rsidRPr="000208C5">
          <w:rPr>
            <w:rStyle w:val="Hyperlink"/>
            <w:rFonts w:ascii="Arial" w:eastAsia="Times New Roman" w:hAnsi="Arial" w:cs="Arial"/>
            <w:lang w:eastAsia="en-GB"/>
          </w:rPr>
          <w:t>https://journalistsresource.org/criminal-justice/crime-unreporting-emotional-distress-police-response/</w:t>
        </w:r>
      </w:hyperlink>
      <w:r w:rsidRPr="000208C5">
        <w:rPr>
          <w:rFonts w:ascii="Arial" w:eastAsia="Times New Roman" w:hAnsi="Arial" w:cs="Arial"/>
          <w:color w:val="000000"/>
          <w:lang w:eastAsia="en-GB"/>
        </w:rPr>
        <w:t>.</w:t>
      </w:r>
      <w:r>
        <w:rPr>
          <w:rFonts w:ascii="Arial" w:eastAsia="Times New Roman" w:hAnsi="Arial" w:cs="Arial"/>
          <w:color w:val="000000"/>
          <w:lang w:eastAsia="en-GB"/>
        </w:rPr>
        <w:t xml:space="preserve"> </w:t>
      </w:r>
      <w:r w:rsidR="003A5FC4">
        <w:rPr>
          <w:rFonts w:ascii="Arial" w:eastAsia="Times New Roman" w:hAnsi="Arial" w:cs="Arial"/>
          <w:color w:val="000000"/>
          <w:lang w:eastAsia="en-GB"/>
        </w:rPr>
        <w:t xml:space="preserve">Accessed: </w:t>
      </w:r>
      <w:r w:rsidR="003A5FC4">
        <w:rPr>
          <w:rFonts w:ascii="Arial" w:eastAsia="Times New Roman" w:hAnsi="Arial" w:cs="Arial"/>
          <w:color w:val="000000"/>
          <w:lang w:eastAsia="en-GB"/>
        </w:rPr>
        <w:t>21</w:t>
      </w:r>
      <w:r w:rsidR="003A5FC4">
        <w:rPr>
          <w:rFonts w:ascii="Arial" w:eastAsia="Times New Roman" w:hAnsi="Arial" w:cs="Arial"/>
          <w:color w:val="000000"/>
          <w:lang w:eastAsia="en-GB"/>
        </w:rPr>
        <w:t>/02/25</w:t>
      </w:r>
    </w:p>
    <w:p w14:paraId="0121B5E9" w14:textId="570BD15C" w:rsidR="00CD3874" w:rsidRPr="000208C5" w:rsidRDefault="00CD3874" w:rsidP="00CD3874">
      <w:pPr>
        <w:spacing w:after="240" w:line="360" w:lineRule="auto"/>
        <w:rPr>
          <w:rFonts w:ascii="Arial" w:eastAsia="Times New Roman" w:hAnsi="Arial" w:cs="Arial"/>
          <w:color w:val="000000"/>
          <w:lang w:eastAsia="en-GB"/>
        </w:rPr>
      </w:pPr>
      <w:r w:rsidRPr="000208C5">
        <w:rPr>
          <w:rFonts w:ascii="Arial" w:eastAsia="Times New Roman" w:hAnsi="Arial" w:cs="Arial"/>
          <w:color w:val="000000"/>
          <w:lang w:eastAsia="en-GB"/>
        </w:rPr>
        <w:t xml:space="preserve">Rossetti, P., </w:t>
      </w:r>
      <w:proofErr w:type="spellStart"/>
      <w:r w:rsidRPr="000208C5">
        <w:rPr>
          <w:rFonts w:ascii="Arial" w:eastAsia="Times New Roman" w:hAnsi="Arial" w:cs="Arial"/>
          <w:color w:val="000000"/>
          <w:lang w:eastAsia="en-GB"/>
        </w:rPr>
        <w:t>Dinisman</w:t>
      </w:r>
      <w:proofErr w:type="spellEnd"/>
      <w:r w:rsidRPr="000208C5">
        <w:rPr>
          <w:rFonts w:ascii="Arial" w:eastAsia="Times New Roman" w:hAnsi="Arial" w:cs="Arial"/>
          <w:color w:val="000000"/>
          <w:lang w:eastAsia="en-GB"/>
        </w:rPr>
        <w:t xml:space="preserve">, T. and </w:t>
      </w:r>
      <w:proofErr w:type="spellStart"/>
      <w:r w:rsidRPr="000208C5">
        <w:rPr>
          <w:rFonts w:ascii="Arial" w:eastAsia="Times New Roman" w:hAnsi="Arial" w:cs="Arial"/>
          <w:color w:val="000000"/>
          <w:lang w:eastAsia="en-GB"/>
        </w:rPr>
        <w:t>Moroz</w:t>
      </w:r>
      <w:proofErr w:type="spellEnd"/>
      <w:r w:rsidRPr="000208C5">
        <w:rPr>
          <w:rFonts w:ascii="Arial" w:eastAsia="Times New Roman" w:hAnsi="Arial" w:cs="Arial"/>
          <w:color w:val="000000"/>
          <w:lang w:eastAsia="en-GB"/>
        </w:rPr>
        <w:t>, A. (2016). </w:t>
      </w:r>
      <w:r w:rsidRPr="000208C5">
        <w:rPr>
          <w:rFonts w:ascii="Arial" w:eastAsia="Times New Roman" w:hAnsi="Arial" w:cs="Arial"/>
          <w:i/>
          <w:iCs/>
          <w:color w:val="000000"/>
          <w:lang w:eastAsia="en-GB"/>
        </w:rPr>
        <w:t>INSIGHT REPORT: AN EASY TARGET? AN EASY TARGET? Risk factors affecting victimisation rates for violent crime and theft</w:t>
      </w:r>
      <w:r w:rsidRPr="000208C5">
        <w:rPr>
          <w:rFonts w:ascii="Arial" w:eastAsia="Times New Roman" w:hAnsi="Arial" w:cs="Arial"/>
          <w:color w:val="000000"/>
          <w:lang w:eastAsia="en-GB"/>
        </w:rPr>
        <w:t xml:space="preserve">. [online] Available at: </w:t>
      </w:r>
      <w:hyperlink r:id="rId13" w:history="1">
        <w:r w:rsidRPr="000208C5">
          <w:rPr>
            <w:rStyle w:val="Hyperlink"/>
            <w:rFonts w:ascii="Arial" w:eastAsia="Times New Roman" w:hAnsi="Arial" w:cs="Arial"/>
            <w:lang w:eastAsia="en-GB"/>
          </w:rPr>
          <w:t>https://www.victimsupport.org.uk/wp-content/uploads/documents/files/VS%20Insight%20Report%20-%20An%20easy%20target.pdf</w:t>
        </w:r>
      </w:hyperlink>
      <w:r w:rsidRPr="000208C5">
        <w:rPr>
          <w:rFonts w:ascii="Arial" w:eastAsia="Times New Roman" w:hAnsi="Arial" w:cs="Arial"/>
          <w:color w:val="000000"/>
          <w:lang w:eastAsia="en-GB"/>
        </w:rPr>
        <w:t>.</w:t>
      </w:r>
      <w:r>
        <w:rPr>
          <w:rFonts w:ascii="Arial" w:eastAsia="Times New Roman" w:hAnsi="Arial" w:cs="Arial"/>
          <w:color w:val="000000"/>
          <w:lang w:eastAsia="en-GB"/>
        </w:rPr>
        <w:t xml:space="preserve"> </w:t>
      </w:r>
      <w:r w:rsidR="003A5FC4">
        <w:rPr>
          <w:rFonts w:ascii="Arial" w:eastAsia="Times New Roman" w:hAnsi="Arial" w:cs="Arial"/>
          <w:color w:val="000000"/>
          <w:lang w:eastAsia="en-GB"/>
        </w:rPr>
        <w:t xml:space="preserve">Accessed: </w:t>
      </w:r>
      <w:r w:rsidR="003A5FC4">
        <w:rPr>
          <w:rFonts w:ascii="Arial" w:eastAsia="Times New Roman" w:hAnsi="Arial" w:cs="Arial"/>
          <w:color w:val="000000"/>
          <w:lang w:eastAsia="en-GB"/>
        </w:rPr>
        <w:t>21</w:t>
      </w:r>
      <w:r w:rsidR="003A5FC4">
        <w:rPr>
          <w:rFonts w:ascii="Arial" w:eastAsia="Times New Roman" w:hAnsi="Arial" w:cs="Arial"/>
          <w:color w:val="000000"/>
          <w:lang w:eastAsia="en-GB"/>
        </w:rPr>
        <w:t>/02/25</w:t>
      </w:r>
    </w:p>
    <w:p w14:paraId="054C6199" w14:textId="7B6BADEE" w:rsidR="00CD3874" w:rsidRPr="000208C5" w:rsidRDefault="00CD3874" w:rsidP="00CD3874">
      <w:pPr>
        <w:spacing w:after="240" w:line="360" w:lineRule="auto"/>
        <w:rPr>
          <w:rFonts w:ascii="Arial" w:eastAsia="Times New Roman" w:hAnsi="Arial" w:cs="Arial"/>
          <w:color w:val="000000"/>
          <w:lang w:eastAsia="en-GB"/>
        </w:rPr>
      </w:pPr>
      <w:r w:rsidRPr="000208C5">
        <w:rPr>
          <w:rFonts w:ascii="Arial" w:eastAsia="Times New Roman" w:hAnsi="Arial" w:cs="Arial"/>
          <w:color w:val="000000"/>
          <w:lang w:eastAsia="en-GB"/>
        </w:rPr>
        <w:t>Sage Publications (2018). </w:t>
      </w:r>
      <w:r w:rsidRPr="000208C5">
        <w:rPr>
          <w:rFonts w:ascii="Arial" w:eastAsia="Times New Roman" w:hAnsi="Arial" w:cs="Arial"/>
          <w:i/>
          <w:iCs/>
          <w:color w:val="000000"/>
          <w:lang w:eastAsia="en-GB"/>
        </w:rPr>
        <w:t>Introduction to Victimology</w:t>
      </w:r>
      <w:r w:rsidRPr="000208C5">
        <w:rPr>
          <w:rFonts w:ascii="Arial" w:eastAsia="Times New Roman" w:hAnsi="Arial" w:cs="Arial"/>
          <w:color w:val="000000"/>
          <w:lang w:eastAsia="en-GB"/>
        </w:rPr>
        <w:t xml:space="preserve">. [online] Available at: </w:t>
      </w:r>
      <w:hyperlink r:id="rId14" w:history="1">
        <w:r w:rsidRPr="000208C5">
          <w:rPr>
            <w:rStyle w:val="Hyperlink"/>
            <w:rFonts w:ascii="Arial" w:eastAsia="Times New Roman" w:hAnsi="Arial" w:cs="Arial"/>
            <w:lang w:eastAsia="en-GB"/>
          </w:rPr>
          <w:t>https://uk.sagepub.com/sites/default/files/upm-binaries/83271_Chapter_1.pdf</w:t>
        </w:r>
      </w:hyperlink>
      <w:r w:rsidRPr="000208C5">
        <w:rPr>
          <w:rFonts w:ascii="Arial" w:eastAsia="Times New Roman" w:hAnsi="Arial" w:cs="Arial"/>
          <w:color w:val="000000"/>
          <w:lang w:eastAsia="en-GB"/>
        </w:rPr>
        <w:t>.</w:t>
      </w:r>
      <w:r>
        <w:rPr>
          <w:rFonts w:ascii="Arial" w:eastAsia="Times New Roman" w:hAnsi="Arial" w:cs="Arial"/>
          <w:color w:val="000000"/>
          <w:lang w:eastAsia="en-GB"/>
        </w:rPr>
        <w:t xml:space="preserve"> </w:t>
      </w:r>
      <w:r w:rsidR="003A5FC4">
        <w:rPr>
          <w:rFonts w:ascii="Arial" w:eastAsia="Times New Roman" w:hAnsi="Arial" w:cs="Arial"/>
          <w:color w:val="000000"/>
          <w:lang w:eastAsia="en-GB"/>
        </w:rPr>
        <w:t>Accessed: 02/0</w:t>
      </w:r>
      <w:r w:rsidR="003A5FC4">
        <w:rPr>
          <w:rFonts w:ascii="Arial" w:eastAsia="Times New Roman" w:hAnsi="Arial" w:cs="Arial"/>
          <w:color w:val="000000"/>
          <w:lang w:eastAsia="en-GB"/>
        </w:rPr>
        <w:t>3</w:t>
      </w:r>
      <w:r w:rsidR="003A5FC4">
        <w:rPr>
          <w:rFonts w:ascii="Arial" w:eastAsia="Times New Roman" w:hAnsi="Arial" w:cs="Arial"/>
          <w:color w:val="000000"/>
          <w:lang w:eastAsia="en-GB"/>
        </w:rPr>
        <w:t>/25</w:t>
      </w:r>
    </w:p>
    <w:p w14:paraId="3D4E7EAE" w14:textId="77777777" w:rsidR="003A5FC4" w:rsidRPr="000208C5" w:rsidRDefault="00CD3874" w:rsidP="003A5FC4">
      <w:pPr>
        <w:spacing w:after="240" w:line="360" w:lineRule="auto"/>
        <w:rPr>
          <w:rFonts w:ascii="Arial" w:eastAsia="Times New Roman" w:hAnsi="Arial" w:cs="Arial"/>
          <w:color w:val="000000"/>
          <w:lang w:eastAsia="en-GB"/>
        </w:rPr>
      </w:pPr>
      <w:r w:rsidRPr="000208C5">
        <w:rPr>
          <w:rFonts w:ascii="Arial" w:eastAsia="Times New Roman" w:hAnsi="Arial" w:cs="Arial"/>
          <w:color w:val="000000"/>
          <w:lang w:eastAsia="en-GB"/>
        </w:rPr>
        <w:t>Thompson, K. (2019). </w:t>
      </w:r>
      <w:r w:rsidRPr="000208C5">
        <w:rPr>
          <w:rFonts w:ascii="Arial" w:eastAsia="Times New Roman" w:hAnsi="Arial" w:cs="Arial"/>
          <w:i/>
          <w:iCs/>
          <w:color w:val="000000"/>
          <w:lang w:eastAsia="en-GB"/>
        </w:rPr>
        <w:t>Victimology</w:t>
      </w:r>
      <w:r w:rsidRPr="000208C5">
        <w:rPr>
          <w:rFonts w:ascii="Arial" w:eastAsia="Times New Roman" w:hAnsi="Arial" w:cs="Arial"/>
          <w:color w:val="000000"/>
          <w:lang w:eastAsia="en-GB"/>
        </w:rPr>
        <w:t xml:space="preserve">. [online] </w:t>
      </w:r>
      <w:proofErr w:type="spellStart"/>
      <w:r w:rsidRPr="000208C5">
        <w:rPr>
          <w:rFonts w:ascii="Arial" w:eastAsia="Times New Roman" w:hAnsi="Arial" w:cs="Arial"/>
          <w:color w:val="000000"/>
          <w:lang w:eastAsia="en-GB"/>
        </w:rPr>
        <w:t>ReviseSociology</w:t>
      </w:r>
      <w:proofErr w:type="spellEnd"/>
      <w:r w:rsidRPr="000208C5">
        <w:rPr>
          <w:rFonts w:ascii="Arial" w:eastAsia="Times New Roman" w:hAnsi="Arial" w:cs="Arial"/>
          <w:color w:val="000000"/>
          <w:lang w:eastAsia="en-GB"/>
        </w:rPr>
        <w:t xml:space="preserve">. Available at: </w:t>
      </w:r>
      <w:hyperlink r:id="rId15" w:history="1">
        <w:r w:rsidRPr="000208C5">
          <w:rPr>
            <w:rStyle w:val="Hyperlink"/>
            <w:rFonts w:ascii="Arial" w:eastAsia="Times New Roman" w:hAnsi="Arial" w:cs="Arial"/>
            <w:lang w:eastAsia="en-GB"/>
          </w:rPr>
          <w:t>https://revisesociology.com/2019/01/16/victimology/</w:t>
        </w:r>
      </w:hyperlink>
      <w:r w:rsidRPr="000208C5">
        <w:rPr>
          <w:rFonts w:ascii="Arial" w:eastAsia="Times New Roman" w:hAnsi="Arial" w:cs="Arial"/>
          <w:color w:val="000000"/>
          <w:lang w:eastAsia="en-GB"/>
        </w:rPr>
        <w:t>.</w:t>
      </w:r>
      <w:r>
        <w:rPr>
          <w:rFonts w:ascii="Arial" w:eastAsia="Times New Roman" w:hAnsi="Arial" w:cs="Arial"/>
          <w:color w:val="000000"/>
          <w:lang w:eastAsia="en-GB"/>
        </w:rPr>
        <w:t xml:space="preserve"> </w:t>
      </w:r>
      <w:r w:rsidR="003A5FC4">
        <w:rPr>
          <w:rFonts w:ascii="Arial" w:eastAsia="Times New Roman" w:hAnsi="Arial" w:cs="Arial"/>
          <w:color w:val="000000"/>
          <w:lang w:eastAsia="en-GB"/>
        </w:rPr>
        <w:t>Accessed: 02/03/25</w:t>
      </w:r>
    </w:p>
    <w:p w14:paraId="2B39D11B" w14:textId="6CFC78CC" w:rsidR="00CD3874" w:rsidRPr="000208C5" w:rsidRDefault="00CD3874" w:rsidP="00CD3874">
      <w:pPr>
        <w:spacing w:after="240" w:line="360" w:lineRule="auto"/>
        <w:rPr>
          <w:rFonts w:ascii="Arial" w:eastAsia="Times New Roman" w:hAnsi="Arial" w:cs="Arial"/>
          <w:color w:val="000000"/>
          <w:lang w:eastAsia="en-GB"/>
        </w:rPr>
      </w:pPr>
      <w:r w:rsidRPr="000208C5">
        <w:rPr>
          <w:rFonts w:ascii="Arial" w:eastAsia="Times New Roman" w:hAnsi="Arial" w:cs="Arial"/>
          <w:color w:val="000000"/>
          <w:lang w:eastAsia="en-GB"/>
        </w:rPr>
        <w:t>Tomaszewski, E. (2018). </w:t>
      </w:r>
      <w:r w:rsidRPr="000208C5">
        <w:rPr>
          <w:rFonts w:ascii="Arial" w:eastAsia="Times New Roman" w:hAnsi="Arial" w:cs="Arial"/>
          <w:i/>
          <w:iCs/>
          <w:color w:val="000000"/>
          <w:lang w:eastAsia="en-GB"/>
        </w:rPr>
        <w:t>Addressing the Social and Cultural Norms That Underlie the Acceptance of Violence</w:t>
      </w:r>
      <w:r w:rsidRPr="000208C5">
        <w:rPr>
          <w:rFonts w:ascii="Arial" w:eastAsia="Times New Roman" w:hAnsi="Arial" w:cs="Arial"/>
          <w:color w:val="000000"/>
          <w:lang w:eastAsia="en-GB"/>
        </w:rPr>
        <w:t xml:space="preserve">. [online] Washington, D.C.: National Academies Press. </w:t>
      </w:r>
      <w:proofErr w:type="spellStart"/>
      <w:proofErr w:type="gramStart"/>
      <w:r w:rsidRPr="000208C5">
        <w:rPr>
          <w:rFonts w:ascii="Arial" w:eastAsia="Times New Roman" w:hAnsi="Arial" w:cs="Arial"/>
          <w:color w:val="000000"/>
          <w:lang w:eastAsia="en-GB"/>
        </w:rPr>
        <w:t>doi:https</w:t>
      </w:r>
      <w:proofErr w:type="spellEnd"/>
      <w:r w:rsidRPr="000208C5">
        <w:rPr>
          <w:rFonts w:ascii="Arial" w:eastAsia="Times New Roman" w:hAnsi="Arial" w:cs="Arial"/>
          <w:color w:val="000000"/>
          <w:lang w:eastAsia="en-GB"/>
        </w:rPr>
        <w:t>://doi.org/10.17226/25075</w:t>
      </w:r>
      <w:proofErr w:type="gramEnd"/>
      <w:r w:rsidRPr="000208C5">
        <w:rPr>
          <w:rFonts w:ascii="Arial" w:eastAsia="Times New Roman" w:hAnsi="Arial" w:cs="Arial"/>
          <w:color w:val="000000"/>
          <w:lang w:eastAsia="en-GB"/>
        </w:rPr>
        <w:t>.</w:t>
      </w:r>
      <w:r>
        <w:rPr>
          <w:rFonts w:ascii="Arial" w:eastAsia="Times New Roman" w:hAnsi="Arial" w:cs="Arial"/>
          <w:color w:val="000000"/>
          <w:lang w:eastAsia="en-GB"/>
        </w:rPr>
        <w:t xml:space="preserve"> </w:t>
      </w:r>
      <w:r w:rsidR="003A5FC4">
        <w:rPr>
          <w:rFonts w:ascii="Arial" w:eastAsia="Times New Roman" w:hAnsi="Arial" w:cs="Arial"/>
          <w:color w:val="000000"/>
          <w:lang w:eastAsia="en-GB"/>
        </w:rPr>
        <w:t>Accessed: 02/03/25</w:t>
      </w:r>
    </w:p>
    <w:p w14:paraId="6417B413" w14:textId="2CB31555" w:rsidR="00CD3874" w:rsidRPr="000208C5" w:rsidRDefault="00CD3874" w:rsidP="00CD3874">
      <w:pPr>
        <w:spacing w:after="240" w:line="360" w:lineRule="auto"/>
        <w:rPr>
          <w:rFonts w:ascii="Arial" w:eastAsia="Times New Roman" w:hAnsi="Arial" w:cs="Arial"/>
          <w:color w:val="000000"/>
          <w:lang w:eastAsia="en-GB"/>
        </w:rPr>
      </w:pPr>
      <w:r w:rsidRPr="000208C5">
        <w:rPr>
          <w:rFonts w:ascii="Arial" w:eastAsia="Times New Roman" w:hAnsi="Arial" w:cs="Arial"/>
          <w:color w:val="000000"/>
          <w:lang w:eastAsia="en-GB"/>
        </w:rPr>
        <w:lastRenderedPageBreak/>
        <w:t>University of Leicester (2024). </w:t>
      </w:r>
      <w:r w:rsidRPr="000208C5">
        <w:rPr>
          <w:rFonts w:ascii="Arial" w:eastAsia="Times New Roman" w:hAnsi="Arial" w:cs="Arial"/>
          <w:i/>
          <w:iCs/>
          <w:color w:val="000000"/>
          <w:lang w:eastAsia="en-GB"/>
        </w:rPr>
        <w:t>Identifying barriers and solutions to under-reporting | The Centre for Hate Studies | University of Leicester</w:t>
      </w:r>
      <w:r w:rsidRPr="000208C5">
        <w:rPr>
          <w:rFonts w:ascii="Arial" w:eastAsia="Times New Roman" w:hAnsi="Arial" w:cs="Arial"/>
          <w:color w:val="000000"/>
          <w:lang w:eastAsia="en-GB"/>
        </w:rPr>
        <w:t xml:space="preserve">. [online] le.ac.uk. Available at: </w:t>
      </w:r>
      <w:hyperlink r:id="rId16" w:history="1">
        <w:r w:rsidRPr="000208C5">
          <w:rPr>
            <w:rStyle w:val="Hyperlink"/>
            <w:rFonts w:ascii="Arial" w:eastAsia="Times New Roman" w:hAnsi="Arial" w:cs="Arial"/>
            <w:lang w:eastAsia="en-GB"/>
          </w:rPr>
          <w:t>https://le.ac.uk/hate-studies/research/identifying-barriers-and-solutions-to-under-reporting</w:t>
        </w:r>
      </w:hyperlink>
      <w:r w:rsidRPr="000208C5">
        <w:rPr>
          <w:rFonts w:ascii="Arial" w:eastAsia="Times New Roman" w:hAnsi="Arial" w:cs="Arial"/>
          <w:color w:val="000000"/>
          <w:lang w:eastAsia="en-GB"/>
        </w:rPr>
        <w:t>.</w:t>
      </w:r>
      <w:r>
        <w:rPr>
          <w:rFonts w:ascii="Arial" w:eastAsia="Times New Roman" w:hAnsi="Arial" w:cs="Arial"/>
          <w:color w:val="000000"/>
          <w:lang w:eastAsia="en-GB"/>
        </w:rPr>
        <w:t xml:space="preserve"> </w:t>
      </w:r>
      <w:r w:rsidR="003A5FC4">
        <w:rPr>
          <w:rFonts w:ascii="Arial" w:eastAsia="Times New Roman" w:hAnsi="Arial" w:cs="Arial"/>
          <w:color w:val="000000"/>
          <w:lang w:eastAsia="en-GB"/>
        </w:rPr>
        <w:t>Accessed: 0</w:t>
      </w:r>
      <w:r w:rsidR="003A5FC4">
        <w:rPr>
          <w:rFonts w:ascii="Arial" w:eastAsia="Times New Roman" w:hAnsi="Arial" w:cs="Arial"/>
          <w:color w:val="000000"/>
          <w:lang w:eastAsia="en-GB"/>
        </w:rPr>
        <w:t>4</w:t>
      </w:r>
      <w:r w:rsidR="003A5FC4">
        <w:rPr>
          <w:rFonts w:ascii="Arial" w:eastAsia="Times New Roman" w:hAnsi="Arial" w:cs="Arial"/>
          <w:color w:val="000000"/>
          <w:lang w:eastAsia="en-GB"/>
        </w:rPr>
        <w:t>/03/25</w:t>
      </w:r>
    </w:p>
    <w:p w14:paraId="08078E9F" w14:textId="2C164EF0" w:rsidR="003A5FC4" w:rsidRPr="000208C5" w:rsidRDefault="00CD3874" w:rsidP="003A5FC4">
      <w:pPr>
        <w:spacing w:after="240" w:line="360" w:lineRule="auto"/>
        <w:rPr>
          <w:rFonts w:ascii="Arial" w:eastAsia="Times New Roman" w:hAnsi="Arial" w:cs="Arial"/>
          <w:color w:val="000000"/>
          <w:lang w:eastAsia="en-GB"/>
        </w:rPr>
      </w:pPr>
      <w:r w:rsidRPr="000208C5">
        <w:rPr>
          <w:rFonts w:ascii="Arial" w:eastAsia="Times New Roman" w:hAnsi="Arial" w:cs="Arial"/>
          <w:color w:val="000000"/>
          <w:lang w:eastAsia="en-GB"/>
        </w:rPr>
        <w:t>Walden University (2019). </w:t>
      </w:r>
      <w:r w:rsidRPr="000208C5">
        <w:rPr>
          <w:rFonts w:ascii="Arial" w:eastAsia="Times New Roman" w:hAnsi="Arial" w:cs="Arial"/>
          <w:i/>
          <w:iCs/>
          <w:color w:val="000000"/>
          <w:lang w:eastAsia="en-GB"/>
        </w:rPr>
        <w:t>What is Victimology and Why Is It Important in Forensic Psychology | Walden University</w:t>
      </w:r>
      <w:r w:rsidRPr="000208C5">
        <w:rPr>
          <w:rFonts w:ascii="Arial" w:eastAsia="Times New Roman" w:hAnsi="Arial" w:cs="Arial"/>
          <w:color w:val="000000"/>
          <w:lang w:eastAsia="en-GB"/>
        </w:rPr>
        <w:t xml:space="preserve">. [online] Waldenu.edu. Available at: </w:t>
      </w:r>
      <w:hyperlink r:id="rId17" w:history="1">
        <w:r w:rsidRPr="000208C5">
          <w:rPr>
            <w:rStyle w:val="Hyperlink"/>
            <w:rFonts w:ascii="Arial" w:eastAsia="Times New Roman" w:hAnsi="Arial" w:cs="Arial"/>
            <w:lang w:eastAsia="en-GB"/>
          </w:rPr>
          <w:t>https://www.waldenu.edu/online-masters-programs/ms-in-forensic-psychology/resource/what-is-victimolo</w:t>
        </w:r>
        <w:r w:rsidRPr="000208C5">
          <w:rPr>
            <w:rStyle w:val="Hyperlink"/>
            <w:rFonts w:ascii="Arial" w:eastAsia="Times New Roman" w:hAnsi="Arial" w:cs="Arial"/>
            <w:lang w:eastAsia="en-GB"/>
          </w:rPr>
          <w:t>g</w:t>
        </w:r>
        <w:r w:rsidRPr="000208C5">
          <w:rPr>
            <w:rStyle w:val="Hyperlink"/>
            <w:rFonts w:ascii="Arial" w:eastAsia="Times New Roman" w:hAnsi="Arial" w:cs="Arial"/>
            <w:lang w:eastAsia="en-GB"/>
          </w:rPr>
          <w:t>y-and-why-is-it-important-in-forensic-psychology</w:t>
        </w:r>
      </w:hyperlink>
      <w:r w:rsidRPr="000208C5">
        <w:rPr>
          <w:rFonts w:ascii="Arial" w:eastAsia="Times New Roman" w:hAnsi="Arial" w:cs="Arial"/>
          <w:color w:val="000000"/>
          <w:lang w:eastAsia="en-GB"/>
        </w:rPr>
        <w:t>.</w:t>
      </w:r>
      <w:r w:rsidR="003A5FC4" w:rsidRPr="003A5FC4">
        <w:rPr>
          <w:rFonts w:ascii="Arial" w:eastAsia="Times New Roman" w:hAnsi="Arial" w:cs="Arial"/>
          <w:color w:val="000000"/>
          <w:lang w:eastAsia="en-GB"/>
        </w:rPr>
        <w:t xml:space="preserve"> </w:t>
      </w:r>
      <w:r w:rsidR="003A5FC4">
        <w:rPr>
          <w:rFonts w:ascii="Arial" w:eastAsia="Times New Roman" w:hAnsi="Arial" w:cs="Arial"/>
          <w:color w:val="000000"/>
          <w:lang w:eastAsia="en-GB"/>
        </w:rPr>
        <w:t>Accessed: 0</w:t>
      </w:r>
      <w:r w:rsidR="003A5FC4">
        <w:rPr>
          <w:rFonts w:ascii="Arial" w:eastAsia="Times New Roman" w:hAnsi="Arial" w:cs="Arial"/>
          <w:color w:val="000000"/>
          <w:lang w:eastAsia="en-GB"/>
        </w:rPr>
        <w:t>6</w:t>
      </w:r>
      <w:r w:rsidR="003A5FC4">
        <w:rPr>
          <w:rFonts w:ascii="Arial" w:eastAsia="Times New Roman" w:hAnsi="Arial" w:cs="Arial"/>
          <w:color w:val="000000"/>
          <w:lang w:eastAsia="en-GB"/>
        </w:rPr>
        <w:t>/03/25</w:t>
      </w:r>
    </w:p>
    <w:p w14:paraId="69E243D7" w14:textId="24F72688" w:rsidR="00E30233" w:rsidRDefault="00E30233" w:rsidP="00CD3874"/>
    <w:sectPr w:rsidR="00E30233">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C5B1F" w14:textId="77777777" w:rsidR="00AE5ABF" w:rsidRDefault="00AE5ABF" w:rsidP="0001078F">
      <w:r>
        <w:separator/>
      </w:r>
    </w:p>
  </w:endnote>
  <w:endnote w:type="continuationSeparator" w:id="0">
    <w:p w14:paraId="46C903BC" w14:textId="77777777" w:rsidR="00AE5ABF" w:rsidRDefault="00AE5ABF" w:rsidP="000107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A8EA44" w14:textId="77777777" w:rsidR="00AE5ABF" w:rsidRDefault="00AE5ABF" w:rsidP="0001078F">
      <w:r>
        <w:separator/>
      </w:r>
    </w:p>
  </w:footnote>
  <w:footnote w:type="continuationSeparator" w:id="0">
    <w:p w14:paraId="2789F9C8" w14:textId="77777777" w:rsidR="00AE5ABF" w:rsidRDefault="00AE5ABF" w:rsidP="000107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20BA0" w14:textId="4E3468E5" w:rsidR="0001078F" w:rsidRDefault="0001078F">
    <w:pPr>
      <w:pStyle w:val="Header"/>
    </w:pPr>
    <w:r>
      <w:t>BMCP5007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233"/>
    <w:rsid w:val="0001078F"/>
    <w:rsid w:val="003A5FC4"/>
    <w:rsid w:val="00796A05"/>
    <w:rsid w:val="00AE5ABF"/>
    <w:rsid w:val="00CD3874"/>
    <w:rsid w:val="00E302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9421F3"/>
  <w15:chartTrackingRefBased/>
  <w15:docId w15:val="{EA834B84-8E64-A948-85C1-277866A17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02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D3874"/>
    <w:rPr>
      <w:color w:val="0563C1" w:themeColor="hyperlink"/>
      <w:u w:val="single"/>
    </w:rPr>
  </w:style>
  <w:style w:type="character" w:styleId="FollowedHyperlink">
    <w:name w:val="FollowedHyperlink"/>
    <w:basedOn w:val="DefaultParagraphFont"/>
    <w:uiPriority w:val="99"/>
    <w:semiHidden/>
    <w:unhideWhenUsed/>
    <w:rsid w:val="003A5FC4"/>
    <w:rPr>
      <w:color w:val="954F72" w:themeColor="followedHyperlink"/>
      <w:u w:val="single"/>
    </w:rPr>
  </w:style>
  <w:style w:type="paragraph" w:styleId="Header">
    <w:name w:val="header"/>
    <w:basedOn w:val="Normal"/>
    <w:link w:val="HeaderChar"/>
    <w:uiPriority w:val="99"/>
    <w:unhideWhenUsed/>
    <w:rsid w:val="0001078F"/>
    <w:pPr>
      <w:tabs>
        <w:tab w:val="center" w:pos="4513"/>
        <w:tab w:val="right" w:pos="9026"/>
      </w:tabs>
    </w:pPr>
  </w:style>
  <w:style w:type="character" w:customStyle="1" w:styleId="HeaderChar">
    <w:name w:val="Header Char"/>
    <w:basedOn w:val="DefaultParagraphFont"/>
    <w:link w:val="Header"/>
    <w:uiPriority w:val="99"/>
    <w:rsid w:val="0001078F"/>
  </w:style>
  <w:style w:type="paragraph" w:styleId="Footer">
    <w:name w:val="footer"/>
    <w:basedOn w:val="Normal"/>
    <w:link w:val="FooterChar"/>
    <w:uiPriority w:val="99"/>
    <w:unhideWhenUsed/>
    <w:rsid w:val="0001078F"/>
    <w:pPr>
      <w:tabs>
        <w:tab w:val="center" w:pos="4513"/>
        <w:tab w:val="right" w:pos="9026"/>
      </w:tabs>
    </w:pPr>
  </w:style>
  <w:style w:type="character" w:customStyle="1" w:styleId="FooterChar">
    <w:name w:val="Footer Char"/>
    <w:basedOn w:val="DefaultParagraphFont"/>
    <w:link w:val="Footer"/>
    <w:uiPriority w:val="99"/>
    <w:rsid w:val="000107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micfrs.justiceinspectorates.gov.uk/news/news-feed/victims-let-down-by-poor-crime-recording/" TargetMode="External"/><Relationship Id="rId13" Type="http://schemas.openxmlformats.org/officeDocument/2006/relationships/hyperlink" Target="https://www.victimsupport.org.uk/wp-content/uploads/documents/files/VS%20Insight%20Report%20-%20An%20easy%20target.pdf" TargetMode="External"/><Relationship Id="rId1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researchbriefings.files.parliament.uk/documents/POST-PN-0693/POST-PN-0693.pdf" TargetMode="External"/><Relationship Id="rId12" Type="http://schemas.openxmlformats.org/officeDocument/2006/relationships/hyperlink" Target="https://journalistsresource.org/criminal-justice/crime-unreporting-emotional-distress-police-response/" TargetMode="External"/><Relationship Id="rId17" Type="http://schemas.openxmlformats.org/officeDocument/2006/relationships/hyperlink" Target="https://www.waldenu.edu/online-masters-programs/ms-in-forensic-psychology/resource/what-is-victimology-and-why-is-it-important-in-forensic-psychology" TargetMode="External"/><Relationship Id="rId2" Type="http://schemas.openxmlformats.org/officeDocument/2006/relationships/settings" Target="settings.xml"/><Relationship Id="rId16" Type="http://schemas.openxmlformats.org/officeDocument/2006/relationships/hyperlink" Target="https://le.ac.uk/hate-studies/research/identifying-barriers-and-solutions-to-under-reporting"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victimsupport.org.uk/wp-content/uploads/documents/files/Suffering%20in%20silence%20-%20Children%20and%20unreported%20crime.pdf" TargetMode="External"/><Relationship Id="rId11" Type="http://schemas.openxmlformats.org/officeDocument/2006/relationships/hyperlink" Target="https://tacklinghate.org/trainingmodule/hate-crime-reporting-barriers-why-victims-of-hate-related-incidents-are-reluctant-to-report2/" TargetMode="External"/><Relationship Id="rId5" Type="http://schemas.openxmlformats.org/officeDocument/2006/relationships/endnotes" Target="endnotes.xml"/><Relationship Id="rId15" Type="http://schemas.openxmlformats.org/officeDocument/2006/relationships/hyperlink" Target="https://revisesociology.com/2019/01/16/victimology/" TargetMode="External"/><Relationship Id="rId10" Type="http://schemas.openxmlformats.org/officeDocument/2006/relationships/hyperlink" Target="https://post.parliament.uk/public-trust-and-confidence-in-the-police/"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hmicfrs.justiceinspectorates.gov.uk/our-work/article/crime-recording-process/" TargetMode="External"/><Relationship Id="rId14" Type="http://schemas.openxmlformats.org/officeDocument/2006/relationships/hyperlink" Target="https://uk.sagepub.com/sites/default/files/upm-binaries/83271_Chapter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8</Pages>
  <Words>2747</Words>
  <Characters>15659</Characters>
  <Application>Microsoft Office Word</Application>
  <DocSecurity>0</DocSecurity>
  <Lines>130</Lines>
  <Paragraphs>36</Paragraphs>
  <ScaleCrop>false</ScaleCrop>
  <Company/>
  <LinksUpToDate>false</LinksUpToDate>
  <CharactersWithSpaces>18370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George (2103342)</dc:creator>
  <cp:keywords/>
  <dc:description/>
  <cp:lastModifiedBy>Ffion George (2103342)</cp:lastModifiedBy>
  <cp:revision>5</cp:revision>
  <dcterms:created xsi:type="dcterms:W3CDTF">2025-03-07T23:29:00Z</dcterms:created>
  <dcterms:modified xsi:type="dcterms:W3CDTF">2025-03-07T23:42:00Z</dcterms:modified>
</cp:coreProperties>
</file>