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9"/>
        <w:gridCol w:w="1237"/>
        <w:gridCol w:w="468"/>
        <w:gridCol w:w="1443"/>
        <w:gridCol w:w="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29"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bookmarkStart w:id="0" w:name="_GoBack" w:colFirst="1" w:colLast="2"/>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b/>
                <w:bCs/>
                <w:sz w:val="28"/>
                <w:szCs w:val="24"/>
              </w:rPr>
            </w:pPr>
            <w:r>
              <w:rPr>
                <w:b/>
                <w:bCs/>
                <w:sz w:val="28"/>
                <w:szCs w:val="24"/>
              </w:rPr>
              <w:t>Component One: Student Journal (learning log) 750 words +/- 10%</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237" w:type="dxa"/>
            <w:tcBorders>
              <w:top w:val="single" w:color="auto" w:sz="4" w:space="0"/>
              <w:left w:val="single" w:color="auto" w:sz="4" w:space="0"/>
              <w:bottom w:val="nil"/>
              <w:right w:val="nil"/>
            </w:tcBorders>
            <w:shd w:val="clear" w:color="auto" w:fill="auto"/>
            <w:vAlign w:val="center"/>
          </w:tcPr>
          <w:p>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Student No:</w:t>
            </w:r>
          </w:p>
        </w:tc>
        <w:tc>
          <w:tcPr>
            <w:tcW w:w="1911" w:type="dxa"/>
            <w:gridSpan w:val="2"/>
            <w:tcBorders>
              <w:top w:val="single" w:color="auto" w:sz="4" w:space="0"/>
              <w:left w:val="nil"/>
              <w:bottom w:val="dashed" w:color="auto" w:sz="4" w:space="0"/>
              <w:right w:val="nil"/>
            </w:tcBorders>
            <w:shd w:val="clear" w:color="auto" w:fill="auto"/>
            <w:vAlign w:val="center"/>
          </w:tcPr>
          <w:p>
            <w:pPr>
              <w:keepNext/>
              <w:spacing w:after="0" w:line="240" w:lineRule="auto"/>
              <w:jc w:val="center"/>
              <w:rPr>
                <w:rFonts w:hint="default" w:ascii="Arial" w:hAnsi="Arial" w:eastAsia="Times New Roman" w:cs="Times New Roman"/>
                <w:b/>
                <w:color w:val="auto"/>
                <w:sz w:val="20"/>
                <w:szCs w:val="20"/>
                <w:lang w:val="en-GB"/>
              </w:rPr>
            </w:pPr>
            <w:r>
              <w:rPr>
                <w:rFonts w:hint="default" w:ascii="Arial" w:hAnsi="Arial" w:eastAsia="Times New Roman" w:cs="Times New Roman"/>
                <w:b/>
                <w:color w:val="auto"/>
                <w:sz w:val="20"/>
                <w:szCs w:val="20"/>
                <w:lang w:val="en-GB"/>
              </w:rPr>
              <w:t>2244613</w:t>
            </w:r>
          </w:p>
        </w:tc>
        <w:tc>
          <w:tcPr>
            <w:tcW w:w="662" w:type="dxa"/>
            <w:tcBorders>
              <w:top w:val="single" w:color="auto" w:sz="4" w:space="0"/>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p>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Title:</w:t>
            </w:r>
          </w:p>
        </w:tc>
        <w:tc>
          <w:tcPr>
            <w:tcW w:w="191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rPr>
                <w:sz w:val="8"/>
                <w:szCs w:val="8"/>
              </w:rPr>
            </w:pPr>
            <w:r>
              <w:rPr>
                <w:rFonts w:ascii="Cambria-Bold" w:hAnsi="Cambria-Bold" w:eastAsia="Cambria-Bold" w:cs="Cambria-Bold"/>
                <w:b/>
                <w:bCs/>
                <w:color w:val="000000" w:themeColor="text1"/>
                <w:kern w:val="0"/>
                <w:sz w:val="22"/>
                <w:szCs w:val="22"/>
                <w:lang w:val="en-US" w:eastAsia="zh-CN" w:bidi="ar"/>
                <w14:textFill>
                  <w14:solidFill>
                    <w14:schemeClr w14:val="tx1"/>
                  </w14:solidFill>
                </w14:textFill>
              </w:rPr>
              <w:t>Hotel Placement  Operating Hotel Facilities.</w:t>
            </w:r>
          </w:p>
          <w:p>
            <w:pPr>
              <w:keepNext/>
              <w:spacing w:after="0" w:line="240" w:lineRule="auto"/>
              <w:jc w:val="center"/>
              <w:rPr>
                <w:rFonts w:ascii="Arial" w:hAnsi="Arial" w:eastAsia="Times New Roman" w:cs="Times New Roman"/>
                <w:b/>
                <w:color w:val="auto"/>
                <w:sz w:val="20"/>
                <w:szCs w:val="20"/>
                <w:lang w:val="en-AU"/>
              </w:rPr>
            </w:pP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Code:</w:t>
            </w:r>
          </w:p>
        </w:tc>
        <w:tc>
          <w:tcPr>
            <w:tcW w:w="191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pPr>
            <w:r>
              <w:rPr>
                <w:rFonts w:ascii="Cambria-Bold" w:hAnsi="Cambria-Bold" w:eastAsia="Cambria-Bold" w:cs="Cambria-Bold"/>
                <w:b/>
                <w:bCs/>
                <w:color w:val="000000" w:themeColor="text1"/>
                <w:kern w:val="0"/>
                <w:sz w:val="22"/>
                <w:szCs w:val="22"/>
                <w:lang w:val="en-US" w:eastAsia="zh-CN" w:bidi="ar"/>
                <w14:textFill>
                  <w14:solidFill>
                    <w14:schemeClr w14:val="tx1"/>
                  </w14:solidFill>
                </w14:textFill>
              </w:rPr>
              <w:t>BMIH4006</w:t>
            </w:r>
            <w:r>
              <w:rPr>
                <w:rFonts w:ascii="Cambria-Bold" w:hAnsi="Cambria-Bold" w:eastAsia="Cambria-Bold" w:cs="Cambria-Bold"/>
                <w:b/>
                <w:bCs/>
                <w:color w:val="000000" w:themeColor="text1"/>
                <w:kern w:val="0"/>
                <w:sz w:val="48"/>
                <w:szCs w:val="48"/>
                <w:lang w:val="en-US" w:eastAsia="zh-CN" w:bidi="ar"/>
                <w14:textFill>
                  <w14:solidFill>
                    <w14:schemeClr w14:val="tx1"/>
                  </w14:solidFill>
                </w14:textFill>
              </w:rPr>
              <w:t xml:space="preserve"> </w:t>
            </w:r>
          </w:p>
          <w:p>
            <w:pPr>
              <w:keepNext/>
              <w:spacing w:after="0" w:line="240" w:lineRule="auto"/>
              <w:jc w:val="center"/>
              <w:rPr>
                <w:rFonts w:ascii="Arial" w:hAnsi="Arial" w:eastAsia="Times New Roman" w:cs="Times New Roman"/>
                <w:b/>
                <w:color w:val="auto"/>
                <w:sz w:val="18"/>
                <w:szCs w:val="18"/>
                <w:lang w:val="en-AU"/>
              </w:rPr>
            </w:pP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629"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191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rPr>
                <w:sz w:val="11"/>
                <w:szCs w:val="11"/>
              </w:rPr>
            </w:pPr>
            <w:r>
              <w:rPr>
                <w:rFonts w:ascii="Cambria-Bold" w:hAnsi="Cambria-Bold" w:eastAsia="Cambria-Bold" w:cs="Cambria-Bold"/>
                <w:b/>
                <w:bCs/>
                <w:color w:val="000000" w:themeColor="text1"/>
                <w:kern w:val="0"/>
                <w:sz w:val="21"/>
                <w:szCs w:val="21"/>
                <w:lang w:val="en-US" w:eastAsia="zh-CN" w:bidi="ar"/>
                <w14:textFill>
                  <w14:solidFill>
                    <w14:schemeClr w14:val="tx1"/>
                  </w14:solidFill>
                </w14:textFill>
              </w:rPr>
              <w:t>Natalie Brailsford</w:t>
            </w:r>
          </w:p>
          <w:p>
            <w:pPr>
              <w:keepNext/>
              <w:spacing w:after="0" w:line="240" w:lineRule="auto"/>
              <w:jc w:val="center"/>
              <w:rPr>
                <w:rFonts w:ascii="Arial" w:hAnsi="Arial" w:eastAsia="Times New Roman" w:cs="Times New Roman"/>
                <w:b/>
                <w:color w:val="auto"/>
                <w:sz w:val="20"/>
                <w:szCs w:val="20"/>
                <w:lang w:val="en-AU"/>
              </w:rPr>
            </w:pPr>
          </w:p>
        </w:tc>
        <w:tc>
          <w:tcPr>
            <w:tcW w:w="662"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29" w:type="dxa"/>
            <w:vMerge w:val="continue"/>
            <w:tcBorders>
              <w:left w:val="single" w:color="auto" w:sz="4" w:space="0"/>
              <w:bottom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vAlign w:val="center"/>
          </w:tcPr>
          <w:p>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vAlign w:val="center"/>
          </w:tcPr>
          <w:p>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43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pStyle w:val="2"/>
              <w:spacing w:line="360" w:lineRule="auto"/>
              <w:jc w:val="both"/>
              <w:rPr>
                <w:lang w:val="en-GB"/>
              </w:rPr>
            </w:pPr>
          </w:p>
          <w:p>
            <w:pPr>
              <w:pStyle w:val="3"/>
              <w:spacing w:line="360" w:lineRule="auto"/>
              <w:jc w:val="both"/>
              <w:rPr>
                <w:lang w:val="en-GB"/>
              </w:rPr>
            </w:pPr>
            <w:r>
              <w:rPr>
                <w:lang w:val="en-IN" w:eastAsia="en-IN"/>
              </w:rPr>
              <mc:AlternateContent>
                <mc:Choice Requires="wps">
                  <w:drawing>
                    <wp:anchor distT="0" distB="0" distL="114300" distR="114300" simplePos="0" relativeHeight="251659264" behindDoc="0" locked="0" layoutInCell="1" allowOverlap="1">
                      <wp:simplePos x="0" y="0"/>
                      <wp:positionH relativeFrom="column">
                        <wp:posOffset>2324100</wp:posOffset>
                      </wp:positionH>
                      <wp:positionV relativeFrom="paragraph">
                        <wp:posOffset>1280160</wp:posOffset>
                      </wp:positionV>
                      <wp:extent cx="1076325" cy="809625"/>
                      <wp:effectExtent l="19050" t="19050" r="47625" b="47625"/>
                      <wp:wrapNone/>
                      <wp:docPr id="3" name="Rounded Rectangle 3"/>
                      <wp:cNvGraphicFramePr/>
                      <a:graphic xmlns:a="http://schemas.openxmlformats.org/drawingml/2006/main">
                        <a:graphicData uri="http://schemas.microsoft.com/office/word/2010/wordprocessingShape">
                          <wps:wsp>
                            <wps:cNvSpPr>
                              <a:spLocks noChangeArrowheads="1"/>
                            </wps:cNvSpPr>
                            <wps:spPr bwMode="auto">
                              <a:xfrm>
                                <a:off x="0" y="0"/>
                                <a:ext cx="1076325" cy="809625"/>
                              </a:xfrm>
                              <a:prstGeom prst="roundRect">
                                <a:avLst>
                                  <a:gd name="adj" fmla="val 16667"/>
                                </a:avLst>
                              </a:prstGeom>
                              <a:solidFill>
                                <a:srgbClr val="4F81BD"/>
                              </a:solidFill>
                              <a:ln w="38100">
                                <a:solidFill>
                                  <a:srgbClr val="F2F2F2"/>
                                </a:solidFill>
                                <a:round/>
                              </a:ln>
                              <a:effectLst>
                                <a:outerShdw dist="28398" dir="3806097" algn="ctr" rotWithShape="0">
                                  <a:srgbClr val="243F60">
                                    <a:alpha val="50000"/>
                                  </a:srgbClr>
                                </a:outerShdw>
                              </a:effectLst>
                            </wps:spPr>
                            <wps:txbx>
                              <w:txbxContent>
                                <w:p>
                                  <w:pPr>
                                    <w:jc w:val="center"/>
                                    <w:rPr>
                                      <w:b/>
                                      <w:color w:val="E7E6E6" w:themeColor="background2"/>
                                      <w:sz w:val="24"/>
                                      <w:szCs w:val="24"/>
                                      <w14:textFill>
                                        <w14:solidFill>
                                          <w14:schemeClr w14:val="bg2"/>
                                        </w14:solidFill>
                                      </w14:textFill>
                                    </w:rPr>
                                  </w:pPr>
                                  <w:r>
                                    <w:rPr>
                                      <w:b/>
                                      <w:color w:val="E7E6E6" w:themeColor="background2"/>
                                      <w:sz w:val="24"/>
                                      <w:szCs w:val="24"/>
                                      <w14:textFill>
                                        <w14:solidFill>
                                          <w14:schemeClr w14:val="bg2"/>
                                        </w14:solidFill>
                                      </w14:textFill>
                                    </w:rPr>
                                    <w:t>Gibbs Reflective Moodle</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183pt;margin-top:100.8pt;height:63.75pt;width:84.75pt;z-index:251659264;mso-width-relative:page;mso-height-relative:page;" fillcolor="#4F81BD" filled="t" stroked="t" coordsize="21600,21600" arcsize="0.166666666666667" o:gfxdata="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4iXvANoAAAALAQAADwAAAAAAAAABACAAAAAiAAAAZHJzL2Rvd25yZXYueG1sUEsBAhQAFAAA&#10;AAgAh07iQLDaMl2YAgAAUQUAAA4AAAAAAAAAAQAgAAAAKQEAAGRycy9lMm9Eb2MueG1sUEsFBgAA&#10;AAAGAAYAWQEAADMGAAAAAA==&#10;">
                      <v:fill on="t" focussize="0,0"/>
                      <v:stroke weight="3pt" color="#F2F2F2" joinstyle="round"/>
                      <v:imagedata o:title=""/>
                      <o:lock v:ext="edit" aspectratio="f"/>
                      <v:shadow on="t" obscured="f" color="#243F60" opacity="32768f" offset="1pt,2pt" offset2="0pt,0pt" origin="0f,0f" matrix="65536f,0f,0f,65536f,0,0"/>
                      <v:textbox>
                        <w:txbxContent>
                          <w:p>
                            <w:pPr>
                              <w:jc w:val="center"/>
                              <w:rPr>
                                <w:b/>
                                <w:color w:val="E7E6E6" w:themeColor="background2"/>
                                <w:sz w:val="24"/>
                                <w:szCs w:val="24"/>
                                <w14:textFill>
                                  <w14:solidFill>
                                    <w14:schemeClr w14:val="bg2"/>
                                  </w14:solidFill>
                                </w14:textFill>
                              </w:rPr>
                            </w:pPr>
                            <w:r>
                              <w:rPr>
                                <w:b/>
                                <w:color w:val="E7E6E6" w:themeColor="background2"/>
                                <w:sz w:val="24"/>
                                <w:szCs w:val="24"/>
                                <w14:textFill>
                                  <w14:solidFill>
                                    <w14:schemeClr w14:val="bg2"/>
                                  </w14:solidFill>
                                </w14:textFill>
                              </w:rPr>
                              <w:t>Gibbs Reflective Moodle</w:t>
                            </w:r>
                          </w:p>
                        </w:txbxContent>
                      </v:textbox>
                    </v:roundrect>
                  </w:pict>
                </mc:Fallback>
              </mc:AlternateContent>
            </w:r>
            <w:r>
              <w:drawing>
                <wp:inline distT="0" distB="0" distL="0" distR="0">
                  <wp:extent cx="5486400" cy="3200400"/>
                  <wp:effectExtent l="0" t="1905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pStyle w:val="3"/>
              <w:spacing w:line="360" w:lineRule="auto"/>
              <w:jc w:val="both"/>
              <w:rPr>
                <w:b/>
                <w:i/>
                <w:sz w:val="24"/>
                <w:szCs w:val="24"/>
                <w:lang w:val="en-GB"/>
              </w:rPr>
            </w:pPr>
          </w:p>
          <w:p>
            <w:pPr>
              <w:pStyle w:val="3"/>
              <w:spacing w:line="360" w:lineRule="auto"/>
              <w:jc w:val="both"/>
              <w:rPr>
                <w:b/>
                <w:sz w:val="24"/>
                <w:szCs w:val="24"/>
                <w:lang w:val="en-GB"/>
              </w:rPr>
            </w:pPr>
            <w:r>
              <w:rPr>
                <w:b/>
                <w:sz w:val="24"/>
                <w:szCs w:val="24"/>
                <w:lang w:val="en-GB"/>
              </w:rPr>
              <w:t>Figure 1: Gibbs reflective model</w:t>
            </w:r>
          </w:p>
          <w:p>
            <w:pPr>
              <w:pStyle w:val="3"/>
              <w:spacing w:line="360" w:lineRule="auto"/>
              <w:jc w:val="both"/>
              <w:rPr>
                <w:sz w:val="24"/>
                <w:szCs w:val="24"/>
                <w:lang w:val="en-GB"/>
              </w:rPr>
            </w:pPr>
            <w:r>
              <w:rPr>
                <w:sz w:val="24"/>
                <w:szCs w:val="24"/>
                <w:lang w:val="en-GB"/>
              </w:rPr>
              <w:t>(Source: Self-created)</w:t>
            </w:r>
          </w:p>
          <w:p>
            <w:pPr>
              <w:pStyle w:val="3"/>
              <w:spacing w:line="360" w:lineRule="auto"/>
              <w:jc w:val="both"/>
              <w:rPr>
                <w:b/>
                <w:i/>
                <w:sz w:val="24"/>
                <w:szCs w:val="24"/>
                <w:lang w:val="en-GB"/>
              </w:rPr>
            </w:pPr>
            <w:r>
              <w:rPr>
                <w:b/>
                <w:i/>
                <w:sz w:val="24"/>
                <w:szCs w:val="24"/>
                <w:lang w:val="en-GB"/>
              </w:rPr>
              <w:t>Description</w:t>
            </w:r>
          </w:p>
          <w:p>
            <w:pPr>
              <w:pStyle w:val="3"/>
              <w:spacing w:line="360" w:lineRule="auto"/>
              <w:jc w:val="both"/>
              <w:rPr>
                <w:sz w:val="24"/>
                <w:szCs w:val="24"/>
                <w:lang w:val="en-GB"/>
              </w:rPr>
            </w:pPr>
            <w:r>
              <w:rPr>
                <w:sz w:val="24"/>
                <w:szCs w:val="24"/>
                <w:lang w:val="en-GB"/>
              </w:rPr>
              <w:t xml:space="preserve">Premier Inn Ipswich Town Centre is considered as an excellent hotel with restaurants and Pubs. I have done my hospitality course and got a chance in the </w:t>
            </w:r>
            <w:r>
              <w:rPr>
                <w:i/>
                <w:sz w:val="24"/>
                <w:szCs w:val="24"/>
                <w:lang w:val="en-GB"/>
              </w:rPr>
              <w:t xml:space="preserve">housekeeping </w:t>
            </w:r>
            <w:r>
              <w:rPr>
                <w:sz w:val="24"/>
                <w:szCs w:val="24"/>
                <w:lang w:val="en-GB"/>
              </w:rPr>
              <w:t xml:space="preserve">department at Premier Inn Ipswich Town Centre. According to me, this is the most well-known hotel and I have improved my skill set to get a job in this premium hotel in UK. To develop performance in the housekeeping industry I have focused on increasing my listening skills and polite communication skills to deliver an impressive service to customers effectively. With the help of these skills, I am able to fulfill my duties and responsibilities properly to increase the customers’ experiences more positively. In this first stage, I am allocated with the </w:t>
            </w:r>
            <w:r>
              <w:rPr>
                <w:i/>
                <w:sz w:val="24"/>
                <w:szCs w:val="24"/>
                <w:lang w:val="en-GB"/>
              </w:rPr>
              <w:t>maintenance of public areas and vacuuming hotel rooms</w:t>
            </w:r>
            <w:r>
              <w:rPr>
                <w:sz w:val="24"/>
                <w:szCs w:val="24"/>
                <w:lang w:val="en-GB"/>
              </w:rPr>
              <w:t xml:space="preserve">. These tasks have contributed to the overall guest service experience by considering shifts of housekeepers (Brazil </w:t>
            </w:r>
            <w:r>
              <w:rPr>
                <w:i/>
                <w:sz w:val="24"/>
                <w:szCs w:val="24"/>
                <w:lang w:val="en-GB"/>
              </w:rPr>
              <w:t>et al.,</w:t>
            </w:r>
            <w:r>
              <w:rPr>
                <w:sz w:val="24"/>
                <w:szCs w:val="24"/>
                <w:lang w:val="en-GB"/>
              </w:rPr>
              <w:t xml:space="preserve"> 2020). I have focused on cleanliness and orderliness as it is the most important factor in attracting a huge range of customers daily.</w:t>
            </w:r>
          </w:p>
          <w:p>
            <w:pPr>
              <w:pStyle w:val="3"/>
              <w:spacing w:line="360" w:lineRule="auto"/>
              <w:jc w:val="both"/>
              <w:rPr>
                <w:b/>
                <w:i/>
                <w:sz w:val="24"/>
                <w:szCs w:val="24"/>
                <w:lang w:val="en-GB"/>
              </w:rPr>
            </w:pPr>
            <w:r>
              <w:rPr>
                <w:b/>
                <w:i/>
                <w:sz w:val="24"/>
                <w:szCs w:val="24"/>
                <w:lang w:val="en-GB"/>
              </w:rPr>
              <w:t>Feelings</w:t>
            </w:r>
          </w:p>
          <w:p>
            <w:pPr>
              <w:pStyle w:val="3"/>
              <w:spacing w:line="360" w:lineRule="auto"/>
              <w:jc w:val="both"/>
              <w:rPr>
                <w:sz w:val="24"/>
                <w:szCs w:val="24"/>
                <w:lang w:val="en-GB"/>
              </w:rPr>
            </w:pPr>
            <w:r>
              <w:rPr>
                <w:sz w:val="24"/>
                <w:szCs w:val="24"/>
                <w:lang w:val="en-GB"/>
              </w:rPr>
              <w:t xml:space="preserve">During my placement in Premier Inn Ipswich, I have felt that interactingwith clients of different countries is the most challenging part as understanding individual requirements related to housekeeping is different and it is also important to fulfil all their demands. I have efficient </w:t>
            </w:r>
            <w:r>
              <w:rPr>
                <w:i/>
                <w:sz w:val="24"/>
                <w:szCs w:val="24"/>
                <w:lang w:val="en-GB"/>
              </w:rPr>
              <w:t>time management and problem-solving skills</w:t>
            </w:r>
            <w:r>
              <w:rPr>
                <w:sz w:val="24"/>
                <w:szCs w:val="24"/>
                <w:lang w:val="en-GB"/>
              </w:rPr>
              <w:t xml:space="preserve"> which helped me in solving these kinds of challenging situations effectively. Proper time-management skills can help in completing vacuuming rooms within time (Jayanti, 2023). This can have a good impact on guests and improve the brand reputation of the hotel. I have a polite and impressive </w:t>
            </w:r>
            <w:r>
              <w:rPr>
                <w:i/>
                <w:sz w:val="24"/>
                <w:szCs w:val="24"/>
                <w:lang w:val="en-GB"/>
              </w:rPr>
              <w:t xml:space="preserve">communication skill </w:t>
            </w:r>
            <w:r>
              <w:rPr>
                <w:sz w:val="24"/>
                <w:szCs w:val="24"/>
                <w:lang w:val="en-GB"/>
              </w:rPr>
              <w:t xml:space="preserve">which supported me in getting proper help from other team members to handle my duties in </w:t>
            </w:r>
            <w:r>
              <w:rPr>
                <w:i/>
                <w:sz w:val="24"/>
                <w:szCs w:val="24"/>
                <w:lang w:val="en-GB"/>
              </w:rPr>
              <w:t>maintaining public areas</w:t>
            </w:r>
            <w:r>
              <w:rPr>
                <w:sz w:val="24"/>
                <w:szCs w:val="24"/>
                <w:lang w:val="en-GB"/>
              </w:rPr>
              <w:t>. This factor also reflects my problem-solving skills towards improving my future performance.</w:t>
            </w:r>
          </w:p>
          <w:p>
            <w:pPr>
              <w:pStyle w:val="3"/>
              <w:spacing w:line="360" w:lineRule="auto"/>
              <w:jc w:val="both"/>
              <w:rPr>
                <w:b/>
                <w:i/>
                <w:sz w:val="24"/>
                <w:szCs w:val="24"/>
                <w:lang w:val="en-GB"/>
              </w:rPr>
            </w:pPr>
            <w:r>
              <w:rPr>
                <w:b/>
                <w:i/>
                <w:sz w:val="24"/>
                <w:szCs w:val="24"/>
                <w:lang w:val="en-GB"/>
              </w:rPr>
              <w:t>Evaluation</w:t>
            </w:r>
          </w:p>
          <w:p>
            <w:pPr>
              <w:pStyle w:val="3"/>
              <w:spacing w:line="360" w:lineRule="auto"/>
              <w:jc w:val="both"/>
              <w:rPr>
                <w:sz w:val="24"/>
                <w:szCs w:val="24"/>
                <w:lang w:val="en-GB"/>
              </w:rPr>
            </w:pPr>
            <w:r>
              <w:rPr>
                <w:sz w:val="24"/>
                <w:szCs w:val="24"/>
                <w:lang w:val="en-GB"/>
              </w:rPr>
              <w:t xml:space="preserve">By considering my experience at Premier Inn Ipswich Town Centre, I have effectively understood my strengths and weaknesses. I have identified that within a short span of time, I will be able to manage my duties such as vacuuming and maintenance of public areas properly within time with my proper </w:t>
            </w:r>
            <w:r>
              <w:rPr>
                <w:i/>
                <w:sz w:val="24"/>
                <w:szCs w:val="24"/>
                <w:lang w:val="en-GB"/>
              </w:rPr>
              <w:t>time management skill</w:t>
            </w:r>
            <w:r>
              <w:rPr>
                <w:sz w:val="24"/>
                <w:szCs w:val="24"/>
                <w:lang w:val="en-GB"/>
              </w:rPr>
              <w:t xml:space="preserve">. </w:t>
            </w:r>
            <w:r>
              <w:rPr>
                <w:i/>
                <w:sz w:val="24"/>
                <w:szCs w:val="24"/>
                <w:lang w:val="en-GB"/>
              </w:rPr>
              <w:t>Polite communication</w:t>
            </w:r>
            <w:r>
              <w:rPr>
                <w:sz w:val="24"/>
                <w:szCs w:val="24"/>
                <w:lang w:val="en-GB"/>
              </w:rPr>
              <w:t xml:space="preserve"> with guests will help in understanding their actual requirements within the hotel (Shamim </w:t>
            </w:r>
            <w:r>
              <w:rPr>
                <w:i/>
                <w:sz w:val="24"/>
                <w:szCs w:val="24"/>
                <w:lang w:val="en-GB"/>
              </w:rPr>
              <w:t>et al.,</w:t>
            </w:r>
            <w:r>
              <w:rPr>
                <w:sz w:val="24"/>
                <w:szCs w:val="24"/>
                <w:lang w:val="en-GB"/>
              </w:rPr>
              <w:t xml:space="preserve"> 2023). It will help in building rapport with guests and create a positive gesture for them. With the help of my problem-solving skills, I can resolve conflicts properly although, on the other hand, I have found one of my weaknesses which is a lack of calmness in stressful situations. I think I need to provide more focus on improving my confidence level for managing any kind of situation.</w:t>
            </w:r>
          </w:p>
          <w:p>
            <w:pPr>
              <w:pStyle w:val="3"/>
              <w:spacing w:line="360" w:lineRule="auto"/>
              <w:jc w:val="both"/>
              <w:rPr>
                <w:b/>
                <w:i/>
                <w:sz w:val="24"/>
                <w:szCs w:val="24"/>
                <w:lang w:val="en-GB"/>
              </w:rPr>
            </w:pPr>
            <w:r>
              <w:rPr>
                <w:b/>
                <w:i/>
                <w:sz w:val="24"/>
                <w:szCs w:val="24"/>
                <w:lang w:val="en-GB"/>
              </w:rPr>
              <w:t>Analysis</w:t>
            </w:r>
          </w:p>
          <w:p>
            <w:pPr>
              <w:pStyle w:val="3"/>
              <w:spacing w:line="360" w:lineRule="auto"/>
              <w:jc w:val="both"/>
              <w:rPr>
                <w:sz w:val="24"/>
                <w:szCs w:val="24"/>
                <w:lang w:val="en-GB"/>
              </w:rPr>
            </w:pPr>
            <w:r>
              <w:rPr>
                <w:sz w:val="24"/>
                <w:szCs w:val="24"/>
                <w:lang w:val="en-GB"/>
              </w:rPr>
              <w:t xml:space="preserve">After my placement, I have analysed that, housekeepers have played the most important role in any hospitality industry in organizing the entire work operations related to guests effectively by maintaining proper cleaning and maintenance.  In a premium hotel, I have tried to manage my daily duties of vacuuming and maintaining public areas to provide them with a feeling like their home. This is essential to grab the attention of visitors and guests (Cuic Tankovic </w:t>
            </w:r>
            <w:r>
              <w:rPr>
                <w:i/>
                <w:sz w:val="24"/>
                <w:szCs w:val="24"/>
                <w:lang w:val="en-GB"/>
              </w:rPr>
              <w:t xml:space="preserve">et al., </w:t>
            </w:r>
            <w:r>
              <w:rPr>
                <w:sz w:val="24"/>
                <w:szCs w:val="24"/>
                <w:lang w:val="en-GB"/>
              </w:rPr>
              <w:t>2023).  In the hotel, there are several departments such as housekeeping, food and beverages, accounts, production and security. According to me, these are the most important departments which work equally and together to achieve organizational success effectively.</w:t>
            </w:r>
          </w:p>
          <w:p>
            <w:pPr>
              <w:pStyle w:val="3"/>
              <w:spacing w:line="360" w:lineRule="auto"/>
              <w:jc w:val="both"/>
              <w:rPr>
                <w:b/>
                <w:i/>
                <w:sz w:val="24"/>
                <w:szCs w:val="24"/>
                <w:lang w:val="en-GB"/>
              </w:rPr>
            </w:pPr>
            <w:r>
              <w:rPr>
                <w:b/>
                <w:i/>
                <w:sz w:val="24"/>
                <w:szCs w:val="24"/>
                <w:lang w:val="en-GB"/>
              </w:rPr>
              <w:t>Conclusion</w:t>
            </w:r>
          </w:p>
          <w:p>
            <w:pPr>
              <w:pStyle w:val="3"/>
              <w:spacing w:line="360" w:lineRule="auto"/>
              <w:jc w:val="both"/>
              <w:rPr>
                <w:sz w:val="24"/>
                <w:szCs w:val="24"/>
                <w:lang w:val="en-GB"/>
              </w:rPr>
            </w:pPr>
            <w:r>
              <w:rPr>
                <w:sz w:val="24"/>
                <w:szCs w:val="24"/>
                <w:lang w:val="en-GB"/>
              </w:rPr>
              <w:t>According to me, hotel industries are completely based on delivering the most high-quality experiences to customers as it helps to maintain the position of the hotel in the competitive business market. I have gathered appropriate experience while working with seniors within the Premier Inn Ipswich. I have understood that, my experiences in handling all guests with impressive gestures and calmness are essential for enhancing further opportunities in my career. From my personal experience, I have concluded that, I handle any kind of negative situation with proper communication. I also understood that I would be able to work with different team members which would support my professional career.</w:t>
            </w:r>
          </w:p>
          <w:p>
            <w:pPr>
              <w:pStyle w:val="3"/>
              <w:spacing w:line="360" w:lineRule="auto"/>
              <w:jc w:val="center"/>
              <w:rPr>
                <w:sz w:val="24"/>
                <w:szCs w:val="24"/>
                <w:lang w:val="en-GB"/>
              </w:rPr>
            </w:pPr>
            <w:r>
              <w:rPr>
                <w:b/>
                <w:i/>
                <w:sz w:val="24"/>
                <w:szCs w:val="24"/>
                <w:lang w:val="en-GB"/>
              </w:rPr>
              <w:t>Action Plan</w:t>
            </w:r>
          </w:p>
          <w:tbl>
            <w:tblPr>
              <w:tblStyle w:val="14"/>
              <w:tblW w:w="9735" w:type="dxa"/>
              <w:tblInd w:w="-2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2520"/>
              <w:gridCol w:w="2235"/>
              <w:gridCol w:w="2235"/>
              <w:gridCol w:w="274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5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b/>
                      <w:sz w:val="24"/>
                      <w:szCs w:val="24"/>
                      <w:lang w:val="en-GB"/>
                    </w:rPr>
                  </w:pPr>
                  <w:r>
                    <w:rPr>
                      <w:b/>
                      <w:sz w:val="24"/>
                      <w:szCs w:val="24"/>
                      <w:lang w:val="en-GB"/>
                    </w:rPr>
                    <w:t>Actions</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b/>
                      <w:sz w:val="24"/>
                      <w:szCs w:val="24"/>
                      <w:lang w:val="en-GB"/>
                    </w:rPr>
                  </w:pPr>
                  <w:r>
                    <w:rPr>
                      <w:b/>
                      <w:sz w:val="24"/>
                      <w:szCs w:val="24"/>
                      <w:lang w:val="en-GB"/>
                    </w:rPr>
                    <w:t>Objectives</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b/>
                      <w:sz w:val="24"/>
                      <w:szCs w:val="24"/>
                      <w:lang w:val="en-GB"/>
                    </w:rPr>
                  </w:pPr>
                  <w:r>
                    <w:rPr>
                      <w:b/>
                      <w:sz w:val="24"/>
                      <w:szCs w:val="24"/>
                      <w:lang w:val="en-GB"/>
                    </w:rPr>
                    <w:t>Impacts</w:t>
                  </w:r>
                </w:p>
              </w:tc>
              <w:tc>
                <w:tcPr>
                  <w:tcW w:w="274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b/>
                      <w:sz w:val="24"/>
                      <w:szCs w:val="24"/>
                      <w:lang w:val="en-GB"/>
                    </w:rPr>
                  </w:pPr>
                  <w:r>
                    <w:rPr>
                      <w:b/>
                      <w:sz w:val="24"/>
                      <w:szCs w:val="24"/>
                      <w:lang w:val="en-GB"/>
                    </w:rPr>
                    <w:t>Time-span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5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Improve flexibility level</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To identify an appropriate way of teamwork and group projects</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Increasing flexibility level can support me in improving my teamwork and performance levels.</w:t>
                  </w:r>
                </w:p>
              </w:tc>
              <w:tc>
                <w:tcPr>
                  <w:tcW w:w="274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2 weeks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5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Proper patience</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To evaluate case studies related to different challenging situations and solutions.</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Proper patience will help me in handling different types of situations with a smile.</w:t>
                  </w:r>
                </w:p>
              </w:tc>
              <w:tc>
                <w:tcPr>
                  <w:tcW w:w="274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3 weeks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5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Knowledge to complete incomplete works within time</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To analyse information about guest lists for a month</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Proper knowledge of works can improve mental stability and will help me in completing work within time.</w:t>
                  </w:r>
                </w:p>
              </w:tc>
              <w:tc>
                <w:tcPr>
                  <w:tcW w:w="274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1 week</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5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Use of objects to prevent safety hazards</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To measure safety equipment within the hotel</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Knowing the accurate use of safety tools will help me and guests in reducing any kinds of hazardous situations in future.</w:t>
                  </w:r>
                </w:p>
              </w:tc>
              <w:tc>
                <w:tcPr>
                  <w:tcW w:w="274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sz w:val="24"/>
                      <w:szCs w:val="24"/>
                      <w:lang w:val="en-GB"/>
                    </w:rPr>
                  </w:pPr>
                  <w:r>
                    <w:rPr>
                      <w:sz w:val="24"/>
                      <w:szCs w:val="24"/>
                      <w:lang w:val="en-GB"/>
                    </w:rPr>
                    <w:t>3 weeks</w:t>
                  </w:r>
                </w:p>
              </w:tc>
            </w:tr>
          </w:tbl>
          <w:p>
            <w:pPr>
              <w:pStyle w:val="3"/>
              <w:spacing w:line="360" w:lineRule="auto"/>
              <w:jc w:val="both"/>
              <w:rPr>
                <w:sz w:val="24"/>
                <w:szCs w:val="24"/>
                <w:lang w:val="en-GB"/>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
      <w:pPr>
        <w:sectPr>
          <w:pgSz w:w="11906" w:h="16838"/>
          <w:pgMar w:top="720" w:right="720" w:bottom="720" w:left="720" w:header="709" w:footer="709" w:gutter="0"/>
          <w:cols w:space="708" w:num="1"/>
          <w:docGrid w:linePitch="360" w:charSpace="0"/>
        </w:sectPr>
      </w:pPr>
    </w:p>
    <w:p>
      <w:pPr>
        <w:widowControl w:val="0"/>
        <w:autoSpaceDE w:val="0"/>
        <w:autoSpaceDN w:val="0"/>
        <w:spacing w:after="0" w:line="240" w:lineRule="auto"/>
        <w:rPr>
          <w:rFonts w:eastAsia="Times New Roman" w:asciiTheme="minorBidi" w:hAnsiTheme="minorBidi"/>
          <w:color w:val="000000"/>
          <w:sz w:val="28"/>
          <w:szCs w:val="28"/>
          <w:shd w:val="clear" w:color="auto" w:fill="FFFFFF"/>
          <w:lang w:val="en-US"/>
        </w:rPr>
      </w:pPr>
      <w:r>
        <w:rPr>
          <w:rFonts w:asciiTheme="minorBidi" w:hAnsiTheme="minorBidi"/>
          <w:b/>
          <w:bCs/>
          <w:sz w:val="28"/>
          <w:szCs w:val="24"/>
        </w:rPr>
        <w:t>Component Two:</w:t>
      </w:r>
      <w:r>
        <w:rPr>
          <w:rFonts w:asciiTheme="minorHAnsi" w:hAnsiTheme="minorHAnsi"/>
          <w:lang w:eastAsia="en-GB"/>
        </w:rPr>
        <w:t xml:space="preserve"> </w:t>
      </w:r>
      <w:r>
        <w:rPr>
          <w:rFonts w:eastAsia="Carlito" w:asciiTheme="minorBidi" w:hAnsiTheme="minorBidi"/>
          <w:b/>
          <w:bCs/>
          <w:color w:val="000000"/>
          <w:sz w:val="28"/>
          <w:szCs w:val="28"/>
          <w:lang w:val="en-US"/>
        </w:rPr>
        <w:t xml:space="preserve">Health and Safety Guide </w:t>
      </w:r>
    </w:p>
    <w:p>
      <w:pPr>
        <w:rPr>
          <w:rFonts w:asciiTheme="minorBidi" w:hAnsiTheme="minorBidi"/>
          <w:b/>
          <w:bCs/>
          <w:sz w:val="22"/>
        </w:rPr>
      </w:pPr>
      <w:r>
        <w:rPr>
          <w:rFonts w:eastAsia="Carlito" w:asciiTheme="minorBidi" w:hAnsiTheme="minorBidi"/>
          <w:b/>
          <w:color w:val="auto"/>
          <w:sz w:val="22"/>
          <w:lang w:val="en-US"/>
        </w:rPr>
        <w:t>Contribution to Overall Module Assessment: 25%</w:t>
      </w:r>
    </w:p>
    <w:p>
      <w:pPr>
        <w:widowControl w:val="0"/>
        <w:autoSpaceDE w:val="0"/>
        <w:autoSpaceDN w:val="0"/>
        <w:spacing w:after="0" w:line="240" w:lineRule="auto"/>
        <w:jc w:val="center"/>
        <w:rPr>
          <w:rFonts w:eastAsia="Times New Roman" w:asciiTheme="minorBidi" w:hAnsiTheme="minorBidi"/>
          <w:color w:val="000000"/>
          <w:sz w:val="28"/>
          <w:szCs w:val="28"/>
          <w:shd w:val="clear" w:color="auto" w:fill="FFFFFF"/>
          <w:lang w:val="en-US"/>
        </w:rPr>
      </w:pPr>
    </w:p>
    <w:p>
      <w:pPr>
        <w:rPr>
          <w:b/>
          <w:bCs/>
        </w:rPr>
      </w:pPr>
    </w:p>
    <w:p>
      <w:pPr>
        <w:pStyle w:val="3"/>
        <w:spacing w:line="360" w:lineRule="auto"/>
        <w:jc w:val="both"/>
        <w:rPr>
          <w:sz w:val="24"/>
          <w:szCs w:val="24"/>
          <w:lang w:val="en-GB"/>
        </w:rPr>
      </w:pPr>
      <w:r>
        <w:rPr>
          <w:sz w:val="24"/>
          <w:szCs w:val="24"/>
          <w:lang w:val="en-GB"/>
        </w:rPr>
        <w:t xml:space="preserve">There is a lack of awareness that has been increasing in the housekeeping services which needs to be mitigated through the following different stages. The stages will positively impact in reducing the potential hazards and risk factors which are associated with room cleaning in hotels (Hussain </w:t>
      </w:r>
      <w:r>
        <w:rPr>
          <w:i/>
          <w:sz w:val="24"/>
          <w:szCs w:val="24"/>
          <w:lang w:val="en-GB"/>
        </w:rPr>
        <w:t>et al.,</w:t>
      </w:r>
      <w:r>
        <w:rPr>
          <w:sz w:val="24"/>
          <w:szCs w:val="24"/>
          <w:lang w:val="en-GB"/>
        </w:rPr>
        <w:t xml:space="preserve"> 2022). The specific steps are the identification of potential risks, proper Precautions, effective Procedures to mitigate risk factors, proper equipment used during room cleaning and hazard mitigation by providing practical solutions. </w:t>
      </w:r>
    </w:p>
    <w:tbl>
      <w:tblPr>
        <w:tblStyle w:val="15"/>
        <w:tblpPr w:leftFromText="180" w:rightFromText="180" w:vertAnchor="text" w:horzAnchor="margin" w:tblpXSpec="center" w:tblpY="161"/>
        <w:tblW w:w="963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785"/>
        <w:gridCol w:w="2085"/>
        <w:gridCol w:w="1965"/>
        <w:gridCol w:w="1725"/>
        <w:gridCol w:w="207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rHeight w:val="500" w:hRule="atLeast"/>
          <w:tblHeader/>
        </w:trPr>
        <w:tc>
          <w:tcPr>
            <w:tcW w:w="178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b/>
                <w:sz w:val="18"/>
                <w:szCs w:val="18"/>
                <w:lang w:val="en-GB"/>
              </w:rPr>
            </w:pPr>
            <w:r>
              <w:rPr>
                <w:b/>
                <w:sz w:val="18"/>
                <w:szCs w:val="18"/>
                <w:lang w:val="en-GB"/>
              </w:rPr>
              <w:t>Potential Risks</w:t>
            </w:r>
          </w:p>
        </w:tc>
        <w:tc>
          <w:tcPr>
            <w:tcW w:w="208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b/>
                <w:sz w:val="18"/>
                <w:szCs w:val="18"/>
                <w:lang w:val="en-GB"/>
              </w:rPr>
            </w:pPr>
            <w:r>
              <w:rPr>
                <w:b/>
                <w:sz w:val="18"/>
                <w:szCs w:val="18"/>
                <w:lang w:val="en-GB"/>
              </w:rPr>
              <w:t>Precautions</w:t>
            </w:r>
          </w:p>
        </w:tc>
        <w:tc>
          <w:tcPr>
            <w:tcW w:w="196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b/>
                <w:sz w:val="18"/>
                <w:szCs w:val="18"/>
                <w:lang w:val="en-GB"/>
              </w:rPr>
            </w:pPr>
            <w:r>
              <w:rPr>
                <w:b/>
                <w:sz w:val="18"/>
                <w:szCs w:val="18"/>
                <w:lang w:val="en-GB"/>
              </w:rPr>
              <w:t>Procedures</w:t>
            </w:r>
          </w:p>
        </w:tc>
        <w:tc>
          <w:tcPr>
            <w:tcW w:w="172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b/>
                <w:sz w:val="18"/>
                <w:szCs w:val="18"/>
                <w:lang w:val="en-GB"/>
              </w:rPr>
            </w:pPr>
            <w:r>
              <w:rPr>
                <w:b/>
                <w:sz w:val="18"/>
                <w:szCs w:val="18"/>
                <w:lang w:val="en-GB"/>
              </w:rPr>
              <w:t>Equipment</w:t>
            </w:r>
          </w:p>
        </w:tc>
        <w:tc>
          <w:tcPr>
            <w:tcW w:w="207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sz w:val="18"/>
                <w:szCs w:val="18"/>
                <w:lang w:val="en-GB"/>
              </w:rPr>
            </w:pPr>
            <w:r>
              <w:rPr>
                <w:b/>
                <w:sz w:val="18"/>
                <w:szCs w:val="18"/>
                <w:lang w:val="en-GB"/>
              </w:rPr>
              <w:t xml:space="preserve">Hazard Mitigation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78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Cleaning products within chemicals  in hotel rooms</w:t>
            </w:r>
          </w:p>
        </w:tc>
        <w:tc>
          <w:tcPr>
            <w:tcW w:w="208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Housekeepers are required to use gloves and face mask while using any kinds of liquid chemicals for room cleaning. This will help them in creating direct contact with chemicals.</w:t>
            </w:r>
          </w:p>
        </w:tc>
        <w:tc>
          <w:tcPr>
            <w:tcW w:w="196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Firstly housekeepers are required to use gloves and masks before touching chemical bottles. After that, they are required to maintain an appropriate gap between the object and the body to avoid risk factors.  At the last stage, housekeepers are required to wash their entire hands and face after cleaning.</w:t>
            </w:r>
          </w:p>
        </w:tc>
        <w:tc>
          <w:tcPr>
            <w:tcW w:w="172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There are some special requirements such as gloves, masks, containers, safety glasses and proper boots (Norman </w:t>
            </w:r>
            <w:r>
              <w:rPr>
                <w:i/>
                <w:sz w:val="18"/>
                <w:szCs w:val="18"/>
                <w:lang w:val="en-GB"/>
              </w:rPr>
              <w:t>et al.,</w:t>
            </w:r>
            <w:r>
              <w:rPr>
                <w:sz w:val="18"/>
                <w:szCs w:val="18"/>
                <w:lang w:val="en-GB"/>
              </w:rPr>
              <w:t xml:space="preserve"> 2023). </w:t>
            </w:r>
          </w:p>
        </w:tc>
        <w:tc>
          <w:tcPr>
            <w:tcW w:w="2070"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Using liquid Chemicals   are dangerous for the skin of housekeepers.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78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Infections from dirty bed sheets</w:t>
            </w:r>
          </w:p>
        </w:tc>
        <w:tc>
          <w:tcPr>
            <w:tcW w:w="208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Reusable rubber gloves have played an important role in handling solid linen which does not carry any solid linen against the body and prevents contamination of surface, air and cleaning staff.</w:t>
            </w:r>
          </w:p>
        </w:tc>
        <w:tc>
          <w:tcPr>
            <w:tcW w:w="196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Housekeepers are required to wear gloves before using water and natural soap at a temperature of 60 ° C. Then housekeepers are required to rinse their gloves thoroughly under running water and at the final stage, housekeepers need to leave gloves at room temperature till it's dry.  This is the entire procedure of reducing infection while cleaning dirty bed sheets.</w:t>
            </w:r>
          </w:p>
        </w:tc>
        <w:tc>
          <w:tcPr>
            <w:tcW w:w="172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Clean clothes, soaps, gloves and eyeglasses are essential equipment while doing the cleaning procedure.</w:t>
            </w:r>
          </w:p>
        </w:tc>
        <w:tc>
          <w:tcPr>
            <w:tcW w:w="2070"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Cleaning dirty bed sheets can also increase dust allergies and infection issues for housekeepers. Using Reusable rubber gloves can secure housekeepers from infections and allergies.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78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Fall accidents</w:t>
            </w:r>
          </w:p>
        </w:tc>
        <w:tc>
          <w:tcPr>
            <w:tcW w:w="208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To reduce accidents, hotel authorities are required to make floors less slippery to manage the continuous movements of within floors.   Proper quality of the walking surface is mandatory within hotels to reduce lists of injuries by housekeepers. </w:t>
            </w:r>
          </w:p>
        </w:tc>
        <w:tc>
          <w:tcPr>
            <w:tcW w:w="196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In the first stage, housekeepers are required to wear of proper footwear to get a proper grip and support. Use rough tiles rather than slippery tiles or marbles. In the last stage, they are required to avoid standing on wet areas of floors to mitigate risks related to falls and slips.</w:t>
            </w:r>
          </w:p>
        </w:tc>
        <w:tc>
          <w:tcPr>
            <w:tcW w:w="172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Shoes with good traction, floor mats, and bevelled edges along with gloves is the most important equipment for reducing risks related to falling staff.</w:t>
            </w:r>
          </w:p>
        </w:tc>
        <w:tc>
          <w:tcPr>
            <w:tcW w:w="2070"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Falling during the cleaning because of slipping on the surface can cause different kinds of injuries for housekeepers.  Using proper shoes while cleaning is the main solution to prevent this issue.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78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Soft tissue injuries: Forceful upper limb movements in awkward positions pose a high risk for shoulder, arms and neck injuries.</w:t>
            </w:r>
          </w:p>
        </w:tc>
        <w:tc>
          <w:tcPr>
            <w:tcW w:w="208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Take a break from regular shifts are the most effective way to prevent repetitive motion injuries and this will  help housekeepers to take rest from daily and hectic work schedules. This will help in reducing soft tissue injuries. The body needs time to prepare body cells properly.  </w:t>
            </w:r>
          </w:p>
        </w:tc>
        <w:tc>
          <w:tcPr>
            <w:tcW w:w="196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Firstly, housekeepers are required to take proper rest from doing the repetitive work.  They also need to do properly exercise between the rotate periodically of different tasks.</w:t>
            </w:r>
          </w:p>
        </w:tc>
        <w:tc>
          <w:tcPr>
            <w:tcW w:w="172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Using painkillers tablets and sprays along with continuous treatment including rest, using proper shoes and anti-inflammatory medicine are essential to provide primary relief to housekeepers.</w:t>
            </w:r>
          </w:p>
        </w:tc>
        <w:tc>
          <w:tcPr>
            <w:tcW w:w="2070"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Room cleaning on a daily basis creates Soft tissue injuries which include arms, and shoulder and neck injuries.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78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Risks related to electrical equipment</w:t>
            </w:r>
          </w:p>
        </w:tc>
        <w:tc>
          <w:tcPr>
            <w:tcW w:w="208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In the time of cleaning housekeepers are required to leave electrical contacts aside and clean entire floors of rooms without touching any kinds of electrical equipment.  Following the current procedure of cleaning with rooms is essential. Staffs are required to be provided with proper clear instructions while doing room cleaning activities.  Using PPE tools with including much other equipment effectively to maintain the entire cleaning procedure safely.</w:t>
            </w:r>
          </w:p>
        </w:tc>
        <w:tc>
          <w:tcPr>
            <w:tcW w:w="196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In the first stage, hotels need to improve wiring and use proper fire extinguishers can solve this kind of problem of housekeepers to mitigate their problems by the hotel and supporting them from preventing any accidents. </w:t>
            </w:r>
          </w:p>
        </w:tc>
        <w:tc>
          <w:tcPr>
            <w:tcW w:w="172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Using steel-capped boots, safety glasses, and hair nets along with protective gloves are necessary pieces of equipment in prevent risks related to electric equipment. Wear Nonconductive clothing is the most efficient personal protective equipment that supports housekeepers from facing risks (Hussain </w:t>
            </w:r>
            <w:r>
              <w:rPr>
                <w:i/>
                <w:sz w:val="18"/>
                <w:szCs w:val="18"/>
                <w:lang w:val="en-GB"/>
              </w:rPr>
              <w:t>et al.,</w:t>
            </w:r>
            <w:r>
              <w:rPr>
                <w:sz w:val="18"/>
                <w:szCs w:val="18"/>
                <w:lang w:val="en-GB"/>
              </w:rPr>
              <w:t xml:space="preserve"> 2023).</w:t>
            </w:r>
          </w:p>
        </w:tc>
        <w:tc>
          <w:tcPr>
            <w:tcW w:w="2070"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Electric shock can result in the death of housekeepers and this can be reduced with the help of developing a safe working environment.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78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Handling machines</w:t>
            </w:r>
          </w:p>
        </w:tc>
        <w:tc>
          <w:tcPr>
            <w:tcW w:w="208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Cleaners are required to use types of equipment that are manually handled rather than automatic machines.  Push trolley of loaded containers can help to move objects which are heavy to be carried. This will help in reducing injuries and any kind of machinery hazards of staffs (Hussain </w:t>
            </w:r>
            <w:r>
              <w:rPr>
                <w:i/>
                <w:sz w:val="18"/>
                <w:szCs w:val="18"/>
                <w:lang w:val="en-GB"/>
              </w:rPr>
              <w:t>et al.,</w:t>
            </w:r>
            <w:r>
              <w:rPr>
                <w:sz w:val="18"/>
                <w:szCs w:val="18"/>
                <w:lang w:val="en-GB"/>
              </w:rPr>
              <w:t xml:space="preserve"> 2023).</w:t>
            </w:r>
          </w:p>
        </w:tc>
        <w:tc>
          <w:tcPr>
            <w:tcW w:w="196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The hotels are required to hire more skilled employees who have experience in handling machines manually to handle different kinds of improper situations.  This can reduce the issues related to automating handling.</w:t>
            </w:r>
          </w:p>
        </w:tc>
        <w:tc>
          <w:tcPr>
            <w:tcW w:w="172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Microfiber Cloth, Abrasives, and types of brushes are the main equipments which are helps to wipe down surfaces in rooms, bathrooms and common areas. The grit papers are helped in making abrasives which can help to clean wooden and metal surfaces.  </w:t>
            </w:r>
          </w:p>
        </w:tc>
        <w:tc>
          <w:tcPr>
            <w:tcW w:w="2070"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pPr>
              <w:pStyle w:val="3"/>
              <w:widowControl w:val="0"/>
              <w:spacing w:before="380" w:after="380" w:line="360" w:lineRule="auto"/>
              <w:ind w:left="140" w:right="140"/>
              <w:jc w:val="both"/>
              <w:rPr>
                <w:sz w:val="18"/>
                <w:szCs w:val="18"/>
                <w:lang w:val="en-GB"/>
              </w:rPr>
            </w:pPr>
            <w:r>
              <w:rPr>
                <w:sz w:val="18"/>
                <w:szCs w:val="18"/>
                <w:lang w:val="en-GB"/>
              </w:rPr>
              <w:t xml:space="preserve">Manual handling of machines are reducing injuries and handle hazards effectively.  </w:t>
            </w:r>
          </w:p>
        </w:tc>
      </w:tr>
    </w:tbl>
    <w:p>
      <w:pPr>
        <w:pStyle w:val="3"/>
        <w:spacing w:line="360" w:lineRule="auto"/>
        <w:jc w:val="both"/>
        <w:rPr>
          <w:sz w:val="18"/>
          <w:szCs w:val="18"/>
          <w:lang w:val="en-GB"/>
        </w:rPr>
      </w:pPr>
    </w:p>
    <w:p>
      <w:pPr>
        <w:pStyle w:val="3"/>
        <w:spacing w:line="360" w:lineRule="auto"/>
        <w:jc w:val="both"/>
        <w:rPr>
          <w:b/>
          <w:sz w:val="18"/>
          <w:szCs w:val="18"/>
          <w:lang w:val="en-GB"/>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rPr>
          <w:b/>
          <w:bCs/>
          <w:sz w:val="18"/>
          <w:szCs w:val="16"/>
        </w:rPr>
      </w:pPr>
    </w:p>
    <w:p>
      <w:pPr>
        <w:pBdr>
          <w:top w:val="single" w:color="auto" w:sz="4" w:space="1"/>
          <w:left w:val="single" w:color="auto" w:sz="4" w:space="4"/>
          <w:bottom w:val="single" w:color="auto" w:sz="4" w:space="1"/>
          <w:right w:val="single" w:color="auto" w:sz="4" w:space="4"/>
          <w:between w:val="single" w:color="auto" w:sz="4" w:space="1"/>
        </w:pBdr>
        <w:rPr>
          <w:b/>
          <w:bCs/>
        </w:rPr>
        <w:sectPr>
          <w:pgSz w:w="16838" w:h="11906" w:orient="landscape"/>
          <w:pgMar w:top="1440" w:right="1077" w:bottom="1440" w:left="1077" w:header="709" w:footer="709" w:gutter="0"/>
          <w:cols w:space="708" w:num="1"/>
          <w:docGrid w:linePitch="360" w:charSpace="0"/>
        </w:sectPr>
      </w:pPr>
    </w:p>
    <w:p/>
    <w:p>
      <w:pPr>
        <w:pStyle w:val="2"/>
        <w:pBdr>
          <w:top w:val="single" w:color="auto" w:sz="4" w:space="1"/>
          <w:left w:val="single" w:color="auto" w:sz="4" w:space="4"/>
          <w:bottom w:val="single" w:color="auto" w:sz="4" w:space="1"/>
          <w:right w:val="single" w:color="auto" w:sz="4" w:space="4"/>
          <w:between w:val="single" w:color="auto" w:sz="4" w:space="1"/>
        </w:pBdr>
        <w:jc w:val="both"/>
        <w:rPr>
          <w:b/>
          <w:bCs/>
          <w:color w:val="auto"/>
        </w:rPr>
      </w:pPr>
      <w:r>
        <w:rPr>
          <w:b/>
          <w:bCs/>
          <w:color w:val="auto"/>
        </w:rPr>
        <w:t xml:space="preserve">Reference List </w:t>
      </w:r>
    </w:p>
    <w:p/>
    <w:p/>
    <w:p>
      <w:pPr>
        <w:pStyle w:val="3"/>
        <w:spacing w:line="360" w:lineRule="auto"/>
        <w:jc w:val="both"/>
        <w:rPr>
          <w:b/>
          <w:sz w:val="24"/>
          <w:szCs w:val="24"/>
          <w:lang w:val="en-GB"/>
        </w:rPr>
      </w:pPr>
      <w:r>
        <w:rPr>
          <w:b/>
          <w:sz w:val="24"/>
          <w:szCs w:val="24"/>
          <w:lang w:val="en-GB"/>
        </w:rPr>
        <w:t xml:space="preserve">Component 1 </w:t>
      </w:r>
    </w:p>
    <w:p>
      <w:pPr>
        <w:pStyle w:val="3"/>
        <w:spacing w:line="360" w:lineRule="auto"/>
        <w:jc w:val="both"/>
        <w:rPr>
          <w:sz w:val="24"/>
          <w:szCs w:val="24"/>
          <w:lang w:val="en-GB"/>
        </w:rPr>
      </w:pPr>
      <w:r>
        <w:rPr>
          <w:sz w:val="24"/>
          <w:szCs w:val="24"/>
          <w:lang w:val="en-GB"/>
        </w:rPr>
        <w:t xml:space="preserve">Brazil, C.K., Pottorff, T.A., Miller, M. and Rys, M.J., 2023. </w:t>
      </w:r>
      <w:r>
        <w:rPr>
          <w:i/>
          <w:sz w:val="24"/>
          <w:szCs w:val="24"/>
          <w:lang w:val="en-GB"/>
        </w:rPr>
        <w:t xml:space="preserve">Using the rapid upper limb assessment to examine the effect of the new hotel housekeeping </w:t>
      </w:r>
      <w:r>
        <w:rPr>
          <w:sz w:val="24"/>
          <w:szCs w:val="24"/>
          <w:lang w:val="en-GB"/>
        </w:rPr>
        <w:t xml:space="preserve">California standard. Applied Ergonomics, 106, p.103868.Available at: </w:t>
      </w:r>
    </w:p>
    <w:p>
      <w:pPr>
        <w:pStyle w:val="3"/>
        <w:spacing w:line="360" w:lineRule="auto"/>
        <w:jc w:val="both"/>
        <w:rPr>
          <w:sz w:val="24"/>
          <w:szCs w:val="24"/>
          <w:lang w:val="en-GB"/>
        </w:rPr>
      </w:pPr>
      <w:r>
        <w:rPr>
          <w:sz w:val="24"/>
          <w:szCs w:val="24"/>
          <w:lang w:val="en-GB"/>
        </w:rPr>
        <w:t xml:space="preserve">Cuic Tankovic, A., Kapeš, J. and Benazić, D., 2023. </w:t>
      </w:r>
      <w:r>
        <w:rPr>
          <w:i/>
          <w:sz w:val="24"/>
          <w:szCs w:val="24"/>
          <w:lang w:val="en-GB"/>
        </w:rPr>
        <w:t xml:space="preserve">Measuring the importance of communication skills in tourism. </w:t>
      </w:r>
      <w:r>
        <w:rPr>
          <w:sz w:val="24"/>
          <w:szCs w:val="24"/>
          <w:lang w:val="en-GB"/>
        </w:rPr>
        <w:t>Economic research-Ekonomska istraživanja, 36(1), pp.460-479. Available at: https://hrcak.srce.hr/file/437930</w:t>
      </w:r>
    </w:p>
    <w:p>
      <w:pPr>
        <w:pStyle w:val="3"/>
        <w:spacing w:line="360" w:lineRule="auto"/>
        <w:jc w:val="both"/>
        <w:rPr>
          <w:sz w:val="24"/>
          <w:szCs w:val="24"/>
          <w:lang w:val="en-GB"/>
        </w:rPr>
      </w:pPr>
      <w:r>
        <w:rPr>
          <w:sz w:val="24"/>
          <w:szCs w:val="24"/>
          <w:lang w:val="en-GB"/>
        </w:rPr>
        <w:t>https://academic.oup.com/jbcr/article-abstract/44/1/146/6780275</w:t>
      </w:r>
    </w:p>
    <w:p>
      <w:pPr>
        <w:pStyle w:val="3"/>
        <w:spacing w:line="360" w:lineRule="auto"/>
        <w:jc w:val="both"/>
        <w:rPr>
          <w:sz w:val="24"/>
          <w:szCs w:val="24"/>
          <w:lang w:val="en-GB"/>
        </w:rPr>
      </w:pPr>
      <w:r>
        <w:rPr>
          <w:sz w:val="24"/>
          <w:szCs w:val="24"/>
          <w:lang w:val="en-GB"/>
        </w:rPr>
        <w:t xml:space="preserve">Jayanti, J., 2023. </w:t>
      </w:r>
      <w:r>
        <w:rPr>
          <w:i/>
          <w:sz w:val="24"/>
          <w:szCs w:val="24"/>
          <w:lang w:val="en-GB"/>
        </w:rPr>
        <w:t>Hotel Housekeeping Management: Changing trends and developments</w:t>
      </w:r>
      <w:r>
        <w:rPr>
          <w:sz w:val="24"/>
          <w:szCs w:val="24"/>
          <w:lang w:val="en-GB"/>
        </w:rPr>
        <w:t>. Goodfellow Publishers Ltd.Available at: https://www.goodfellowpublishers.com/free_files/Cover,%20contents%20and%20preface-f8f17669fde23227142f77e77918d374.pdf</w:t>
      </w:r>
    </w:p>
    <w:p>
      <w:pPr>
        <w:pStyle w:val="3"/>
        <w:spacing w:line="360" w:lineRule="auto"/>
        <w:jc w:val="both"/>
        <w:rPr>
          <w:sz w:val="24"/>
          <w:szCs w:val="24"/>
          <w:lang w:val="en-GB"/>
        </w:rPr>
      </w:pPr>
      <w:r>
        <w:rPr>
          <w:sz w:val="24"/>
          <w:szCs w:val="24"/>
          <w:lang w:val="en-GB"/>
        </w:rPr>
        <w:t xml:space="preserve">Premierinn.com, 2022. Available at: https://www.premierinn.com/gb/en/hotels/england/suffolk/ipswich/ipswich-town-centre-quayside.html. Accessed on 27th January 2024. </w:t>
      </w:r>
    </w:p>
    <w:p>
      <w:pPr>
        <w:pStyle w:val="3"/>
        <w:spacing w:line="360" w:lineRule="auto"/>
        <w:jc w:val="both"/>
        <w:rPr>
          <w:sz w:val="24"/>
          <w:szCs w:val="24"/>
          <w:lang w:val="en-GB"/>
        </w:rPr>
      </w:pPr>
      <w:r>
        <w:rPr>
          <w:sz w:val="24"/>
          <w:szCs w:val="24"/>
          <w:lang w:val="en-GB"/>
        </w:rPr>
        <w:t xml:space="preserve">Shamim, A., Ahn, J., Khan, I., Shah, M. and Abid, M.F., 2023. </w:t>
      </w:r>
      <w:r>
        <w:rPr>
          <w:i/>
          <w:sz w:val="24"/>
          <w:szCs w:val="24"/>
          <w:lang w:val="en-GB"/>
        </w:rPr>
        <w:t>Make every interaction count-assessing the role of customers’ self-construal on value co-creation at service encounters. The International Review of Retail, Distribution and Consumer Research,</w:t>
      </w:r>
      <w:r>
        <w:rPr>
          <w:sz w:val="24"/>
          <w:szCs w:val="24"/>
          <w:lang w:val="en-GB"/>
        </w:rPr>
        <w:t xml:space="preserve"> 33(2), pp.178-201.Available at: https://www.tandfonline.com/doi/abs/10.1080/09593969.2022.2109714</w:t>
      </w:r>
    </w:p>
    <w:p>
      <w:pPr>
        <w:pStyle w:val="3"/>
        <w:spacing w:line="360" w:lineRule="auto"/>
        <w:jc w:val="both"/>
        <w:rPr>
          <w:b/>
          <w:sz w:val="24"/>
          <w:szCs w:val="24"/>
          <w:lang w:val="en-GB"/>
        </w:rPr>
      </w:pPr>
    </w:p>
    <w:p>
      <w:pPr>
        <w:pStyle w:val="3"/>
        <w:spacing w:line="360" w:lineRule="auto"/>
        <w:jc w:val="both"/>
        <w:rPr>
          <w:b/>
          <w:sz w:val="24"/>
          <w:szCs w:val="24"/>
          <w:lang w:val="en-GB"/>
        </w:rPr>
      </w:pPr>
    </w:p>
    <w:p>
      <w:pPr>
        <w:pStyle w:val="3"/>
        <w:spacing w:line="360" w:lineRule="auto"/>
        <w:jc w:val="both"/>
        <w:rPr>
          <w:b/>
          <w:sz w:val="24"/>
          <w:szCs w:val="24"/>
          <w:lang w:val="en-GB"/>
        </w:rPr>
      </w:pPr>
      <w:r>
        <w:rPr>
          <w:b/>
          <w:sz w:val="24"/>
          <w:szCs w:val="24"/>
          <w:lang w:val="en-GB"/>
        </w:rPr>
        <w:t>Component 2</w:t>
      </w:r>
    </w:p>
    <w:p>
      <w:pPr>
        <w:pStyle w:val="3"/>
        <w:spacing w:line="360" w:lineRule="auto"/>
        <w:jc w:val="both"/>
        <w:rPr>
          <w:sz w:val="24"/>
          <w:szCs w:val="24"/>
          <w:lang w:val="en-GB"/>
        </w:rPr>
      </w:pPr>
      <w:r>
        <w:rPr>
          <w:sz w:val="24"/>
          <w:szCs w:val="24"/>
          <w:lang w:val="en-GB"/>
        </w:rPr>
        <w:t xml:space="preserve">Hussain, J.A., Hanchanale, S., Khan, N., Lee, J., Abbas, Q. and Gupta, G., 2023. 9 </w:t>
      </w:r>
      <w:r>
        <w:rPr>
          <w:i/>
          <w:sz w:val="24"/>
          <w:szCs w:val="24"/>
          <w:lang w:val="en-GB"/>
        </w:rPr>
        <w:t>The experience of racial prejudice and discrimination in palliative care settings–An APM survey of UK specialist palliative care</w:t>
      </w:r>
      <w:r>
        <w:rPr>
          <w:sz w:val="24"/>
          <w:szCs w:val="24"/>
          <w:lang w:val="en-GB"/>
        </w:rPr>
        <w:t xml:space="preserve"> services.Available at:https://spcare.bmj.com/content/13/Suppl_3/A4.1.abstract</w:t>
      </w:r>
    </w:p>
    <w:p>
      <w:pPr>
        <w:pStyle w:val="3"/>
        <w:spacing w:line="360" w:lineRule="auto"/>
        <w:jc w:val="both"/>
        <w:rPr>
          <w:sz w:val="24"/>
          <w:szCs w:val="24"/>
          <w:lang w:val="en-GB"/>
        </w:rPr>
      </w:pPr>
      <w:r>
        <w:rPr>
          <w:sz w:val="24"/>
          <w:szCs w:val="24"/>
          <w:lang w:val="en-GB"/>
        </w:rPr>
        <w:t xml:space="preserve">Norman, A., Curro, V., Holloway, M., Percuklievska, N. and Ferrario, H., 2023. </w:t>
      </w:r>
      <w:r>
        <w:rPr>
          <w:i/>
          <w:sz w:val="24"/>
          <w:szCs w:val="24"/>
          <w:lang w:val="en-GB"/>
        </w:rPr>
        <w:t>Experiences of individuals with acquired brain injury and their families interacting with community services: a systematic scoping review. Disability and rehabilitation,</w:t>
      </w:r>
      <w:r>
        <w:rPr>
          <w:sz w:val="24"/>
          <w:szCs w:val="24"/>
          <w:lang w:val="en-GB"/>
        </w:rPr>
        <w:t xml:space="preserve"> 45(4), pp.739-751. vAvailable at: https://www.tandfonline.com/doi/pdf/10.1080/09638288.2022.2043465</w:t>
      </w:r>
    </w:p>
    <w:p/>
    <w:p>
      <w:pPr>
        <w:rPr>
          <w:b/>
          <w:bCs/>
        </w:rPr>
      </w:pPr>
    </w:p>
    <w:sectPr>
      <w:pgSz w:w="11906" w:h="16838"/>
      <w:pgMar w:top="1077" w:right="1440" w:bottom="107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rlito">
    <w:altName w:val="Calibri"/>
    <w:panose1 w:val="00000000000000000000"/>
    <w:charset w:val="00"/>
    <w:family w:val="swiss"/>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Arial">
    <w:panose1 w:val="020B0604020202020204"/>
    <w:charset w:val="86"/>
    <w:family w:val="swiss"/>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Cambria-Bold">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137075"/>
    <w:rsid w:val="001749FD"/>
    <w:rsid w:val="00330917"/>
    <w:rsid w:val="00343A05"/>
    <w:rsid w:val="003508D9"/>
    <w:rsid w:val="00357851"/>
    <w:rsid w:val="0045538B"/>
    <w:rsid w:val="004D0F63"/>
    <w:rsid w:val="00592A7E"/>
    <w:rsid w:val="005F689A"/>
    <w:rsid w:val="00697D92"/>
    <w:rsid w:val="006B6681"/>
    <w:rsid w:val="008358ED"/>
    <w:rsid w:val="00840816"/>
    <w:rsid w:val="0086599B"/>
    <w:rsid w:val="008B5011"/>
    <w:rsid w:val="00977466"/>
    <w:rsid w:val="009A4555"/>
    <w:rsid w:val="009D31CA"/>
    <w:rsid w:val="00A3401B"/>
    <w:rsid w:val="00A83A4D"/>
    <w:rsid w:val="00AA0DA1"/>
    <w:rsid w:val="00AB29A2"/>
    <w:rsid w:val="00AD1F84"/>
    <w:rsid w:val="00B0725C"/>
    <w:rsid w:val="00BD35C5"/>
    <w:rsid w:val="00C04832"/>
    <w:rsid w:val="00CD26B9"/>
    <w:rsid w:val="00D722E0"/>
    <w:rsid w:val="00D879FA"/>
    <w:rsid w:val="00E90A87"/>
    <w:rsid w:val="00F03E94"/>
    <w:rsid w:val="00FA176D"/>
    <w:rsid w:val="00FF51C8"/>
    <w:rsid w:val="10A967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3"/>
    <w:next w:val="3"/>
    <w:link w:val="13"/>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US" w:eastAsia="en-US" w:bidi="ar-SA"/>
    </w:rPr>
  </w:style>
  <w:style w:type="paragraph" w:styleId="6">
    <w:name w:val="footer"/>
    <w:basedOn w:val="1"/>
    <w:link w:val="12"/>
    <w:unhideWhenUsed/>
    <w:uiPriority w:val="99"/>
    <w:pPr>
      <w:tabs>
        <w:tab w:val="center" w:pos="4513"/>
        <w:tab w:val="right" w:pos="9026"/>
      </w:tabs>
      <w:spacing w:after="0" w:line="240" w:lineRule="auto"/>
    </w:pPr>
  </w:style>
  <w:style w:type="paragraph" w:styleId="7">
    <w:name w:val="header"/>
    <w:basedOn w:val="1"/>
    <w:link w:val="11"/>
    <w:unhideWhenUsed/>
    <w:uiPriority w:val="99"/>
    <w:pPr>
      <w:tabs>
        <w:tab w:val="center" w:pos="4513"/>
        <w:tab w:val="right" w:pos="9026"/>
      </w:tabs>
      <w:spacing w:after="0" w:line="240" w:lineRule="auto"/>
    </w:pPr>
  </w:style>
  <w:style w:type="table" w:styleId="8">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customStyle="1" w:styleId="10">
    <w:name w:val="fluidplugincopy"/>
    <w:basedOn w:val="4"/>
    <w:uiPriority w:val="0"/>
  </w:style>
  <w:style w:type="character" w:customStyle="1" w:styleId="11">
    <w:name w:val="Header Char"/>
    <w:basedOn w:val="4"/>
    <w:link w:val="7"/>
    <w:uiPriority w:val="99"/>
  </w:style>
  <w:style w:type="character" w:customStyle="1" w:styleId="12">
    <w:name w:val="Footer Char"/>
    <w:basedOn w:val="4"/>
    <w:link w:val="6"/>
    <w:uiPriority w:val="99"/>
  </w:style>
  <w:style w:type="character" w:customStyle="1" w:styleId="13">
    <w:name w:val="Heading 1 Char"/>
    <w:basedOn w:val="4"/>
    <w:link w:val="2"/>
    <w:uiPriority w:val="9"/>
    <w:rPr>
      <w:rFonts w:asciiTheme="majorHAnsi" w:hAnsiTheme="majorHAnsi" w:eastAsiaTheme="majorEastAsia" w:cstheme="majorBidi"/>
      <w:color w:val="2F5597" w:themeColor="accent1" w:themeShade="BF"/>
      <w:sz w:val="32"/>
      <w:szCs w:val="32"/>
    </w:rPr>
  </w:style>
  <w:style w:type="table" w:customStyle="1" w:styleId="14">
    <w:name w:val="a"/>
    <w:basedOn w:val="5"/>
    <w:uiPriority w:val="0"/>
    <w:tblPr>
      <w:tblCellMar>
        <w:top w:w="100" w:type="dxa"/>
        <w:left w:w="100" w:type="dxa"/>
        <w:bottom w:w="100" w:type="dxa"/>
        <w:right w:w="100" w:type="dxa"/>
      </w:tblCellMar>
    </w:tblPr>
  </w:style>
  <w:style w:type="table" w:customStyle="1" w:styleId="15">
    <w:name w:val="a0"/>
    <w:basedOn w:val="5"/>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8" Type="http://schemas.openxmlformats.org/officeDocument/2006/relationships/diagramLayout" Target="diagrams/layout1.xml"/><Relationship Id="rId7" Type="http://schemas.openxmlformats.org/officeDocument/2006/relationships/diagramData" Target="diagrams/data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microsoft.com/office/2007/relationships/diagramDrawing" Target="diagrams/drawing1.xml"/><Relationship Id="rId10" Type="http://schemas.openxmlformats.org/officeDocument/2006/relationships/diagramColors" Target="diagrams/colors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E1AECFB-C13F-46BA-912D-594DC539C414}" type="doc">
      <dgm:prSet loTypeId="urn:microsoft.com/office/officeart/2005/8/layout/cycle5#1" loCatId="cycle" qsTypeId="urn:microsoft.com/office/officeart/2005/8/quickstyle/simple2" qsCatId="simple" csTypeId="urn:microsoft.com/office/officeart/2005/8/colors/accent1_2" csCatId="accent1" phldr="1"/>
      <dgm:spPr/>
      <dgm:t>
        <a:bodyPr/>
        <a:p>
          <a:endParaRPr lang="en-US"/>
        </a:p>
      </dgm:t>
    </dgm:pt>
    <dgm:pt modelId="{2558BC7D-BF80-4694-ADF1-DD4B529372C0}">
      <dgm:prSet phldrT="[Text]"/>
      <dgm:spPr/>
      <dgm:t>
        <a:bodyPr/>
        <a:p>
          <a:r>
            <a:rPr lang="en-US"/>
            <a:t>Description</a:t>
          </a:r>
        </a:p>
      </dgm:t>
    </dgm:pt>
    <dgm:pt modelId="{3514CF19-C8CF-41D9-8E38-E82501313245}" cxnId="{07088B63-476F-4490-99CF-F6756CE40012}" type="parTrans">
      <dgm:prSet/>
      <dgm:spPr/>
      <dgm:t>
        <a:bodyPr/>
        <a:p>
          <a:endParaRPr lang="en-US"/>
        </a:p>
      </dgm:t>
    </dgm:pt>
    <dgm:pt modelId="{D2CD5BC7-09EE-4A10-B938-8E471A59CAB0}" cxnId="{07088B63-476F-4490-99CF-F6756CE40012}" type="sibTrans">
      <dgm:prSet/>
      <dgm:spPr/>
      <dgm:t>
        <a:bodyPr/>
        <a:p>
          <a:endParaRPr lang="en-US"/>
        </a:p>
      </dgm:t>
    </dgm:pt>
    <dgm:pt modelId="{AFE6E438-5DC8-406F-8E7F-CCF36EF11539}">
      <dgm:prSet phldrT="[Text]"/>
      <dgm:spPr/>
      <dgm:t>
        <a:bodyPr/>
        <a:p>
          <a:r>
            <a:rPr lang="en-US"/>
            <a:t>Feelings </a:t>
          </a:r>
        </a:p>
      </dgm:t>
    </dgm:pt>
    <dgm:pt modelId="{823BAAAC-B4CA-4AE0-AFCF-68B0AA360F1A}" cxnId="{6001E520-1C1C-434B-B792-10A1DB89264B}" type="parTrans">
      <dgm:prSet/>
      <dgm:spPr/>
      <dgm:t>
        <a:bodyPr/>
        <a:p>
          <a:endParaRPr lang="en-US"/>
        </a:p>
      </dgm:t>
    </dgm:pt>
    <dgm:pt modelId="{7ADBFB28-BE0E-4181-B40C-C876EA5F2614}" cxnId="{6001E520-1C1C-434B-B792-10A1DB89264B}" type="sibTrans">
      <dgm:prSet/>
      <dgm:spPr/>
      <dgm:t>
        <a:bodyPr/>
        <a:p>
          <a:endParaRPr lang="en-US"/>
        </a:p>
      </dgm:t>
    </dgm:pt>
    <dgm:pt modelId="{850CE8F4-533E-4973-BF15-8DFF36584E62}">
      <dgm:prSet phldrT="[Text]"/>
      <dgm:spPr/>
      <dgm:t>
        <a:bodyPr/>
        <a:p>
          <a:r>
            <a:rPr lang="en-US"/>
            <a:t>Analysis </a:t>
          </a:r>
        </a:p>
      </dgm:t>
    </dgm:pt>
    <dgm:pt modelId="{A29F552F-CD4D-4435-A740-4A80A36C3ADD}" cxnId="{21872478-1A94-4319-AB49-60380233DD71}" type="parTrans">
      <dgm:prSet/>
      <dgm:spPr/>
      <dgm:t>
        <a:bodyPr/>
        <a:p>
          <a:endParaRPr lang="en-US"/>
        </a:p>
      </dgm:t>
    </dgm:pt>
    <dgm:pt modelId="{6576DC48-4AFA-41DD-8EC6-EB08BEBDAA67}" cxnId="{21872478-1A94-4319-AB49-60380233DD71}" type="sibTrans">
      <dgm:prSet/>
      <dgm:spPr/>
      <dgm:t>
        <a:bodyPr/>
        <a:p>
          <a:endParaRPr lang="en-US"/>
        </a:p>
      </dgm:t>
    </dgm:pt>
    <dgm:pt modelId="{86188047-54AE-445B-8F89-09A97D17B6AC}">
      <dgm:prSet phldrT="[Text]"/>
      <dgm:spPr/>
      <dgm:t>
        <a:bodyPr/>
        <a:p>
          <a:r>
            <a:rPr lang="en-US"/>
            <a:t>Conclusion </a:t>
          </a:r>
        </a:p>
      </dgm:t>
    </dgm:pt>
    <dgm:pt modelId="{A12030D2-1360-4A8D-9C24-C80CE9BCB2BB}" cxnId="{D5B5E3B4-AF14-4CC6-B5B4-0BA1507040FF}" type="parTrans">
      <dgm:prSet/>
      <dgm:spPr/>
      <dgm:t>
        <a:bodyPr/>
        <a:p>
          <a:endParaRPr lang="en-US"/>
        </a:p>
      </dgm:t>
    </dgm:pt>
    <dgm:pt modelId="{4541EB2D-7693-47A7-A295-C4645E039EE7}" cxnId="{D5B5E3B4-AF14-4CC6-B5B4-0BA1507040FF}" type="sibTrans">
      <dgm:prSet/>
      <dgm:spPr/>
      <dgm:t>
        <a:bodyPr/>
        <a:p>
          <a:endParaRPr lang="en-US"/>
        </a:p>
      </dgm:t>
    </dgm:pt>
    <dgm:pt modelId="{C1EBE982-FF4A-4A12-9D43-80AD20DCC310}">
      <dgm:prSet/>
      <dgm:spPr/>
      <dgm:t>
        <a:bodyPr/>
        <a:p>
          <a:r>
            <a:rPr lang="en-US"/>
            <a:t>Action plan </a:t>
          </a:r>
        </a:p>
      </dgm:t>
    </dgm:pt>
    <dgm:pt modelId="{BA9C16AC-8575-4653-8750-05ECFB63257A}" cxnId="{71A05788-D9E5-404E-8102-858A8F9868F0}" type="parTrans">
      <dgm:prSet/>
      <dgm:spPr/>
      <dgm:t>
        <a:bodyPr/>
        <a:p>
          <a:endParaRPr lang="en-US"/>
        </a:p>
      </dgm:t>
    </dgm:pt>
    <dgm:pt modelId="{F4616C9B-CB87-4B19-8BC3-636BAB3E04A7}" cxnId="{71A05788-D9E5-404E-8102-858A8F9868F0}" type="sibTrans">
      <dgm:prSet/>
      <dgm:spPr/>
      <dgm:t>
        <a:bodyPr/>
        <a:p>
          <a:endParaRPr lang="en-US"/>
        </a:p>
      </dgm:t>
    </dgm:pt>
    <dgm:pt modelId="{B2A4CE17-2F51-41FD-911C-901F9F9CBC6D}" type="pres">
      <dgm:prSet presAssocID="{1E1AECFB-C13F-46BA-912D-594DC539C414}" presName="cycle" presStyleCnt="0">
        <dgm:presLayoutVars>
          <dgm:dir/>
          <dgm:resizeHandles val="exact"/>
        </dgm:presLayoutVars>
      </dgm:prSet>
      <dgm:spPr/>
      <dgm:t>
        <a:bodyPr/>
        <a:p>
          <a:endParaRPr lang="en-IN"/>
        </a:p>
      </dgm:t>
    </dgm:pt>
    <dgm:pt modelId="{BA0019EE-12D0-481B-9617-4216AFA1BC0C}" type="pres">
      <dgm:prSet presAssocID="{2558BC7D-BF80-4694-ADF1-DD4B529372C0}" presName="node" presStyleLbl="node1" presStyleIdx="0" presStyleCnt="5">
        <dgm:presLayoutVars>
          <dgm:bulletEnabled val="1"/>
        </dgm:presLayoutVars>
      </dgm:prSet>
      <dgm:spPr/>
      <dgm:t>
        <a:bodyPr/>
        <a:p>
          <a:endParaRPr lang="en-US"/>
        </a:p>
      </dgm:t>
    </dgm:pt>
    <dgm:pt modelId="{492DF5D1-018A-48C9-A60F-2C3BE01444C6}" type="pres">
      <dgm:prSet presAssocID="{2558BC7D-BF80-4694-ADF1-DD4B529372C0}" presName="spNode" presStyleCnt="0"/>
      <dgm:spPr/>
    </dgm:pt>
    <dgm:pt modelId="{9F825AB1-336E-4338-880E-C136FC08AAB2}" type="pres">
      <dgm:prSet presAssocID="{D2CD5BC7-09EE-4A10-B938-8E471A59CAB0}" presName="sibTrans" presStyleLbl="sibTrans1D1" presStyleIdx="0" presStyleCnt="5"/>
      <dgm:spPr/>
      <dgm:t>
        <a:bodyPr/>
        <a:p>
          <a:endParaRPr lang="en-IN"/>
        </a:p>
      </dgm:t>
    </dgm:pt>
    <dgm:pt modelId="{01608744-4BBA-46B6-AFD2-26710ABC192C}" type="pres">
      <dgm:prSet presAssocID="{AFE6E438-5DC8-406F-8E7F-CCF36EF11539}" presName="node" presStyleLbl="node1" presStyleIdx="1" presStyleCnt="5">
        <dgm:presLayoutVars>
          <dgm:bulletEnabled val="1"/>
        </dgm:presLayoutVars>
      </dgm:prSet>
      <dgm:spPr/>
      <dgm:t>
        <a:bodyPr/>
        <a:p>
          <a:endParaRPr lang="en-IN"/>
        </a:p>
      </dgm:t>
    </dgm:pt>
    <dgm:pt modelId="{F8F85B8E-F1F7-44EF-96D6-2A09ED2AD12A}" type="pres">
      <dgm:prSet presAssocID="{AFE6E438-5DC8-406F-8E7F-CCF36EF11539}" presName="spNode" presStyleCnt="0"/>
      <dgm:spPr/>
    </dgm:pt>
    <dgm:pt modelId="{A86DE4B7-269B-46B1-9436-5ECF2884F7C8}" type="pres">
      <dgm:prSet presAssocID="{7ADBFB28-BE0E-4181-B40C-C876EA5F2614}" presName="sibTrans" presStyleLbl="sibTrans1D1" presStyleIdx="1" presStyleCnt="5"/>
      <dgm:spPr/>
      <dgm:t>
        <a:bodyPr/>
        <a:p>
          <a:endParaRPr lang="en-IN"/>
        </a:p>
      </dgm:t>
    </dgm:pt>
    <dgm:pt modelId="{CDFAB04C-D596-40A6-BE6B-C605EA019060}" type="pres">
      <dgm:prSet presAssocID="{850CE8F4-533E-4973-BF15-8DFF36584E62}" presName="node" presStyleLbl="node1" presStyleIdx="2" presStyleCnt="5">
        <dgm:presLayoutVars>
          <dgm:bulletEnabled val="1"/>
        </dgm:presLayoutVars>
      </dgm:prSet>
      <dgm:spPr/>
      <dgm:t>
        <a:bodyPr/>
        <a:p>
          <a:endParaRPr lang="en-US"/>
        </a:p>
      </dgm:t>
    </dgm:pt>
    <dgm:pt modelId="{6371CEFE-B802-4E22-B743-10711F8F9EC8}" type="pres">
      <dgm:prSet presAssocID="{850CE8F4-533E-4973-BF15-8DFF36584E62}" presName="spNode" presStyleCnt="0"/>
      <dgm:spPr/>
    </dgm:pt>
    <dgm:pt modelId="{88953666-D42B-4911-905E-DA7D08DD320F}" type="pres">
      <dgm:prSet presAssocID="{6576DC48-4AFA-41DD-8EC6-EB08BEBDAA67}" presName="sibTrans" presStyleLbl="sibTrans1D1" presStyleIdx="2" presStyleCnt="5"/>
      <dgm:spPr/>
      <dgm:t>
        <a:bodyPr/>
        <a:p>
          <a:endParaRPr lang="en-IN"/>
        </a:p>
      </dgm:t>
    </dgm:pt>
    <dgm:pt modelId="{70C0FA9B-6B90-47AB-A383-1465364184ED}" type="pres">
      <dgm:prSet presAssocID="{86188047-54AE-445B-8F89-09A97D17B6AC}" presName="node" presStyleLbl="node1" presStyleIdx="3" presStyleCnt="5">
        <dgm:presLayoutVars>
          <dgm:bulletEnabled val="1"/>
        </dgm:presLayoutVars>
      </dgm:prSet>
      <dgm:spPr/>
      <dgm:t>
        <a:bodyPr/>
        <a:p>
          <a:endParaRPr lang="en-US"/>
        </a:p>
      </dgm:t>
    </dgm:pt>
    <dgm:pt modelId="{7C7BA44C-73F0-4FF6-9268-53CF49C76286}" type="pres">
      <dgm:prSet presAssocID="{86188047-54AE-445B-8F89-09A97D17B6AC}" presName="spNode" presStyleCnt="0"/>
      <dgm:spPr/>
    </dgm:pt>
    <dgm:pt modelId="{54E7D3E3-B00B-4320-8ED8-8091BA72A976}" type="pres">
      <dgm:prSet presAssocID="{4541EB2D-7693-47A7-A295-C4645E039EE7}" presName="sibTrans" presStyleLbl="sibTrans1D1" presStyleIdx="3" presStyleCnt="5"/>
      <dgm:spPr/>
      <dgm:t>
        <a:bodyPr/>
        <a:p>
          <a:endParaRPr lang="en-IN"/>
        </a:p>
      </dgm:t>
    </dgm:pt>
    <dgm:pt modelId="{C5CB1238-2212-4750-8655-1182D0D3F477}" type="pres">
      <dgm:prSet presAssocID="{C1EBE982-FF4A-4A12-9D43-80AD20DCC310}" presName="node" presStyleLbl="node1" presStyleIdx="4" presStyleCnt="5">
        <dgm:presLayoutVars>
          <dgm:bulletEnabled val="1"/>
        </dgm:presLayoutVars>
      </dgm:prSet>
      <dgm:spPr/>
      <dgm:t>
        <a:bodyPr/>
        <a:p>
          <a:endParaRPr lang="en-IN"/>
        </a:p>
      </dgm:t>
    </dgm:pt>
    <dgm:pt modelId="{0F8B141F-7A28-43BC-88CA-17E2CBBD2B75}" type="pres">
      <dgm:prSet presAssocID="{C1EBE982-FF4A-4A12-9D43-80AD20DCC310}" presName="spNode" presStyleCnt="0"/>
      <dgm:spPr/>
    </dgm:pt>
    <dgm:pt modelId="{4E8205AB-D05E-47EA-A22A-61A15443EBEC}" type="pres">
      <dgm:prSet presAssocID="{F4616C9B-CB87-4B19-8BC3-636BAB3E04A7}" presName="sibTrans" presStyleLbl="sibTrans1D1" presStyleIdx="4" presStyleCnt="5"/>
      <dgm:spPr/>
      <dgm:t>
        <a:bodyPr/>
        <a:p>
          <a:endParaRPr lang="en-IN"/>
        </a:p>
      </dgm:t>
    </dgm:pt>
  </dgm:ptLst>
  <dgm:cxnLst>
    <dgm:cxn modelId="{3C34AA0C-4D51-498D-8A66-501C2586EC2F}" type="presOf" srcId="{C1EBE982-FF4A-4A12-9D43-80AD20DCC310}" destId="{C5CB1238-2212-4750-8655-1182D0D3F477}" srcOrd="0" destOrd="0" presId="urn:microsoft.com/office/officeart/2005/8/layout/cycle5#1"/>
    <dgm:cxn modelId="{1ED08075-5AD6-4E94-BB52-1F5650F4E2FD}" type="presOf" srcId="{6576DC48-4AFA-41DD-8EC6-EB08BEBDAA67}" destId="{88953666-D42B-4911-905E-DA7D08DD320F}" srcOrd="0" destOrd="0" presId="urn:microsoft.com/office/officeart/2005/8/layout/cycle5#1"/>
    <dgm:cxn modelId="{9E4857C5-FD35-434C-9262-083A139CAAC6}" type="presOf" srcId="{4541EB2D-7693-47A7-A295-C4645E039EE7}" destId="{54E7D3E3-B00B-4320-8ED8-8091BA72A976}" srcOrd="0" destOrd="0" presId="urn:microsoft.com/office/officeart/2005/8/layout/cycle5#1"/>
    <dgm:cxn modelId="{D5B5E3B4-AF14-4CC6-B5B4-0BA1507040FF}" srcId="{1E1AECFB-C13F-46BA-912D-594DC539C414}" destId="{86188047-54AE-445B-8F89-09A97D17B6AC}" srcOrd="3" destOrd="0" parTransId="{A12030D2-1360-4A8D-9C24-C80CE9BCB2BB}" sibTransId="{4541EB2D-7693-47A7-A295-C4645E039EE7}"/>
    <dgm:cxn modelId="{F8AC9BD8-9D71-47E5-9203-5BF353226BBC}" type="presOf" srcId="{86188047-54AE-445B-8F89-09A97D17B6AC}" destId="{70C0FA9B-6B90-47AB-A383-1465364184ED}" srcOrd="0" destOrd="0" presId="urn:microsoft.com/office/officeart/2005/8/layout/cycle5#1"/>
    <dgm:cxn modelId="{A3D4C996-203D-484A-B9D5-F1FF62C5683D}" type="presOf" srcId="{1E1AECFB-C13F-46BA-912D-594DC539C414}" destId="{B2A4CE17-2F51-41FD-911C-901F9F9CBC6D}" srcOrd="0" destOrd="0" presId="urn:microsoft.com/office/officeart/2005/8/layout/cycle5#1"/>
    <dgm:cxn modelId="{5E5879E4-5926-4CDA-8BF6-4FF7646079BB}" type="presOf" srcId="{D2CD5BC7-09EE-4A10-B938-8E471A59CAB0}" destId="{9F825AB1-336E-4338-880E-C136FC08AAB2}" srcOrd="0" destOrd="0" presId="urn:microsoft.com/office/officeart/2005/8/layout/cycle5#1"/>
    <dgm:cxn modelId="{85A0C43D-95C5-433F-93EC-FB20D2D41730}" type="presOf" srcId="{850CE8F4-533E-4973-BF15-8DFF36584E62}" destId="{CDFAB04C-D596-40A6-BE6B-C605EA019060}" srcOrd="0" destOrd="0" presId="urn:microsoft.com/office/officeart/2005/8/layout/cycle5#1"/>
    <dgm:cxn modelId="{1B6F0B3F-267E-4493-A8CA-3DA9B6DB2147}" type="presOf" srcId="{AFE6E438-5DC8-406F-8E7F-CCF36EF11539}" destId="{01608744-4BBA-46B6-AFD2-26710ABC192C}" srcOrd="0" destOrd="0" presId="urn:microsoft.com/office/officeart/2005/8/layout/cycle5#1"/>
    <dgm:cxn modelId="{6001E520-1C1C-434B-B792-10A1DB89264B}" srcId="{1E1AECFB-C13F-46BA-912D-594DC539C414}" destId="{AFE6E438-5DC8-406F-8E7F-CCF36EF11539}" srcOrd="1" destOrd="0" parTransId="{823BAAAC-B4CA-4AE0-AFCF-68B0AA360F1A}" sibTransId="{7ADBFB28-BE0E-4181-B40C-C876EA5F2614}"/>
    <dgm:cxn modelId="{07088B63-476F-4490-99CF-F6756CE40012}" srcId="{1E1AECFB-C13F-46BA-912D-594DC539C414}" destId="{2558BC7D-BF80-4694-ADF1-DD4B529372C0}" srcOrd="0" destOrd="0" parTransId="{3514CF19-C8CF-41D9-8E38-E82501313245}" sibTransId="{D2CD5BC7-09EE-4A10-B938-8E471A59CAB0}"/>
    <dgm:cxn modelId="{EC915A51-282B-4E0F-979F-BF06D4401BA3}" type="presOf" srcId="{F4616C9B-CB87-4B19-8BC3-636BAB3E04A7}" destId="{4E8205AB-D05E-47EA-A22A-61A15443EBEC}" srcOrd="0" destOrd="0" presId="urn:microsoft.com/office/officeart/2005/8/layout/cycle5#1"/>
    <dgm:cxn modelId="{E8FCFA94-979E-4C8F-88CD-13BB93F2C92F}" type="presOf" srcId="{7ADBFB28-BE0E-4181-B40C-C876EA5F2614}" destId="{A86DE4B7-269B-46B1-9436-5ECF2884F7C8}" srcOrd="0" destOrd="0" presId="urn:microsoft.com/office/officeart/2005/8/layout/cycle5#1"/>
    <dgm:cxn modelId="{21872478-1A94-4319-AB49-60380233DD71}" srcId="{1E1AECFB-C13F-46BA-912D-594DC539C414}" destId="{850CE8F4-533E-4973-BF15-8DFF36584E62}" srcOrd="2" destOrd="0" parTransId="{A29F552F-CD4D-4435-A740-4A80A36C3ADD}" sibTransId="{6576DC48-4AFA-41DD-8EC6-EB08BEBDAA67}"/>
    <dgm:cxn modelId="{71A05788-D9E5-404E-8102-858A8F9868F0}" srcId="{1E1AECFB-C13F-46BA-912D-594DC539C414}" destId="{C1EBE982-FF4A-4A12-9D43-80AD20DCC310}" srcOrd="4" destOrd="0" parTransId="{BA9C16AC-8575-4653-8750-05ECFB63257A}" sibTransId="{F4616C9B-CB87-4B19-8BC3-636BAB3E04A7}"/>
    <dgm:cxn modelId="{3D1815B7-7FE4-4FA6-9517-73CBD506FD7F}" type="presOf" srcId="{2558BC7D-BF80-4694-ADF1-DD4B529372C0}" destId="{BA0019EE-12D0-481B-9617-4216AFA1BC0C}" srcOrd="0" destOrd="0" presId="urn:microsoft.com/office/officeart/2005/8/layout/cycle5#1"/>
    <dgm:cxn modelId="{B7142CDE-4179-4CA8-BDA1-16AA7AA1396E}" type="presParOf" srcId="{B2A4CE17-2F51-41FD-911C-901F9F9CBC6D}" destId="{BA0019EE-12D0-481B-9617-4216AFA1BC0C}" srcOrd="0" destOrd="0" presId="urn:microsoft.com/office/officeart/2005/8/layout/cycle5#1"/>
    <dgm:cxn modelId="{1514EF3A-D3BB-4B3D-951A-D9962F75D168}" type="presParOf" srcId="{B2A4CE17-2F51-41FD-911C-901F9F9CBC6D}" destId="{492DF5D1-018A-48C9-A60F-2C3BE01444C6}" srcOrd="1" destOrd="0" presId="urn:microsoft.com/office/officeart/2005/8/layout/cycle5#1"/>
    <dgm:cxn modelId="{1C154476-D65A-4012-B61D-F0D8D91B8046}" type="presParOf" srcId="{B2A4CE17-2F51-41FD-911C-901F9F9CBC6D}" destId="{9F825AB1-336E-4338-880E-C136FC08AAB2}" srcOrd="2" destOrd="0" presId="urn:microsoft.com/office/officeart/2005/8/layout/cycle5#1"/>
    <dgm:cxn modelId="{015A360D-7EC7-449F-B201-EAD0D7310AD0}" type="presParOf" srcId="{B2A4CE17-2F51-41FD-911C-901F9F9CBC6D}" destId="{01608744-4BBA-46B6-AFD2-26710ABC192C}" srcOrd="3" destOrd="0" presId="urn:microsoft.com/office/officeart/2005/8/layout/cycle5#1"/>
    <dgm:cxn modelId="{1E2002E0-889A-4730-9B9B-92BFA7D02AE8}" type="presParOf" srcId="{B2A4CE17-2F51-41FD-911C-901F9F9CBC6D}" destId="{F8F85B8E-F1F7-44EF-96D6-2A09ED2AD12A}" srcOrd="4" destOrd="0" presId="urn:microsoft.com/office/officeart/2005/8/layout/cycle5#1"/>
    <dgm:cxn modelId="{3A6DA2C9-5D9A-44AF-9C18-E68753CACAA1}" type="presParOf" srcId="{B2A4CE17-2F51-41FD-911C-901F9F9CBC6D}" destId="{A86DE4B7-269B-46B1-9436-5ECF2884F7C8}" srcOrd="5" destOrd="0" presId="urn:microsoft.com/office/officeart/2005/8/layout/cycle5#1"/>
    <dgm:cxn modelId="{227AB8D9-6D3A-48A1-B4C8-A65261391F8D}" type="presParOf" srcId="{B2A4CE17-2F51-41FD-911C-901F9F9CBC6D}" destId="{CDFAB04C-D596-40A6-BE6B-C605EA019060}" srcOrd="6" destOrd="0" presId="urn:microsoft.com/office/officeart/2005/8/layout/cycle5#1"/>
    <dgm:cxn modelId="{9D16C87E-02C8-44C2-88F8-9BE7A351359A}" type="presParOf" srcId="{B2A4CE17-2F51-41FD-911C-901F9F9CBC6D}" destId="{6371CEFE-B802-4E22-B743-10711F8F9EC8}" srcOrd="7" destOrd="0" presId="urn:microsoft.com/office/officeart/2005/8/layout/cycle5#1"/>
    <dgm:cxn modelId="{4414EBDF-5226-4327-8871-E00DE1CCFFFB}" type="presParOf" srcId="{B2A4CE17-2F51-41FD-911C-901F9F9CBC6D}" destId="{88953666-D42B-4911-905E-DA7D08DD320F}" srcOrd="8" destOrd="0" presId="urn:microsoft.com/office/officeart/2005/8/layout/cycle5#1"/>
    <dgm:cxn modelId="{67F3F447-BD45-48BE-8A2D-B62950A7377C}" type="presParOf" srcId="{B2A4CE17-2F51-41FD-911C-901F9F9CBC6D}" destId="{70C0FA9B-6B90-47AB-A383-1465364184ED}" srcOrd="9" destOrd="0" presId="urn:microsoft.com/office/officeart/2005/8/layout/cycle5#1"/>
    <dgm:cxn modelId="{A111BBAC-C645-45AE-9199-E926D99F64F9}" type="presParOf" srcId="{B2A4CE17-2F51-41FD-911C-901F9F9CBC6D}" destId="{7C7BA44C-73F0-4FF6-9268-53CF49C76286}" srcOrd="10" destOrd="0" presId="urn:microsoft.com/office/officeart/2005/8/layout/cycle5#1"/>
    <dgm:cxn modelId="{C06D22D7-E38E-4112-AE4F-D457D75CD45C}" type="presParOf" srcId="{B2A4CE17-2F51-41FD-911C-901F9F9CBC6D}" destId="{54E7D3E3-B00B-4320-8ED8-8091BA72A976}" srcOrd="11" destOrd="0" presId="urn:microsoft.com/office/officeart/2005/8/layout/cycle5#1"/>
    <dgm:cxn modelId="{0F8BD4B0-FC51-4AC1-AEDC-56DBAF451CCF}" type="presParOf" srcId="{B2A4CE17-2F51-41FD-911C-901F9F9CBC6D}" destId="{C5CB1238-2212-4750-8655-1182D0D3F477}" srcOrd="12" destOrd="0" presId="urn:microsoft.com/office/officeart/2005/8/layout/cycle5#1"/>
    <dgm:cxn modelId="{33ECC15E-9946-4A42-BB05-9A0AC26F715B}" type="presParOf" srcId="{B2A4CE17-2F51-41FD-911C-901F9F9CBC6D}" destId="{0F8B141F-7A28-43BC-88CA-17E2CBBD2B75}" srcOrd="13" destOrd="0" presId="urn:microsoft.com/office/officeart/2005/8/layout/cycle5#1"/>
    <dgm:cxn modelId="{1AA51324-FB6B-45D9-B903-F6F189B80461}" type="presParOf" srcId="{B2A4CE17-2F51-41FD-911C-901F9F9CBC6D}" destId="{4E8205AB-D05E-47EA-A22A-61A15443EBEC}" srcOrd="14" destOrd="0" presId="urn:microsoft.com/office/officeart/2005/8/layout/cycle5#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BA0019EE-12D0-481B-9617-4216AFA1BC0C}">
      <dsp:nvSpPr>
        <dsp:cNvPr id="3" name="Rounded Rectangle 2"/>
        <dsp:cNvSpPr/>
      </dsp:nvSpPr>
      <dsp:spPr bwMode="white">
        <a:xfrm>
          <a:off x="2216823" y="0"/>
          <a:ext cx="1052755" cy="684291"/>
        </a:xfrm>
        <a:prstGeom prst="roundRect">
          <a:avLst/>
        </a:prstGeom>
      </dsp:spPr>
      <dsp:style>
        <a:lnRef idx="3">
          <a:schemeClr val="lt1"/>
        </a:lnRef>
        <a:fillRef idx="1">
          <a:schemeClr val="accent1"/>
        </a:fillRef>
        <a:effectRef idx="1">
          <a:scrgbClr r="0" g="0" b="0"/>
        </a:effectRef>
        <a:fontRef idx="minor">
          <a:schemeClr val="lt1"/>
        </a:fontRef>
      </dsp:style>
      <dsp:txBody>
        <a:bodyPr lIns="53340" tIns="53340" rIns="53340" bIns="5334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t>Description</a:t>
          </a:r>
        </a:p>
      </dsp:txBody>
      <dsp:txXfrm>
        <a:off x="2216823" y="0"/>
        <a:ext cx="1052755" cy="684291"/>
      </dsp:txXfrm>
    </dsp:sp>
    <dsp:sp modelId="{9F825AB1-336E-4338-880E-C136FC08AAB2}">
      <dsp:nvSpPr>
        <dsp:cNvPr id="4" name="Arc 3"/>
        <dsp:cNvSpPr/>
      </dsp:nvSpPr>
      <dsp:spPr bwMode="white">
        <a:xfrm>
          <a:off x="1377238" y="342145"/>
          <a:ext cx="2731924" cy="2731924"/>
        </a:xfrm>
        <a:prstGeom prst="arc">
          <a:avLst>
            <a:gd name="adj1" fmla="val 17959699"/>
            <a:gd name="adj2" fmla="val 19158981"/>
          </a:avLst>
        </a:prstGeom>
        <a:ln>
          <a:tailEnd type="arrow" w="lg" len="med"/>
        </a:ln>
      </dsp:spPr>
      <dsp:style>
        <a:lnRef idx="1">
          <a:schemeClr val="accent1"/>
        </a:lnRef>
        <a:fillRef idx="0">
          <a:schemeClr val="accent1"/>
        </a:fillRef>
        <a:effectRef idx="0">
          <a:scrgbClr r="0" g="0" b="0"/>
        </a:effectRef>
        <a:fontRef idx="minor"/>
      </dsp:style>
      <dsp:txXfrm>
        <a:off x="1377238" y="342145"/>
        <a:ext cx="2731924" cy="2731924"/>
      </dsp:txXfrm>
    </dsp:sp>
    <dsp:sp modelId="{01608744-4BBA-46B6-AFD2-26710ABC192C}">
      <dsp:nvSpPr>
        <dsp:cNvPr id="5" name="Rounded Rectangle 4"/>
        <dsp:cNvSpPr/>
      </dsp:nvSpPr>
      <dsp:spPr bwMode="white">
        <a:xfrm>
          <a:off x="3515930" y="943857"/>
          <a:ext cx="1052755" cy="684291"/>
        </a:xfrm>
        <a:prstGeom prst="roundRect">
          <a:avLst/>
        </a:prstGeom>
      </dsp:spPr>
      <dsp:style>
        <a:lnRef idx="3">
          <a:schemeClr val="lt1"/>
        </a:lnRef>
        <a:fillRef idx="1">
          <a:schemeClr val="accent1"/>
        </a:fillRef>
        <a:effectRef idx="1">
          <a:scrgbClr r="0" g="0" b="0"/>
        </a:effectRef>
        <a:fontRef idx="minor">
          <a:schemeClr val="lt1"/>
        </a:fontRef>
      </dsp:style>
      <dsp:txBody>
        <a:bodyPr lIns="53340" tIns="53340" rIns="53340" bIns="5334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t>Feelings </a:t>
          </a:r>
        </a:p>
      </dsp:txBody>
      <dsp:txXfrm>
        <a:off x="3515930" y="943857"/>
        <a:ext cx="1052755" cy="684291"/>
      </dsp:txXfrm>
    </dsp:sp>
    <dsp:sp modelId="{A86DE4B7-269B-46B1-9436-5ECF2884F7C8}">
      <dsp:nvSpPr>
        <dsp:cNvPr id="6" name="Arc 5"/>
        <dsp:cNvSpPr/>
      </dsp:nvSpPr>
      <dsp:spPr bwMode="white">
        <a:xfrm>
          <a:off x="1377238" y="342145"/>
          <a:ext cx="2731924" cy="2731924"/>
        </a:xfrm>
        <a:prstGeom prst="arc">
          <a:avLst>
            <a:gd name="adj1" fmla="val 246374"/>
            <a:gd name="adj2" fmla="val 1589556"/>
          </a:avLst>
        </a:prstGeom>
        <a:ln>
          <a:tailEnd type="arrow" w="lg" len="med"/>
        </a:ln>
      </dsp:spPr>
      <dsp:style>
        <a:lnRef idx="1">
          <a:schemeClr val="accent1"/>
        </a:lnRef>
        <a:fillRef idx="0">
          <a:schemeClr val="accent1"/>
        </a:fillRef>
        <a:effectRef idx="0">
          <a:scrgbClr r="0" g="0" b="0"/>
        </a:effectRef>
        <a:fontRef idx="minor"/>
      </dsp:style>
      <dsp:txXfrm>
        <a:off x="1377238" y="342145"/>
        <a:ext cx="2731924" cy="2731924"/>
      </dsp:txXfrm>
    </dsp:sp>
    <dsp:sp modelId="{CDFAB04C-D596-40A6-BE6B-C605EA019060}">
      <dsp:nvSpPr>
        <dsp:cNvPr id="7" name="Rounded Rectangle 6"/>
        <dsp:cNvSpPr/>
      </dsp:nvSpPr>
      <dsp:spPr bwMode="white">
        <a:xfrm>
          <a:off x="3019715" y="2471049"/>
          <a:ext cx="1052755" cy="684291"/>
        </a:xfrm>
        <a:prstGeom prst="roundRect">
          <a:avLst/>
        </a:prstGeom>
      </dsp:spPr>
      <dsp:style>
        <a:lnRef idx="3">
          <a:schemeClr val="lt1"/>
        </a:lnRef>
        <a:fillRef idx="1">
          <a:schemeClr val="accent1"/>
        </a:fillRef>
        <a:effectRef idx="1">
          <a:scrgbClr r="0" g="0" b="0"/>
        </a:effectRef>
        <a:fontRef idx="minor">
          <a:schemeClr val="lt1"/>
        </a:fontRef>
      </dsp:style>
      <dsp:txBody>
        <a:bodyPr lIns="53340" tIns="53340" rIns="53340" bIns="5334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t>Analysis </a:t>
          </a:r>
        </a:p>
      </dsp:txBody>
      <dsp:txXfrm>
        <a:off x="3019715" y="2471049"/>
        <a:ext cx="1052755" cy="684291"/>
      </dsp:txXfrm>
    </dsp:sp>
    <dsp:sp modelId="{88953666-D42B-4911-905E-DA7D08DD320F}">
      <dsp:nvSpPr>
        <dsp:cNvPr id="8" name="Arc 7"/>
        <dsp:cNvSpPr/>
      </dsp:nvSpPr>
      <dsp:spPr bwMode="white">
        <a:xfrm>
          <a:off x="1377238" y="342145"/>
          <a:ext cx="2731924" cy="2731924"/>
        </a:xfrm>
        <a:prstGeom prst="arc">
          <a:avLst>
            <a:gd name="adj1" fmla="val 4979547"/>
            <a:gd name="adj2" fmla="val 5820452"/>
          </a:avLst>
        </a:prstGeom>
        <a:ln>
          <a:tailEnd type="arrow" w="lg" len="med"/>
        </a:ln>
      </dsp:spPr>
      <dsp:style>
        <a:lnRef idx="1">
          <a:schemeClr val="accent1"/>
        </a:lnRef>
        <a:fillRef idx="0">
          <a:schemeClr val="accent1"/>
        </a:fillRef>
        <a:effectRef idx="0">
          <a:scrgbClr r="0" g="0" b="0"/>
        </a:effectRef>
        <a:fontRef idx="minor"/>
      </dsp:style>
      <dsp:txXfrm>
        <a:off x="1377238" y="342145"/>
        <a:ext cx="2731924" cy="2731924"/>
      </dsp:txXfrm>
    </dsp:sp>
    <dsp:sp modelId="{70C0FA9B-6B90-47AB-A383-1465364184ED}">
      <dsp:nvSpPr>
        <dsp:cNvPr id="9" name="Rounded Rectangle 8"/>
        <dsp:cNvSpPr/>
      </dsp:nvSpPr>
      <dsp:spPr bwMode="white">
        <a:xfrm>
          <a:off x="1413930" y="2471049"/>
          <a:ext cx="1052755" cy="684291"/>
        </a:xfrm>
        <a:prstGeom prst="roundRect">
          <a:avLst/>
        </a:prstGeom>
      </dsp:spPr>
      <dsp:style>
        <a:lnRef idx="3">
          <a:schemeClr val="lt1"/>
        </a:lnRef>
        <a:fillRef idx="1">
          <a:schemeClr val="accent1"/>
        </a:fillRef>
        <a:effectRef idx="1">
          <a:scrgbClr r="0" g="0" b="0"/>
        </a:effectRef>
        <a:fontRef idx="minor">
          <a:schemeClr val="lt1"/>
        </a:fontRef>
      </dsp:style>
      <dsp:txBody>
        <a:bodyPr lIns="53340" tIns="53340" rIns="53340" bIns="5334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t>Conclusion </a:t>
          </a:r>
        </a:p>
      </dsp:txBody>
      <dsp:txXfrm>
        <a:off x="1413930" y="2471049"/>
        <a:ext cx="1052755" cy="684291"/>
      </dsp:txXfrm>
    </dsp:sp>
    <dsp:sp modelId="{54E7D3E3-B00B-4320-8ED8-8091BA72A976}">
      <dsp:nvSpPr>
        <dsp:cNvPr id="10" name="Arc 9"/>
        <dsp:cNvSpPr/>
      </dsp:nvSpPr>
      <dsp:spPr bwMode="white">
        <a:xfrm>
          <a:off x="1377238" y="342145"/>
          <a:ext cx="2731924" cy="2731924"/>
        </a:xfrm>
        <a:prstGeom prst="arc">
          <a:avLst>
            <a:gd name="adj1" fmla="val 9210443"/>
            <a:gd name="adj2" fmla="val 10553625"/>
          </a:avLst>
        </a:prstGeom>
        <a:ln>
          <a:tailEnd type="arrow" w="lg" len="med"/>
        </a:ln>
      </dsp:spPr>
      <dsp:style>
        <a:lnRef idx="1">
          <a:schemeClr val="accent1"/>
        </a:lnRef>
        <a:fillRef idx="0">
          <a:schemeClr val="accent1"/>
        </a:fillRef>
        <a:effectRef idx="0">
          <a:scrgbClr r="0" g="0" b="0"/>
        </a:effectRef>
        <a:fontRef idx="minor"/>
      </dsp:style>
      <dsp:txXfrm>
        <a:off x="1377238" y="342145"/>
        <a:ext cx="2731924" cy="2731924"/>
      </dsp:txXfrm>
    </dsp:sp>
    <dsp:sp modelId="{C5CB1238-2212-4750-8655-1182D0D3F477}">
      <dsp:nvSpPr>
        <dsp:cNvPr id="11" name="Rounded Rectangle 10"/>
        <dsp:cNvSpPr/>
      </dsp:nvSpPr>
      <dsp:spPr bwMode="white">
        <a:xfrm>
          <a:off x="917715" y="943857"/>
          <a:ext cx="1052755" cy="684291"/>
        </a:xfrm>
        <a:prstGeom prst="roundRect">
          <a:avLst/>
        </a:prstGeom>
      </dsp:spPr>
      <dsp:style>
        <a:lnRef idx="3">
          <a:schemeClr val="lt1"/>
        </a:lnRef>
        <a:fillRef idx="1">
          <a:schemeClr val="accent1"/>
        </a:fillRef>
        <a:effectRef idx="1">
          <a:scrgbClr r="0" g="0" b="0"/>
        </a:effectRef>
        <a:fontRef idx="minor">
          <a:schemeClr val="lt1"/>
        </a:fontRef>
      </dsp:style>
      <dsp:txBody>
        <a:bodyPr lIns="53340" tIns="53340" rIns="53340" bIns="53340" anchor="ctr"/>
        <a:lstStyle>
          <a:lvl1pPr algn="ctr">
            <a:defRPr sz="14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US"/>
            <a:t>Action plan </a:t>
          </a:r>
        </a:p>
      </dsp:txBody>
      <dsp:txXfrm>
        <a:off x="917715" y="943857"/>
        <a:ext cx="1052755" cy="684291"/>
      </dsp:txXfrm>
    </dsp:sp>
    <dsp:sp modelId="{4E8205AB-D05E-47EA-A22A-61A15443EBEC}">
      <dsp:nvSpPr>
        <dsp:cNvPr id="12" name="Arc 11"/>
        <dsp:cNvSpPr/>
      </dsp:nvSpPr>
      <dsp:spPr bwMode="white">
        <a:xfrm>
          <a:off x="1377238" y="342145"/>
          <a:ext cx="2731924" cy="2731924"/>
        </a:xfrm>
        <a:prstGeom prst="arc">
          <a:avLst>
            <a:gd name="adj1" fmla="val 13241018"/>
            <a:gd name="adj2" fmla="val 14440300"/>
          </a:avLst>
        </a:prstGeom>
        <a:ln>
          <a:tailEnd type="arrow" w="lg" len="med"/>
        </a:ln>
      </dsp:spPr>
      <dsp:style>
        <a:lnRef idx="1">
          <a:schemeClr val="accent1"/>
        </a:lnRef>
        <a:fillRef idx="0">
          <a:schemeClr val="accent1"/>
        </a:fillRef>
        <a:effectRef idx="0">
          <a:scrgbClr r="0" g="0" b="0"/>
        </a:effectRef>
        <a:fontRef idx="minor"/>
      </dsp:style>
      <dsp:txXfrm>
        <a:off x="1377238" y="342145"/>
        <a:ext cx="2731924" cy="2731924"/>
      </dsp:txXfrm>
    </dsp:sp>
  </dsp:spTree>
</dsp:drawing>
</file>

<file path=word/diagrams/layout1.xml><?xml version="1.0" encoding="utf-8"?>
<dgm:layoutDef xmlns:dgm="http://schemas.openxmlformats.org/drawingml/2006/diagram" xmlns:a="http://schemas.openxmlformats.org/drawingml/2006/main" uniqueId="urn:microsoft.com/office/officeart/2005/8/layout/cycle5#1">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54</Words>
  <Characters>308</Characters>
  <Lines>2</Lines>
  <Paragraphs>1</Paragraphs>
  <TotalTime>5</TotalTime>
  <ScaleCrop>false</ScaleCrop>
  <LinksUpToDate>false</LinksUpToDate>
  <CharactersWithSpaces>361</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2023-09-26T14:36:00Z</dcterms:created>
  <dc:creator>Laurence Blake</dc:creator>
  <cp:lastModifiedBy>i study</cp:lastModifiedBy>
  <dcterms:modified xsi:type="dcterms:W3CDTF">2024-02-06T12:30:15Z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2057-12.2.0.13431</vt:lpwstr>
  </property>
  <property fmtid="{D5CDD505-2E9C-101B-9397-08002B2CF9AE}" pid="3" name="ICV">
    <vt:lpwstr>EAB9C47E812F40D9B29DB6D49FABE9D4_12</vt:lpwstr>
  </property>
</Properties>
</file>