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05C66" w14:textId="77777777" w:rsidR="00E6684E" w:rsidRDefault="00E6684E" w:rsidP="00746FF9">
      <w:pPr>
        <w:pStyle w:val="Heading1"/>
        <w:spacing w:line="360" w:lineRule="auto"/>
      </w:pPr>
    </w:p>
    <w:p w14:paraId="32F23530" w14:textId="0D28557F" w:rsidR="00E6684E" w:rsidRPr="006A3DA4" w:rsidRDefault="00AF6C4A" w:rsidP="006A3DA4">
      <w:pPr>
        <w:pStyle w:val="Title"/>
        <w:spacing w:line="360" w:lineRule="auto"/>
        <w:jc w:val="center"/>
        <w:rPr>
          <w:rFonts w:ascii="Times New Roman" w:hAnsi="Times New Roman" w:cs="Times New Roman"/>
        </w:rPr>
      </w:pPr>
      <w:r w:rsidRPr="006A3DA4">
        <w:rPr>
          <w:rFonts w:ascii="Times New Roman" w:hAnsi="Times New Roman" w:cs="Times New Roman"/>
        </w:rPr>
        <w:t>Individual report of the Department for Environment, Food and Rural Affairs (DEFRA)</w:t>
      </w:r>
    </w:p>
    <w:p w14:paraId="448251AB" w14:textId="77777777" w:rsidR="00E6684E" w:rsidRPr="006A3DA4" w:rsidRDefault="00E6684E" w:rsidP="006A3DA4">
      <w:pPr>
        <w:pStyle w:val="Heading1"/>
        <w:spacing w:line="360" w:lineRule="auto"/>
        <w:rPr>
          <w:rFonts w:ascii="Times New Roman" w:hAnsi="Times New Roman" w:cs="Times New Roman"/>
        </w:rPr>
      </w:pPr>
    </w:p>
    <w:p w14:paraId="1BBC2E80" w14:textId="77777777" w:rsidR="00E6684E" w:rsidRDefault="00E6684E" w:rsidP="00746FF9">
      <w:pPr>
        <w:pStyle w:val="Heading1"/>
        <w:spacing w:line="360" w:lineRule="auto"/>
      </w:pPr>
    </w:p>
    <w:p w14:paraId="3AB4A308" w14:textId="77777777" w:rsidR="00E6684E" w:rsidRDefault="00E6684E" w:rsidP="00746FF9">
      <w:pPr>
        <w:pStyle w:val="Heading1"/>
        <w:spacing w:line="360" w:lineRule="auto"/>
      </w:pPr>
    </w:p>
    <w:p w14:paraId="165C2661" w14:textId="77777777" w:rsidR="00E6684E" w:rsidRDefault="00E6684E" w:rsidP="00746FF9">
      <w:pPr>
        <w:pStyle w:val="Heading1"/>
        <w:spacing w:line="360" w:lineRule="auto"/>
      </w:pPr>
    </w:p>
    <w:p w14:paraId="72C3D8F7" w14:textId="77777777" w:rsidR="00E6684E" w:rsidRDefault="00E6684E" w:rsidP="00746FF9">
      <w:pPr>
        <w:pStyle w:val="Heading1"/>
        <w:spacing w:line="360" w:lineRule="auto"/>
      </w:pPr>
    </w:p>
    <w:p w14:paraId="3FD1569D" w14:textId="77777777" w:rsidR="00E6684E" w:rsidRDefault="00E6684E" w:rsidP="00746FF9">
      <w:pPr>
        <w:pStyle w:val="Heading1"/>
        <w:spacing w:line="360" w:lineRule="auto"/>
      </w:pPr>
    </w:p>
    <w:p w14:paraId="2E747513" w14:textId="77777777" w:rsidR="00E6684E" w:rsidRDefault="00E6684E" w:rsidP="00746FF9">
      <w:pPr>
        <w:pStyle w:val="Heading1"/>
        <w:spacing w:line="360" w:lineRule="auto"/>
      </w:pPr>
    </w:p>
    <w:p w14:paraId="02FA331F" w14:textId="77777777" w:rsidR="00E6684E" w:rsidRDefault="00E6684E" w:rsidP="00746FF9">
      <w:pPr>
        <w:pStyle w:val="Heading1"/>
        <w:spacing w:line="360" w:lineRule="auto"/>
      </w:pPr>
    </w:p>
    <w:p w14:paraId="1F993C16" w14:textId="77777777" w:rsidR="00E6684E" w:rsidRDefault="00E6684E" w:rsidP="00746FF9">
      <w:pPr>
        <w:pStyle w:val="Heading1"/>
        <w:spacing w:line="360" w:lineRule="auto"/>
      </w:pPr>
    </w:p>
    <w:p w14:paraId="05C8FC3C" w14:textId="77777777" w:rsidR="00E6684E" w:rsidRPr="006A3DA4" w:rsidRDefault="00E6684E" w:rsidP="006A3DA4">
      <w:pPr>
        <w:pStyle w:val="Subtitle"/>
        <w:rPr>
          <w:rFonts w:ascii="Times New Roman" w:hAnsi="Times New Roman" w:cs="Times New Roman"/>
          <w:sz w:val="24"/>
          <w:szCs w:val="24"/>
        </w:rPr>
      </w:pPr>
    </w:p>
    <w:p w14:paraId="2F2C84E1" w14:textId="7EBF223B" w:rsidR="00AF6C4A" w:rsidRPr="006A3DA4" w:rsidRDefault="00AF6C4A" w:rsidP="006A3DA4">
      <w:pPr>
        <w:pStyle w:val="Subtitle"/>
        <w:rPr>
          <w:rFonts w:ascii="Times New Roman" w:hAnsi="Times New Roman" w:cs="Times New Roman"/>
          <w:sz w:val="24"/>
          <w:szCs w:val="24"/>
        </w:rPr>
      </w:pPr>
      <w:r w:rsidRPr="006A3DA4">
        <w:rPr>
          <w:rFonts w:ascii="Times New Roman" w:hAnsi="Times New Roman" w:cs="Times New Roman"/>
          <w:sz w:val="24"/>
          <w:szCs w:val="24"/>
        </w:rPr>
        <w:t>Module Code: LCBB4002</w:t>
      </w:r>
    </w:p>
    <w:p w14:paraId="17AFB93E" w14:textId="501A81F0" w:rsidR="00AF6C4A" w:rsidRPr="006A3DA4" w:rsidRDefault="00AF6C4A" w:rsidP="006A3DA4">
      <w:pPr>
        <w:pStyle w:val="Subtitle"/>
        <w:rPr>
          <w:rFonts w:ascii="Times New Roman" w:hAnsi="Times New Roman" w:cs="Times New Roman"/>
          <w:sz w:val="24"/>
          <w:szCs w:val="24"/>
        </w:rPr>
      </w:pPr>
      <w:r w:rsidRPr="006A3DA4">
        <w:rPr>
          <w:rFonts w:ascii="Times New Roman" w:hAnsi="Times New Roman" w:cs="Times New Roman"/>
          <w:sz w:val="24"/>
          <w:szCs w:val="24"/>
        </w:rPr>
        <w:t xml:space="preserve">Name: Elena Georgiana Butescu </w:t>
      </w:r>
    </w:p>
    <w:p w14:paraId="717161FA" w14:textId="088A6B79" w:rsidR="00AF6C4A" w:rsidRPr="006A3DA4" w:rsidRDefault="00AF6C4A" w:rsidP="006A3DA4">
      <w:pPr>
        <w:pStyle w:val="Subtitle"/>
        <w:rPr>
          <w:rFonts w:ascii="Times New Roman" w:hAnsi="Times New Roman" w:cs="Times New Roman"/>
          <w:sz w:val="24"/>
          <w:szCs w:val="24"/>
        </w:rPr>
      </w:pPr>
      <w:r w:rsidRPr="006A3DA4">
        <w:rPr>
          <w:rFonts w:ascii="Times New Roman" w:hAnsi="Times New Roman" w:cs="Times New Roman"/>
          <w:sz w:val="24"/>
          <w:szCs w:val="24"/>
        </w:rPr>
        <w:t>Student ID: 2132844</w:t>
      </w:r>
    </w:p>
    <w:p w14:paraId="68270709" w14:textId="3D6E43FF" w:rsidR="00E6684E" w:rsidRPr="006A3DA4" w:rsidRDefault="00AF6C4A" w:rsidP="006A3DA4">
      <w:pPr>
        <w:pStyle w:val="Subtitle"/>
        <w:rPr>
          <w:rFonts w:ascii="Times New Roman" w:hAnsi="Times New Roman" w:cs="Times New Roman"/>
          <w:sz w:val="24"/>
          <w:szCs w:val="24"/>
        </w:rPr>
      </w:pPr>
      <w:r w:rsidRPr="006A3DA4">
        <w:rPr>
          <w:rFonts w:ascii="Times New Roman" w:hAnsi="Times New Roman" w:cs="Times New Roman"/>
          <w:sz w:val="24"/>
          <w:szCs w:val="24"/>
        </w:rPr>
        <w:t>Assignment title: Assessment component 1 – Community Engagement</w:t>
      </w:r>
    </w:p>
    <w:p w14:paraId="4FF38A46" w14:textId="4407A54B" w:rsidR="00E6684E" w:rsidRPr="006A3DA4" w:rsidRDefault="006A3DA4" w:rsidP="006A3DA4">
      <w:pPr>
        <w:pStyle w:val="Subtitle"/>
        <w:rPr>
          <w:rFonts w:ascii="Times New Roman" w:hAnsi="Times New Roman" w:cs="Times New Roman"/>
          <w:sz w:val="24"/>
          <w:szCs w:val="24"/>
        </w:rPr>
      </w:pPr>
      <w:r w:rsidRPr="006A3DA4">
        <w:rPr>
          <w:rFonts w:ascii="Times New Roman" w:hAnsi="Times New Roman" w:cs="Times New Roman"/>
          <w:sz w:val="24"/>
          <w:szCs w:val="24"/>
        </w:rPr>
        <w:t>Lecturer: Dr. Akash Puranik</w:t>
      </w:r>
    </w:p>
    <w:p w14:paraId="46CC41C5" w14:textId="2EAAC3D1" w:rsidR="00032286" w:rsidRDefault="00364A79" w:rsidP="00746FF9">
      <w:pPr>
        <w:pStyle w:val="Heading1"/>
        <w:spacing w:line="360" w:lineRule="auto"/>
      </w:pPr>
      <w:r w:rsidRPr="00BB1AB2">
        <w:lastRenderedPageBreak/>
        <w:t xml:space="preserve">1. Introduction </w:t>
      </w:r>
    </w:p>
    <w:p w14:paraId="5ABFD2E3" w14:textId="77777777" w:rsidR="00746FF9" w:rsidRPr="00746FF9" w:rsidRDefault="00746FF9" w:rsidP="00746FF9"/>
    <w:p w14:paraId="0CE1E378" w14:textId="0D2F3FEB" w:rsidR="00951750" w:rsidRPr="00BB1AB2" w:rsidRDefault="00746FF9" w:rsidP="00746FF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951750" w:rsidRPr="00BB1AB2">
        <w:rPr>
          <w:rFonts w:ascii="Times New Roman" w:hAnsi="Times New Roman" w:cs="Times New Roman"/>
          <w:color w:val="000000" w:themeColor="text1"/>
          <w:sz w:val="24"/>
          <w:szCs w:val="24"/>
        </w:rPr>
        <w:t>The Department for Environment, Food and Rural Affairs (DEFRA) is a government department in the United Kingdom responsible for a wide range of issues related to the environment, agriculture, fisheries, and rural affairs</w:t>
      </w:r>
      <w:r w:rsidR="00D73A19">
        <w:rPr>
          <w:rFonts w:ascii="Times New Roman" w:hAnsi="Times New Roman" w:cs="Times New Roman"/>
          <w:color w:val="000000" w:themeColor="text1"/>
          <w:sz w:val="24"/>
          <w:szCs w:val="24"/>
        </w:rPr>
        <w:t xml:space="preserve">. </w:t>
      </w:r>
      <w:r w:rsidR="00D73A19" w:rsidRPr="00D73A19">
        <w:rPr>
          <w:rFonts w:ascii="Times New Roman" w:hAnsi="Times New Roman" w:cs="Times New Roman"/>
          <w:color w:val="000000" w:themeColor="text1"/>
          <w:sz w:val="24"/>
          <w:szCs w:val="24"/>
        </w:rPr>
        <w:t xml:space="preserve">It is essential for developing and putting into practise policies that protect and improve the environment, support sustainable farming methods, and guarantee the wellbeing of rural people. </w:t>
      </w:r>
      <w:r w:rsidR="00951750" w:rsidRPr="00BB1AB2">
        <w:rPr>
          <w:rFonts w:ascii="Times New Roman" w:hAnsi="Times New Roman" w:cs="Times New Roman"/>
          <w:color w:val="000000" w:themeColor="text1"/>
          <w:sz w:val="24"/>
          <w:szCs w:val="24"/>
        </w:rPr>
        <w:t>This report provides an overview of DEFRA, its responsibilities, key functions, and its significant contributions to environmental and rural management in the UK.</w:t>
      </w:r>
    </w:p>
    <w:p w14:paraId="2E9F3A97" w14:textId="77777777" w:rsidR="00D841B1" w:rsidRPr="00BB1AB2" w:rsidRDefault="00D841B1" w:rsidP="00746FF9">
      <w:pPr>
        <w:spacing w:line="360" w:lineRule="auto"/>
        <w:rPr>
          <w:rFonts w:ascii="Times New Roman" w:hAnsi="Times New Roman" w:cs="Times New Roman"/>
          <w:color w:val="000000" w:themeColor="text1"/>
          <w:sz w:val="28"/>
          <w:szCs w:val="28"/>
        </w:rPr>
      </w:pPr>
      <w:r w:rsidRPr="00BB1AB2">
        <w:rPr>
          <w:rStyle w:val="Strong"/>
          <w:rFonts w:ascii="Times New Roman" w:hAnsi="Times New Roman" w:cs="Times New Roman"/>
          <w:color w:val="000000" w:themeColor="text1"/>
          <w:sz w:val="28"/>
          <w:szCs w:val="28"/>
          <w:bdr w:val="single" w:sz="2" w:space="0" w:color="D9D9E3" w:frame="1"/>
        </w:rPr>
        <w:t>History and Evolution:</w:t>
      </w:r>
    </w:p>
    <w:p w14:paraId="04A99B08" w14:textId="02C95A97" w:rsidR="00497434" w:rsidRDefault="00497434" w:rsidP="00746FF9">
      <w:pPr>
        <w:spacing w:line="360" w:lineRule="auto"/>
        <w:rPr>
          <w:rFonts w:ascii="Times New Roman" w:hAnsi="Times New Roman" w:cs="Times New Roman"/>
          <w:color w:val="000000" w:themeColor="text1"/>
          <w:sz w:val="24"/>
          <w:szCs w:val="24"/>
        </w:rPr>
      </w:pPr>
      <w:r w:rsidRPr="00497434">
        <w:rPr>
          <w:rFonts w:ascii="Times New Roman" w:hAnsi="Times New Roman" w:cs="Times New Roman"/>
          <w:color w:val="000000" w:themeColor="text1"/>
          <w:sz w:val="24"/>
          <w:szCs w:val="24"/>
        </w:rPr>
        <w:t>In order to create a single organisation responsible for environmental and rural issues, DEFRA was founded in 2001 by merging various prior ministries and agencies. The duties of the department have changed over time to consider new issues and shifting priorities in the areas of the environment, agriculture, food, and rural development.</w:t>
      </w:r>
    </w:p>
    <w:p w14:paraId="06A6BF60" w14:textId="6709F930" w:rsidR="0062620E" w:rsidRPr="00497434" w:rsidRDefault="0062620E" w:rsidP="00746FF9">
      <w:pPr>
        <w:spacing w:line="360" w:lineRule="auto"/>
        <w:rPr>
          <w:rFonts w:ascii="Times New Roman" w:hAnsi="Times New Roman" w:cs="Times New Roman"/>
          <w:color w:val="000000" w:themeColor="text1"/>
          <w:sz w:val="24"/>
          <w:szCs w:val="24"/>
        </w:rPr>
      </w:pPr>
      <w:r w:rsidRPr="00A5410E">
        <w:rPr>
          <w:rStyle w:val="Strong"/>
          <w:rFonts w:ascii="Times New Roman" w:hAnsi="Times New Roman" w:cs="Times New Roman"/>
          <w:color w:val="000000" w:themeColor="text1"/>
          <w:sz w:val="28"/>
          <w:szCs w:val="28"/>
          <w:bdr w:val="single" w:sz="2" w:space="0" w:color="D9D9E3" w:frame="1"/>
        </w:rPr>
        <w:t>Responsibilities and Key Functions:</w:t>
      </w:r>
    </w:p>
    <w:p w14:paraId="460886FD" w14:textId="77777777" w:rsidR="0062620E" w:rsidRPr="00BB1AB2" w:rsidRDefault="0062620E" w:rsidP="00746FF9">
      <w:pPr>
        <w:spacing w:line="360" w:lineRule="auto"/>
        <w:rPr>
          <w:rFonts w:ascii="Times New Roman" w:hAnsi="Times New Roman" w:cs="Times New Roman"/>
          <w:color w:val="000000" w:themeColor="text1"/>
          <w:sz w:val="24"/>
          <w:szCs w:val="24"/>
        </w:rPr>
      </w:pPr>
      <w:r w:rsidRPr="00BB1AB2">
        <w:rPr>
          <w:rFonts w:ascii="Times New Roman" w:hAnsi="Times New Roman" w:cs="Times New Roman"/>
          <w:color w:val="000000" w:themeColor="text1"/>
          <w:sz w:val="24"/>
          <w:szCs w:val="24"/>
        </w:rPr>
        <w:t>DEFRA's primary responsibilities include:</w:t>
      </w:r>
    </w:p>
    <w:p w14:paraId="502F6BD4" w14:textId="45987239" w:rsidR="0062620E" w:rsidRPr="00A5410E" w:rsidRDefault="0062620E" w:rsidP="00746FF9">
      <w:pPr>
        <w:spacing w:line="360" w:lineRule="auto"/>
        <w:rPr>
          <w:rFonts w:ascii="Times New Roman" w:hAnsi="Times New Roman" w:cs="Times New Roman"/>
          <w:color w:val="000000" w:themeColor="text1"/>
          <w:sz w:val="24"/>
          <w:szCs w:val="24"/>
        </w:rPr>
      </w:pPr>
      <w:r w:rsidRPr="00E6684E">
        <w:rPr>
          <w:rStyle w:val="Strong"/>
          <w:rFonts w:ascii="Times New Roman" w:hAnsi="Times New Roman" w:cs="Times New Roman"/>
          <w:color w:val="000000" w:themeColor="text1"/>
          <w:sz w:val="24"/>
          <w:szCs w:val="24"/>
          <w:bdr w:val="single" w:sz="2" w:space="0" w:color="D9D9E3" w:frame="1"/>
        </w:rPr>
        <w:t>Environmental Protection:</w:t>
      </w:r>
      <w:r w:rsidRPr="00A5410E">
        <w:rPr>
          <w:rFonts w:ascii="Times New Roman" w:hAnsi="Times New Roman" w:cs="Times New Roman"/>
          <w:color w:val="000000" w:themeColor="text1"/>
          <w:sz w:val="24"/>
          <w:szCs w:val="24"/>
        </w:rPr>
        <w:t xml:space="preserve"> </w:t>
      </w:r>
      <w:r w:rsidR="007F0F91" w:rsidRPr="007F0F91">
        <w:rPr>
          <w:rFonts w:ascii="Times New Roman" w:hAnsi="Times New Roman" w:cs="Times New Roman"/>
          <w:color w:val="000000" w:themeColor="text1"/>
          <w:sz w:val="24"/>
          <w:szCs w:val="24"/>
        </w:rPr>
        <w:t>DEFRA is entrusted with creating laws and policies to safeguard the environment's natural resources, such as the soil, water, and biodiversity. Climate change, pollution, waste management, and resource conservation are all actively addressed by the department.</w:t>
      </w:r>
    </w:p>
    <w:p w14:paraId="46488EA3" w14:textId="3E11A9E5" w:rsidR="0062620E" w:rsidRPr="00BB1AB2" w:rsidRDefault="0062620E" w:rsidP="00746FF9">
      <w:pPr>
        <w:spacing w:line="360" w:lineRule="auto"/>
        <w:rPr>
          <w:rFonts w:ascii="Times New Roman" w:hAnsi="Times New Roman" w:cs="Times New Roman"/>
          <w:color w:val="000000" w:themeColor="text1"/>
          <w:sz w:val="24"/>
          <w:szCs w:val="24"/>
        </w:rPr>
      </w:pPr>
      <w:r w:rsidRPr="00E6684E">
        <w:rPr>
          <w:rStyle w:val="Strong"/>
          <w:rFonts w:ascii="Times New Roman" w:hAnsi="Times New Roman" w:cs="Times New Roman"/>
          <w:color w:val="000000" w:themeColor="text1"/>
          <w:sz w:val="24"/>
          <w:szCs w:val="24"/>
          <w:bdr w:val="single" w:sz="2" w:space="0" w:color="D9D9E3" w:frame="1"/>
        </w:rPr>
        <w:t>Agriculture and Food:</w:t>
      </w:r>
      <w:r w:rsidRPr="00BB1AB2">
        <w:rPr>
          <w:rFonts w:ascii="Times New Roman" w:hAnsi="Times New Roman" w:cs="Times New Roman"/>
          <w:color w:val="000000" w:themeColor="text1"/>
          <w:sz w:val="24"/>
          <w:szCs w:val="24"/>
        </w:rPr>
        <w:t xml:space="preserve"> </w:t>
      </w:r>
      <w:r w:rsidR="00406C36" w:rsidRPr="00406C36">
        <w:rPr>
          <w:rFonts w:ascii="Times New Roman" w:hAnsi="Times New Roman" w:cs="Times New Roman"/>
          <w:color w:val="000000" w:themeColor="text1"/>
          <w:sz w:val="24"/>
          <w:szCs w:val="24"/>
        </w:rPr>
        <w:t>By putting into practise regulations that support ethical farming methods, food safety, and animal welfare, DEFRA aids the UK's agricultural industry. Additionally, the agency is crucial in promoting commerce in the agricultural industry and guaranteeing food security.</w:t>
      </w:r>
    </w:p>
    <w:p w14:paraId="6894EF42" w14:textId="2DE09F11" w:rsidR="0062620E" w:rsidRPr="00BB1AB2" w:rsidRDefault="0062620E" w:rsidP="00746FF9">
      <w:pPr>
        <w:spacing w:line="360" w:lineRule="auto"/>
        <w:rPr>
          <w:rFonts w:ascii="Times New Roman" w:hAnsi="Times New Roman" w:cs="Times New Roman"/>
          <w:color w:val="000000" w:themeColor="text1"/>
          <w:sz w:val="24"/>
          <w:szCs w:val="24"/>
        </w:rPr>
      </w:pPr>
      <w:r w:rsidRPr="00E6684E">
        <w:rPr>
          <w:rStyle w:val="Strong"/>
          <w:rFonts w:ascii="Times New Roman" w:hAnsi="Times New Roman" w:cs="Times New Roman"/>
          <w:color w:val="000000" w:themeColor="text1"/>
          <w:sz w:val="24"/>
          <w:szCs w:val="24"/>
          <w:bdr w:val="single" w:sz="2" w:space="0" w:color="D9D9E3" w:frame="1"/>
        </w:rPr>
        <w:t>Fisheries:</w:t>
      </w:r>
      <w:r w:rsidRPr="00BB1AB2">
        <w:rPr>
          <w:rFonts w:ascii="Times New Roman" w:hAnsi="Times New Roman" w:cs="Times New Roman"/>
          <w:color w:val="000000" w:themeColor="text1"/>
          <w:sz w:val="24"/>
          <w:szCs w:val="24"/>
        </w:rPr>
        <w:t xml:space="preserve"> </w:t>
      </w:r>
      <w:r w:rsidR="00F93C30" w:rsidRPr="00F93C30">
        <w:rPr>
          <w:rFonts w:ascii="Times New Roman" w:hAnsi="Times New Roman" w:cs="Times New Roman"/>
          <w:color w:val="000000" w:themeColor="text1"/>
          <w:sz w:val="24"/>
          <w:szCs w:val="24"/>
        </w:rPr>
        <w:t>The administration and preservation of marine resources and fisheries in UK waters falls within the purview of DEFRA. The division seeks to preserve abundant fish species, safeguard maritime environments, and create regulations to aid the fishing sector.</w:t>
      </w:r>
      <w:r w:rsidRPr="00BB1AB2">
        <w:rPr>
          <w:rFonts w:ascii="Times New Roman" w:hAnsi="Times New Roman" w:cs="Times New Roman"/>
          <w:color w:val="000000" w:themeColor="text1"/>
          <w:sz w:val="24"/>
          <w:szCs w:val="24"/>
        </w:rPr>
        <w:t>.</w:t>
      </w:r>
    </w:p>
    <w:p w14:paraId="34ABB455" w14:textId="676D5687" w:rsidR="0062620E" w:rsidRPr="00BB1AB2" w:rsidRDefault="0062620E" w:rsidP="00746FF9">
      <w:pPr>
        <w:spacing w:line="360" w:lineRule="auto"/>
        <w:rPr>
          <w:rFonts w:ascii="Times New Roman" w:hAnsi="Times New Roman" w:cs="Times New Roman"/>
          <w:color w:val="000000" w:themeColor="text1"/>
          <w:sz w:val="24"/>
          <w:szCs w:val="24"/>
        </w:rPr>
      </w:pPr>
      <w:r w:rsidRPr="00E6684E">
        <w:rPr>
          <w:rStyle w:val="Strong"/>
          <w:rFonts w:ascii="Times New Roman" w:hAnsi="Times New Roman" w:cs="Times New Roman"/>
          <w:color w:val="000000" w:themeColor="text1"/>
          <w:sz w:val="24"/>
          <w:szCs w:val="24"/>
          <w:bdr w:val="single" w:sz="2" w:space="0" w:color="D9D9E3" w:frame="1"/>
        </w:rPr>
        <w:lastRenderedPageBreak/>
        <w:t>Rural Development:</w:t>
      </w:r>
      <w:r w:rsidRPr="00BB1AB2">
        <w:rPr>
          <w:rFonts w:ascii="Times New Roman" w:hAnsi="Times New Roman" w:cs="Times New Roman"/>
          <w:color w:val="000000" w:themeColor="text1"/>
          <w:sz w:val="24"/>
          <w:szCs w:val="24"/>
        </w:rPr>
        <w:t xml:space="preserve"> </w:t>
      </w:r>
      <w:r w:rsidR="00537D01" w:rsidRPr="00537D01">
        <w:rPr>
          <w:rFonts w:ascii="Times New Roman" w:hAnsi="Times New Roman" w:cs="Times New Roman"/>
          <w:color w:val="000000" w:themeColor="text1"/>
          <w:sz w:val="24"/>
          <w:szCs w:val="24"/>
        </w:rPr>
        <w:t>Rural community development and wellbeing are priorities for DEFRA. It is in charge of projects aimed at enhancing rural infrastructure, service accessibility, and economic development.</w:t>
      </w:r>
    </w:p>
    <w:p w14:paraId="24422F20" w14:textId="2ED197D4" w:rsidR="0062620E" w:rsidRPr="00BB1AB2" w:rsidRDefault="0062620E" w:rsidP="00746FF9">
      <w:pPr>
        <w:spacing w:line="360" w:lineRule="auto"/>
        <w:rPr>
          <w:rFonts w:ascii="Times New Roman" w:hAnsi="Times New Roman" w:cs="Times New Roman"/>
          <w:color w:val="000000" w:themeColor="text1"/>
          <w:sz w:val="24"/>
          <w:szCs w:val="24"/>
        </w:rPr>
      </w:pPr>
      <w:r w:rsidRPr="00E6684E">
        <w:rPr>
          <w:rStyle w:val="Strong"/>
          <w:rFonts w:ascii="Times New Roman" w:hAnsi="Times New Roman" w:cs="Times New Roman"/>
          <w:color w:val="000000" w:themeColor="text1"/>
          <w:sz w:val="24"/>
          <w:szCs w:val="24"/>
          <w:bdr w:val="single" w:sz="2" w:space="0" w:color="D9D9E3" w:frame="1"/>
        </w:rPr>
        <w:t>Continuity:</w:t>
      </w:r>
      <w:r w:rsidRPr="00BB1AB2">
        <w:rPr>
          <w:rFonts w:ascii="Times New Roman" w:hAnsi="Times New Roman" w:cs="Times New Roman"/>
          <w:color w:val="000000" w:themeColor="text1"/>
          <w:sz w:val="24"/>
          <w:szCs w:val="24"/>
        </w:rPr>
        <w:t xml:space="preserve"> </w:t>
      </w:r>
      <w:r w:rsidR="00CF6839" w:rsidRPr="00CF6839">
        <w:rPr>
          <w:rFonts w:ascii="Times New Roman" w:hAnsi="Times New Roman" w:cs="Times New Roman"/>
          <w:color w:val="000000" w:themeColor="text1"/>
          <w:sz w:val="24"/>
          <w:szCs w:val="24"/>
        </w:rPr>
        <w:t xml:space="preserve">As long-term partnerships are crucial for effective policy development and </w:t>
      </w:r>
      <w:r w:rsidR="00881738" w:rsidRPr="00CF6839">
        <w:rPr>
          <w:rFonts w:ascii="Times New Roman" w:hAnsi="Times New Roman" w:cs="Times New Roman"/>
          <w:color w:val="000000" w:themeColor="text1"/>
          <w:sz w:val="24"/>
          <w:szCs w:val="24"/>
        </w:rPr>
        <w:t>implementation;</w:t>
      </w:r>
      <w:r w:rsidR="00CF6839" w:rsidRPr="00CF6839">
        <w:rPr>
          <w:rFonts w:ascii="Times New Roman" w:hAnsi="Times New Roman" w:cs="Times New Roman"/>
          <w:color w:val="000000" w:themeColor="text1"/>
          <w:sz w:val="24"/>
          <w:szCs w:val="24"/>
        </w:rPr>
        <w:t xml:space="preserve"> the department emphasises the significance of ongoing interaction with communities.</w:t>
      </w:r>
    </w:p>
    <w:p w14:paraId="0B1FB85C" w14:textId="6F1365E1" w:rsidR="0062620E" w:rsidRDefault="006C3E73" w:rsidP="006C3E73">
      <w:pPr>
        <w:pStyle w:val="Heading1"/>
      </w:pPr>
      <w:r w:rsidRPr="006C3E73">
        <w:t xml:space="preserve">2. Report </w:t>
      </w:r>
    </w:p>
    <w:p w14:paraId="174869AD" w14:textId="77777777" w:rsidR="006C3E73" w:rsidRPr="006C3E73" w:rsidRDefault="006C3E73" w:rsidP="006C3E73"/>
    <w:p w14:paraId="0C1477D4" w14:textId="77777777" w:rsidR="005D4D38" w:rsidRPr="006C3E73" w:rsidRDefault="005D4D38" w:rsidP="00746FF9">
      <w:pPr>
        <w:pStyle w:val="Heading2"/>
        <w:spacing w:line="360" w:lineRule="auto"/>
        <w:rPr>
          <w:sz w:val="28"/>
          <w:szCs w:val="28"/>
        </w:rPr>
      </w:pPr>
      <w:r w:rsidRPr="006C3E73">
        <w:rPr>
          <w:sz w:val="28"/>
          <w:szCs w:val="28"/>
        </w:rPr>
        <w:t>Community Engagement Principles of DEFRA</w:t>
      </w:r>
    </w:p>
    <w:p w14:paraId="4D7DE319" w14:textId="77777777" w:rsidR="00C85AEB" w:rsidRPr="00C85AEB" w:rsidRDefault="00C85AEB" w:rsidP="00746FF9">
      <w:pPr>
        <w:spacing w:line="360" w:lineRule="auto"/>
      </w:pPr>
    </w:p>
    <w:p w14:paraId="0845B6CB" w14:textId="77777777" w:rsidR="005D4D38" w:rsidRPr="00C85AEB" w:rsidRDefault="005D4D38" w:rsidP="00746FF9">
      <w:pPr>
        <w:spacing w:line="360" w:lineRule="auto"/>
        <w:rPr>
          <w:rFonts w:ascii="Times New Roman" w:hAnsi="Times New Roman" w:cs="Times New Roman"/>
          <w:b/>
          <w:bCs/>
          <w:color w:val="000000" w:themeColor="text1"/>
          <w:sz w:val="28"/>
          <w:szCs w:val="28"/>
          <w:lang w:eastAsia="en-GB"/>
        </w:rPr>
      </w:pPr>
      <w:r w:rsidRPr="00C85AEB">
        <w:rPr>
          <w:rFonts w:ascii="Times New Roman" w:hAnsi="Times New Roman" w:cs="Times New Roman"/>
          <w:b/>
          <w:bCs/>
          <w:color w:val="000000" w:themeColor="text1"/>
          <w:sz w:val="28"/>
          <w:szCs w:val="28"/>
          <w:bdr w:val="single" w:sz="2" w:space="0" w:color="D9D9E3" w:frame="1"/>
          <w:lang w:eastAsia="en-GB"/>
        </w:rPr>
        <w:t>1. Introduction:</w:t>
      </w:r>
    </w:p>
    <w:p w14:paraId="758234C1" w14:textId="63A3E4B7" w:rsidR="005D4D38" w:rsidRPr="00BB1AB2" w:rsidRDefault="003C6FE8" w:rsidP="00746FF9">
      <w:pPr>
        <w:spacing w:line="360" w:lineRule="auto"/>
        <w:rPr>
          <w:rFonts w:ascii="Times New Roman" w:hAnsi="Times New Roman" w:cs="Times New Roman"/>
          <w:color w:val="000000" w:themeColor="text1"/>
          <w:sz w:val="24"/>
          <w:szCs w:val="24"/>
          <w:lang w:eastAsia="en-GB"/>
        </w:rPr>
      </w:pPr>
      <w:r w:rsidRPr="003C6FE8">
        <w:rPr>
          <w:rFonts w:ascii="Times New Roman" w:hAnsi="Times New Roman" w:cs="Times New Roman"/>
          <w:color w:val="000000" w:themeColor="text1"/>
          <w:sz w:val="24"/>
          <w:szCs w:val="24"/>
          <w:lang w:eastAsia="en-GB"/>
        </w:rPr>
        <w:t xml:space="preserve">A key component of DEFRA's (Department for Environment, Food, and Rural Affairs) strategy to formulating policies and making decisions is community participation. This study examines the DEFRA-adopted community involvement principles, their applicability to the department's goals, their communication, and the platforms/tools employed for </w:t>
      </w:r>
      <w:r w:rsidR="00D723EB" w:rsidRPr="003C6FE8">
        <w:rPr>
          <w:rFonts w:ascii="Times New Roman" w:hAnsi="Times New Roman" w:cs="Times New Roman"/>
          <w:color w:val="000000" w:themeColor="text1"/>
          <w:sz w:val="24"/>
          <w:szCs w:val="24"/>
          <w:lang w:eastAsia="en-GB"/>
        </w:rPr>
        <w:t>dissemination.</w:t>
      </w:r>
    </w:p>
    <w:p w14:paraId="1F2EB3FF" w14:textId="77777777" w:rsidR="005D4D38" w:rsidRPr="00C85AEB" w:rsidRDefault="005D4D38" w:rsidP="00746FF9">
      <w:pPr>
        <w:spacing w:line="360" w:lineRule="auto"/>
        <w:rPr>
          <w:rFonts w:ascii="Times New Roman" w:hAnsi="Times New Roman" w:cs="Times New Roman"/>
          <w:b/>
          <w:bCs/>
          <w:color w:val="000000" w:themeColor="text1"/>
          <w:sz w:val="28"/>
          <w:szCs w:val="28"/>
          <w:lang w:eastAsia="en-GB"/>
        </w:rPr>
      </w:pPr>
      <w:r w:rsidRPr="00C85AEB">
        <w:rPr>
          <w:rFonts w:ascii="Times New Roman" w:hAnsi="Times New Roman" w:cs="Times New Roman"/>
          <w:b/>
          <w:bCs/>
          <w:color w:val="000000" w:themeColor="text1"/>
          <w:sz w:val="28"/>
          <w:szCs w:val="28"/>
          <w:bdr w:val="single" w:sz="2" w:space="0" w:color="D9D9E3" w:frame="1"/>
          <w:lang w:eastAsia="en-GB"/>
        </w:rPr>
        <w:t>2. Community Engagement Principles:</w:t>
      </w:r>
    </w:p>
    <w:p w14:paraId="53C33CD4" w14:textId="77777777" w:rsidR="003C6FE8" w:rsidRDefault="003C6FE8" w:rsidP="00746FF9">
      <w:pPr>
        <w:spacing w:line="360" w:lineRule="auto"/>
        <w:rPr>
          <w:rFonts w:ascii="Times New Roman" w:hAnsi="Times New Roman" w:cs="Times New Roman"/>
          <w:color w:val="000000" w:themeColor="text1"/>
          <w:sz w:val="24"/>
          <w:szCs w:val="24"/>
          <w:lang w:eastAsia="en-GB"/>
        </w:rPr>
      </w:pPr>
      <w:r w:rsidRPr="003C6FE8">
        <w:rPr>
          <w:rFonts w:ascii="Times New Roman" w:hAnsi="Times New Roman" w:cs="Times New Roman"/>
          <w:color w:val="000000" w:themeColor="text1"/>
          <w:sz w:val="24"/>
          <w:szCs w:val="24"/>
          <w:lang w:eastAsia="en-GB"/>
        </w:rPr>
        <w:t>To ensure inclusive and significant participation of stakeholders and the general public in the development of environmental, agricultural, and rural policy, DEFRA adheres to a set of community engagement standards. Among the fundamental ideas are:</w:t>
      </w:r>
    </w:p>
    <w:p w14:paraId="5238E7F9" w14:textId="77777777" w:rsidR="0045580B" w:rsidRDefault="005D4D38" w:rsidP="00746FF9">
      <w:pPr>
        <w:spacing w:line="360" w:lineRule="auto"/>
        <w:rPr>
          <w:rFonts w:ascii="Times New Roman" w:hAnsi="Times New Roman" w:cs="Times New Roman"/>
          <w:color w:val="000000" w:themeColor="text1"/>
          <w:sz w:val="24"/>
          <w:szCs w:val="24"/>
          <w:lang w:eastAsia="en-GB"/>
        </w:rPr>
      </w:pPr>
      <w:r w:rsidRPr="00C85AEB">
        <w:rPr>
          <w:rFonts w:ascii="Times New Roman" w:hAnsi="Times New Roman" w:cs="Times New Roman"/>
          <w:b/>
          <w:bCs/>
          <w:color w:val="000000" w:themeColor="text1"/>
          <w:sz w:val="24"/>
          <w:szCs w:val="24"/>
          <w:bdr w:val="single" w:sz="2" w:space="0" w:color="D9D9E3" w:frame="1"/>
          <w:lang w:eastAsia="en-GB"/>
        </w:rPr>
        <w:t>2.1. Inclusivity:</w:t>
      </w:r>
      <w:r w:rsidRPr="00BB1AB2">
        <w:rPr>
          <w:rFonts w:ascii="Times New Roman" w:hAnsi="Times New Roman" w:cs="Times New Roman"/>
          <w:color w:val="000000" w:themeColor="text1"/>
          <w:sz w:val="24"/>
          <w:szCs w:val="24"/>
          <w:lang w:eastAsia="en-GB"/>
        </w:rPr>
        <w:t xml:space="preserve"> </w:t>
      </w:r>
      <w:r w:rsidR="0045580B" w:rsidRPr="0045580B">
        <w:rPr>
          <w:rFonts w:ascii="Times New Roman" w:hAnsi="Times New Roman" w:cs="Times New Roman"/>
          <w:color w:val="000000" w:themeColor="text1"/>
          <w:sz w:val="24"/>
          <w:szCs w:val="24"/>
          <w:lang w:eastAsia="en-GB"/>
        </w:rPr>
        <w:t>DEFRA works to include a wide range of stakeholders, including regional communities, NGOs, companies, professionals, and other pertinent groups. The goal is to guarantee that different viewpoints and voices are heard and taken into account during the decision-making process.</w:t>
      </w:r>
    </w:p>
    <w:p w14:paraId="59CB9FC9" w14:textId="77777777" w:rsidR="00597A38" w:rsidRDefault="005D4D38" w:rsidP="00746FF9">
      <w:pPr>
        <w:spacing w:line="360" w:lineRule="auto"/>
        <w:rPr>
          <w:rFonts w:ascii="Times New Roman" w:hAnsi="Times New Roman" w:cs="Times New Roman"/>
          <w:color w:val="000000" w:themeColor="text1"/>
          <w:sz w:val="24"/>
          <w:szCs w:val="24"/>
          <w:lang w:eastAsia="en-GB"/>
        </w:rPr>
      </w:pPr>
      <w:r w:rsidRPr="00C85AEB">
        <w:rPr>
          <w:rFonts w:ascii="Times New Roman" w:hAnsi="Times New Roman" w:cs="Times New Roman"/>
          <w:b/>
          <w:bCs/>
          <w:color w:val="000000" w:themeColor="text1"/>
          <w:sz w:val="24"/>
          <w:szCs w:val="24"/>
          <w:bdr w:val="single" w:sz="2" w:space="0" w:color="D9D9E3" w:frame="1"/>
          <w:lang w:eastAsia="en-GB"/>
        </w:rPr>
        <w:t>2.2. Transparency:</w:t>
      </w:r>
      <w:r w:rsidRPr="00BB1AB2">
        <w:rPr>
          <w:rFonts w:ascii="Times New Roman" w:hAnsi="Times New Roman" w:cs="Times New Roman"/>
          <w:color w:val="000000" w:themeColor="text1"/>
          <w:sz w:val="24"/>
          <w:szCs w:val="24"/>
          <w:lang w:eastAsia="en-GB"/>
        </w:rPr>
        <w:t xml:space="preserve"> </w:t>
      </w:r>
      <w:r w:rsidR="00597A38" w:rsidRPr="00597A38">
        <w:rPr>
          <w:rFonts w:ascii="Times New Roman" w:hAnsi="Times New Roman" w:cs="Times New Roman"/>
          <w:color w:val="000000" w:themeColor="text1"/>
          <w:sz w:val="24"/>
          <w:szCs w:val="24"/>
          <w:lang w:eastAsia="en-GB"/>
        </w:rPr>
        <w:t>The department is dedicated to making its policies, activities, and projects transparent and easily available. Transparent communication encourages accountability and trust, allowing the general public to comprehend the thinking behind choices.</w:t>
      </w:r>
    </w:p>
    <w:p w14:paraId="6FCB468C" w14:textId="0C7ED032"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C85AEB">
        <w:rPr>
          <w:rFonts w:ascii="Times New Roman" w:hAnsi="Times New Roman" w:cs="Times New Roman"/>
          <w:b/>
          <w:bCs/>
          <w:color w:val="000000" w:themeColor="text1"/>
          <w:sz w:val="24"/>
          <w:szCs w:val="24"/>
          <w:bdr w:val="single" w:sz="2" w:space="0" w:color="D9D9E3" w:frame="1"/>
          <w:lang w:eastAsia="en-GB"/>
        </w:rPr>
        <w:lastRenderedPageBreak/>
        <w:t>2.3. Early Engagement:</w:t>
      </w:r>
      <w:r w:rsidRPr="00BB1AB2">
        <w:rPr>
          <w:rFonts w:ascii="Times New Roman" w:hAnsi="Times New Roman" w:cs="Times New Roman"/>
          <w:color w:val="000000" w:themeColor="text1"/>
          <w:sz w:val="24"/>
          <w:szCs w:val="24"/>
          <w:lang w:eastAsia="en-GB"/>
        </w:rPr>
        <w:t xml:space="preserve"> </w:t>
      </w:r>
      <w:r w:rsidR="00157550" w:rsidRPr="00157550">
        <w:rPr>
          <w:rFonts w:ascii="Times New Roman" w:hAnsi="Times New Roman" w:cs="Times New Roman"/>
          <w:color w:val="000000" w:themeColor="text1"/>
          <w:sz w:val="24"/>
          <w:szCs w:val="24"/>
          <w:lang w:eastAsia="en-GB"/>
        </w:rPr>
        <w:t>DEFRA places a strong emphasis on early stakeholder involvement, bringing them in at the very beginning of policy creation and project planning. With this method, local needs and concerns can be better incorporated and given more voice.</w:t>
      </w:r>
    </w:p>
    <w:p w14:paraId="0593E69B" w14:textId="77777777" w:rsidR="005D4D38" w:rsidRPr="00C85AEB" w:rsidRDefault="005D4D38" w:rsidP="00746FF9">
      <w:pPr>
        <w:spacing w:line="360" w:lineRule="auto"/>
        <w:rPr>
          <w:rFonts w:ascii="Times New Roman" w:hAnsi="Times New Roman" w:cs="Times New Roman"/>
          <w:b/>
          <w:bCs/>
          <w:color w:val="000000" w:themeColor="text1"/>
          <w:sz w:val="28"/>
          <w:szCs w:val="28"/>
          <w:lang w:eastAsia="en-GB"/>
        </w:rPr>
      </w:pPr>
      <w:r w:rsidRPr="00C85AEB">
        <w:rPr>
          <w:rFonts w:ascii="Times New Roman" w:hAnsi="Times New Roman" w:cs="Times New Roman"/>
          <w:b/>
          <w:bCs/>
          <w:color w:val="000000" w:themeColor="text1"/>
          <w:sz w:val="28"/>
          <w:szCs w:val="28"/>
          <w:bdr w:val="single" w:sz="2" w:space="0" w:color="D9D9E3" w:frame="1"/>
          <w:lang w:eastAsia="en-GB"/>
        </w:rPr>
        <w:t>3. Suitability and Communication:</w:t>
      </w:r>
    </w:p>
    <w:p w14:paraId="16026E86" w14:textId="1EBC2F92"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C85AEB">
        <w:rPr>
          <w:rFonts w:ascii="Times New Roman" w:hAnsi="Times New Roman" w:cs="Times New Roman"/>
          <w:b/>
          <w:bCs/>
          <w:color w:val="000000" w:themeColor="text1"/>
          <w:sz w:val="24"/>
          <w:szCs w:val="24"/>
          <w:bdr w:val="single" w:sz="2" w:space="0" w:color="D9D9E3" w:frame="1"/>
          <w:lang w:eastAsia="en-GB"/>
        </w:rPr>
        <w:t>3.1. Suitability:</w:t>
      </w:r>
      <w:r w:rsidRPr="00BB1AB2">
        <w:rPr>
          <w:rFonts w:ascii="Times New Roman" w:hAnsi="Times New Roman" w:cs="Times New Roman"/>
          <w:color w:val="000000" w:themeColor="text1"/>
          <w:sz w:val="24"/>
          <w:szCs w:val="24"/>
          <w:lang w:eastAsia="en-GB"/>
        </w:rPr>
        <w:t xml:space="preserve"> </w:t>
      </w:r>
      <w:r w:rsidR="00142AB8" w:rsidRPr="00142AB8">
        <w:rPr>
          <w:rFonts w:ascii="Times New Roman" w:hAnsi="Times New Roman" w:cs="Times New Roman"/>
          <w:color w:val="000000" w:themeColor="text1"/>
          <w:sz w:val="24"/>
          <w:szCs w:val="24"/>
          <w:lang w:eastAsia="en-GB"/>
        </w:rPr>
        <w:t>The DEFRA's approach to community engagement is well suited to its goal of addressing challenging environmental and rural affairs concerns. These guidelines emphasise sustainability and democratic decision-making, and they are consistent with global best practises</w:t>
      </w:r>
      <w:r w:rsidRPr="00BB1AB2">
        <w:rPr>
          <w:rFonts w:ascii="Times New Roman" w:hAnsi="Times New Roman" w:cs="Times New Roman"/>
          <w:color w:val="000000" w:themeColor="text1"/>
          <w:sz w:val="24"/>
          <w:szCs w:val="24"/>
          <w:lang w:eastAsia="en-GB"/>
        </w:rPr>
        <w:t>.</w:t>
      </w:r>
    </w:p>
    <w:p w14:paraId="52013D60" w14:textId="77777777" w:rsidR="009F6E8E" w:rsidRDefault="005D4D38" w:rsidP="00746FF9">
      <w:pPr>
        <w:spacing w:line="360" w:lineRule="auto"/>
        <w:rPr>
          <w:rFonts w:ascii="Times New Roman" w:hAnsi="Times New Roman" w:cs="Times New Roman"/>
          <w:color w:val="000000" w:themeColor="text1"/>
          <w:sz w:val="24"/>
          <w:szCs w:val="24"/>
          <w:lang w:eastAsia="en-GB"/>
        </w:rPr>
      </w:pPr>
      <w:r w:rsidRPr="00C85AEB">
        <w:rPr>
          <w:rFonts w:ascii="Times New Roman" w:hAnsi="Times New Roman" w:cs="Times New Roman"/>
          <w:b/>
          <w:bCs/>
          <w:color w:val="000000" w:themeColor="text1"/>
          <w:sz w:val="24"/>
          <w:szCs w:val="24"/>
          <w:bdr w:val="single" w:sz="2" w:space="0" w:color="D9D9E3" w:frame="1"/>
          <w:lang w:eastAsia="en-GB"/>
        </w:rPr>
        <w:t>3.2. Communication:</w:t>
      </w:r>
      <w:r w:rsidRPr="00BB1AB2">
        <w:rPr>
          <w:rFonts w:ascii="Times New Roman" w:hAnsi="Times New Roman" w:cs="Times New Roman"/>
          <w:color w:val="000000" w:themeColor="text1"/>
          <w:sz w:val="24"/>
          <w:szCs w:val="24"/>
          <w:lang w:eastAsia="en-GB"/>
        </w:rPr>
        <w:t xml:space="preserve"> </w:t>
      </w:r>
      <w:r w:rsidR="009F6E8E" w:rsidRPr="009F6E8E">
        <w:rPr>
          <w:rFonts w:ascii="Times New Roman" w:hAnsi="Times New Roman" w:cs="Times New Roman"/>
          <w:color w:val="000000" w:themeColor="text1"/>
          <w:sz w:val="24"/>
          <w:szCs w:val="24"/>
          <w:lang w:eastAsia="en-GB"/>
        </w:rPr>
        <w:t>Although DEFRA actively applies the ideas of community participation, there may be differences in how these principles are explained to the general public. The department frequently disseminates the results of its community involvement initiatives through reports, publications, and case studies, although there may be potential for more promotion and clarification of the guiding concepts.</w:t>
      </w:r>
    </w:p>
    <w:p w14:paraId="7C72EC0A" w14:textId="129DFD0B" w:rsidR="005D4D38" w:rsidRPr="00C85AEB" w:rsidRDefault="005D4D38" w:rsidP="00746FF9">
      <w:pPr>
        <w:spacing w:line="360" w:lineRule="auto"/>
        <w:rPr>
          <w:rFonts w:ascii="Times New Roman" w:hAnsi="Times New Roman" w:cs="Times New Roman"/>
          <w:b/>
          <w:bCs/>
          <w:color w:val="000000" w:themeColor="text1"/>
          <w:sz w:val="28"/>
          <w:szCs w:val="28"/>
          <w:lang w:eastAsia="en-GB"/>
        </w:rPr>
      </w:pPr>
      <w:r w:rsidRPr="00C85AEB">
        <w:rPr>
          <w:rFonts w:ascii="Times New Roman" w:hAnsi="Times New Roman" w:cs="Times New Roman"/>
          <w:b/>
          <w:bCs/>
          <w:color w:val="000000" w:themeColor="text1"/>
          <w:sz w:val="28"/>
          <w:szCs w:val="28"/>
          <w:bdr w:val="single" w:sz="2" w:space="0" w:color="D9D9E3" w:frame="1"/>
          <w:lang w:eastAsia="en-GB"/>
        </w:rPr>
        <w:t>4. Platform/Tools for Communication:</w:t>
      </w:r>
    </w:p>
    <w:p w14:paraId="5FD63AA2" w14:textId="77777777"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BB1AB2">
        <w:rPr>
          <w:rFonts w:ascii="Times New Roman" w:hAnsi="Times New Roman" w:cs="Times New Roman"/>
          <w:color w:val="000000" w:themeColor="text1"/>
          <w:sz w:val="24"/>
          <w:szCs w:val="24"/>
          <w:lang w:eastAsia="en-GB"/>
        </w:rPr>
        <w:t>DEFRA uses various tools and platforms to communicate its community engagement principles and initiatives:</w:t>
      </w:r>
    </w:p>
    <w:p w14:paraId="3894548F" w14:textId="6BBC4AA0"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C85AEB">
        <w:rPr>
          <w:rFonts w:ascii="Times New Roman" w:hAnsi="Times New Roman" w:cs="Times New Roman"/>
          <w:b/>
          <w:bCs/>
          <w:color w:val="000000" w:themeColor="text1"/>
          <w:sz w:val="24"/>
          <w:szCs w:val="24"/>
          <w:bdr w:val="single" w:sz="2" w:space="0" w:color="D9D9E3" w:frame="1"/>
          <w:lang w:eastAsia="en-GB"/>
        </w:rPr>
        <w:t>4.1. Official Website:</w:t>
      </w:r>
      <w:r w:rsidRPr="00C85AEB">
        <w:rPr>
          <w:rFonts w:ascii="Times New Roman" w:hAnsi="Times New Roman" w:cs="Times New Roman"/>
          <w:color w:val="000000" w:themeColor="text1"/>
          <w:sz w:val="24"/>
          <w:szCs w:val="24"/>
          <w:lang w:eastAsia="en-GB"/>
        </w:rPr>
        <w:t xml:space="preserve"> </w:t>
      </w:r>
      <w:r w:rsidR="00F52E42" w:rsidRPr="00F52E42">
        <w:rPr>
          <w:rFonts w:ascii="Times New Roman" w:hAnsi="Times New Roman" w:cs="Times New Roman"/>
          <w:color w:val="000000" w:themeColor="text1"/>
          <w:sz w:val="24"/>
          <w:szCs w:val="24"/>
          <w:lang w:eastAsia="en-GB"/>
        </w:rPr>
        <w:t>The website of DEFRA acts as a focal point for the communication of details regarding initiatives, gatherings, and possibilities for public input.</w:t>
      </w:r>
    </w:p>
    <w:p w14:paraId="2D7CC785" w14:textId="0C79F2C5"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C85AEB">
        <w:rPr>
          <w:rFonts w:ascii="Times New Roman" w:hAnsi="Times New Roman" w:cs="Times New Roman"/>
          <w:b/>
          <w:bCs/>
          <w:color w:val="000000" w:themeColor="text1"/>
          <w:sz w:val="24"/>
          <w:szCs w:val="24"/>
          <w:bdr w:val="single" w:sz="2" w:space="0" w:color="D9D9E3" w:frame="1"/>
          <w:lang w:eastAsia="en-GB"/>
        </w:rPr>
        <w:t>4.2. Social Media:</w:t>
      </w:r>
      <w:r w:rsidRPr="00BB1AB2">
        <w:rPr>
          <w:rFonts w:ascii="Times New Roman" w:hAnsi="Times New Roman" w:cs="Times New Roman"/>
          <w:color w:val="000000" w:themeColor="text1"/>
          <w:sz w:val="24"/>
          <w:szCs w:val="24"/>
          <w:lang w:eastAsia="en-GB"/>
        </w:rPr>
        <w:t xml:space="preserve"> </w:t>
      </w:r>
      <w:r w:rsidR="00EE5100" w:rsidRPr="00EE5100">
        <w:rPr>
          <w:rFonts w:ascii="Times New Roman" w:hAnsi="Times New Roman" w:cs="Times New Roman"/>
          <w:color w:val="000000" w:themeColor="text1"/>
          <w:sz w:val="24"/>
          <w:szCs w:val="24"/>
          <w:lang w:eastAsia="en-GB"/>
        </w:rPr>
        <w:t>The department uses social media channels to interact with the public, provide information about events that involve community engagement, and promote participation.</w:t>
      </w:r>
    </w:p>
    <w:p w14:paraId="26FEFD6E" w14:textId="71C45C6A"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C85AEB">
        <w:rPr>
          <w:rFonts w:ascii="Times New Roman" w:hAnsi="Times New Roman" w:cs="Times New Roman"/>
          <w:b/>
          <w:bCs/>
          <w:color w:val="000000" w:themeColor="text1"/>
          <w:sz w:val="24"/>
          <w:szCs w:val="24"/>
          <w:bdr w:val="single" w:sz="2" w:space="0" w:color="D9D9E3" w:frame="1"/>
          <w:lang w:eastAsia="en-GB"/>
        </w:rPr>
        <w:t>4.3. Public Consultations:</w:t>
      </w:r>
      <w:r w:rsidRPr="00BB1AB2">
        <w:rPr>
          <w:rFonts w:ascii="Times New Roman" w:hAnsi="Times New Roman" w:cs="Times New Roman"/>
          <w:color w:val="000000" w:themeColor="text1"/>
          <w:sz w:val="24"/>
          <w:szCs w:val="24"/>
          <w:lang w:eastAsia="en-GB"/>
        </w:rPr>
        <w:t xml:space="preserve"> </w:t>
      </w:r>
      <w:r w:rsidR="00881738" w:rsidRPr="00881738">
        <w:rPr>
          <w:rFonts w:ascii="Times New Roman" w:hAnsi="Times New Roman" w:cs="Times New Roman"/>
          <w:color w:val="000000" w:themeColor="text1"/>
          <w:sz w:val="24"/>
          <w:szCs w:val="24"/>
          <w:lang w:eastAsia="en-GB"/>
        </w:rPr>
        <w:t xml:space="preserve">On </w:t>
      </w:r>
      <w:r w:rsidR="00D723EB" w:rsidRPr="00881738">
        <w:rPr>
          <w:rFonts w:ascii="Times New Roman" w:hAnsi="Times New Roman" w:cs="Times New Roman"/>
          <w:color w:val="000000" w:themeColor="text1"/>
          <w:sz w:val="24"/>
          <w:szCs w:val="24"/>
          <w:lang w:eastAsia="en-GB"/>
        </w:rPr>
        <w:t>projects</w:t>
      </w:r>
      <w:r w:rsidR="00881738" w:rsidRPr="00881738">
        <w:rPr>
          <w:rFonts w:ascii="Times New Roman" w:hAnsi="Times New Roman" w:cs="Times New Roman"/>
          <w:color w:val="000000" w:themeColor="text1"/>
          <w:sz w:val="24"/>
          <w:szCs w:val="24"/>
          <w:lang w:eastAsia="en-GB"/>
        </w:rPr>
        <w:t xml:space="preserve"> and initiatives, </w:t>
      </w:r>
      <w:r w:rsidR="00BD401E">
        <w:rPr>
          <w:rFonts w:ascii="Times New Roman" w:hAnsi="Times New Roman" w:cs="Times New Roman"/>
          <w:color w:val="000000" w:themeColor="text1"/>
          <w:sz w:val="24"/>
          <w:szCs w:val="24"/>
          <w:lang w:eastAsia="en-GB"/>
        </w:rPr>
        <w:t>D</w:t>
      </w:r>
      <w:r w:rsidR="00881738" w:rsidRPr="00881738">
        <w:rPr>
          <w:rFonts w:ascii="Times New Roman" w:hAnsi="Times New Roman" w:cs="Times New Roman"/>
          <w:color w:val="000000" w:themeColor="text1"/>
          <w:sz w:val="24"/>
          <w:szCs w:val="24"/>
          <w:lang w:eastAsia="en-GB"/>
        </w:rPr>
        <w:t>EFRA holds public consultations to provide for structured community feedback.</w:t>
      </w:r>
    </w:p>
    <w:p w14:paraId="1F4D1CB6" w14:textId="2FD850D9"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C85AEB">
        <w:rPr>
          <w:rFonts w:ascii="Times New Roman" w:hAnsi="Times New Roman" w:cs="Times New Roman"/>
          <w:b/>
          <w:bCs/>
          <w:color w:val="000000" w:themeColor="text1"/>
          <w:sz w:val="24"/>
          <w:szCs w:val="24"/>
          <w:bdr w:val="single" w:sz="2" w:space="0" w:color="D9D9E3" w:frame="1"/>
          <w:lang w:eastAsia="en-GB"/>
        </w:rPr>
        <w:t>4.4. Reports and Publications:</w:t>
      </w:r>
      <w:r w:rsidRPr="00BB1AB2">
        <w:rPr>
          <w:rFonts w:ascii="Times New Roman" w:hAnsi="Times New Roman" w:cs="Times New Roman"/>
          <w:color w:val="000000" w:themeColor="text1"/>
          <w:sz w:val="24"/>
          <w:szCs w:val="24"/>
          <w:lang w:eastAsia="en-GB"/>
        </w:rPr>
        <w:t xml:space="preserve"> </w:t>
      </w:r>
      <w:r w:rsidR="00881738" w:rsidRPr="00881738">
        <w:rPr>
          <w:rFonts w:ascii="Times New Roman" w:hAnsi="Times New Roman" w:cs="Times New Roman"/>
          <w:color w:val="000000" w:themeColor="text1"/>
          <w:sz w:val="24"/>
          <w:szCs w:val="24"/>
          <w:lang w:eastAsia="en-GB"/>
        </w:rPr>
        <w:t>The department publishes reports and publications that describe efforts to involve the community and the influence of public input on policy choices.</w:t>
      </w:r>
    </w:p>
    <w:p w14:paraId="4E14117F" w14:textId="77777777" w:rsidR="005D4D38" w:rsidRPr="00BB1AB2" w:rsidRDefault="005D4D38" w:rsidP="00746FF9">
      <w:pPr>
        <w:spacing w:line="360" w:lineRule="auto"/>
        <w:rPr>
          <w:rFonts w:ascii="Times New Roman" w:hAnsi="Times New Roman" w:cs="Times New Roman"/>
          <w:vanish/>
          <w:color w:val="000000" w:themeColor="text1"/>
          <w:sz w:val="24"/>
          <w:szCs w:val="24"/>
          <w:lang w:eastAsia="en-GB"/>
        </w:rPr>
      </w:pPr>
      <w:r w:rsidRPr="00BB1AB2">
        <w:rPr>
          <w:rFonts w:ascii="Times New Roman" w:hAnsi="Times New Roman" w:cs="Times New Roman"/>
          <w:vanish/>
          <w:color w:val="000000" w:themeColor="text1"/>
          <w:sz w:val="24"/>
          <w:szCs w:val="24"/>
          <w:lang w:eastAsia="en-GB"/>
        </w:rPr>
        <w:t>Top of Form</w:t>
      </w:r>
    </w:p>
    <w:p w14:paraId="72F005E8" w14:textId="1B53937E" w:rsidR="005D4D38" w:rsidRPr="00BB1AB2" w:rsidRDefault="005D4D38" w:rsidP="00746FF9">
      <w:pPr>
        <w:spacing w:line="360" w:lineRule="auto"/>
        <w:rPr>
          <w:rFonts w:ascii="Times New Roman" w:hAnsi="Times New Roman" w:cs="Times New Roman"/>
          <w:color w:val="000000" w:themeColor="text1"/>
          <w:sz w:val="24"/>
          <w:szCs w:val="24"/>
          <w:lang w:eastAsia="en-GB"/>
        </w:rPr>
      </w:pPr>
    </w:p>
    <w:p w14:paraId="7D1F8E23" w14:textId="77777777" w:rsidR="005D4D38" w:rsidRPr="00C85AEB" w:rsidRDefault="005D4D38" w:rsidP="00746FF9">
      <w:pPr>
        <w:pStyle w:val="Heading2"/>
        <w:spacing w:line="360" w:lineRule="auto"/>
        <w:rPr>
          <w:sz w:val="32"/>
          <w:szCs w:val="32"/>
        </w:rPr>
      </w:pPr>
      <w:r w:rsidRPr="00C85AEB">
        <w:rPr>
          <w:sz w:val="32"/>
          <w:szCs w:val="32"/>
        </w:rPr>
        <w:t>Report on Planning and Design of DEFRA</w:t>
      </w:r>
    </w:p>
    <w:p w14:paraId="5E41BA80" w14:textId="77777777" w:rsidR="00C85AEB" w:rsidRPr="00C85AEB" w:rsidRDefault="00C85AEB" w:rsidP="00746FF9">
      <w:pPr>
        <w:spacing w:line="360" w:lineRule="auto"/>
      </w:pPr>
    </w:p>
    <w:p w14:paraId="3E9CD478" w14:textId="77777777" w:rsidR="005D4D38" w:rsidRPr="00E6684E" w:rsidRDefault="005D4D38" w:rsidP="00746FF9">
      <w:pPr>
        <w:spacing w:line="360" w:lineRule="auto"/>
        <w:rPr>
          <w:rFonts w:ascii="Times New Roman" w:hAnsi="Times New Roman" w:cs="Times New Roman"/>
          <w:b/>
          <w:bCs/>
          <w:color w:val="000000" w:themeColor="text1"/>
          <w:sz w:val="28"/>
          <w:szCs w:val="28"/>
          <w:lang w:eastAsia="en-GB"/>
        </w:rPr>
      </w:pPr>
      <w:r w:rsidRPr="00E6684E">
        <w:rPr>
          <w:rFonts w:ascii="Times New Roman" w:hAnsi="Times New Roman" w:cs="Times New Roman"/>
          <w:b/>
          <w:bCs/>
          <w:color w:val="000000" w:themeColor="text1"/>
          <w:sz w:val="28"/>
          <w:szCs w:val="28"/>
          <w:bdr w:val="single" w:sz="2" w:space="0" w:color="D9D9E3" w:frame="1"/>
          <w:lang w:eastAsia="en-GB"/>
        </w:rPr>
        <w:lastRenderedPageBreak/>
        <w:t>1. Introduction:</w:t>
      </w:r>
    </w:p>
    <w:p w14:paraId="2FD014B5" w14:textId="77777777" w:rsidR="008759D2" w:rsidRDefault="008759D2" w:rsidP="00746FF9">
      <w:pPr>
        <w:spacing w:line="360" w:lineRule="auto"/>
        <w:rPr>
          <w:rFonts w:ascii="Times New Roman" w:hAnsi="Times New Roman" w:cs="Times New Roman"/>
          <w:color w:val="000000" w:themeColor="text1"/>
          <w:sz w:val="24"/>
          <w:szCs w:val="24"/>
          <w:lang w:eastAsia="en-GB"/>
        </w:rPr>
      </w:pPr>
      <w:r w:rsidRPr="008759D2">
        <w:rPr>
          <w:rFonts w:ascii="Times New Roman" w:hAnsi="Times New Roman" w:cs="Times New Roman"/>
          <w:color w:val="000000" w:themeColor="text1"/>
          <w:sz w:val="24"/>
          <w:szCs w:val="24"/>
          <w:lang w:eastAsia="en-GB"/>
        </w:rPr>
        <w:t>In the UK, environmental, agricultural, and rural issues are addressed in large part by the Department for Environment, Food, and Rural Affairs (DEFRA). The planning and design components of DEFRA's efforts are the main emphasis of this report, which also describes the project's planning process, design stages, suitability for execution, evaluation of community needs, and stakeholder involvement.</w:t>
      </w:r>
    </w:p>
    <w:p w14:paraId="24DA9CEA" w14:textId="1603EE0D" w:rsidR="005D4D38" w:rsidRPr="00E6684E" w:rsidRDefault="005D4D38" w:rsidP="00746FF9">
      <w:pPr>
        <w:spacing w:line="360" w:lineRule="auto"/>
        <w:rPr>
          <w:rFonts w:ascii="Times New Roman" w:hAnsi="Times New Roman" w:cs="Times New Roman"/>
          <w:b/>
          <w:bCs/>
          <w:color w:val="000000" w:themeColor="text1"/>
          <w:sz w:val="24"/>
          <w:szCs w:val="24"/>
          <w:lang w:eastAsia="en-GB"/>
        </w:rPr>
      </w:pPr>
      <w:r w:rsidRPr="00E6684E">
        <w:rPr>
          <w:rFonts w:ascii="Times New Roman" w:hAnsi="Times New Roman" w:cs="Times New Roman"/>
          <w:b/>
          <w:bCs/>
          <w:color w:val="000000" w:themeColor="text1"/>
          <w:sz w:val="28"/>
          <w:szCs w:val="28"/>
          <w:bdr w:val="single" w:sz="2" w:space="0" w:color="D9D9E3" w:frame="1"/>
          <w:lang w:eastAsia="en-GB"/>
        </w:rPr>
        <w:t>2. Planning Process:</w:t>
      </w:r>
    </w:p>
    <w:p w14:paraId="24B5E862" w14:textId="77777777" w:rsidR="0098518C" w:rsidRDefault="0098518C" w:rsidP="00746FF9">
      <w:pPr>
        <w:spacing w:line="360" w:lineRule="auto"/>
        <w:rPr>
          <w:rFonts w:ascii="Times New Roman" w:hAnsi="Times New Roman" w:cs="Times New Roman"/>
          <w:color w:val="000000" w:themeColor="text1"/>
          <w:sz w:val="24"/>
          <w:szCs w:val="24"/>
          <w:lang w:eastAsia="en-GB"/>
        </w:rPr>
      </w:pPr>
      <w:r w:rsidRPr="0098518C">
        <w:rPr>
          <w:rFonts w:ascii="Times New Roman" w:hAnsi="Times New Roman" w:cs="Times New Roman"/>
          <w:color w:val="000000" w:themeColor="text1"/>
          <w:sz w:val="24"/>
          <w:szCs w:val="24"/>
          <w:lang w:eastAsia="en-GB"/>
        </w:rPr>
        <w:t>A structured method is used in the planning process for DEFRA's projects to deal with the complex issues including the environment, food, and rural affairs. Among the crucial steps in the planning process are:</w:t>
      </w:r>
    </w:p>
    <w:p w14:paraId="4E6FF38B" w14:textId="09CBC4D6"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E6684E">
        <w:rPr>
          <w:rFonts w:ascii="Times New Roman" w:hAnsi="Times New Roman" w:cs="Times New Roman"/>
          <w:b/>
          <w:bCs/>
          <w:color w:val="000000" w:themeColor="text1"/>
          <w:sz w:val="24"/>
          <w:szCs w:val="24"/>
          <w:bdr w:val="single" w:sz="2" w:space="0" w:color="D9D9E3" w:frame="1"/>
          <w:lang w:eastAsia="en-GB"/>
        </w:rPr>
        <w:t>2.1. Identifying Objectives:</w:t>
      </w:r>
      <w:r w:rsidRPr="00E6684E">
        <w:rPr>
          <w:rFonts w:ascii="Times New Roman" w:hAnsi="Times New Roman" w:cs="Times New Roman"/>
          <w:b/>
          <w:bCs/>
          <w:color w:val="000000" w:themeColor="text1"/>
          <w:sz w:val="24"/>
          <w:szCs w:val="24"/>
          <w:lang w:eastAsia="en-GB"/>
        </w:rPr>
        <w:t xml:space="preserve"> </w:t>
      </w:r>
      <w:r w:rsidR="00CF7F1F" w:rsidRPr="00CF7F1F">
        <w:rPr>
          <w:rFonts w:ascii="Times New Roman" w:hAnsi="Times New Roman" w:cs="Times New Roman"/>
          <w:color w:val="000000" w:themeColor="text1"/>
          <w:sz w:val="24"/>
          <w:szCs w:val="24"/>
          <w:lang w:eastAsia="en-GB"/>
        </w:rPr>
        <w:t>DEFRA begins by determining the aims and purposes of each initiative. Clear goals are set to direct the project, whether they be developing environmental policies, assisting sustainable farming, or encouraging rural development.</w:t>
      </w:r>
    </w:p>
    <w:p w14:paraId="37DEECA5" w14:textId="07FF1A8F"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E6684E">
        <w:rPr>
          <w:rFonts w:ascii="Times New Roman" w:hAnsi="Times New Roman" w:cs="Times New Roman"/>
          <w:b/>
          <w:bCs/>
          <w:color w:val="000000" w:themeColor="text1"/>
          <w:sz w:val="24"/>
          <w:szCs w:val="24"/>
          <w:bdr w:val="single" w:sz="2" w:space="0" w:color="D9D9E3" w:frame="1"/>
          <w:lang w:eastAsia="en-GB"/>
        </w:rPr>
        <w:t>2.2. Needs Assessment:</w:t>
      </w:r>
      <w:r w:rsidRPr="00BB1AB2">
        <w:rPr>
          <w:rFonts w:ascii="Times New Roman" w:hAnsi="Times New Roman" w:cs="Times New Roman"/>
          <w:color w:val="000000" w:themeColor="text1"/>
          <w:sz w:val="24"/>
          <w:szCs w:val="24"/>
          <w:lang w:eastAsia="en-GB"/>
        </w:rPr>
        <w:t xml:space="preserve"> </w:t>
      </w:r>
      <w:r w:rsidR="00935616" w:rsidRPr="00935616">
        <w:rPr>
          <w:rFonts w:ascii="Times New Roman" w:hAnsi="Times New Roman" w:cs="Times New Roman"/>
          <w:color w:val="000000" w:themeColor="text1"/>
          <w:sz w:val="24"/>
          <w:szCs w:val="24"/>
          <w:lang w:eastAsia="en-GB"/>
        </w:rPr>
        <w:t>The department carries out a complete needs analysis to comprehend the present problems, worries, and priorities connected with the undertaking. Data collection, expert consultation, and stakeholder engagement are all part of this assessment process to determine the most important intervention areas.</w:t>
      </w:r>
    </w:p>
    <w:p w14:paraId="7E2944EA" w14:textId="3DFCB29E"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E6684E">
        <w:rPr>
          <w:rFonts w:ascii="Times New Roman" w:hAnsi="Times New Roman" w:cs="Times New Roman"/>
          <w:b/>
          <w:bCs/>
          <w:color w:val="000000" w:themeColor="text1"/>
          <w:sz w:val="24"/>
          <w:szCs w:val="24"/>
          <w:bdr w:val="single" w:sz="2" w:space="0" w:color="D9D9E3" w:frame="1"/>
          <w:lang w:eastAsia="en-GB"/>
        </w:rPr>
        <w:t>2.3. Stakeholder Mapping:</w:t>
      </w:r>
      <w:r w:rsidR="004B39C4" w:rsidRPr="004B39C4">
        <w:t xml:space="preserve"> </w:t>
      </w:r>
      <w:r w:rsidR="004B39C4" w:rsidRPr="004B39C4">
        <w:rPr>
          <w:rFonts w:ascii="Times New Roman" w:hAnsi="Times New Roman" w:cs="Times New Roman"/>
          <w:color w:val="000000" w:themeColor="text1"/>
          <w:sz w:val="24"/>
          <w:szCs w:val="24"/>
          <w:lang w:eastAsia="en-GB"/>
        </w:rPr>
        <w:t>DEFRA recognises key participants, such as regional groups, farmers, environmental groups, companies, and specialists. Stakeholder mapping aids in comprehending the various viewpoints and interests that must be taken into account during the project.</w:t>
      </w:r>
    </w:p>
    <w:p w14:paraId="1045B015" w14:textId="26A95AF4"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E6684E">
        <w:rPr>
          <w:rFonts w:ascii="Times New Roman" w:hAnsi="Times New Roman" w:cs="Times New Roman"/>
          <w:b/>
          <w:bCs/>
          <w:color w:val="000000" w:themeColor="text1"/>
          <w:sz w:val="24"/>
          <w:szCs w:val="24"/>
          <w:bdr w:val="single" w:sz="2" w:space="0" w:color="D9D9E3" w:frame="1"/>
          <w:lang w:eastAsia="en-GB"/>
        </w:rPr>
        <w:t>2.4. Resource Allocation:</w:t>
      </w:r>
      <w:r w:rsidRPr="00BB1AB2">
        <w:rPr>
          <w:rFonts w:ascii="Times New Roman" w:hAnsi="Times New Roman" w:cs="Times New Roman"/>
          <w:color w:val="000000" w:themeColor="text1"/>
          <w:sz w:val="24"/>
          <w:szCs w:val="24"/>
          <w:lang w:eastAsia="en-GB"/>
        </w:rPr>
        <w:t xml:space="preserve"> </w:t>
      </w:r>
      <w:r w:rsidR="00AB04B7" w:rsidRPr="00AB04B7">
        <w:rPr>
          <w:rFonts w:ascii="Times New Roman" w:hAnsi="Times New Roman" w:cs="Times New Roman"/>
          <w:color w:val="000000" w:themeColor="text1"/>
          <w:sz w:val="24"/>
          <w:szCs w:val="24"/>
          <w:lang w:eastAsia="en-GB"/>
        </w:rPr>
        <w:t>The project is given the necessary funding, personnel, and technological support to be implemented successfully. This guarantees that the effort has the ability needed to successfully accomplish its goals.</w:t>
      </w:r>
    </w:p>
    <w:p w14:paraId="5C80DED5" w14:textId="77777777" w:rsidR="005D4D38" w:rsidRPr="00E6684E" w:rsidRDefault="005D4D38" w:rsidP="00746FF9">
      <w:pPr>
        <w:spacing w:line="360" w:lineRule="auto"/>
        <w:rPr>
          <w:rFonts w:ascii="Times New Roman" w:hAnsi="Times New Roman" w:cs="Times New Roman"/>
          <w:b/>
          <w:bCs/>
          <w:color w:val="000000" w:themeColor="text1"/>
          <w:sz w:val="28"/>
          <w:szCs w:val="28"/>
          <w:lang w:eastAsia="en-GB"/>
        </w:rPr>
      </w:pPr>
      <w:r w:rsidRPr="00E6684E">
        <w:rPr>
          <w:rFonts w:ascii="Times New Roman" w:hAnsi="Times New Roman" w:cs="Times New Roman"/>
          <w:b/>
          <w:bCs/>
          <w:color w:val="000000" w:themeColor="text1"/>
          <w:sz w:val="28"/>
          <w:szCs w:val="28"/>
          <w:bdr w:val="single" w:sz="2" w:space="0" w:color="D9D9E3" w:frame="1"/>
          <w:lang w:eastAsia="en-GB"/>
        </w:rPr>
        <w:t>3. Stages of Project Design:</w:t>
      </w:r>
    </w:p>
    <w:p w14:paraId="56F17CFA" w14:textId="77777777"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BB1AB2">
        <w:rPr>
          <w:rFonts w:ascii="Times New Roman" w:hAnsi="Times New Roman" w:cs="Times New Roman"/>
          <w:color w:val="000000" w:themeColor="text1"/>
          <w:sz w:val="24"/>
          <w:szCs w:val="24"/>
          <w:lang w:eastAsia="en-GB"/>
        </w:rPr>
        <w:t>The design of DEFRA's projects goes through several stages to ensure a comprehensive and well-structured approach:</w:t>
      </w:r>
    </w:p>
    <w:p w14:paraId="0954565E" w14:textId="5C82310C"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E6684E">
        <w:rPr>
          <w:rFonts w:ascii="Times New Roman" w:hAnsi="Times New Roman" w:cs="Times New Roman"/>
          <w:b/>
          <w:bCs/>
          <w:color w:val="000000" w:themeColor="text1"/>
          <w:sz w:val="24"/>
          <w:szCs w:val="24"/>
          <w:bdr w:val="single" w:sz="2" w:space="0" w:color="D9D9E3" w:frame="1"/>
          <w:lang w:eastAsia="en-GB"/>
        </w:rPr>
        <w:lastRenderedPageBreak/>
        <w:t>3.1. Conceptualization:</w:t>
      </w:r>
      <w:r w:rsidRPr="00E6684E">
        <w:rPr>
          <w:rFonts w:ascii="Times New Roman" w:hAnsi="Times New Roman" w:cs="Times New Roman"/>
          <w:b/>
          <w:bCs/>
          <w:color w:val="000000" w:themeColor="text1"/>
          <w:sz w:val="24"/>
          <w:szCs w:val="24"/>
          <w:lang w:eastAsia="en-GB"/>
        </w:rPr>
        <w:t xml:space="preserve"> </w:t>
      </w:r>
      <w:r w:rsidR="007528EF" w:rsidRPr="007528EF">
        <w:rPr>
          <w:rFonts w:ascii="Times New Roman" w:hAnsi="Times New Roman" w:cs="Times New Roman"/>
          <w:color w:val="000000" w:themeColor="text1"/>
          <w:sz w:val="24"/>
          <w:szCs w:val="24"/>
          <w:lang w:eastAsia="en-GB"/>
        </w:rPr>
        <w:t>The initiative's concept and scope are developed during this phase. Based on the results of the needs analysis and stakeholder input, the objectives, target outcomes, and potential strategies are described.</w:t>
      </w:r>
    </w:p>
    <w:p w14:paraId="03821BEF" w14:textId="4644CF9A"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E6684E">
        <w:rPr>
          <w:rFonts w:ascii="Times New Roman" w:hAnsi="Times New Roman" w:cs="Times New Roman"/>
          <w:b/>
          <w:bCs/>
          <w:color w:val="000000" w:themeColor="text1"/>
          <w:sz w:val="24"/>
          <w:szCs w:val="24"/>
          <w:bdr w:val="single" w:sz="2" w:space="0" w:color="D9D9E3" w:frame="1"/>
          <w:lang w:eastAsia="en-GB"/>
        </w:rPr>
        <w:t>3.2. Strategy Formulation:</w:t>
      </w:r>
      <w:r w:rsidRPr="00BB1AB2">
        <w:rPr>
          <w:rFonts w:ascii="Times New Roman" w:hAnsi="Times New Roman" w:cs="Times New Roman"/>
          <w:color w:val="000000" w:themeColor="text1"/>
          <w:sz w:val="24"/>
          <w:szCs w:val="24"/>
          <w:lang w:eastAsia="en-GB"/>
        </w:rPr>
        <w:t xml:space="preserve"> </w:t>
      </w:r>
      <w:r w:rsidR="00664647" w:rsidRPr="00664647">
        <w:rPr>
          <w:rFonts w:ascii="Times New Roman" w:hAnsi="Times New Roman" w:cs="Times New Roman"/>
          <w:color w:val="000000" w:themeColor="text1"/>
          <w:sz w:val="24"/>
          <w:szCs w:val="24"/>
          <w:lang w:eastAsia="en-GB"/>
        </w:rPr>
        <w:t xml:space="preserve">The project's goals are achieved step by step according to a strategy developed by DEFRA. The plan </w:t>
      </w:r>
      <w:r w:rsidR="009556ED" w:rsidRPr="00664647">
        <w:rPr>
          <w:rFonts w:ascii="Times New Roman" w:hAnsi="Times New Roman" w:cs="Times New Roman"/>
          <w:color w:val="000000" w:themeColor="text1"/>
          <w:sz w:val="24"/>
          <w:szCs w:val="24"/>
          <w:lang w:eastAsia="en-GB"/>
        </w:rPr>
        <w:t>considers</w:t>
      </w:r>
      <w:r w:rsidR="00664647" w:rsidRPr="00664647">
        <w:rPr>
          <w:rFonts w:ascii="Times New Roman" w:hAnsi="Times New Roman" w:cs="Times New Roman"/>
          <w:color w:val="000000" w:themeColor="text1"/>
          <w:sz w:val="24"/>
          <w:szCs w:val="24"/>
          <w:lang w:eastAsia="en-GB"/>
        </w:rPr>
        <w:t xml:space="preserve"> the best methods, points out probable difficulties, and specifies implementation dates.</w:t>
      </w:r>
    </w:p>
    <w:p w14:paraId="2377C1DF" w14:textId="529B3F19"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E6684E">
        <w:rPr>
          <w:rFonts w:ascii="Times New Roman" w:hAnsi="Times New Roman" w:cs="Times New Roman"/>
          <w:b/>
          <w:bCs/>
          <w:color w:val="000000" w:themeColor="text1"/>
          <w:sz w:val="24"/>
          <w:szCs w:val="24"/>
          <w:bdr w:val="single" w:sz="2" w:space="0" w:color="D9D9E3" w:frame="1"/>
          <w:lang w:eastAsia="en-GB"/>
        </w:rPr>
        <w:t>3.</w:t>
      </w:r>
      <w:r w:rsidR="00DD6149">
        <w:rPr>
          <w:rFonts w:ascii="Times New Roman" w:hAnsi="Times New Roman" w:cs="Times New Roman"/>
          <w:b/>
          <w:bCs/>
          <w:color w:val="000000" w:themeColor="text1"/>
          <w:sz w:val="24"/>
          <w:szCs w:val="24"/>
          <w:bdr w:val="single" w:sz="2" w:space="0" w:color="D9D9E3" w:frame="1"/>
          <w:lang w:eastAsia="en-GB"/>
        </w:rPr>
        <w:t>3</w:t>
      </w:r>
      <w:r w:rsidRPr="00E6684E">
        <w:rPr>
          <w:rFonts w:ascii="Times New Roman" w:hAnsi="Times New Roman" w:cs="Times New Roman"/>
          <w:b/>
          <w:bCs/>
          <w:color w:val="000000" w:themeColor="text1"/>
          <w:sz w:val="24"/>
          <w:szCs w:val="24"/>
          <w:bdr w:val="single" w:sz="2" w:space="0" w:color="D9D9E3" w:frame="1"/>
          <w:lang w:eastAsia="en-GB"/>
        </w:rPr>
        <w:t>. Communication and Outreach:</w:t>
      </w:r>
      <w:r w:rsidRPr="00BB1AB2">
        <w:rPr>
          <w:rFonts w:ascii="Times New Roman" w:hAnsi="Times New Roman" w:cs="Times New Roman"/>
          <w:color w:val="000000" w:themeColor="text1"/>
          <w:sz w:val="24"/>
          <w:szCs w:val="24"/>
          <w:lang w:eastAsia="en-GB"/>
        </w:rPr>
        <w:t xml:space="preserve"> </w:t>
      </w:r>
      <w:r w:rsidR="00716584" w:rsidRPr="00716584">
        <w:t xml:space="preserve"> </w:t>
      </w:r>
      <w:r w:rsidR="00716584" w:rsidRPr="00716584">
        <w:rPr>
          <w:rFonts w:ascii="Times New Roman" w:hAnsi="Times New Roman" w:cs="Times New Roman"/>
          <w:color w:val="000000" w:themeColor="text1"/>
          <w:sz w:val="24"/>
          <w:szCs w:val="24"/>
          <w:lang w:eastAsia="en-GB"/>
        </w:rPr>
        <w:t>For engagement with stakeholders and the general public, the department develops a communication and outreach plan. To disseminate information and collect comments, this plan makes use of a variety of venues, including the official website, social media, workshops, and public consultations.</w:t>
      </w:r>
    </w:p>
    <w:p w14:paraId="445548AD" w14:textId="77777777" w:rsidR="005D4D38" w:rsidRPr="00E6684E" w:rsidRDefault="005D4D38" w:rsidP="00746FF9">
      <w:pPr>
        <w:spacing w:line="360" w:lineRule="auto"/>
        <w:rPr>
          <w:rFonts w:ascii="Times New Roman" w:hAnsi="Times New Roman" w:cs="Times New Roman"/>
          <w:b/>
          <w:bCs/>
          <w:color w:val="000000" w:themeColor="text1"/>
          <w:sz w:val="28"/>
          <w:szCs w:val="28"/>
          <w:lang w:eastAsia="en-GB"/>
        </w:rPr>
      </w:pPr>
      <w:r w:rsidRPr="00E6684E">
        <w:rPr>
          <w:rFonts w:ascii="Times New Roman" w:hAnsi="Times New Roman" w:cs="Times New Roman"/>
          <w:b/>
          <w:bCs/>
          <w:color w:val="000000" w:themeColor="text1"/>
          <w:sz w:val="28"/>
          <w:szCs w:val="28"/>
          <w:bdr w:val="single" w:sz="2" w:space="0" w:color="D9D9E3" w:frame="1"/>
          <w:lang w:eastAsia="en-GB"/>
        </w:rPr>
        <w:t>4. Implementation Appropriateness:</w:t>
      </w:r>
    </w:p>
    <w:p w14:paraId="16D1E553" w14:textId="77777777"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BB1AB2">
        <w:rPr>
          <w:rFonts w:ascii="Times New Roman" w:hAnsi="Times New Roman" w:cs="Times New Roman"/>
          <w:color w:val="000000" w:themeColor="text1"/>
          <w:sz w:val="24"/>
          <w:szCs w:val="24"/>
          <w:lang w:eastAsia="en-GB"/>
        </w:rPr>
        <w:t>The implementation of DEFRA's projects is generally appropriate and reflects the thorough planning and design process:</w:t>
      </w:r>
    </w:p>
    <w:p w14:paraId="0D5757C7" w14:textId="4F8B5714" w:rsidR="005D4D38" w:rsidRPr="00BB1AB2" w:rsidRDefault="005D4D38" w:rsidP="00746FF9">
      <w:pPr>
        <w:spacing w:line="360" w:lineRule="auto"/>
        <w:rPr>
          <w:rFonts w:ascii="Times New Roman" w:hAnsi="Times New Roman" w:cs="Times New Roman"/>
          <w:color w:val="000000" w:themeColor="text1"/>
          <w:sz w:val="24"/>
          <w:szCs w:val="24"/>
          <w:lang w:eastAsia="en-GB"/>
        </w:rPr>
      </w:pPr>
      <w:r w:rsidRPr="00E6684E">
        <w:rPr>
          <w:rFonts w:ascii="Times New Roman" w:hAnsi="Times New Roman" w:cs="Times New Roman"/>
          <w:b/>
          <w:bCs/>
          <w:color w:val="000000" w:themeColor="text1"/>
          <w:sz w:val="24"/>
          <w:szCs w:val="24"/>
          <w:bdr w:val="single" w:sz="2" w:space="0" w:color="D9D9E3" w:frame="1"/>
          <w:lang w:eastAsia="en-GB"/>
        </w:rPr>
        <w:t>4.1. Inclusive Approach:</w:t>
      </w:r>
      <w:r w:rsidRPr="00BB1AB2">
        <w:rPr>
          <w:rFonts w:ascii="Times New Roman" w:hAnsi="Times New Roman" w:cs="Times New Roman"/>
          <w:color w:val="000000" w:themeColor="text1"/>
          <w:sz w:val="24"/>
          <w:szCs w:val="24"/>
          <w:lang w:eastAsia="en-GB"/>
        </w:rPr>
        <w:t xml:space="preserve"> </w:t>
      </w:r>
      <w:r w:rsidR="006261FB" w:rsidRPr="006261FB">
        <w:rPr>
          <w:rFonts w:ascii="Times New Roman" w:hAnsi="Times New Roman" w:cs="Times New Roman"/>
          <w:color w:val="000000" w:themeColor="text1"/>
          <w:sz w:val="24"/>
          <w:szCs w:val="24"/>
          <w:lang w:eastAsia="en-GB"/>
        </w:rPr>
        <w:t>Initiatives from DEFRA aim to engage a variety of stakeholders and communities. To ensure that choices are informed and representative, the department actively solicits input from all parties who may be relevant.</w:t>
      </w:r>
    </w:p>
    <w:p w14:paraId="6ACF30BA" w14:textId="0FADF6D8" w:rsidR="005D4D38" w:rsidRDefault="005D4D38" w:rsidP="00746FF9">
      <w:pPr>
        <w:spacing w:line="360" w:lineRule="auto"/>
        <w:rPr>
          <w:rFonts w:ascii="Times New Roman" w:hAnsi="Times New Roman" w:cs="Times New Roman"/>
          <w:color w:val="000000" w:themeColor="text1"/>
          <w:sz w:val="24"/>
          <w:szCs w:val="24"/>
          <w:lang w:eastAsia="en-GB"/>
        </w:rPr>
      </w:pPr>
      <w:r w:rsidRPr="00E6684E">
        <w:rPr>
          <w:rFonts w:ascii="Times New Roman" w:hAnsi="Times New Roman" w:cs="Times New Roman"/>
          <w:b/>
          <w:bCs/>
          <w:color w:val="000000" w:themeColor="text1"/>
          <w:sz w:val="24"/>
          <w:szCs w:val="24"/>
          <w:bdr w:val="single" w:sz="2" w:space="0" w:color="D9D9E3" w:frame="1"/>
          <w:lang w:eastAsia="en-GB"/>
        </w:rPr>
        <w:t>4.2. Data-Driven Decision Making:</w:t>
      </w:r>
      <w:r w:rsidRPr="00BB1AB2">
        <w:rPr>
          <w:rFonts w:ascii="Times New Roman" w:hAnsi="Times New Roman" w:cs="Times New Roman"/>
          <w:color w:val="000000" w:themeColor="text1"/>
          <w:sz w:val="24"/>
          <w:szCs w:val="24"/>
          <w:lang w:eastAsia="en-GB"/>
        </w:rPr>
        <w:t xml:space="preserve"> </w:t>
      </w:r>
      <w:r w:rsidR="00C4109D" w:rsidRPr="00C4109D">
        <w:rPr>
          <w:rFonts w:ascii="Times New Roman" w:hAnsi="Times New Roman" w:cs="Times New Roman"/>
          <w:color w:val="000000" w:themeColor="text1"/>
          <w:sz w:val="24"/>
          <w:szCs w:val="24"/>
          <w:lang w:eastAsia="en-GB"/>
        </w:rPr>
        <w:t>Data and evidence obtained throughout the needs assessment and stakeholder engagement phases serve as a guide for implementation. The project's effectiveness and relevancy are improved by this data-driven methodology.</w:t>
      </w:r>
    </w:p>
    <w:p w14:paraId="19438AB4" w14:textId="77777777" w:rsidR="00E6684E" w:rsidRPr="00BB1AB2" w:rsidRDefault="00E6684E" w:rsidP="00746FF9">
      <w:pPr>
        <w:spacing w:line="360" w:lineRule="auto"/>
        <w:rPr>
          <w:rFonts w:ascii="Times New Roman" w:hAnsi="Times New Roman" w:cs="Times New Roman"/>
          <w:color w:val="000000" w:themeColor="text1"/>
          <w:sz w:val="24"/>
          <w:szCs w:val="24"/>
          <w:lang w:eastAsia="en-GB"/>
        </w:rPr>
      </w:pPr>
    </w:p>
    <w:p w14:paraId="4AC71E3A" w14:textId="77777777" w:rsidR="00BB1AB2" w:rsidRPr="00E6684E" w:rsidRDefault="00BB1AB2" w:rsidP="00746FF9">
      <w:pPr>
        <w:pStyle w:val="Heading2"/>
        <w:spacing w:line="360" w:lineRule="auto"/>
        <w:rPr>
          <w:sz w:val="32"/>
          <w:szCs w:val="32"/>
        </w:rPr>
      </w:pPr>
      <w:r w:rsidRPr="00E6684E">
        <w:rPr>
          <w:rStyle w:val="Strong"/>
          <w:b w:val="0"/>
          <w:bCs w:val="0"/>
          <w:sz w:val="32"/>
          <w:szCs w:val="32"/>
        </w:rPr>
        <w:t>Report on Standards of DEFRA</w:t>
      </w:r>
    </w:p>
    <w:p w14:paraId="55EB03C0" w14:textId="77777777" w:rsidR="005D4D38" w:rsidRPr="00E6684E" w:rsidRDefault="005D4D38" w:rsidP="00746FF9">
      <w:pPr>
        <w:spacing w:line="360" w:lineRule="auto"/>
        <w:rPr>
          <w:rFonts w:ascii="Times New Roman" w:hAnsi="Times New Roman" w:cs="Times New Roman"/>
          <w:color w:val="000000" w:themeColor="text1"/>
          <w:sz w:val="28"/>
          <w:szCs w:val="28"/>
        </w:rPr>
      </w:pPr>
    </w:p>
    <w:p w14:paraId="33FBCC18" w14:textId="77777777" w:rsidR="005D4D38" w:rsidRPr="00E6684E" w:rsidRDefault="005D4D38" w:rsidP="00746FF9">
      <w:pPr>
        <w:spacing w:line="360" w:lineRule="auto"/>
        <w:rPr>
          <w:rFonts w:ascii="Times New Roman" w:hAnsi="Times New Roman" w:cs="Times New Roman"/>
          <w:color w:val="000000" w:themeColor="text1"/>
          <w:sz w:val="28"/>
          <w:szCs w:val="28"/>
        </w:rPr>
      </w:pPr>
      <w:r w:rsidRPr="00E6684E">
        <w:rPr>
          <w:rStyle w:val="Strong"/>
          <w:rFonts w:ascii="Times New Roman" w:hAnsi="Times New Roman" w:cs="Times New Roman"/>
          <w:color w:val="000000" w:themeColor="text1"/>
          <w:sz w:val="28"/>
          <w:szCs w:val="28"/>
          <w:bdr w:val="single" w:sz="2" w:space="0" w:color="D9D9E3" w:frame="1"/>
        </w:rPr>
        <w:t>1. Introduction:</w:t>
      </w:r>
    </w:p>
    <w:p w14:paraId="4DC08DA4" w14:textId="77777777" w:rsidR="004C5649" w:rsidRDefault="004C5649" w:rsidP="00746FF9">
      <w:pPr>
        <w:spacing w:line="360" w:lineRule="auto"/>
        <w:rPr>
          <w:rFonts w:ascii="Times New Roman" w:hAnsi="Times New Roman" w:cs="Times New Roman"/>
          <w:color w:val="000000" w:themeColor="text1"/>
          <w:sz w:val="24"/>
          <w:szCs w:val="24"/>
        </w:rPr>
      </w:pPr>
      <w:r w:rsidRPr="004C5649">
        <w:rPr>
          <w:rFonts w:ascii="Times New Roman" w:hAnsi="Times New Roman" w:cs="Times New Roman"/>
          <w:color w:val="000000" w:themeColor="text1"/>
          <w:sz w:val="24"/>
          <w:szCs w:val="24"/>
        </w:rPr>
        <w:t>In the United Kingdom, the Department for Environment, Food, and Rural Affairs (DEFRA) oversees creating laws and policies pertaining to these areas. The standards that DEFRA upholds are examined in this paper along with their suitability for the department's goals, communication, and dissemination methods.</w:t>
      </w:r>
    </w:p>
    <w:p w14:paraId="4ADE1B0D" w14:textId="5D3ED00E" w:rsidR="005D4D38" w:rsidRPr="00E6684E" w:rsidRDefault="005D4D38" w:rsidP="00746FF9">
      <w:pPr>
        <w:spacing w:line="360" w:lineRule="auto"/>
        <w:rPr>
          <w:rFonts w:ascii="Times New Roman" w:hAnsi="Times New Roman" w:cs="Times New Roman"/>
          <w:color w:val="000000" w:themeColor="text1"/>
          <w:sz w:val="28"/>
          <w:szCs w:val="28"/>
        </w:rPr>
      </w:pPr>
      <w:r w:rsidRPr="00E6684E">
        <w:rPr>
          <w:rStyle w:val="Strong"/>
          <w:rFonts w:ascii="Times New Roman" w:hAnsi="Times New Roman" w:cs="Times New Roman"/>
          <w:color w:val="000000" w:themeColor="text1"/>
          <w:sz w:val="28"/>
          <w:szCs w:val="28"/>
          <w:bdr w:val="single" w:sz="2" w:space="0" w:color="D9D9E3" w:frame="1"/>
        </w:rPr>
        <w:t>2. Standards of DEFRA:</w:t>
      </w:r>
    </w:p>
    <w:p w14:paraId="45C0AEBE" w14:textId="465C6597" w:rsidR="005D4D38" w:rsidRPr="00BB1AB2" w:rsidRDefault="0098222E" w:rsidP="00746FF9">
      <w:pPr>
        <w:spacing w:line="360" w:lineRule="auto"/>
        <w:rPr>
          <w:rFonts w:ascii="Times New Roman" w:hAnsi="Times New Roman" w:cs="Times New Roman"/>
          <w:color w:val="000000" w:themeColor="text1"/>
          <w:sz w:val="24"/>
          <w:szCs w:val="24"/>
        </w:rPr>
      </w:pPr>
      <w:r w:rsidRPr="0098222E">
        <w:rPr>
          <w:rFonts w:ascii="Times New Roman" w:hAnsi="Times New Roman" w:cs="Times New Roman"/>
          <w:color w:val="000000" w:themeColor="text1"/>
          <w:sz w:val="24"/>
          <w:szCs w:val="24"/>
        </w:rPr>
        <w:lastRenderedPageBreak/>
        <w:t>In its many different areas of operation, DEFRA abides by a number of standards to ensure efficient and responsible governance. Some important standards to which the project may make reference are</w:t>
      </w:r>
      <w:r w:rsidR="005D4D38" w:rsidRPr="00BB1AB2">
        <w:rPr>
          <w:rFonts w:ascii="Times New Roman" w:hAnsi="Times New Roman" w:cs="Times New Roman"/>
          <w:color w:val="000000" w:themeColor="text1"/>
          <w:sz w:val="24"/>
          <w:szCs w:val="24"/>
        </w:rPr>
        <w:t>:</w:t>
      </w:r>
    </w:p>
    <w:p w14:paraId="0BFC93E1" w14:textId="5B32A7DA"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2.1. Environmental Standards:</w:t>
      </w:r>
      <w:r w:rsidRPr="00BB1AB2">
        <w:rPr>
          <w:rFonts w:ascii="Times New Roman" w:hAnsi="Times New Roman" w:cs="Times New Roman"/>
          <w:color w:val="000000" w:themeColor="text1"/>
          <w:sz w:val="24"/>
          <w:szCs w:val="24"/>
        </w:rPr>
        <w:t xml:space="preserve"> </w:t>
      </w:r>
      <w:r w:rsidR="00865138" w:rsidRPr="00865138">
        <w:rPr>
          <w:rFonts w:ascii="Times New Roman" w:hAnsi="Times New Roman" w:cs="Times New Roman"/>
          <w:color w:val="000000" w:themeColor="text1"/>
          <w:sz w:val="24"/>
          <w:szCs w:val="24"/>
        </w:rPr>
        <w:t>DEFRA conforms its rules and policies to regional, national, and global environmental standards, such as those established by the European Union, the United Nations, and other pertinent organisations. These guidelines put a lot of emphasis on things like waste management, biodiversity preservation, and air and water quality.</w:t>
      </w:r>
    </w:p>
    <w:p w14:paraId="73C1E4F1" w14:textId="576EFAAB"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2.2. Agricultural Standards:</w:t>
      </w:r>
      <w:r w:rsidRPr="00BB1AB2">
        <w:rPr>
          <w:rFonts w:ascii="Times New Roman" w:hAnsi="Times New Roman" w:cs="Times New Roman"/>
          <w:color w:val="000000" w:themeColor="text1"/>
          <w:sz w:val="24"/>
          <w:szCs w:val="24"/>
        </w:rPr>
        <w:t xml:space="preserve"> </w:t>
      </w:r>
      <w:r w:rsidR="008B2B23" w:rsidRPr="008B2B23">
        <w:rPr>
          <w:rFonts w:ascii="Times New Roman" w:hAnsi="Times New Roman" w:cs="Times New Roman"/>
          <w:color w:val="000000" w:themeColor="text1"/>
          <w:sz w:val="24"/>
          <w:szCs w:val="24"/>
        </w:rPr>
        <w:t>To encourage sustainable farming methods, guarantee food safety, and support animal welfare, the department adheres to agricultural standards. These requirements may include recommendations from world bodies like the Food and Agriculture Organisation (FAO).</w:t>
      </w:r>
    </w:p>
    <w:p w14:paraId="7078F951" w14:textId="598F1452"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2.3. Community Engagement Standards:</w:t>
      </w:r>
      <w:r w:rsidRPr="00BB1AB2">
        <w:rPr>
          <w:rFonts w:ascii="Times New Roman" w:hAnsi="Times New Roman" w:cs="Times New Roman"/>
          <w:color w:val="000000" w:themeColor="text1"/>
          <w:sz w:val="24"/>
          <w:szCs w:val="24"/>
        </w:rPr>
        <w:t xml:space="preserve"> </w:t>
      </w:r>
      <w:r w:rsidR="00233631" w:rsidRPr="00233631">
        <w:rPr>
          <w:rFonts w:ascii="Times New Roman" w:hAnsi="Times New Roman" w:cs="Times New Roman"/>
          <w:color w:val="000000" w:themeColor="text1"/>
          <w:sz w:val="24"/>
          <w:szCs w:val="24"/>
        </w:rPr>
        <w:t>The International Association for Public Participation (IAP2) Spectrum, which offers a framework for including the public in decision-making processes, is one example of a standard for community participation that DEFRA may follow.</w:t>
      </w:r>
    </w:p>
    <w:p w14:paraId="6C019DB9" w14:textId="77777777" w:rsidR="005D4D38" w:rsidRPr="00E6684E" w:rsidRDefault="005D4D38" w:rsidP="00746FF9">
      <w:pPr>
        <w:spacing w:line="360" w:lineRule="auto"/>
        <w:rPr>
          <w:rFonts w:ascii="Times New Roman" w:hAnsi="Times New Roman" w:cs="Times New Roman"/>
          <w:color w:val="000000" w:themeColor="text1"/>
          <w:sz w:val="28"/>
          <w:szCs w:val="28"/>
        </w:rPr>
      </w:pPr>
      <w:r w:rsidRPr="00E6684E">
        <w:rPr>
          <w:rStyle w:val="Strong"/>
          <w:rFonts w:ascii="Times New Roman" w:hAnsi="Times New Roman" w:cs="Times New Roman"/>
          <w:color w:val="000000" w:themeColor="text1"/>
          <w:sz w:val="28"/>
          <w:szCs w:val="28"/>
          <w:bdr w:val="single" w:sz="2" w:space="0" w:color="D9D9E3" w:frame="1"/>
        </w:rPr>
        <w:t>3. Suitability and Communication:</w:t>
      </w:r>
    </w:p>
    <w:p w14:paraId="150CA172" w14:textId="0DC3324C"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3.1. Suitability:</w:t>
      </w:r>
      <w:r w:rsidRPr="00BB1AB2">
        <w:rPr>
          <w:rFonts w:ascii="Times New Roman" w:hAnsi="Times New Roman" w:cs="Times New Roman"/>
          <w:color w:val="000000" w:themeColor="text1"/>
          <w:sz w:val="24"/>
          <w:szCs w:val="24"/>
        </w:rPr>
        <w:t xml:space="preserve"> </w:t>
      </w:r>
      <w:r w:rsidR="0003293B" w:rsidRPr="0003293B">
        <w:rPr>
          <w:rFonts w:ascii="Times New Roman" w:hAnsi="Times New Roman" w:cs="Times New Roman"/>
          <w:color w:val="000000" w:themeColor="text1"/>
          <w:sz w:val="24"/>
          <w:szCs w:val="24"/>
        </w:rPr>
        <w:t>The guidelines that DEFRA adheres to are ideal for maintaining and safeguarding the environment, advancing sustainable agriculture, and assisting rural communities. Consistency, accountability, and credibility in the department's activities are all guaranteed by adherence to recognised standards.</w:t>
      </w:r>
    </w:p>
    <w:p w14:paraId="689A2A07" w14:textId="1D6026D7" w:rsidR="00E6684E"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3.2. Communication:</w:t>
      </w:r>
      <w:r w:rsidRPr="00BB1AB2">
        <w:rPr>
          <w:rFonts w:ascii="Times New Roman" w:hAnsi="Times New Roman" w:cs="Times New Roman"/>
          <w:color w:val="000000" w:themeColor="text1"/>
          <w:sz w:val="24"/>
          <w:szCs w:val="24"/>
        </w:rPr>
        <w:t xml:space="preserve"> </w:t>
      </w:r>
      <w:r w:rsidR="004A0A09" w:rsidRPr="004A0A09">
        <w:rPr>
          <w:rFonts w:ascii="Times New Roman" w:hAnsi="Times New Roman" w:cs="Times New Roman"/>
          <w:color w:val="000000" w:themeColor="text1"/>
          <w:sz w:val="24"/>
          <w:szCs w:val="24"/>
        </w:rPr>
        <w:t>Although DEFRA actively incorporates standards into its policies and regulations, there may be differences in how explicitly these standards are communicated to the general public. Although the department frequently shares its initiatives and policies through reports, publications, and official papers, there may be opportunity for more promotion of the particular standards.</w:t>
      </w:r>
    </w:p>
    <w:p w14:paraId="59C3C2DA" w14:textId="6212B94B" w:rsidR="005D4D38" w:rsidRDefault="005D4D38" w:rsidP="00746FF9">
      <w:pPr>
        <w:pStyle w:val="Heading2"/>
        <w:spacing w:line="360" w:lineRule="auto"/>
        <w:rPr>
          <w:rStyle w:val="Heading1Char"/>
        </w:rPr>
      </w:pPr>
      <w:r w:rsidRPr="00E6684E">
        <w:rPr>
          <w:rStyle w:val="Heading1Char"/>
        </w:rPr>
        <w:t>DEFRA's Evaluation and Impact</w:t>
      </w:r>
    </w:p>
    <w:p w14:paraId="2041C147" w14:textId="77777777" w:rsidR="00E6684E" w:rsidRPr="00E6684E" w:rsidRDefault="00E6684E" w:rsidP="00746FF9">
      <w:pPr>
        <w:spacing w:line="360" w:lineRule="auto"/>
      </w:pPr>
    </w:p>
    <w:p w14:paraId="46171A62" w14:textId="77777777" w:rsidR="005D4D38" w:rsidRPr="00E6684E" w:rsidRDefault="005D4D38" w:rsidP="00746FF9">
      <w:pPr>
        <w:spacing w:line="360" w:lineRule="auto"/>
        <w:rPr>
          <w:rFonts w:ascii="Times New Roman" w:hAnsi="Times New Roman" w:cs="Times New Roman"/>
          <w:color w:val="000000" w:themeColor="text1"/>
          <w:sz w:val="28"/>
          <w:szCs w:val="28"/>
        </w:rPr>
      </w:pPr>
      <w:r w:rsidRPr="00E6684E">
        <w:rPr>
          <w:rStyle w:val="Strong"/>
          <w:rFonts w:ascii="Times New Roman" w:hAnsi="Times New Roman" w:cs="Times New Roman"/>
          <w:color w:val="000000" w:themeColor="text1"/>
          <w:sz w:val="28"/>
          <w:szCs w:val="28"/>
          <w:bdr w:val="single" w:sz="2" w:space="0" w:color="D9D9E3" w:frame="1"/>
        </w:rPr>
        <w:t>1. Introduction:</w:t>
      </w:r>
    </w:p>
    <w:p w14:paraId="269BA490" w14:textId="21B2C315" w:rsidR="000A0ECE" w:rsidRDefault="000A0ECE" w:rsidP="00746FF9">
      <w:pPr>
        <w:spacing w:line="360" w:lineRule="auto"/>
        <w:rPr>
          <w:rFonts w:ascii="Times New Roman" w:hAnsi="Times New Roman" w:cs="Times New Roman"/>
          <w:color w:val="000000" w:themeColor="text1"/>
          <w:sz w:val="24"/>
          <w:szCs w:val="24"/>
        </w:rPr>
      </w:pPr>
      <w:r w:rsidRPr="000A0ECE">
        <w:rPr>
          <w:rFonts w:ascii="Times New Roman" w:hAnsi="Times New Roman" w:cs="Times New Roman"/>
          <w:color w:val="000000" w:themeColor="text1"/>
          <w:sz w:val="24"/>
          <w:szCs w:val="24"/>
        </w:rPr>
        <w:lastRenderedPageBreak/>
        <w:t>Although DEFRA actively incorporates standards into its policies and regulations, there may be differences in how explicitly these standards are communicated to the general public. Although the department frequently shares its initiatives and policies through reports, publications, and official papers, there may be opportunity for more promotion of the standards.</w:t>
      </w:r>
    </w:p>
    <w:p w14:paraId="07486A09" w14:textId="4A011551" w:rsidR="005D4D38" w:rsidRPr="00E6684E" w:rsidRDefault="005D4D38" w:rsidP="00746FF9">
      <w:pPr>
        <w:spacing w:line="360" w:lineRule="auto"/>
        <w:rPr>
          <w:rFonts w:ascii="Times New Roman" w:hAnsi="Times New Roman" w:cs="Times New Roman"/>
          <w:color w:val="000000" w:themeColor="text1"/>
          <w:sz w:val="28"/>
          <w:szCs w:val="28"/>
        </w:rPr>
      </w:pPr>
      <w:r w:rsidRPr="00E6684E">
        <w:rPr>
          <w:rStyle w:val="Strong"/>
          <w:rFonts w:ascii="Times New Roman" w:hAnsi="Times New Roman" w:cs="Times New Roman"/>
          <w:color w:val="000000" w:themeColor="text1"/>
          <w:sz w:val="28"/>
          <w:szCs w:val="28"/>
          <w:bdr w:val="single" w:sz="2" w:space="0" w:color="D9D9E3" w:frame="1"/>
        </w:rPr>
        <w:t>2. Measuring Impact:</w:t>
      </w:r>
    </w:p>
    <w:p w14:paraId="001898F1" w14:textId="77777777" w:rsidR="005D4D38" w:rsidRPr="00BB1AB2" w:rsidRDefault="005D4D38" w:rsidP="00746FF9">
      <w:pPr>
        <w:spacing w:line="360" w:lineRule="auto"/>
        <w:rPr>
          <w:rFonts w:ascii="Times New Roman" w:hAnsi="Times New Roman" w:cs="Times New Roman"/>
          <w:color w:val="000000" w:themeColor="text1"/>
          <w:sz w:val="24"/>
          <w:szCs w:val="24"/>
        </w:rPr>
      </w:pPr>
      <w:r w:rsidRPr="00BB1AB2">
        <w:rPr>
          <w:rFonts w:ascii="Times New Roman" w:hAnsi="Times New Roman" w:cs="Times New Roman"/>
          <w:color w:val="000000" w:themeColor="text1"/>
          <w:sz w:val="24"/>
          <w:szCs w:val="24"/>
        </w:rPr>
        <w:t>DEFRA employs various methods to measure the impact of its projects and initiatives:</w:t>
      </w:r>
    </w:p>
    <w:p w14:paraId="4AAFF578" w14:textId="52EB7413"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2.1. Performance Indicators:</w:t>
      </w:r>
      <w:r w:rsidRPr="00BB1AB2">
        <w:rPr>
          <w:rFonts w:ascii="Times New Roman" w:hAnsi="Times New Roman" w:cs="Times New Roman"/>
          <w:color w:val="000000" w:themeColor="text1"/>
          <w:sz w:val="24"/>
          <w:szCs w:val="24"/>
        </w:rPr>
        <w:t xml:space="preserve"> </w:t>
      </w:r>
      <w:r w:rsidR="003D352A" w:rsidRPr="003D352A">
        <w:rPr>
          <w:rFonts w:ascii="Times New Roman" w:hAnsi="Times New Roman" w:cs="Times New Roman"/>
          <w:color w:val="000000" w:themeColor="text1"/>
          <w:sz w:val="24"/>
          <w:szCs w:val="24"/>
        </w:rPr>
        <w:t>Each project's goals relate to the performance metrics that the department specifies. These quantitative metrics, or indicators, enable DEFRA to monitor development and evaluate the results obtained.</w:t>
      </w:r>
    </w:p>
    <w:p w14:paraId="5B68E4F8" w14:textId="786F958D"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2.2. Data Collection and Analysis:</w:t>
      </w:r>
      <w:r w:rsidRPr="00BB1AB2">
        <w:rPr>
          <w:rFonts w:ascii="Times New Roman" w:hAnsi="Times New Roman" w:cs="Times New Roman"/>
          <w:color w:val="000000" w:themeColor="text1"/>
          <w:sz w:val="24"/>
          <w:szCs w:val="24"/>
        </w:rPr>
        <w:t xml:space="preserve"> </w:t>
      </w:r>
      <w:r w:rsidR="00992A72" w:rsidRPr="00992A72">
        <w:rPr>
          <w:rFonts w:ascii="Times New Roman" w:hAnsi="Times New Roman" w:cs="Times New Roman"/>
          <w:color w:val="000000" w:themeColor="text1"/>
          <w:sz w:val="24"/>
          <w:szCs w:val="24"/>
        </w:rPr>
        <w:t>To assess the results of its projects, DEFRA relies on data gathering and analysis. Information gathering on environmental aspects, agricultural productivity, indicators of rural development, and socioeconomic results may fall under this category.</w:t>
      </w:r>
    </w:p>
    <w:p w14:paraId="6224E68B" w14:textId="0D5073D5"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2.3. Monitoring and Reporting:</w:t>
      </w:r>
      <w:r w:rsidRPr="00BB1AB2">
        <w:rPr>
          <w:rFonts w:ascii="Times New Roman" w:hAnsi="Times New Roman" w:cs="Times New Roman"/>
          <w:color w:val="000000" w:themeColor="text1"/>
          <w:sz w:val="24"/>
          <w:szCs w:val="24"/>
        </w:rPr>
        <w:t xml:space="preserve"> </w:t>
      </w:r>
      <w:r w:rsidR="00F27584" w:rsidRPr="00F27584">
        <w:rPr>
          <w:rFonts w:ascii="Times New Roman" w:hAnsi="Times New Roman" w:cs="Times New Roman"/>
          <w:color w:val="000000" w:themeColor="text1"/>
          <w:sz w:val="24"/>
          <w:szCs w:val="24"/>
        </w:rPr>
        <w:t xml:space="preserve">To follow the progress of initiatives, there are ongoing monitoring and reporting processes in place. This makes it possible for the department to spot any deviations from the intended trajectory and make the required </w:t>
      </w:r>
      <w:r w:rsidR="00A9627D" w:rsidRPr="00F27584">
        <w:rPr>
          <w:rFonts w:ascii="Times New Roman" w:hAnsi="Times New Roman" w:cs="Times New Roman"/>
          <w:color w:val="000000" w:themeColor="text1"/>
          <w:sz w:val="24"/>
          <w:szCs w:val="24"/>
        </w:rPr>
        <w:t>corrections.</w:t>
      </w:r>
    </w:p>
    <w:p w14:paraId="5E213334" w14:textId="77777777" w:rsidR="005D4D38" w:rsidRPr="00E6684E" w:rsidRDefault="005D4D38" w:rsidP="00746FF9">
      <w:pPr>
        <w:spacing w:line="360" w:lineRule="auto"/>
        <w:rPr>
          <w:rFonts w:ascii="Times New Roman" w:hAnsi="Times New Roman" w:cs="Times New Roman"/>
          <w:color w:val="000000" w:themeColor="text1"/>
          <w:sz w:val="28"/>
          <w:szCs w:val="28"/>
        </w:rPr>
      </w:pPr>
      <w:r w:rsidRPr="00E6684E">
        <w:rPr>
          <w:rStyle w:val="Strong"/>
          <w:rFonts w:ascii="Times New Roman" w:hAnsi="Times New Roman" w:cs="Times New Roman"/>
          <w:color w:val="000000" w:themeColor="text1"/>
          <w:sz w:val="28"/>
          <w:szCs w:val="28"/>
          <w:bdr w:val="single" w:sz="2" w:space="0" w:color="D9D9E3" w:frame="1"/>
        </w:rPr>
        <w:t>3. Evaluation Tools:</w:t>
      </w:r>
    </w:p>
    <w:p w14:paraId="3AB642CF" w14:textId="77777777" w:rsidR="005D4D38" w:rsidRPr="00BB1AB2" w:rsidRDefault="005D4D38" w:rsidP="00746FF9">
      <w:pPr>
        <w:spacing w:line="360" w:lineRule="auto"/>
        <w:rPr>
          <w:rFonts w:ascii="Times New Roman" w:hAnsi="Times New Roman" w:cs="Times New Roman"/>
          <w:color w:val="000000" w:themeColor="text1"/>
          <w:sz w:val="24"/>
          <w:szCs w:val="24"/>
        </w:rPr>
      </w:pPr>
      <w:r w:rsidRPr="00BB1AB2">
        <w:rPr>
          <w:rFonts w:ascii="Times New Roman" w:hAnsi="Times New Roman" w:cs="Times New Roman"/>
          <w:color w:val="000000" w:themeColor="text1"/>
          <w:sz w:val="24"/>
          <w:szCs w:val="24"/>
        </w:rPr>
        <w:t>DEFRA utilizes various evaluation tools to assess the effectiveness and impact of its projects:</w:t>
      </w:r>
    </w:p>
    <w:p w14:paraId="7D2DCEC5" w14:textId="3D6651E0"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3.1. Cost-Benefit Analysis (CBA):</w:t>
      </w:r>
      <w:r w:rsidRPr="00BB1AB2">
        <w:rPr>
          <w:rFonts w:ascii="Times New Roman" w:hAnsi="Times New Roman" w:cs="Times New Roman"/>
          <w:color w:val="000000" w:themeColor="text1"/>
          <w:sz w:val="24"/>
          <w:szCs w:val="24"/>
        </w:rPr>
        <w:t xml:space="preserve"> </w:t>
      </w:r>
      <w:r w:rsidR="008B5EE2" w:rsidRPr="008B5EE2">
        <w:rPr>
          <w:rFonts w:ascii="Times New Roman" w:hAnsi="Times New Roman" w:cs="Times New Roman"/>
          <w:color w:val="000000" w:themeColor="text1"/>
          <w:sz w:val="24"/>
          <w:szCs w:val="24"/>
        </w:rPr>
        <w:t>CBA is a popular evaluation technique used to weigh a project's costs and benefits. It assists in determining whether the project is cost-effective and whether its advantages exceed its drawbacks.</w:t>
      </w:r>
    </w:p>
    <w:p w14:paraId="61625805" w14:textId="3E564FF5"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3.2. Environmental Impact Assessment (EIA):</w:t>
      </w:r>
      <w:r w:rsidRPr="00BB1AB2">
        <w:rPr>
          <w:rFonts w:ascii="Times New Roman" w:hAnsi="Times New Roman" w:cs="Times New Roman"/>
          <w:color w:val="000000" w:themeColor="text1"/>
          <w:sz w:val="24"/>
          <w:szCs w:val="24"/>
        </w:rPr>
        <w:t xml:space="preserve"> </w:t>
      </w:r>
      <w:r w:rsidR="008B5EE2" w:rsidRPr="008B5EE2">
        <w:rPr>
          <w:rFonts w:ascii="Times New Roman" w:hAnsi="Times New Roman" w:cs="Times New Roman"/>
          <w:color w:val="000000" w:themeColor="text1"/>
          <w:sz w:val="24"/>
          <w:szCs w:val="24"/>
        </w:rPr>
        <w:t>Before a project is started, its possible environmental implications are assessed using an EIA. It guarantees that initiatives follow sustainable practises and environmental standards.</w:t>
      </w:r>
    </w:p>
    <w:p w14:paraId="14D7ACC8" w14:textId="35C3B6CD"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3.3. Social Impact Assessment (SIA):</w:t>
      </w:r>
      <w:r w:rsidRPr="00BB1AB2">
        <w:rPr>
          <w:rFonts w:ascii="Times New Roman" w:hAnsi="Times New Roman" w:cs="Times New Roman"/>
          <w:color w:val="000000" w:themeColor="text1"/>
          <w:sz w:val="24"/>
          <w:szCs w:val="24"/>
        </w:rPr>
        <w:t xml:space="preserve"> </w:t>
      </w:r>
      <w:r w:rsidR="002625DB" w:rsidRPr="002625DB">
        <w:rPr>
          <w:rFonts w:ascii="Times New Roman" w:hAnsi="Times New Roman" w:cs="Times New Roman"/>
          <w:color w:val="000000" w:themeColor="text1"/>
          <w:sz w:val="24"/>
          <w:szCs w:val="24"/>
        </w:rPr>
        <w:t>SIA evaluates a project's social impacts by taking into account how it will affect local communities, livelihoods, and quality of life. This assessment tool aids in identifying potential societal hazards and advantages</w:t>
      </w:r>
      <w:r w:rsidRPr="00BB1AB2">
        <w:rPr>
          <w:rFonts w:ascii="Times New Roman" w:hAnsi="Times New Roman" w:cs="Times New Roman"/>
          <w:color w:val="000000" w:themeColor="text1"/>
          <w:sz w:val="24"/>
          <w:szCs w:val="24"/>
        </w:rPr>
        <w:t>.</w:t>
      </w:r>
    </w:p>
    <w:p w14:paraId="3D88AE33" w14:textId="77777777" w:rsidR="005D4D38" w:rsidRPr="00E6684E" w:rsidRDefault="005D4D38" w:rsidP="00746FF9">
      <w:pPr>
        <w:spacing w:line="360" w:lineRule="auto"/>
        <w:rPr>
          <w:rFonts w:ascii="Times New Roman" w:hAnsi="Times New Roman" w:cs="Times New Roman"/>
          <w:color w:val="000000" w:themeColor="text1"/>
          <w:sz w:val="28"/>
          <w:szCs w:val="28"/>
        </w:rPr>
      </w:pPr>
      <w:r w:rsidRPr="00E6684E">
        <w:rPr>
          <w:rStyle w:val="Strong"/>
          <w:rFonts w:ascii="Times New Roman" w:hAnsi="Times New Roman" w:cs="Times New Roman"/>
          <w:color w:val="000000" w:themeColor="text1"/>
          <w:sz w:val="28"/>
          <w:szCs w:val="28"/>
          <w:bdr w:val="single" w:sz="2" w:space="0" w:color="D9D9E3" w:frame="1"/>
        </w:rPr>
        <w:t>4. Fitness for Purpose:</w:t>
      </w:r>
    </w:p>
    <w:p w14:paraId="3F8FBD48" w14:textId="77777777" w:rsidR="005D4D38" w:rsidRPr="00BB1AB2" w:rsidRDefault="005D4D38" w:rsidP="00746FF9">
      <w:pPr>
        <w:spacing w:line="360" w:lineRule="auto"/>
        <w:rPr>
          <w:rFonts w:ascii="Times New Roman" w:hAnsi="Times New Roman" w:cs="Times New Roman"/>
          <w:color w:val="000000" w:themeColor="text1"/>
          <w:sz w:val="24"/>
          <w:szCs w:val="24"/>
        </w:rPr>
      </w:pPr>
      <w:r w:rsidRPr="00BB1AB2">
        <w:rPr>
          <w:rFonts w:ascii="Times New Roman" w:hAnsi="Times New Roman" w:cs="Times New Roman"/>
          <w:color w:val="000000" w:themeColor="text1"/>
          <w:sz w:val="24"/>
          <w:szCs w:val="24"/>
        </w:rPr>
        <w:lastRenderedPageBreak/>
        <w:t>The evaluation tools utilized by DEFRA appear to be fit for purpose and aligned with the diverse nature of the department's projects:</w:t>
      </w:r>
    </w:p>
    <w:p w14:paraId="085D5C6F" w14:textId="77777777" w:rsidR="005D4D38" w:rsidRPr="00BB1AB2" w:rsidRDefault="005D4D38" w:rsidP="00746FF9">
      <w:pPr>
        <w:spacing w:line="360" w:lineRule="auto"/>
        <w:rPr>
          <w:rFonts w:ascii="Times New Roman" w:hAnsi="Times New Roman" w:cs="Times New Roman"/>
          <w:color w:val="000000" w:themeColor="text1"/>
          <w:sz w:val="24"/>
          <w:szCs w:val="24"/>
        </w:rPr>
      </w:pPr>
      <w:r w:rsidRPr="00BB1AB2">
        <w:rPr>
          <w:rStyle w:val="Strong"/>
          <w:rFonts w:ascii="Times New Roman" w:hAnsi="Times New Roman" w:cs="Times New Roman"/>
          <w:color w:val="000000" w:themeColor="text1"/>
          <w:sz w:val="24"/>
          <w:szCs w:val="24"/>
          <w:bdr w:val="single" w:sz="2" w:space="0" w:color="D9D9E3" w:frame="1"/>
        </w:rPr>
        <w:t>4.1. Comprehensive Assessment:</w:t>
      </w:r>
      <w:r w:rsidRPr="00BB1AB2">
        <w:rPr>
          <w:rFonts w:ascii="Times New Roman" w:hAnsi="Times New Roman" w:cs="Times New Roman"/>
          <w:color w:val="000000" w:themeColor="text1"/>
          <w:sz w:val="24"/>
          <w:szCs w:val="24"/>
        </w:rPr>
        <w:t xml:space="preserve"> The combination of different evaluation tools, such as CBA, EIA, SIA, and outcome mapping, allows DEFRA to comprehensively assess various aspects of its initiatives, including economic, environmental, and social impacts.</w:t>
      </w:r>
    </w:p>
    <w:p w14:paraId="262C4813" w14:textId="0F361292" w:rsidR="00B82A3E" w:rsidRPr="00BB1AB2" w:rsidRDefault="005D4D38" w:rsidP="00746FF9">
      <w:pPr>
        <w:spacing w:line="360" w:lineRule="auto"/>
        <w:rPr>
          <w:rFonts w:ascii="Times New Roman" w:eastAsia="Times New Roman" w:hAnsi="Times New Roman" w:cs="Times New Roman"/>
          <w:color w:val="000000" w:themeColor="text1"/>
          <w:kern w:val="0"/>
          <w:sz w:val="24"/>
          <w:szCs w:val="24"/>
          <w:lang w:eastAsia="en-GB"/>
          <w14:ligatures w14:val="none"/>
        </w:rPr>
      </w:pPr>
      <w:r w:rsidRPr="00BB1AB2">
        <w:rPr>
          <w:rStyle w:val="Strong"/>
          <w:rFonts w:ascii="Times New Roman" w:hAnsi="Times New Roman" w:cs="Times New Roman"/>
          <w:color w:val="000000" w:themeColor="text1"/>
          <w:sz w:val="24"/>
          <w:szCs w:val="24"/>
          <w:bdr w:val="single" w:sz="2" w:space="0" w:color="D9D9E3" w:frame="1"/>
        </w:rPr>
        <w:t>4.2. Adaptability:</w:t>
      </w:r>
      <w:r w:rsidRPr="00BB1AB2">
        <w:rPr>
          <w:rFonts w:ascii="Times New Roman" w:hAnsi="Times New Roman" w:cs="Times New Roman"/>
          <w:color w:val="000000" w:themeColor="text1"/>
          <w:sz w:val="24"/>
          <w:szCs w:val="24"/>
        </w:rPr>
        <w:t xml:space="preserve"> </w:t>
      </w:r>
      <w:r w:rsidR="000F4F22" w:rsidRPr="000F4F22">
        <w:rPr>
          <w:rFonts w:ascii="Times New Roman" w:hAnsi="Times New Roman" w:cs="Times New Roman"/>
          <w:color w:val="000000" w:themeColor="text1"/>
          <w:sz w:val="24"/>
          <w:szCs w:val="24"/>
        </w:rPr>
        <w:t>Especially when working with projects whose results are ambiguous and multi-dimensional, the use of outcome mapping represents a flexible approach to evaluation.</w:t>
      </w:r>
    </w:p>
    <w:p w14:paraId="23D6F7FC" w14:textId="1D05A88A" w:rsidR="00B82A3E" w:rsidRPr="00E6684E" w:rsidRDefault="00B82A3E" w:rsidP="00746FF9">
      <w:pPr>
        <w:pStyle w:val="Heading1"/>
        <w:spacing w:line="360" w:lineRule="auto"/>
        <w:rPr>
          <w:rFonts w:eastAsia="Times New Roman"/>
          <w:sz w:val="36"/>
          <w:szCs w:val="36"/>
          <w:lang w:eastAsia="en-GB"/>
        </w:rPr>
      </w:pPr>
      <w:r w:rsidRPr="00E6684E">
        <w:rPr>
          <w:rFonts w:eastAsia="Times New Roman"/>
          <w:sz w:val="36"/>
          <w:szCs w:val="36"/>
          <w:lang w:eastAsia="en-GB"/>
        </w:rPr>
        <w:t xml:space="preserve">CONCLUSION </w:t>
      </w:r>
    </w:p>
    <w:p w14:paraId="1298B5D0" w14:textId="2D148F38" w:rsidR="00F552F7" w:rsidRDefault="004B737C" w:rsidP="00746FF9">
      <w:pPr>
        <w:spacing w:line="360" w:lineRule="auto"/>
        <w:rPr>
          <w:rFonts w:ascii="Times New Roman" w:eastAsia="Times New Roman" w:hAnsi="Times New Roman" w:cs="Times New Roman"/>
          <w:color w:val="000000" w:themeColor="text1"/>
          <w:kern w:val="0"/>
          <w:sz w:val="24"/>
          <w:szCs w:val="24"/>
          <w:lang w:eastAsia="en-GB"/>
          <w14:ligatures w14:val="none"/>
        </w:rPr>
      </w:pPr>
      <w:r w:rsidRPr="004B737C">
        <w:rPr>
          <w:rFonts w:ascii="Times New Roman" w:eastAsia="Times New Roman" w:hAnsi="Times New Roman" w:cs="Times New Roman"/>
          <w:color w:val="000000" w:themeColor="text1"/>
          <w:kern w:val="0"/>
          <w:sz w:val="24"/>
          <w:szCs w:val="24"/>
          <w:lang w:eastAsia="en-GB"/>
          <w14:ligatures w14:val="none"/>
        </w:rPr>
        <w:t>Inclusion, openness, and empowerment are all demonstrated by DEFRA's community participation initiatives. The project reaches a variety of stakeholders by using different methods and platforms, ensuring their participation in determining policies and activities</w:t>
      </w:r>
      <w:r>
        <w:rPr>
          <w:rFonts w:ascii="Times New Roman" w:eastAsia="Times New Roman" w:hAnsi="Times New Roman" w:cs="Times New Roman"/>
          <w:color w:val="000000" w:themeColor="text1"/>
          <w:kern w:val="0"/>
          <w:sz w:val="24"/>
          <w:szCs w:val="24"/>
          <w:lang w:eastAsia="en-GB"/>
          <w14:ligatures w14:val="none"/>
        </w:rPr>
        <w:t>’</w:t>
      </w:r>
      <w:r w:rsidR="00F552F7" w:rsidRPr="00BB1AB2">
        <w:rPr>
          <w:rFonts w:ascii="Times New Roman" w:eastAsia="Times New Roman" w:hAnsi="Times New Roman" w:cs="Times New Roman"/>
          <w:color w:val="000000" w:themeColor="text1"/>
          <w:kern w:val="0"/>
          <w:sz w:val="24"/>
          <w:szCs w:val="24"/>
          <w:lang w:eastAsia="en-GB"/>
          <w14:ligatures w14:val="none"/>
        </w:rPr>
        <w:t xml:space="preserve">. </w:t>
      </w:r>
      <w:r w:rsidR="00A96AE4" w:rsidRPr="00A96AE4">
        <w:rPr>
          <w:rFonts w:ascii="Times New Roman" w:eastAsia="Times New Roman" w:hAnsi="Times New Roman" w:cs="Times New Roman"/>
          <w:color w:val="000000" w:themeColor="text1"/>
          <w:kern w:val="0"/>
          <w:sz w:val="24"/>
          <w:szCs w:val="24"/>
          <w:lang w:eastAsia="en-GB"/>
          <w14:ligatures w14:val="none"/>
        </w:rPr>
        <w:t>To improve representation and create an assessment framework to increase the impact and durability of community involvement activities, for example, are some of the ongoing efforts that are needed to address the gaps that have been highlighted. Overall, the initiative is a good illustration of community involvement in rural and environmental issues.</w:t>
      </w:r>
    </w:p>
    <w:p w14:paraId="78FA1B5C" w14:textId="77777777" w:rsidR="009029BB" w:rsidRDefault="009029BB" w:rsidP="00746FF9">
      <w:pPr>
        <w:spacing w:line="360" w:lineRule="auto"/>
        <w:rPr>
          <w:rFonts w:ascii="Times New Roman" w:eastAsia="Times New Roman" w:hAnsi="Times New Roman" w:cs="Times New Roman"/>
          <w:color w:val="000000" w:themeColor="text1"/>
          <w:kern w:val="0"/>
          <w:sz w:val="24"/>
          <w:szCs w:val="24"/>
          <w:lang w:eastAsia="en-GB"/>
          <w14:ligatures w14:val="none"/>
        </w:rPr>
      </w:pPr>
    </w:p>
    <w:p w14:paraId="23560DB1" w14:textId="77777777" w:rsidR="009029BB" w:rsidRDefault="009029BB" w:rsidP="00746FF9">
      <w:pPr>
        <w:spacing w:line="360" w:lineRule="auto"/>
        <w:rPr>
          <w:rFonts w:ascii="Times New Roman" w:eastAsia="Times New Roman" w:hAnsi="Times New Roman" w:cs="Times New Roman"/>
          <w:color w:val="000000" w:themeColor="text1"/>
          <w:kern w:val="0"/>
          <w:sz w:val="24"/>
          <w:szCs w:val="24"/>
          <w:lang w:eastAsia="en-GB"/>
          <w14:ligatures w14:val="none"/>
        </w:rPr>
      </w:pPr>
    </w:p>
    <w:p w14:paraId="3B43D051" w14:textId="4982283A" w:rsidR="008C2B41" w:rsidRPr="00BB1AB2" w:rsidRDefault="008C2B41" w:rsidP="008C2B41">
      <w:pPr>
        <w:pStyle w:val="Heading1"/>
        <w:rPr>
          <w:rFonts w:eastAsia="Times New Roman"/>
          <w:lang w:eastAsia="en-GB"/>
        </w:rPr>
      </w:pPr>
      <w:r>
        <w:rPr>
          <w:rFonts w:eastAsia="Times New Roman"/>
          <w:lang w:eastAsia="en-GB"/>
        </w:rPr>
        <w:t xml:space="preserve">REFERENCES </w:t>
      </w:r>
    </w:p>
    <w:p w14:paraId="1CCA582C" w14:textId="77777777" w:rsidR="009029BB" w:rsidRDefault="009029BB" w:rsidP="009029BB">
      <w:pPr>
        <w:pStyle w:val="NormalWeb"/>
        <w:ind w:left="567" w:hanging="567"/>
      </w:pPr>
      <w:r>
        <w:rPr>
          <w:i/>
          <w:iCs/>
        </w:rPr>
        <w:t>Department for Environment, Food &amp; Rural Affairs</w:t>
      </w:r>
      <w:r>
        <w:t xml:space="preserve"> (no date) </w:t>
      </w:r>
      <w:r>
        <w:rPr>
          <w:i/>
          <w:iCs/>
        </w:rPr>
        <w:t>GOV.UK</w:t>
      </w:r>
      <w:r>
        <w:t xml:space="preserve">. Available at: https://www.gov.uk/government/organisations/department-for-environment-food-rural-affairs (Accessed: 04 August 2023). </w:t>
      </w:r>
    </w:p>
    <w:p w14:paraId="77D1382A" w14:textId="77777777" w:rsidR="002C03A1" w:rsidRDefault="002C03A1" w:rsidP="002C03A1">
      <w:pPr>
        <w:pStyle w:val="NormalWeb"/>
        <w:ind w:left="567" w:hanging="567"/>
      </w:pPr>
      <w:r>
        <w:rPr>
          <w:i/>
          <w:iCs/>
        </w:rPr>
        <w:t>Home- Defra, UK</w:t>
      </w:r>
      <w:r>
        <w:t xml:space="preserve"> (no date) </w:t>
      </w:r>
      <w:r>
        <w:rPr>
          <w:i/>
          <w:iCs/>
        </w:rPr>
        <w:t>Home - Defra, UK</w:t>
      </w:r>
      <w:r>
        <w:t xml:space="preserve">. Available at: https://uk-air.defra.gov.uk/ (Accessed: 04 August 2023). </w:t>
      </w:r>
    </w:p>
    <w:p w14:paraId="664F1113" w14:textId="77777777" w:rsidR="005611AE" w:rsidRDefault="005611AE" w:rsidP="005611AE">
      <w:pPr>
        <w:pStyle w:val="NormalWeb"/>
        <w:ind w:left="567" w:hanging="567"/>
      </w:pPr>
      <w:r>
        <w:t xml:space="preserve">(No date) </w:t>
      </w:r>
      <w:r>
        <w:rPr>
          <w:i/>
          <w:iCs/>
        </w:rPr>
        <w:t>Defra Data Services Platform</w:t>
      </w:r>
      <w:r>
        <w:t xml:space="preserve">. Available at: https://environment.data.gov.uk/ (Accessed: 04 August 2023). </w:t>
      </w:r>
    </w:p>
    <w:p w14:paraId="534AD5AA" w14:textId="77777777" w:rsidR="00066FFF" w:rsidRDefault="00066FFF" w:rsidP="00066FFF">
      <w:pPr>
        <w:pStyle w:val="NormalWeb"/>
        <w:ind w:left="567" w:hanging="567"/>
      </w:pPr>
      <w:r>
        <w:t xml:space="preserve">‘8. Alberta’s mandatory “voluntary opportunities”’ (2002) </w:t>
      </w:r>
      <w:r>
        <w:rPr>
          <w:i/>
          <w:iCs/>
        </w:rPr>
        <w:t>Workfare</w:t>
      </w:r>
      <w:r>
        <w:t xml:space="preserve"> [Preprint]. doi:10.3138/9781442683655-009. </w:t>
      </w:r>
    </w:p>
    <w:p w14:paraId="33D30D7E" w14:textId="77777777" w:rsidR="00A030BE" w:rsidRDefault="00A030BE" w:rsidP="00A030BE">
      <w:pPr>
        <w:pStyle w:val="NormalWeb"/>
        <w:ind w:left="567" w:hanging="567"/>
      </w:pPr>
      <w:r>
        <w:t xml:space="preserve">Szathmary, H. (2023) </w:t>
      </w:r>
      <w:r>
        <w:rPr>
          <w:i/>
          <w:iCs/>
        </w:rPr>
        <w:t>Defra launches £14 Million research fund to accelerate farming innovation</w:t>
      </w:r>
      <w:r>
        <w:t xml:space="preserve">, </w:t>
      </w:r>
      <w:r>
        <w:rPr>
          <w:i/>
          <w:iCs/>
        </w:rPr>
        <w:t>Farmers Guide</w:t>
      </w:r>
      <w:r>
        <w:t xml:space="preserve">. Available at: https://www.farmersguide.co.uk/rural/defra-launches-14-million-research-fund-to-accelerate-farming-innovation/ (Accessed: 04 August 2023). </w:t>
      </w:r>
    </w:p>
    <w:p w14:paraId="4E5E39C3" w14:textId="77777777" w:rsidR="001D1E33" w:rsidRDefault="001D1E33" w:rsidP="001D1E33">
      <w:pPr>
        <w:pStyle w:val="NormalWeb"/>
        <w:ind w:left="567" w:hanging="567"/>
      </w:pPr>
      <w:r>
        <w:lastRenderedPageBreak/>
        <w:t xml:space="preserve">‘Defra’ (2010) </w:t>
      </w:r>
      <w:r>
        <w:rPr>
          <w:i/>
          <w:iCs/>
        </w:rPr>
        <w:t>Nutrition &amp;amp; Food Science</w:t>
      </w:r>
      <w:r>
        <w:t xml:space="preserve">, 40(5). doi:10.1108/nfs.2010.01740eab.009. </w:t>
      </w:r>
    </w:p>
    <w:p w14:paraId="2034745C" w14:textId="77777777" w:rsidR="00971030" w:rsidRDefault="00971030" w:rsidP="00971030">
      <w:pPr>
        <w:pStyle w:val="NormalWeb"/>
        <w:ind w:left="567" w:hanging="567"/>
      </w:pPr>
      <w:r>
        <w:t xml:space="preserve">Powell, J.R. </w:t>
      </w:r>
      <w:r>
        <w:rPr>
          <w:i/>
          <w:iCs/>
        </w:rPr>
        <w:t>et al.</w:t>
      </w:r>
      <w:r>
        <w:t xml:space="preserve"> (1970) </w:t>
      </w:r>
      <w:r>
        <w:rPr>
          <w:i/>
          <w:iCs/>
        </w:rPr>
        <w:t>The campaign for the farmed environment: Evaluation of partnership, local and wider impacts. final report to Defra</w:t>
      </w:r>
      <w:r>
        <w:t xml:space="preserve">, </w:t>
      </w:r>
      <w:r>
        <w:rPr>
          <w:i/>
          <w:iCs/>
        </w:rPr>
        <w:t>Research Repository</w:t>
      </w:r>
      <w:r>
        <w:t xml:space="preserve">. Available at: https://eprints.glos.ac.uk/2707/ (Accessed: 04 August 2023). </w:t>
      </w:r>
    </w:p>
    <w:p w14:paraId="7757C1D2" w14:textId="77777777" w:rsidR="00AF6C4A" w:rsidRDefault="00AF6C4A" w:rsidP="00AF6C4A">
      <w:pPr>
        <w:pStyle w:val="NormalWeb"/>
        <w:ind w:left="567" w:hanging="567"/>
      </w:pPr>
      <w:r>
        <w:rPr>
          <w:i/>
          <w:iCs/>
        </w:rPr>
        <w:t>Air Quality library- defra, UK</w:t>
      </w:r>
      <w:r>
        <w:t xml:space="preserve"> (no date) </w:t>
      </w:r>
      <w:r>
        <w:rPr>
          <w:i/>
          <w:iCs/>
        </w:rPr>
        <w:t>Report: Technical report on UK supplementary modelling assessment under the Air Quality Standards Regulations 2010 for 2020 - Defra, UK</w:t>
      </w:r>
      <w:r>
        <w:t xml:space="preserve">. Available at: https://uk-air.defra.gov.uk/library/reports?report_id=1022 (Accessed: 04 August 2023). </w:t>
      </w:r>
    </w:p>
    <w:p w14:paraId="5BDF7DB2" w14:textId="77777777" w:rsidR="00AF6C4A" w:rsidRDefault="00AF6C4A" w:rsidP="00AF6C4A">
      <w:pPr>
        <w:pStyle w:val="NormalWeb"/>
        <w:ind w:left="567" w:hanging="567"/>
      </w:pPr>
      <w:r>
        <w:t xml:space="preserve">Cavendish, N., Arora, A. and Team, T.C. (2022) </w:t>
      </w:r>
      <w:r>
        <w:rPr>
          <w:i/>
          <w:iCs/>
        </w:rPr>
        <w:t>Co-design in 2022: Reflections, plans and principles</w:t>
      </w:r>
      <w:r>
        <w:t xml:space="preserve">, </w:t>
      </w:r>
      <w:r>
        <w:rPr>
          <w:i/>
          <w:iCs/>
        </w:rPr>
        <w:t>Farming</w:t>
      </w:r>
      <w:r>
        <w:t xml:space="preserve">. Available at: https://defrafarming.blog.gov.uk/2022/02/15/co-design-in-2022-reflections-plans-and-principles/ (Accessed: 04 August 2023). </w:t>
      </w:r>
    </w:p>
    <w:p w14:paraId="3BA0816B" w14:textId="77777777" w:rsidR="00AF6C4A" w:rsidRDefault="00AF6C4A" w:rsidP="00AF6C4A">
      <w:pPr>
        <w:pStyle w:val="NormalWeb"/>
        <w:ind w:left="567" w:hanging="567"/>
      </w:pPr>
      <w:r>
        <w:t xml:space="preserve">(No date) </w:t>
      </w:r>
      <w:r>
        <w:rPr>
          <w:i/>
          <w:iCs/>
        </w:rPr>
        <w:t>Improving community and citizen engagement in flood risk management ...</w:t>
      </w:r>
      <w:r>
        <w:t xml:space="preserve"> Available at: https://assets.publishing.service.gov.uk/media/602becb38fa8f5037f5d84ac/S3_Improving_community_and_citizen_engagement_in_flood_risk_management_summary.pdf (Accessed: 04 August 2023). </w:t>
      </w:r>
    </w:p>
    <w:p w14:paraId="4CD9BDA0" w14:textId="77777777" w:rsidR="00B82A3E" w:rsidRPr="00BB1AB2" w:rsidRDefault="00B82A3E" w:rsidP="00746FF9">
      <w:pPr>
        <w:spacing w:line="360" w:lineRule="auto"/>
        <w:rPr>
          <w:rFonts w:ascii="Times New Roman" w:hAnsi="Times New Roman" w:cs="Times New Roman"/>
          <w:color w:val="000000" w:themeColor="text1"/>
          <w:sz w:val="24"/>
          <w:szCs w:val="24"/>
          <w:lang w:eastAsia="en-GB"/>
        </w:rPr>
      </w:pPr>
    </w:p>
    <w:sectPr w:rsidR="00B82A3E" w:rsidRPr="00BB1AB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7925B" w14:textId="77777777" w:rsidR="00620815" w:rsidRDefault="00620815" w:rsidP="00746FF9">
      <w:pPr>
        <w:spacing w:after="0" w:line="240" w:lineRule="auto"/>
      </w:pPr>
      <w:r>
        <w:separator/>
      </w:r>
    </w:p>
  </w:endnote>
  <w:endnote w:type="continuationSeparator" w:id="0">
    <w:p w14:paraId="633ECABD" w14:textId="77777777" w:rsidR="00620815" w:rsidRDefault="00620815" w:rsidP="00746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109561"/>
      <w:docPartObj>
        <w:docPartGallery w:val="Page Numbers (Bottom of Page)"/>
        <w:docPartUnique/>
      </w:docPartObj>
    </w:sdtPr>
    <w:sdtEndPr>
      <w:rPr>
        <w:noProof/>
      </w:rPr>
    </w:sdtEndPr>
    <w:sdtContent>
      <w:p w14:paraId="542B9CF6" w14:textId="0B4747F4" w:rsidR="00746FF9" w:rsidRDefault="00746F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9EEAD5" w14:textId="77777777" w:rsidR="00746FF9" w:rsidRDefault="00746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87B15" w14:textId="77777777" w:rsidR="00620815" w:rsidRDefault="00620815" w:rsidP="00746FF9">
      <w:pPr>
        <w:spacing w:after="0" w:line="240" w:lineRule="auto"/>
      </w:pPr>
      <w:r>
        <w:separator/>
      </w:r>
    </w:p>
  </w:footnote>
  <w:footnote w:type="continuationSeparator" w:id="0">
    <w:p w14:paraId="0825B89C" w14:textId="77777777" w:rsidR="00620815" w:rsidRDefault="00620815" w:rsidP="00746F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286"/>
    <w:rsid w:val="0002471C"/>
    <w:rsid w:val="00032286"/>
    <w:rsid w:val="0003293B"/>
    <w:rsid w:val="000542DD"/>
    <w:rsid w:val="00066FFF"/>
    <w:rsid w:val="000A0ECE"/>
    <w:rsid w:val="000F4F22"/>
    <w:rsid w:val="00127FD2"/>
    <w:rsid w:val="00142AB8"/>
    <w:rsid w:val="00157550"/>
    <w:rsid w:val="001D1E33"/>
    <w:rsid w:val="001D4ECD"/>
    <w:rsid w:val="00233631"/>
    <w:rsid w:val="002625DB"/>
    <w:rsid w:val="002C03A1"/>
    <w:rsid w:val="002C60A5"/>
    <w:rsid w:val="002E19BF"/>
    <w:rsid w:val="00364A79"/>
    <w:rsid w:val="003C6FE8"/>
    <w:rsid w:val="003D352A"/>
    <w:rsid w:val="00406C36"/>
    <w:rsid w:val="0045580B"/>
    <w:rsid w:val="00497434"/>
    <w:rsid w:val="004A0A09"/>
    <w:rsid w:val="004B39C4"/>
    <w:rsid w:val="004B737C"/>
    <w:rsid w:val="004B7D54"/>
    <w:rsid w:val="004C5649"/>
    <w:rsid w:val="004E185F"/>
    <w:rsid w:val="00537D01"/>
    <w:rsid w:val="005402EF"/>
    <w:rsid w:val="005611AE"/>
    <w:rsid w:val="00597A38"/>
    <w:rsid w:val="005A193A"/>
    <w:rsid w:val="005D4D38"/>
    <w:rsid w:val="00620815"/>
    <w:rsid w:val="006261FB"/>
    <w:rsid w:val="0062620E"/>
    <w:rsid w:val="00664647"/>
    <w:rsid w:val="006A3DA4"/>
    <w:rsid w:val="006C3E73"/>
    <w:rsid w:val="00716584"/>
    <w:rsid w:val="00746FF9"/>
    <w:rsid w:val="007528EF"/>
    <w:rsid w:val="007805E3"/>
    <w:rsid w:val="007F0F91"/>
    <w:rsid w:val="00865138"/>
    <w:rsid w:val="008759D2"/>
    <w:rsid w:val="00881738"/>
    <w:rsid w:val="008B2B23"/>
    <w:rsid w:val="008B5EE2"/>
    <w:rsid w:val="008C2B41"/>
    <w:rsid w:val="008D44A0"/>
    <w:rsid w:val="009029BB"/>
    <w:rsid w:val="00935616"/>
    <w:rsid w:val="00951750"/>
    <w:rsid w:val="009556ED"/>
    <w:rsid w:val="00971030"/>
    <w:rsid w:val="0098222E"/>
    <w:rsid w:val="0098518C"/>
    <w:rsid w:val="00992A72"/>
    <w:rsid w:val="009F6E8E"/>
    <w:rsid w:val="00A030BE"/>
    <w:rsid w:val="00A5410E"/>
    <w:rsid w:val="00A663DB"/>
    <w:rsid w:val="00A9627D"/>
    <w:rsid w:val="00A96AE4"/>
    <w:rsid w:val="00AB04B7"/>
    <w:rsid w:val="00AF6C4A"/>
    <w:rsid w:val="00B82A3E"/>
    <w:rsid w:val="00BB1AB2"/>
    <w:rsid w:val="00BD1F67"/>
    <w:rsid w:val="00BD401E"/>
    <w:rsid w:val="00C4109D"/>
    <w:rsid w:val="00C85AEB"/>
    <w:rsid w:val="00CF6839"/>
    <w:rsid w:val="00CF7F1F"/>
    <w:rsid w:val="00D723EB"/>
    <w:rsid w:val="00D73A19"/>
    <w:rsid w:val="00D841B1"/>
    <w:rsid w:val="00DD6149"/>
    <w:rsid w:val="00E6684E"/>
    <w:rsid w:val="00EC781A"/>
    <w:rsid w:val="00EE5100"/>
    <w:rsid w:val="00F27584"/>
    <w:rsid w:val="00F52E42"/>
    <w:rsid w:val="00F552F7"/>
    <w:rsid w:val="00F93C30"/>
    <w:rsid w:val="00F93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A888"/>
  <w15:chartTrackingRefBased/>
  <w15:docId w15:val="{A7B657D9-BB0A-48CE-AC0E-4B96737C4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1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7D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47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841B1"/>
    <w:rPr>
      <w:b/>
      <w:bCs/>
    </w:rPr>
  </w:style>
  <w:style w:type="character" w:customStyle="1" w:styleId="Heading1Char">
    <w:name w:val="Heading 1 Char"/>
    <w:basedOn w:val="DefaultParagraphFont"/>
    <w:link w:val="Heading1"/>
    <w:uiPriority w:val="9"/>
    <w:rsid w:val="00D841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7D5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471C"/>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BB1A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46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FF9"/>
  </w:style>
  <w:style w:type="paragraph" w:styleId="Footer">
    <w:name w:val="footer"/>
    <w:basedOn w:val="Normal"/>
    <w:link w:val="FooterChar"/>
    <w:uiPriority w:val="99"/>
    <w:unhideWhenUsed/>
    <w:rsid w:val="00746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FF9"/>
  </w:style>
  <w:style w:type="paragraph" w:styleId="Title">
    <w:name w:val="Title"/>
    <w:basedOn w:val="Normal"/>
    <w:next w:val="Normal"/>
    <w:link w:val="TitleChar"/>
    <w:uiPriority w:val="10"/>
    <w:qFormat/>
    <w:rsid w:val="00AF6C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C4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F6C4A"/>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62474">
      <w:bodyDiv w:val="1"/>
      <w:marLeft w:val="0"/>
      <w:marRight w:val="0"/>
      <w:marTop w:val="0"/>
      <w:marBottom w:val="0"/>
      <w:divBdr>
        <w:top w:val="none" w:sz="0" w:space="0" w:color="auto"/>
        <w:left w:val="none" w:sz="0" w:space="0" w:color="auto"/>
        <w:bottom w:val="none" w:sz="0" w:space="0" w:color="auto"/>
        <w:right w:val="none" w:sz="0" w:space="0" w:color="auto"/>
      </w:divBdr>
    </w:div>
    <w:div w:id="78328827">
      <w:bodyDiv w:val="1"/>
      <w:marLeft w:val="0"/>
      <w:marRight w:val="0"/>
      <w:marTop w:val="0"/>
      <w:marBottom w:val="0"/>
      <w:divBdr>
        <w:top w:val="none" w:sz="0" w:space="0" w:color="auto"/>
        <w:left w:val="none" w:sz="0" w:space="0" w:color="auto"/>
        <w:bottom w:val="none" w:sz="0" w:space="0" w:color="auto"/>
        <w:right w:val="none" w:sz="0" w:space="0" w:color="auto"/>
      </w:divBdr>
    </w:div>
    <w:div w:id="126778553">
      <w:bodyDiv w:val="1"/>
      <w:marLeft w:val="0"/>
      <w:marRight w:val="0"/>
      <w:marTop w:val="0"/>
      <w:marBottom w:val="0"/>
      <w:divBdr>
        <w:top w:val="none" w:sz="0" w:space="0" w:color="auto"/>
        <w:left w:val="none" w:sz="0" w:space="0" w:color="auto"/>
        <w:bottom w:val="none" w:sz="0" w:space="0" w:color="auto"/>
        <w:right w:val="none" w:sz="0" w:space="0" w:color="auto"/>
      </w:divBdr>
    </w:div>
    <w:div w:id="260652618">
      <w:bodyDiv w:val="1"/>
      <w:marLeft w:val="0"/>
      <w:marRight w:val="0"/>
      <w:marTop w:val="0"/>
      <w:marBottom w:val="0"/>
      <w:divBdr>
        <w:top w:val="none" w:sz="0" w:space="0" w:color="auto"/>
        <w:left w:val="none" w:sz="0" w:space="0" w:color="auto"/>
        <w:bottom w:val="none" w:sz="0" w:space="0" w:color="auto"/>
        <w:right w:val="none" w:sz="0" w:space="0" w:color="auto"/>
      </w:divBdr>
    </w:div>
    <w:div w:id="535194213">
      <w:bodyDiv w:val="1"/>
      <w:marLeft w:val="0"/>
      <w:marRight w:val="0"/>
      <w:marTop w:val="0"/>
      <w:marBottom w:val="0"/>
      <w:divBdr>
        <w:top w:val="none" w:sz="0" w:space="0" w:color="auto"/>
        <w:left w:val="none" w:sz="0" w:space="0" w:color="auto"/>
        <w:bottom w:val="none" w:sz="0" w:space="0" w:color="auto"/>
        <w:right w:val="none" w:sz="0" w:space="0" w:color="auto"/>
      </w:divBdr>
    </w:div>
    <w:div w:id="593126837">
      <w:bodyDiv w:val="1"/>
      <w:marLeft w:val="0"/>
      <w:marRight w:val="0"/>
      <w:marTop w:val="0"/>
      <w:marBottom w:val="0"/>
      <w:divBdr>
        <w:top w:val="none" w:sz="0" w:space="0" w:color="auto"/>
        <w:left w:val="none" w:sz="0" w:space="0" w:color="auto"/>
        <w:bottom w:val="none" w:sz="0" w:space="0" w:color="auto"/>
        <w:right w:val="none" w:sz="0" w:space="0" w:color="auto"/>
      </w:divBdr>
    </w:div>
    <w:div w:id="850682852">
      <w:bodyDiv w:val="1"/>
      <w:marLeft w:val="0"/>
      <w:marRight w:val="0"/>
      <w:marTop w:val="0"/>
      <w:marBottom w:val="0"/>
      <w:divBdr>
        <w:top w:val="none" w:sz="0" w:space="0" w:color="auto"/>
        <w:left w:val="none" w:sz="0" w:space="0" w:color="auto"/>
        <w:bottom w:val="none" w:sz="0" w:space="0" w:color="auto"/>
        <w:right w:val="none" w:sz="0" w:space="0" w:color="auto"/>
      </w:divBdr>
    </w:div>
    <w:div w:id="1052999435">
      <w:bodyDiv w:val="1"/>
      <w:marLeft w:val="0"/>
      <w:marRight w:val="0"/>
      <w:marTop w:val="0"/>
      <w:marBottom w:val="0"/>
      <w:divBdr>
        <w:top w:val="none" w:sz="0" w:space="0" w:color="auto"/>
        <w:left w:val="none" w:sz="0" w:space="0" w:color="auto"/>
        <w:bottom w:val="none" w:sz="0" w:space="0" w:color="auto"/>
        <w:right w:val="none" w:sz="0" w:space="0" w:color="auto"/>
      </w:divBdr>
    </w:div>
    <w:div w:id="1444155656">
      <w:bodyDiv w:val="1"/>
      <w:marLeft w:val="0"/>
      <w:marRight w:val="0"/>
      <w:marTop w:val="0"/>
      <w:marBottom w:val="0"/>
      <w:divBdr>
        <w:top w:val="none" w:sz="0" w:space="0" w:color="auto"/>
        <w:left w:val="none" w:sz="0" w:space="0" w:color="auto"/>
        <w:bottom w:val="none" w:sz="0" w:space="0" w:color="auto"/>
        <w:right w:val="none" w:sz="0" w:space="0" w:color="auto"/>
      </w:divBdr>
    </w:div>
    <w:div w:id="1713654895">
      <w:bodyDiv w:val="1"/>
      <w:marLeft w:val="0"/>
      <w:marRight w:val="0"/>
      <w:marTop w:val="0"/>
      <w:marBottom w:val="0"/>
      <w:divBdr>
        <w:top w:val="none" w:sz="0" w:space="0" w:color="auto"/>
        <w:left w:val="none" w:sz="0" w:space="0" w:color="auto"/>
        <w:bottom w:val="none" w:sz="0" w:space="0" w:color="auto"/>
        <w:right w:val="none" w:sz="0" w:space="0" w:color="auto"/>
      </w:divBdr>
    </w:div>
    <w:div w:id="180311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1B88A-6773-45F6-ABCF-BF613C2D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2617</TotalTime>
  <Pages>10</Pages>
  <Words>2464</Words>
  <Characters>14047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Butescu</dc:creator>
  <cp:keywords/>
  <dc:description/>
  <cp:lastModifiedBy>Elena Butescu</cp:lastModifiedBy>
  <cp:revision>86</cp:revision>
  <dcterms:created xsi:type="dcterms:W3CDTF">2023-08-02T15:41:00Z</dcterms:created>
  <dcterms:modified xsi:type="dcterms:W3CDTF">2023-08-04T11:55:00Z</dcterms:modified>
</cp:coreProperties>
</file>