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2B8A4A" w14:textId="2A931EFC" w:rsidR="00DF3C21" w:rsidRPr="00DF3C21" w:rsidRDefault="00DF3C21" w:rsidP="00DF3C21">
      <w:pPr>
        <w:spacing w:after="0" w:line="240" w:lineRule="auto"/>
        <w:ind w:left="-180" w:right="-334"/>
        <w:rPr>
          <w:rFonts w:ascii="Georgia" w:eastAsia="SimSun" w:hAnsi="Georgia" w:cs="Times New Roman"/>
          <w:color w:val="000000"/>
          <w:sz w:val="21"/>
          <w:szCs w:val="21"/>
          <w:lang w:val="en-GB" w:eastAsia="zh-CN"/>
        </w:rPr>
      </w:pPr>
      <w:r w:rsidRPr="00DF3C21">
        <w:rPr>
          <w:rFonts w:ascii="Georgia" w:eastAsia="SimSun" w:hAnsi="Georgia" w:cs="Times New Roman"/>
          <w:noProof/>
          <w:color w:val="000000"/>
          <w:sz w:val="21"/>
          <w:szCs w:val="21"/>
          <w:lang w:val="en-GB" w:eastAsia="zh-CN"/>
        </w:rPr>
        <w:drawing>
          <wp:inline distT="0" distB="0" distL="0" distR="0" wp14:anchorId="63907D80" wp14:editId="35A5895A">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6651D36" w14:textId="77777777" w:rsidR="00DF3C21" w:rsidRPr="00DF3C21" w:rsidRDefault="00DF3C21" w:rsidP="00DF3C21">
      <w:pPr>
        <w:spacing w:after="0" w:line="240" w:lineRule="auto"/>
        <w:ind w:left="-180" w:right="-334"/>
        <w:rPr>
          <w:rFonts w:ascii="Georgia" w:eastAsia="SimSun" w:hAnsi="Georgia" w:cs="Times New Roman"/>
          <w:color w:val="000000"/>
          <w:sz w:val="21"/>
          <w:szCs w:val="21"/>
          <w:lang w:val="en-GB" w:eastAsia="zh-CN"/>
        </w:rPr>
      </w:pPr>
    </w:p>
    <w:p w14:paraId="001E82C7" w14:textId="77777777" w:rsidR="00DF3C21" w:rsidRPr="00DF3C21" w:rsidRDefault="00DF3C21" w:rsidP="00DF3C21">
      <w:pPr>
        <w:spacing w:after="0" w:line="240" w:lineRule="auto"/>
        <w:ind w:left="-180" w:right="-334"/>
        <w:rPr>
          <w:rFonts w:ascii="Georgia" w:eastAsia="SimSun" w:hAnsi="Georgia" w:cs="Times New Roman"/>
          <w:color w:val="000000"/>
          <w:sz w:val="21"/>
          <w:szCs w:val="21"/>
          <w:lang w:val="en-GB" w:eastAsia="zh-CN"/>
        </w:rPr>
      </w:pPr>
    </w:p>
    <w:p w14:paraId="2D8BBDD2" w14:textId="77777777" w:rsidR="00DF3C21" w:rsidRPr="00DF3C21" w:rsidRDefault="00DF3C21" w:rsidP="00DF3C21">
      <w:pPr>
        <w:spacing w:after="0" w:line="240" w:lineRule="auto"/>
        <w:ind w:left="-180" w:right="-334"/>
        <w:jc w:val="center"/>
        <w:rPr>
          <w:rFonts w:ascii="Arial" w:eastAsia="SimSun" w:hAnsi="Arial" w:cs="Arial"/>
          <w:b/>
          <w:color w:val="000000"/>
          <w:sz w:val="28"/>
          <w:szCs w:val="28"/>
          <w:lang w:val="cy-GB" w:eastAsia="zh-CN"/>
        </w:rPr>
      </w:pPr>
      <w:r w:rsidRPr="00DF3C21">
        <w:rPr>
          <w:rFonts w:ascii="Arial" w:eastAsia="SimSun" w:hAnsi="Arial" w:cs="Arial"/>
          <w:b/>
          <w:color w:val="000000"/>
          <w:sz w:val="28"/>
          <w:szCs w:val="28"/>
          <w:lang w:val="cy-GB" w:eastAsia="zh-CN"/>
        </w:rPr>
        <w:t xml:space="preserve">Postgraduate/Distance Learning </w:t>
      </w:r>
    </w:p>
    <w:p w14:paraId="64FDFD9A" w14:textId="77777777" w:rsidR="00DF3C21" w:rsidRPr="00DF3C21" w:rsidRDefault="00DF3C21" w:rsidP="00DF3C21">
      <w:pPr>
        <w:spacing w:after="0" w:line="240" w:lineRule="auto"/>
        <w:ind w:left="-180" w:right="-334"/>
        <w:jc w:val="center"/>
        <w:rPr>
          <w:rFonts w:ascii="Arial" w:eastAsia="SimSun" w:hAnsi="Arial" w:cs="Arial"/>
          <w:b/>
          <w:color w:val="000000"/>
          <w:sz w:val="28"/>
          <w:szCs w:val="28"/>
          <w:lang w:val="en-GB" w:eastAsia="zh-CN"/>
        </w:rPr>
      </w:pPr>
      <w:r w:rsidRPr="00DF3C21">
        <w:rPr>
          <w:rFonts w:ascii="Arial" w:eastAsia="SimSun" w:hAnsi="Arial" w:cs="Arial"/>
          <w:b/>
          <w:color w:val="000000"/>
          <w:sz w:val="28"/>
          <w:szCs w:val="28"/>
          <w:lang w:val="cy-GB" w:eastAsia="zh-CN"/>
        </w:rPr>
        <w:t>Assignment coversheet &amp; feedback form</w:t>
      </w:r>
    </w:p>
    <w:p w14:paraId="7EF6DCC6" w14:textId="77777777" w:rsidR="00DF3C21" w:rsidRPr="00DF3C21" w:rsidRDefault="00DF3C21" w:rsidP="00DF3C21">
      <w:pPr>
        <w:spacing w:after="0" w:line="240" w:lineRule="auto"/>
        <w:rPr>
          <w:rFonts w:ascii="Arial" w:eastAsia="SimSun" w:hAnsi="Arial" w:cs="Arial"/>
          <w:sz w:val="28"/>
          <w:szCs w:val="28"/>
          <w:lang w:val="cy-GB" w:eastAsia="zh-CN"/>
        </w:rPr>
      </w:pPr>
    </w:p>
    <w:p w14:paraId="5F80A458" w14:textId="77777777" w:rsidR="00DF3C21" w:rsidRPr="00DF3C21" w:rsidRDefault="00DF3C21" w:rsidP="00DF3C21">
      <w:pPr>
        <w:keepNext/>
        <w:spacing w:after="0" w:line="240" w:lineRule="auto"/>
        <w:ind w:left="720"/>
        <w:jc w:val="center"/>
        <w:outlineLvl w:val="2"/>
        <w:rPr>
          <w:rFonts w:ascii="Tahoma" w:eastAsia="SimSun" w:hAnsi="Tahoma" w:cs="Tahoma"/>
          <w:b/>
          <w:bCs/>
          <w:sz w:val="20"/>
          <w:szCs w:val="20"/>
          <w:lang w:val="cy-GB" w:eastAsia="zh-CN"/>
        </w:rPr>
      </w:pPr>
      <w:r w:rsidRPr="00DF3C21">
        <w:rPr>
          <w:rFonts w:ascii="Tahoma" w:eastAsia="SimSun" w:hAnsi="Tahoma" w:cs="Tahoma"/>
          <w:b/>
          <w:bCs/>
          <w:sz w:val="20"/>
          <w:szCs w:val="20"/>
          <w:lang w:val="cy-GB" w:eastAsia="zh-CN"/>
        </w:rPr>
        <w:t>THIS SHEET MUST BE THE FIRST PAGE OF THE ASSIGNMENT YOU ARE SUBMITTING  (DO NOT SEND AS A SEPARATE FILE)</w:t>
      </w:r>
    </w:p>
    <w:p w14:paraId="652DAD17" w14:textId="77777777" w:rsidR="00DF3C21" w:rsidRPr="00DF3C21" w:rsidRDefault="00DF3C21" w:rsidP="00DF3C21">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F3C21" w:rsidRPr="00DF3C21" w14:paraId="1CB4A919" w14:textId="77777777" w:rsidTr="00813A24">
        <w:trPr>
          <w:trHeight w:val="614"/>
        </w:trPr>
        <w:tc>
          <w:tcPr>
            <w:tcW w:w="8856" w:type="dxa"/>
            <w:gridSpan w:val="5"/>
          </w:tcPr>
          <w:p w14:paraId="2456457E" w14:textId="77777777"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b/>
                <w:color w:val="000000"/>
                <w:lang w:val="en-GB" w:eastAsia="zh-CN"/>
              </w:rPr>
              <w:t>For completion by the student</w:t>
            </w:r>
            <w:r w:rsidRPr="00DF3C21">
              <w:rPr>
                <w:rFonts w:ascii="Arial" w:eastAsia="SimSun" w:hAnsi="Arial" w:cs="Arial"/>
                <w:color w:val="000000"/>
                <w:lang w:val="en-GB" w:eastAsia="zh-CN"/>
              </w:rPr>
              <w:t>:</w:t>
            </w:r>
          </w:p>
        </w:tc>
      </w:tr>
      <w:tr w:rsidR="00DF3C21" w:rsidRPr="00DF3C21" w14:paraId="0BAA628F" w14:textId="77777777" w:rsidTr="00813A24">
        <w:trPr>
          <w:trHeight w:val="718"/>
        </w:trPr>
        <w:tc>
          <w:tcPr>
            <w:tcW w:w="8856" w:type="dxa"/>
            <w:gridSpan w:val="5"/>
          </w:tcPr>
          <w:p w14:paraId="59C7F202" w14:textId="77777777"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Student Name:</w:t>
            </w:r>
          </w:p>
          <w:p w14:paraId="669C0CF8" w14:textId="1D8CD2F6" w:rsidR="00DF3C21" w:rsidRPr="00DF3C21" w:rsidRDefault="00DF3C21" w:rsidP="00DF3C21">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John Atkinson</w:t>
            </w:r>
          </w:p>
        </w:tc>
      </w:tr>
      <w:tr w:rsidR="00DF3C21" w:rsidRPr="00DF3C21" w14:paraId="3D235938" w14:textId="77777777" w:rsidTr="00813A24">
        <w:trPr>
          <w:trHeight w:val="849"/>
        </w:trPr>
        <w:tc>
          <w:tcPr>
            <w:tcW w:w="4788" w:type="dxa"/>
          </w:tcPr>
          <w:p w14:paraId="2293C0F9" w14:textId="434F55AD"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Module code:</w:t>
            </w:r>
            <w:r>
              <w:rPr>
                <w:rFonts w:ascii="Arial" w:eastAsia="SimSun" w:hAnsi="Arial" w:cs="Arial"/>
                <w:color w:val="000000"/>
                <w:lang w:val="en-GB" w:eastAsia="zh-CN"/>
              </w:rPr>
              <w:t xml:space="preserve"> AHH17007</w:t>
            </w:r>
          </w:p>
          <w:p w14:paraId="195ECCB4" w14:textId="77777777" w:rsidR="00DF3C21" w:rsidRPr="00DF3C21" w:rsidRDefault="00DF3C21" w:rsidP="00DF3C21">
            <w:pPr>
              <w:spacing w:after="0" w:line="240" w:lineRule="auto"/>
              <w:ind w:right="34"/>
              <w:rPr>
                <w:rFonts w:ascii="Arial" w:eastAsia="SimSun" w:hAnsi="Arial" w:cs="Arial"/>
                <w:color w:val="000000"/>
                <w:lang w:val="en-GB" w:eastAsia="zh-CN"/>
              </w:rPr>
            </w:pPr>
          </w:p>
          <w:p w14:paraId="64DFCA5D" w14:textId="3E079A3A"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Module title:</w:t>
            </w:r>
            <w:r>
              <w:rPr>
                <w:rFonts w:ascii="Arial" w:eastAsia="SimSun" w:hAnsi="Arial" w:cs="Arial"/>
                <w:color w:val="000000"/>
                <w:lang w:val="en-GB" w:eastAsia="zh-CN"/>
              </w:rPr>
              <w:t xml:space="preserve"> Research Methodology</w:t>
            </w:r>
          </w:p>
          <w:p w14:paraId="78633BBB" w14:textId="77777777" w:rsidR="00DF3C21" w:rsidRPr="00DF3C21" w:rsidRDefault="00DF3C21" w:rsidP="00DF3C21">
            <w:pPr>
              <w:spacing w:after="0" w:line="240" w:lineRule="auto"/>
              <w:ind w:right="34"/>
              <w:rPr>
                <w:rFonts w:ascii="Arial" w:eastAsia="SimSun" w:hAnsi="Arial" w:cs="Arial"/>
                <w:color w:val="000000"/>
                <w:lang w:val="en-GB" w:eastAsia="zh-CN"/>
              </w:rPr>
            </w:pPr>
          </w:p>
          <w:p w14:paraId="11F76EFF" w14:textId="77777777" w:rsidR="00DF3C21" w:rsidRPr="00DF3C21" w:rsidRDefault="00DF3C21" w:rsidP="00DF3C21">
            <w:pPr>
              <w:spacing w:after="0" w:line="240" w:lineRule="auto"/>
              <w:ind w:right="34"/>
              <w:rPr>
                <w:rFonts w:ascii="Arial" w:eastAsia="SimSun" w:hAnsi="Arial" w:cs="Arial"/>
                <w:color w:val="000000"/>
                <w:lang w:val="en-GB" w:eastAsia="zh-CN"/>
              </w:rPr>
            </w:pPr>
          </w:p>
        </w:tc>
        <w:tc>
          <w:tcPr>
            <w:tcW w:w="2266" w:type="dxa"/>
            <w:gridSpan w:val="3"/>
          </w:tcPr>
          <w:p w14:paraId="5A70D098" w14:textId="77777777" w:rsid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Student ID number:</w:t>
            </w:r>
          </w:p>
          <w:p w14:paraId="5C69DC11" w14:textId="79BC57C4" w:rsidR="00DF3C21" w:rsidRPr="00DF3C21" w:rsidRDefault="00DF3C21" w:rsidP="00DF3C21">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1707908</w:t>
            </w:r>
          </w:p>
        </w:tc>
        <w:tc>
          <w:tcPr>
            <w:tcW w:w="1802" w:type="dxa"/>
          </w:tcPr>
          <w:p w14:paraId="642C5130" w14:textId="77777777"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Educational support needs:</w:t>
            </w:r>
          </w:p>
          <w:p w14:paraId="6A98F074" w14:textId="77777777" w:rsid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Yes/No</w:t>
            </w:r>
          </w:p>
          <w:p w14:paraId="1333968D" w14:textId="21EE7769" w:rsidR="00DF3C21" w:rsidRPr="00DF3C21" w:rsidRDefault="00DF3C21" w:rsidP="00DF3C21">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No</w:t>
            </w:r>
          </w:p>
        </w:tc>
      </w:tr>
      <w:tr w:rsidR="00DF3C21" w:rsidRPr="00DF3C21" w14:paraId="2B35B595" w14:textId="77777777" w:rsidTr="00813A24">
        <w:trPr>
          <w:trHeight w:val="1139"/>
        </w:trPr>
        <w:tc>
          <w:tcPr>
            <w:tcW w:w="8856" w:type="dxa"/>
            <w:gridSpan w:val="5"/>
          </w:tcPr>
          <w:p w14:paraId="10228373" w14:textId="0E145046"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Module tutor:</w:t>
            </w:r>
            <w:r>
              <w:rPr>
                <w:rFonts w:ascii="Arial" w:eastAsia="SimSun" w:hAnsi="Arial" w:cs="Arial"/>
                <w:color w:val="000000"/>
                <w:lang w:val="en-GB" w:eastAsia="zh-CN"/>
              </w:rPr>
              <w:t xml:space="preserve"> Janet</w:t>
            </w:r>
          </w:p>
          <w:p w14:paraId="17199EE8" w14:textId="77777777" w:rsidR="00DF3C21" w:rsidRPr="00DF3C21" w:rsidRDefault="00DF3C21" w:rsidP="00DF3C21">
            <w:pPr>
              <w:spacing w:after="0" w:line="240" w:lineRule="auto"/>
              <w:ind w:right="34"/>
              <w:rPr>
                <w:rFonts w:ascii="Arial" w:eastAsia="SimSun" w:hAnsi="Arial" w:cs="Arial"/>
                <w:color w:val="000000"/>
                <w:lang w:val="en-GB" w:eastAsia="zh-CN"/>
              </w:rPr>
            </w:pPr>
          </w:p>
          <w:p w14:paraId="4CF1F2BD" w14:textId="77777777" w:rsidR="00DF3C21" w:rsidRPr="00DF3C21" w:rsidRDefault="00DF3C21" w:rsidP="00DF3C21">
            <w:pPr>
              <w:spacing w:after="0" w:line="240" w:lineRule="auto"/>
              <w:ind w:right="34"/>
              <w:rPr>
                <w:rFonts w:ascii="Arial" w:eastAsia="SimSun" w:hAnsi="Arial" w:cs="Arial"/>
                <w:color w:val="000000"/>
                <w:lang w:val="en-GB" w:eastAsia="zh-CN"/>
              </w:rPr>
            </w:pPr>
          </w:p>
          <w:p w14:paraId="78FA08EF" w14:textId="65A5CAFB"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Assignment due date:</w:t>
            </w:r>
            <w:r>
              <w:rPr>
                <w:rFonts w:ascii="Arial" w:eastAsia="SimSun" w:hAnsi="Arial" w:cs="Arial"/>
                <w:color w:val="000000"/>
                <w:lang w:val="en-GB" w:eastAsia="zh-CN"/>
              </w:rPr>
              <w:t xml:space="preserve"> 24 May 2018</w:t>
            </w:r>
          </w:p>
        </w:tc>
      </w:tr>
      <w:tr w:rsidR="00DF3C21" w:rsidRPr="00DF3C21" w14:paraId="2367CBA5" w14:textId="77777777" w:rsidTr="00813A24">
        <w:trPr>
          <w:trHeight w:val="978"/>
        </w:trPr>
        <w:tc>
          <w:tcPr>
            <w:tcW w:w="8856" w:type="dxa"/>
            <w:gridSpan w:val="5"/>
            <w:tcBorders>
              <w:bottom w:val="single" w:sz="4" w:space="0" w:color="000000"/>
            </w:tcBorders>
          </w:tcPr>
          <w:p w14:paraId="4683D93D" w14:textId="77777777" w:rsidR="00DF3C21" w:rsidRPr="00DF3C21" w:rsidRDefault="00DF3C21" w:rsidP="00DF3C21">
            <w:pPr>
              <w:spacing w:after="0" w:line="240" w:lineRule="auto"/>
              <w:rPr>
                <w:rFonts w:ascii="Arial" w:eastAsia="SimSun" w:hAnsi="Arial" w:cs="Arial"/>
                <w:lang w:val="en-GB" w:eastAsia="zh-CN"/>
              </w:rPr>
            </w:pPr>
            <w:r w:rsidRPr="00DF3C21">
              <w:rPr>
                <w:rFonts w:ascii="Arial" w:eastAsia="SimSun" w:hAnsi="Arial" w:cs="Arial"/>
                <w:lang w:val="en-GB" w:eastAsia="zh-CN"/>
              </w:rPr>
              <w:t xml:space="preserve">If your module has multiple </w:t>
            </w:r>
            <w:proofErr w:type="gramStart"/>
            <w:r w:rsidRPr="00DF3C21">
              <w:rPr>
                <w:rFonts w:ascii="Arial" w:eastAsia="SimSun" w:hAnsi="Arial" w:cs="Arial"/>
                <w:lang w:val="en-GB" w:eastAsia="zh-CN"/>
              </w:rPr>
              <w:t>submissions</w:t>
            </w:r>
            <w:proofErr w:type="gramEnd"/>
            <w:r w:rsidRPr="00DF3C21">
              <w:rPr>
                <w:rFonts w:ascii="Arial" w:eastAsia="SimSun" w:hAnsi="Arial" w:cs="Arial"/>
                <w:lang w:val="en-GB" w:eastAsia="zh-CN"/>
              </w:rPr>
              <w:t xml:space="preserve"> please indicate which piece of work this is.</w:t>
            </w:r>
          </w:p>
          <w:p w14:paraId="4B31D745" w14:textId="77777777" w:rsidR="00DF3C21" w:rsidRPr="00DF3C21" w:rsidRDefault="00DF3C21" w:rsidP="00DF3C21">
            <w:pPr>
              <w:spacing w:after="0" w:line="240" w:lineRule="auto"/>
              <w:rPr>
                <w:rFonts w:ascii="Arial" w:eastAsia="SimSun" w:hAnsi="Arial" w:cs="Arial"/>
                <w:lang w:val="en-GB" w:eastAsia="zh-CN"/>
              </w:rPr>
            </w:pPr>
          </w:p>
          <w:p w14:paraId="521C514D" w14:textId="05A199AD" w:rsidR="00DF3C21" w:rsidRPr="00DF3C21" w:rsidRDefault="00DF3C21" w:rsidP="00DF3C21">
            <w:pPr>
              <w:pStyle w:val="Heading3"/>
              <w:shd w:val="clear" w:color="auto" w:fill="FFFFFF"/>
              <w:spacing w:before="0" w:after="240" w:line="450" w:lineRule="atLeast"/>
              <w:textAlignment w:val="baseline"/>
              <w:rPr>
                <w:rFonts w:ascii="Arial" w:eastAsia="SimSun" w:hAnsi="Arial" w:cs="Arial"/>
                <w:lang w:val="en-GB" w:eastAsia="zh-CN"/>
              </w:rPr>
            </w:pPr>
            <w:r w:rsidRPr="00DF3C21">
              <w:rPr>
                <w:rFonts w:ascii="Arial" w:eastAsia="SimSun" w:hAnsi="Arial" w:cs="Arial"/>
                <w:lang w:val="en-GB" w:eastAsia="zh-CN"/>
              </w:rPr>
              <w:t>1</w:t>
            </w:r>
            <w:r w:rsidRPr="00DF3C21">
              <w:rPr>
                <w:rFonts w:ascii="Arial" w:eastAsia="SimSun" w:hAnsi="Arial" w:cs="Arial"/>
                <w:vertAlign w:val="superscript"/>
                <w:lang w:val="en-GB" w:eastAsia="zh-CN"/>
              </w:rPr>
              <w:t xml:space="preserve">st </w:t>
            </w:r>
            <w:r w:rsidRPr="00DF3C21">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DF3C21">
              <w:rPr>
                <w:rFonts w:ascii="Arial" w:eastAsia="SimSun" w:hAnsi="Arial" w:cs="Arial"/>
                <w:lang w:val="en-GB" w:eastAsia="zh-CN"/>
              </w:rPr>
              <w:instrText xml:space="preserve"> FORMCHECKBOX </w:instrText>
            </w:r>
            <w:r w:rsidRPr="00DF3C21">
              <w:rPr>
                <w:rFonts w:ascii="Arial" w:eastAsia="SimSun" w:hAnsi="Arial" w:cs="Arial"/>
                <w:lang w:val="en-GB" w:eastAsia="zh-CN"/>
              </w:rPr>
            </w:r>
            <w:r w:rsidRPr="00DF3C21">
              <w:rPr>
                <w:rFonts w:ascii="Arial" w:eastAsia="SimSun" w:hAnsi="Arial" w:cs="Arial"/>
                <w:lang w:val="en-GB" w:eastAsia="zh-CN"/>
              </w:rPr>
              <w:fldChar w:fldCharType="end"/>
            </w:r>
            <w:bookmarkEnd w:id="0"/>
            <w:r w:rsidRPr="00DF3C21">
              <w:rPr>
                <w:rFonts w:ascii="Arial" w:eastAsia="SimSun" w:hAnsi="Arial" w:cs="Arial"/>
                <w:lang w:val="en-GB" w:eastAsia="zh-CN"/>
              </w:rPr>
              <w:t xml:space="preserve">    2</w:t>
            </w:r>
            <w:r w:rsidRPr="00DF3C21">
              <w:rPr>
                <w:rFonts w:ascii="Arial" w:eastAsia="SimSun" w:hAnsi="Arial" w:cs="Arial"/>
                <w:vertAlign w:val="superscript"/>
                <w:lang w:val="en-GB" w:eastAsia="zh-CN"/>
              </w:rPr>
              <w:t>nd</w:t>
            </w:r>
            <w:r w:rsidRPr="00DF3C21">
              <w:rPr>
                <w:rFonts w:ascii="Arial" w:eastAsia="SimSun" w:hAnsi="Arial" w:cs="Arial"/>
                <w:lang w:val="en-GB" w:eastAsia="zh-CN"/>
              </w:rPr>
              <w:t xml:space="preserve">  </w:t>
            </w:r>
            <w:r w:rsidRPr="00DF3C21">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DF3C21">
              <w:rPr>
                <w:rFonts w:ascii="Arial" w:eastAsia="SimSun" w:hAnsi="Arial" w:cs="Arial"/>
                <w:lang w:val="en-GB" w:eastAsia="zh-CN"/>
              </w:rPr>
              <w:instrText xml:space="preserve"> FORMCHECKBOX </w:instrText>
            </w:r>
            <w:r w:rsidRPr="00DF3C21">
              <w:rPr>
                <w:rFonts w:ascii="Arial" w:eastAsia="SimSun" w:hAnsi="Arial" w:cs="Arial"/>
                <w:lang w:val="en-GB" w:eastAsia="zh-CN"/>
              </w:rPr>
            </w:r>
            <w:r w:rsidRPr="00DF3C21">
              <w:rPr>
                <w:rFonts w:ascii="Arial" w:eastAsia="SimSun" w:hAnsi="Arial" w:cs="Arial"/>
                <w:lang w:val="en-GB" w:eastAsia="zh-CN"/>
              </w:rPr>
              <w:fldChar w:fldCharType="end"/>
            </w:r>
            <w:bookmarkEnd w:id="1"/>
            <w:r w:rsidRPr="00DF3C21">
              <w:rPr>
                <w:rFonts w:ascii="Arial" w:eastAsia="SimSun" w:hAnsi="Arial" w:cs="Arial"/>
                <w:lang w:val="en-GB" w:eastAsia="zh-CN"/>
              </w:rPr>
              <w:t xml:space="preserve">     3</w:t>
            </w:r>
            <w:r w:rsidRPr="00DF3C21">
              <w:rPr>
                <w:rFonts w:ascii="Arial" w:eastAsia="SimSun" w:hAnsi="Arial" w:cs="Arial"/>
                <w:vertAlign w:val="superscript"/>
                <w:lang w:val="en-GB" w:eastAsia="zh-CN"/>
              </w:rPr>
              <w:t>rd</w:t>
            </w:r>
            <w:r w:rsidRPr="00DF3C21">
              <w:rPr>
                <w:rFonts w:ascii="Arial" w:eastAsia="SimSun" w:hAnsi="Arial" w:cs="Arial"/>
                <w:lang w:val="en-GB" w:eastAsia="zh-CN"/>
              </w:rPr>
              <w:t xml:space="preserve">  </w:t>
            </w:r>
            <w:r w:rsidRPr="00DF3C21">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DF3C21">
              <w:rPr>
                <w:rFonts w:ascii="Arial" w:eastAsia="SimSun" w:hAnsi="Arial" w:cs="Arial"/>
                <w:lang w:val="en-GB" w:eastAsia="zh-CN"/>
              </w:rPr>
              <w:instrText xml:space="preserve"> FORMCHECKBOX </w:instrText>
            </w:r>
            <w:r w:rsidRPr="00DF3C21">
              <w:rPr>
                <w:rFonts w:ascii="Arial" w:eastAsia="SimSun" w:hAnsi="Arial" w:cs="Arial"/>
                <w:lang w:val="en-GB" w:eastAsia="zh-CN"/>
              </w:rPr>
            </w:r>
            <w:r w:rsidRPr="00DF3C21">
              <w:rPr>
                <w:rFonts w:ascii="Arial" w:eastAsia="SimSun" w:hAnsi="Arial" w:cs="Arial"/>
                <w:lang w:val="en-GB" w:eastAsia="zh-CN"/>
              </w:rPr>
              <w:fldChar w:fldCharType="end"/>
            </w:r>
            <w:bookmarkEnd w:id="2"/>
            <w:r w:rsidRPr="00DF3C21">
              <w:rPr>
                <w:rFonts w:ascii="Arial" w:eastAsia="SimSun" w:hAnsi="Arial" w:cs="Arial"/>
                <w:lang w:val="en-GB" w:eastAsia="zh-CN"/>
              </w:rPr>
              <w:t xml:space="preserve">      </w:t>
            </w:r>
            <w:r w:rsidRPr="00DF3C21">
              <w:rPr>
                <w:rFonts w:ascii="Arial" w:eastAsia="SimSun" w:hAnsi="Arial" w:cs="Arial"/>
                <w:b/>
                <w:lang w:val="en-GB" w:eastAsia="zh-CN"/>
              </w:rPr>
              <w:t>4</w:t>
            </w:r>
            <w:r w:rsidRPr="00DF3C21">
              <w:rPr>
                <w:rFonts w:ascii="Arial" w:eastAsia="SimSun" w:hAnsi="Arial" w:cs="Arial"/>
                <w:b/>
                <w:vertAlign w:val="superscript"/>
                <w:lang w:val="en-GB" w:eastAsia="zh-CN"/>
              </w:rPr>
              <w:t>th</w:t>
            </w:r>
            <w:r w:rsidRPr="00DF3C21">
              <w:rPr>
                <w:rFonts w:ascii="Segoe UI Symbol" w:eastAsia="Times New Roman" w:hAnsi="Segoe UI Symbol" w:cs="Segoe UI Symbol"/>
                <w:b/>
                <w:bCs/>
                <w:color w:val="333333"/>
                <w:sz w:val="36"/>
                <w:szCs w:val="36"/>
                <w:lang w:eastAsia="en-AU"/>
              </w:rPr>
              <w:t>✓</w:t>
            </w:r>
            <w:r w:rsidRPr="00DF3C21">
              <w:rPr>
                <w:rFonts w:ascii="Arial" w:eastAsia="SimSun" w:hAnsi="Arial" w:cs="Arial"/>
                <w:lang w:val="en-GB" w:eastAsia="zh-CN"/>
              </w:rPr>
              <w:t xml:space="preserve"> </w:t>
            </w:r>
            <w:r w:rsidRPr="00DF3C21">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DF3C21">
              <w:rPr>
                <w:rFonts w:ascii="Arial" w:eastAsia="SimSun" w:hAnsi="Arial" w:cs="Arial"/>
                <w:lang w:val="en-GB" w:eastAsia="zh-CN"/>
              </w:rPr>
              <w:instrText xml:space="preserve"> FORMCHECKBOX </w:instrText>
            </w:r>
            <w:r w:rsidRPr="00DF3C21">
              <w:rPr>
                <w:rFonts w:ascii="Arial" w:eastAsia="SimSun" w:hAnsi="Arial" w:cs="Arial"/>
                <w:lang w:val="en-GB" w:eastAsia="zh-CN"/>
              </w:rPr>
            </w:r>
            <w:r w:rsidRPr="00DF3C21">
              <w:rPr>
                <w:rFonts w:ascii="Arial" w:eastAsia="SimSun" w:hAnsi="Arial" w:cs="Arial"/>
                <w:lang w:val="en-GB" w:eastAsia="zh-CN"/>
              </w:rPr>
              <w:fldChar w:fldCharType="end"/>
            </w:r>
            <w:bookmarkEnd w:id="3"/>
            <w:r w:rsidRPr="00DF3C21">
              <w:rPr>
                <w:rFonts w:ascii="Arial" w:eastAsia="SimSun" w:hAnsi="Arial" w:cs="Arial"/>
                <w:lang w:val="en-GB" w:eastAsia="zh-CN"/>
              </w:rPr>
              <w:t xml:space="preserve">      5</w:t>
            </w:r>
            <w:r w:rsidRPr="00DF3C21">
              <w:rPr>
                <w:rFonts w:ascii="Arial" w:eastAsia="SimSun" w:hAnsi="Arial" w:cs="Arial"/>
                <w:vertAlign w:val="superscript"/>
                <w:lang w:val="en-GB" w:eastAsia="zh-CN"/>
              </w:rPr>
              <w:t>th</w:t>
            </w:r>
            <w:r w:rsidRPr="00DF3C21">
              <w:rPr>
                <w:rFonts w:ascii="Arial" w:eastAsia="SimSun" w:hAnsi="Arial" w:cs="Arial"/>
                <w:lang w:val="en-GB" w:eastAsia="zh-CN"/>
              </w:rPr>
              <w:t xml:space="preserve"> </w:t>
            </w:r>
            <w:r w:rsidRPr="00DF3C21">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DF3C21">
              <w:rPr>
                <w:rFonts w:ascii="Arial" w:eastAsia="SimSun" w:hAnsi="Arial" w:cs="Arial"/>
                <w:lang w:val="en-GB" w:eastAsia="zh-CN"/>
              </w:rPr>
              <w:instrText xml:space="preserve"> FORMCHECKBOX </w:instrText>
            </w:r>
            <w:r w:rsidRPr="00DF3C21">
              <w:rPr>
                <w:rFonts w:ascii="Arial" w:eastAsia="SimSun" w:hAnsi="Arial" w:cs="Arial"/>
                <w:lang w:val="en-GB" w:eastAsia="zh-CN"/>
              </w:rPr>
            </w:r>
            <w:r w:rsidRPr="00DF3C21">
              <w:rPr>
                <w:rFonts w:ascii="Arial" w:eastAsia="SimSun" w:hAnsi="Arial" w:cs="Arial"/>
                <w:lang w:val="en-GB" w:eastAsia="zh-CN"/>
              </w:rPr>
              <w:fldChar w:fldCharType="end"/>
            </w:r>
            <w:bookmarkEnd w:id="4"/>
            <w:r w:rsidRPr="00DF3C21">
              <w:rPr>
                <w:rFonts w:ascii="Arial" w:eastAsia="SimSun" w:hAnsi="Arial" w:cs="Arial"/>
                <w:lang w:val="en-GB" w:eastAsia="zh-CN"/>
              </w:rPr>
              <w:t xml:space="preserve">      6</w:t>
            </w:r>
            <w:r w:rsidRPr="00DF3C21">
              <w:rPr>
                <w:rFonts w:ascii="Arial" w:eastAsia="SimSun" w:hAnsi="Arial" w:cs="Arial"/>
                <w:vertAlign w:val="superscript"/>
                <w:lang w:val="en-GB" w:eastAsia="zh-CN"/>
              </w:rPr>
              <w:t>th</w:t>
            </w:r>
            <w:r w:rsidRPr="00DF3C21">
              <w:rPr>
                <w:rFonts w:ascii="Arial" w:eastAsia="SimSun" w:hAnsi="Arial" w:cs="Arial"/>
                <w:lang w:val="en-GB" w:eastAsia="zh-CN"/>
              </w:rPr>
              <w:t xml:space="preserve"> </w:t>
            </w:r>
            <w:r w:rsidRPr="00DF3C21">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DF3C21">
              <w:rPr>
                <w:rFonts w:ascii="Arial" w:eastAsia="SimSun" w:hAnsi="Arial" w:cs="Arial"/>
                <w:lang w:val="en-GB" w:eastAsia="zh-CN"/>
              </w:rPr>
              <w:instrText xml:space="preserve"> FORMCHECKBOX </w:instrText>
            </w:r>
            <w:r w:rsidRPr="00DF3C21">
              <w:rPr>
                <w:rFonts w:ascii="Arial" w:eastAsia="SimSun" w:hAnsi="Arial" w:cs="Arial"/>
                <w:lang w:val="en-GB" w:eastAsia="zh-CN"/>
              </w:rPr>
            </w:r>
            <w:r w:rsidRPr="00DF3C21">
              <w:rPr>
                <w:rFonts w:ascii="Arial" w:eastAsia="SimSun" w:hAnsi="Arial" w:cs="Arial"/>
                <w:lang w:val="en-GB" w:eastAsia="zh-CN"/>
              </w:rPr>
              <w:fldChar w:fldCharType="end"/>
            </w:r>
            <w:bookmarkEnd w:id="5"/>
          </w:p>
        </w:tc>
      </w:tr>
      <w:tr w:rsidR="00DF3C21" w:rsidRPr="00DF3C21" w14:paraId="1BA0FD06" w14:textId="77777777" w:rsidTr="00813A24">
        <w:trPr>
          <w:trHeight w:val="978"/>
        </w:trPr>
        <w:tc>
          <w:tcPr>
            <w:tcW w:w="8856" w:type="dxa"/>
            <w:gridSpan w:val="5"/>
            <w:shd w:val="clear" w:color="auto" w:fill="D9D9D9"/>
          </w:tcPr>
          <w:p w14:paraId="5FFC3628" w14:textId="77777777"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I confirm that this is my original work and that I have adhered to the University policy on plagiarism.</w:t>
            </w:r>
          </w:p>
          <w:p w14:paraId="69B685BA" w14:textId="57091FBB"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Arial" w:eastAsia="SimSun" w:hAnsi="Arial" w:cs="Arial"/>
                <w:color w:val="000000"/>
                <w:lang w:val="en-GB" w:eastAsia="zh-CN"/>
              </w:rPr>
              <w:t>Signed …………………………</w:t>
            </w:r>
            <w:r>
              <w:rPr>
                <w:rFonts w:ascii="Arial" w:eastAsia="SimSun" w:hAnsi="Arial" w:cs="Arial"/>
                <w:color w:val="000000"/>
                <w:lang w:val="en-GB" w:eastAsia="zh-CN"/>
              </w:rPr>
              <w:t>John Atkinson</w:t>
            </w:r>
            <w:r w:rsidRPr="00DF3C21">
              <w:rPr>
                <w:rFonts w:ascii="Arial" w:eastAsia="SimSun" w:hAnsi="Arial" w:cs="Arial"/>
                <w:color w:val="000000"/>
                <w:lang w:val="en-GB" w:eastAsia="zh-CN"/>
              </w:rPr>
              <w:t>…………………………………</w:t>
            </w:r>
          </w:p>
          <w:p w14:paraId="1A3531AD" w14:textId="4BA26435" w:rsidR="00DF3C21" w:rsidRPr="00DF3C21" w:rsidRDefault="00DF3C21" w:rsidP="00DF3C21">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AU"/>
              </w:rPr>
            </w:pPr>
            <w:r w:rsidRPr="00DF3C21">
              <w:rPr>
                <w:rFonts w:ascii="Calibri" w:eastAsia="SimSun" w:hAnsi="Calibri" w:cs="Tahoma"/>
                <w:b/>
                <w:color w:val="000000"/>
                <w:lang w:val="en-GB" w:eastAsia="zh-CN"/>
              </w:rPr>
              <w:t xml:space="preserve">Email submission: if you are submitting this form via email, please tick this box </w:t>
            </w:r>
            <w:r w:rsidRPr="00DF3C21">
              <w:rPr>
                <w:rFonts w:ascii="Calibri" w:eastAsia="SimSun" w:hAnsi="Calibri" w:cs="Calibri"/>
                <w:b/>
                <w:color w:val="000000"/>
                <w:sz w:val="44"/>
                <w:szCs w:val="44"/>
                <w:lang w:val="en-GB" w:eastAsia="zh-CN"/>
              </w:rPr>
              <w:t>□</w:t>
            </w:r>
            <w:r w:rsidRPr="00DF3C21">
              <w:rPr>
                <w:rFonts w:ascii="Segoe UI Symbol" w:eastAsia="Times New Roman" w:hAnsi="Segoe UI Symbol" w:cs="Segoe UI Symbol"/>
                <w:b/>
                <w:bCs/>
                <w:color w:val="333333"/>
                <w:sz w:val="36"/>
                <w:szCs w:val="36"/>
                <w:lang w:eastAsia="en-AU"/>
              </w:rPr>
              <w:t>✓</w:t>
            </w:r>
          </w:p>
          <w:p w14:paraId="05BF6C0E" w14:textId="77777777" w:rsidR="00DF3C21" w:rsidRPr="00DF3C21" w:rsidRDefault="00DF3C21" w:rsidP="00DF3C21">
            <w:pPr>
              <w:spacing w:after="0" w:line="240" w:lineRule="auto"/>
              <w:ind w:right="34"/>
              <w:rPr>
                <w:rFonts w:ascii="Arial" w:eastAsia="SimSun" w:hAnsi="Arial" w:cs="Arial"/>
                <w:color w:val="000000"/>
                <w:lang w:val="en-GB" w:eastAsia="zh-CN"/>
              </w:rPr>
            </w:pPr>
            <w:r w:rsidRPr="00DF3C21">
              <w:rPr>
                <w:rFonts w:ascii="Calibri" w:eastAsia="SimSun" w:hAnsi="Calibri" w:cs="Tahoma"/>
                <w:b/>
                <w:color w:val="000000"/>
                <w:sz w:val="24"/>
                <w:szCs w:val="24"/>
                <w:lang w:val="en-GB" w:eastAsia="zh-CN"/>
              </w:rPr>
              <w:t>(as a substitute for your signature) to confirm that you agree to the above declaration.</w:t>
            </w:r>
          </w:p>
        </w:tc>
      </w:tr>
      <w:tr w:rsidR="00DF3C21" w:rsidRPr="00DF3C21" w14:paraId="330C108B" w14:textId="77777777" w:rsidTr="00813A24">
        <w:trPr>
          <w:trHeight w:val="3972"/>
        </w:trPr>
        <w:tc>
          <w:tcPr>
            <w:tcW w:w="8856" w:type="dxa"/>
            <w:gridSpan w:val="5"/>
          </w:tcPr>
          <w:p w14:paraId="0A17A1E7" w14:textId="77777777" w:rsidR="00DF3C21" w:rsidRPr="00DF3C21" w:rsidRDefault="00DF3C21" w:rsidP="00DF3C21">
            <w:pPr>
              <w:spacing w:after="0" w:line="240" w:lineRule="auto"/>
              <w:rPr>
                <w:rFonts w:ascii="Arial" w:eastAsia="SimSun" w:hAnsi="Arial" w:cs="Times New Roman"/>
                <w:b/>
                <w:sz w:val="24"/>
                <w:szCs w:val="24"/>
                <w:lang w:val="en-GB" w:eastAsia="zh-CN"/>
              </w:rPr>
            </w:pPr>
          </w:p>
          <w:p w14:paraId="47AAE2C6" w14:textId="77777777" w:rsidR="00DF3C21" w:rsidRPr="00DF3C21" w:rsidRDefault="00DF3C21" w:rsidP="00DF3C21">
            <w:pPr>
              <w:spacing w:after="0" w:line="240" w:lineRule="auto"/>
              <w:rPr>
                <w:rFonts w:ascii="Arial" w:eastAsia="SimSun" w:hAnsi="Arial" w:cs="Times New Roman"/>
                <w:sz w:val="24"/>
                <w:szCs w:val="24"/>
                <w:lang w:val="en-GB" w:eastAsia="zh-CN"/>
              </w:rPr>
            </w:pPr>
            <w:r w:rsidRPr="00DF3C21">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F3C21" w:rsidRPr="00DF3C21" w14:paraId="5DD65D86" w14:textId="77777777" w:rsidTr="00813A24">
              <w:tc>
                <w:tcPr>
                  <w:tcW w:w="6970" w:type="dxa"/>
                </w:tcPr>
                <w:p w14:paraId="01CAA731" w14:textId="77777777" w:rsidR="00DF3C21" w:rsidRPr="00DF3C21" w:rsidRDefault="00DF3C21" w:rsidP="00DF3C21">
                  <w:pPr>
                    <w:spacing w:after="0" w:line="240" w:lineRule="auto"/>
                    <w:rPr>
                      <w:rFonts w:ascii="Arial" w:eastAsia="SimSun" w:hAnsi="Arial" w:cs="Times New Roman"/>
                      <w:sz w:val="20"/>
                      <w:szCs w:val="20"/>
                      <w:lang w:val="en-GB" w:eastAsia="zh-CN"/>
                    </w:rPr>
                  </w:pPr>
                </w:p>
                <w:p w14:paraId="567CAD6F" w14:textId="77777777" w:rsidR="00DF3C21" w:rsidRPr="00DF3C21" w:rsidRDefault="00DF3C21" w:rsidP="00DF3C21">
                  <w:pPr>
                    <w:spacing w:after="0" w:line="240" w:lineRule="auto"/>
                    <w:rPr>
                      <w:rFonts w:ascii="Arial" w:eastAsia="SimSun" w:hAnsi="Arial" w:cs="Times New Roman"/>
                      <w:sz w:val="20"/>
                      <w:szCs w:val="20"/>
                      <w:lang w:val="en-GB" w:eastAsia="zh-CN"/>
                    </w:rPr>
                  </w:pPr>
                  <w:r w:rsidRPr="00DF3C21">
                    <w:rPr>
                      <w:rFonts w:ascii="Arial" w:eastAsia="SimSun" w:hAnsi="Arial" w:cs="Times New Roman"/>
                      <w:sz w:val="20"/>
                      <w:szCs w:val="20"/>
                      <w:lang w:val="en-GB" w:eastAsia="zh-CN"/>
                    </w:rPr>
                    <w:t>1</w:t>
                  </w:r>
                  <w:r w:rsidRPr="00DF3C21">
                    <w:rPr>
                      <w:rFonts w:ascii="Arial" w:eastAsia="SimSun" w:hAnsi="Arial" w:cs="Times New Roman"/>
                      <w:sz w:val="20"/>
                      <w:szCs w:val="20"/>
                      <w:vertAlign w:val="superscript"/>
                      <w:lang w:val="en-GB" w:eastAsia="zh-CN"/>
                    </w:rPr>
                    <w:t>st</w:t>
                  </w:r>
                  <w:r w:rsidRPr="00DF3C21">
                    <w:rPr>
                      <w:rFonts w:ascii="Arial" w:eastAsia="SimSun" w:hAnsi="Arial" w:cs="Times New Roman"/>
                      <w:sz w:val="20"/>
                      <w:szCs w:val="20"/>
                      <w:lang w:val="en-GB" w:eastAsia="zh-CN"/>
                    </w:rPr>
                    <w:t xml:space="preserve"> Marker’s Provisional mark</w:t>
                  </w:r>
                </w:p>
              </w:tc>
              <w:tc>
                <w:tcPr>
                  <w:tcW w:w="1660" w:type="dxa"/>
                </w:tcPr>
                <w:p w14:paraId="081662BB" w14:textId="77777777" w:rsidR="00DF3C21" w:rsidRPr="00DF3C21" w:rsidRDefault="00DF3C21" w:rsidP="00DF3C21">
                  <w:pPr>
                    <w:spacing w:after="0" w:line="240" w:lineRule="auto"/>
                    <w:rPr>
                      <w:rFonts w:ascii="Arial" w:eastAsia="SimSun" w:hAnsi="Arial" w:cs="Times New Roman"/>
                      <w:sz w:val="20"/>
                      <w:szCs w:val="20"/>
                      <w:lang w:val="en-GB" w:eastAsia="zh-CN"/>
                    </w:rPr>
                  </w:pPr>
                </w:p>
              </w:tc>
            </w:tr>
            <w:tr w:rsidR="00DF3C21" w:rsidRPr="00DF3C21" w14:paraId="704F393B" w14:textId="77777777" w:rsidTr="00813A24">
              <w:tc>
                <w:tcPr>
                  <w:tcW w:w="6970" w:type="dxa"/>
                </w:tcPr>
                <w:p w14:paraId="03CEC35D" w14:textId="77777777" w:rsidR="00DF3C21" w:rsidRPr="00DF3C21" w:rsidRDefault="00DF3C21" w:rsidP="00DF3C21">
                  <w:pPr>
                    <w:spacing w:after="0" w:line="240" w:lineRule="auto"/>
                    <w:rPr>
                      <w:rFonts w:ascii="Arial" w:eastAsia="SimSun" w:hAnsi="Arial" w:cs="Times New Roman"/>
                      <w:sz w:val="20"/>
                      <w:szCs w:val="20"/>
                      <w:lang w:val="en-GB" w:eastAsia="zh-CN"/>
                    </w:rPr>
                  </w:pPr>
                </w:p>
                <w:p w14:paraId="2E29668E" w14:textId="77777777" w:rsidR="00DF3C21" w:rsidRPr="00DF3C21" w:rsidRDefault="00DF3C21" w:rsidP="00DF3C21">
                  <w:pPr>
                    <w:spacing w:after="0" w:line="240" w:lineRule="auto"/>
                    <w:rPr>
                      <w:rFonts w:ascii="Arial" w:eastAsia="SimSun" w:hAnsi="Arial" w:cs="Times New Roman"/>
                      <w:sz w:val="20"/>
                      <w:szCs w:val="20"/>
                      <w:lang w:val="en-GB" w:eastAsia="zh-CN"/>
                    </w:rPr>
                  </w:pPr>
                  <w:r w:rsidRPr="00DF3C21">
                    <w:rPr>
                      <w:rFonts w:ascii="Arial" w:eastAsia="SimSun" w:hAnsi="Arial" w:cs="Times New Roman"/>
                      <w:sz w:val="20"/>
                      <w:szCs w:val="20"/>
                      <w:lang w:val="en-GB" w:eastAsia="zh-CN"/>
                    </w:rPr>
                    <w:t>2</w:t>
                  </w:r>
                  <w:r w:rsidRPr="00DF3C21">
                    <w:rPr>
                      <w:rFonts w:ascii="Arial" w:eastAsia="SimSun" w:hAnsi="Arial" w:cs="Times New Roman"/>
                      <w:sz w:val="20"/>
                      <w:szCs w:val="20"/>
                      <w:vertAlign w:val="superscript"/>
                      <w:lang w:val="en-GB" w:eastAsia="zh-CN"/>
                    </w:rPr>
                    <w:t>nd</w:t>
                  </w:r>
                  <w:r w:rsidRPr="00DF3C21">
                    <w:rPr>
                      <w:rFonts w:ascii="Arial" w:eastAsia="SimSun" w:hAnsi="Arial" w:cs="Times New Roman"/>
                      <w:sz w:val="20"/>
                      <w:szCs w:val="20"/>
                      <w:lang w:val="en-GB" w:eastAsia="zh-CN"/>
                    </w:rPr>
                    <w:t xml:space="preserve"> Marker’s/Moderator’s provisional mark</w:t>
                  </w:r>
                </w:p>
              </w:tc>
              <w:tc>
                <w:tcPr>
                  <w:tcW w:w="1660" w:type="dxa"/>
                </w:tcPr>
                <w:p w14:paraId="05503007" w14:textId="77777777" w:rsidR="00DF3C21" w:rsidRPr="00DF3C21" w:rsidRDefault="00DF3C21" w:rsidP="00DF3C21">
                  <w:pPr>
                    <w:spacing w:after="0" w:line="240" w:lineRule="auto"/>
                    <w:rPr>
                      <w:rFonts w:ascii="Arial" w:eastAsia="SimSun" w:hAnsi="Arial" w:cs="Times New Roman"/>
                      <w:sz w:val="20"/>
                      <w:szCs w:val="20"/>
                      <w:lang w:val="en-GB" w:eastAsia="zh-CN"/>
                    </w:rPr>
                  </w:pPr>
                </w:p>
              </w:tc>
            </w:tr>
            <w:tr w:rsidR="00DF3C21" w:rsidRPr="00DF3C21" w14:paraId="45FA6A0F" w14:textId="77777777" w:rsidTr="00813A24">
              <w:tc>
                <w:tcPr>
                  <w:tcW w:w="6970" w:type="dxa"/>
                </w:tcPr>
                <w:p w14:paraId="2A539195" w14:textId="77777777" w:rsidR="00DF3C21" w:rsidRPr="00DF3C21" w:rsidRDefault="00DF3C21" w:rsidP="00DF3C21">
                  <w:pPr>
                    <w:spacing w:after="0" w:line="240" w:lineRule="auto"/>
                    <w:rPr>
                      <w:rFonts w:ascii="Arial" w:eastAsia="SimSun" w:hAnsi="Arial" w:cs="Times New Roman"/>
                      <w:sz w:val="20"/>
                      <w:szCs w:val="20"/>
                      <w:lang w:val="en-GB" w:eastAsia="zh-CN"/>
                    </w:rPr>
                  </w:pPr>
                </w:p>
                <w:p w14:paraId="6304D26D" w14:textId="77777777" w:rsidR="00DF3C21" w:rsidRPr="00DF3C21" w:rsidRDefault="00DF3C21" w:rsidP="00DF3C21">
                  <w:pPr>
                    <w:spacing w:after="0" w:line="240" w:lineRule="auto"/>
                    <w:rPr>
                      <w:rFonts w:ascii="Arial" w:eastAsia="SimSun" w:hAnsi="Arial" w:cs="Times New Roman"/>
                      <w:sz w:val="20"/>
                      <w:szCs w:val="20"/>
                      <w:lang w:val="en-GB" w:eastAsia="zh-CN"/>
                    </w:rPr>
                  </w:pPr>
                  <w:r w:rsidRPr="00DF3C21">
                    <w:rPr>
                      <w:rFonts w:ascii="Arial" w:eastAsia="SimSun" w:hAnsi="Arial" w:cs="Times New Roman"/>
                      <w:sz w:val="20"/>
                      <w:szCs w:val="20"/>
                      <w:lang w:val="en-GB" w:eastAsia="zh-CN"/>
                    </w:rPr>
                    <w:t>External Examiner’s mark (if relevant)</w:t>
                  </w:r>
                </w:p>
              </w:tc>
              <w:tc>
                <w:tcPr>
                  <w:tcW w:w="1660" w:type="dxa"/>
                </w:tcPr>
                <w:p w14:paraId="4B097C82" w14:textId="77777777" w:rsidR="00DF3C21" w:rsidRPr="00DF3C21" w:rsidRDefault="00DF3C21" w:rsidP="00DF3C21">
                  <w:pPr>
                    <w:spacing w:after="0" w:line="240" w:lineRule="auto"/>
                    <w:rPr>
                      <w:rFonts w:ascii="Arial" w:eastAsia="SimSun" w:hAnsi="Arial" w:cs="Times New Roman"/>
                      <w:sz w:val="20"/>
                      <w:szCs w:val="20"/>
                      <w:lang w:val="en-GB" w:eastAsia="zh-CN"/>
                    </w:rPr>
                  </w:pPr>
                </w:p>
              </w:tc>
            </w:tr>
            <w:tr w:rsidR="00DF3C21" w:rsidRPr="00DF3C21" w14:paraId="3FEDAA84" w14:textId="77777777" w:rsidTr="00813A24">
              <w:tc>
                <w:tcPr>
                  <w:tcW w:w="6970" w:type="dxa"/>
                </w:tcPr>
                <w:p w14:paraId="32C38B54" w14:textId="77777777" w:rsidR="00DF3C21" w:rsidRPr="00DF3C21" w:rsidRDefault="00DF3C21" w:rsidP="00DF3C21">
                  <w:pPr>
                    <w:spacing w:after="0" w:line="240" w:lineRule="auto"/>
                    <w:rPr>
                      <w:rFonts w:ascii="Arial" w:eastAsia="SimSun" w:hAnsi="Arial" w:cs="Times New Roman"/>
                      <w:sz w:val="20"/>
                      <w:szCs w:val="20"/>
                      <w:lang w:val="en-GB" w:eastAsia="zh-CN"/>
                    </w:rPr>
                  </w:pPr>
                </w:p>
                <w:p w14:paraId="12C4F31B" w14:textId="77777777" w:rsidR="00DF3C21" w:rsidRPr="00DF3C21" w:rsidRDefault="00DF3C21" w:rsidP="00DF3C21">
                  <w:pPr>
                    <w:spacing w:after="0" w:line="240" w:lineRule="auto"/>
                    <w:rPr>
                      <w:rFonts w:ascii="Arial" w:eastAsia="SimSun" w:hAnsi="Arial" w:cs="Times New Roman"/>
                      <w:b/>
                      <w:sz w:val="20"/>
                      <w:szCs w:val="20"/>
                      <w:lang w:val="en-GB" w:eastAsia="zh-CN"/>
                    </w:rPr>
                  </w:pPr>
                  <w:r w:rsidRPr="00DF3C21">
                    <w:rPr>
                      <w:rFonts w:ascii="Arial" w:eastAsia="SimSun" w:hAnsi="Arial" w:cs="Times New Roman"/>
                      <w:b/>
                      <w:sz w:val="20"/>
                      <w:szCs w:val="20"/>
                      <w:lang w:val="en-GB" w:eastAsia="zh-CN"/>
                    </w:rPr>
                    <w:t>Final Mark</w:t>
                  </w:r>
                </w:p>
                <w:p w14:paraId="28AF0144" w14:textId="77777777" w:rsidR="00DF3C21" w:rsidRPr="00DF3C21" w:rsidRDefault="00DF3C21" w:rsidP="00DF3C21">
                  <w:pPr>
                    <w:spacing w:after="0" w:line="240" w:lineRule="auto"/>
                    <w:rPr>
                      <w:rFonts w:ascii="Arial" w:eastAsia="SimSun" w:hAnsi="Arial" w:cs="Times New Roman"/>
                      <w:sz w:val="20"/>
                      <w:szCs w:val="20"/>
                      <w:lang w:val="en-GB" w:eastAsia="zh-CN"/>
                    </w:rPr>
                  </w:pPr>
                </w:p>
              </w:tc>
              <w:tc>
                <w:tcPr>
                  <w:tcW w:w="1660" w:type="dxa"/>
                </w:tcPr>
                <w:p w14:paraId="5CD058DB" w14:textId="77777777" w:rsidR="00DF3C21" w:rsidRPr="00DF3C21" w:rsidRDefault="00DF3C21" w:rsidP="00DF3C21">
                  <w:pPr>
                    <w:spacing w:after="0" w:line="240" w:lineRule="auto"/>
                    <w:rPr>
                      <w:rFonts w:ascii="Arial" w:eastAsia="SimSun" w:hAnsi="Arial" w:cs="Times New Roman"/>
                      <w:sz w:val="20"/>
                      <w:szCs w:val="20"/>
                      <w:lang w:val="en-GB" w:eastAsia="zh-CN"/>
                    </w:rPr>
                  </w:pPr>
                </w:p>
              </w:tc>
            </w:tr>
          </w:tbl>
          <w:p w14:paraId="1BB36571" w14:textId="77777777" w:rsidR="00DF3C21" w:rsidRPr="00DF3C21" w:rsidRDefault="00DF3C21" w:rsidP="00DF3C21">
            <w:pPr>
              <w:spacing w:after="0" w:line="240" w:lineRule="auto"/>
              <w:ind w:left="142" w:right="34"/>
              <w:rPr>
                <w:rFonts w:ascii="Arial" w:eastAsia="SimSun" w:hAnsi="Arial" w:cs="Arial"/>
                <w:b/>
                <w:color w:val="000000"/>
                <w:lang w:val="en-GB" w:eastAsia="zh-CN"/>
              </w:rPr>
            </w:pPr>
          </w:p>
          <w:p w14:paraId="4C477193" w14:textId="77777777" w:rsidR="00DF3C21" w:rsidRPr="00DF3C21" w:rsidRDefault="00DF3C21" w:rsidP="00DF3C21">
            <w:pPr>
              <w:spacing w:after="0" w:line="240" w:lineRule="auto"/>
              <w:ind w:left="142" w:right="34"/>
              <w:rPr>
                <w:rFonts w:ascii="Arial" w:eastAsia="SimSun" w:hAnsi="Arial" w:cs="Arial"/>
                <w:color w:val="000000"/>
                <w:lang w:val="en-GB" w:eastAsia="zh-CN"/>
              </w:rPr>
            </w:pPr>
            <w:r w:rsidRPr="00DF3C21">
              <w:rPr>
                <w:rFonts w:ascii="Arial" w:eastAsia="SimSun" w:hAnsi="Arial" w:cs="Arial"/>
                <w:b/>
                <w:color w:val="000000"/>
                <w:lang w:val="en-GB" w:eastAsia="zh-CN"/>
              </w:rPr>
              <w:t>NB.</w:t>
            </w:r>
            <w:r w:rsidRPr="00DF3C21">
              <w:rPr>
                <w:rFonts w:ascii="Arial" w:eastAsia="SimSun" w:hAnsi="Arial" w:cs="Arial"/>
                <w:color w:val="000000"/>
                <w:lang w:val="en-GB" w:eastAsia="zh-CN"/>
              </w:rPr>
              <w:t xml:space="preserve">  All marks are provisional until confirmed by the Final Examination Board.</w:t>
            </w:r>
          </w:p>
          <w:p w14:paraId="6BDCDFDA" w14:textId="77777777" w:rsidR="00DF3C21" w:rsidRPr="00DF3C21" w:rsidRDefault="00DF3C21" w:rsidP="00DF3C21">
            <w:pPr>
              <w:spacing w:after="0" w:line="240" w:lineRule="auto"/>
              <w:rPr>
                <w:rFonts w:ascii="Arial" w:eastAsia="SimSun" w:hAnsi="Arial" w:cs="Arial"/>
                <w:b/>
                <w:color w:val="000000"/>
                <w:lang w:val="en-GB" w:eastAsia="zh-CN"/>
              </w:rPr>
            </w:pPr>
          </w:p>
          <w:p w14:paraId="1384AB07" w14:textId="77777777" w:rsidR="00DF3C21" w:rsidRPr="00DF3C21" w:rsidRDefault="00DF3C21" w:rsidP="00DF3C21">
            <w:pPr>
              <w:spacing w:after="0" w:line="240" w:lineRule="auto"/>
              <w:rPr>
                <w:rFonts w:ascii="Arial" w:eastAsia="SimSun" w:hAnsi="Arial" w:cs="Arial"/>
                <w:b/>
                <w:color w:val="000000"/>
                <w:lang w:val="en-GB" w:eastAsia="zh-CN"/>
              </w:rPr>
            </w:pPr>
          </w:p>
          <w:p w14:paraId="63A1F6B2" w14:textId="77777777" w:rsidR="00DF3C21" w:rsidRPr="00DF3C21" w:rsidRDefault="00DF3C21" w:rsidP="00DF3C21">
            <w:pPr>
              <w:spacing w:after="0" w:line="240" w:lineRule="auto"/>
              <w:rPr>
                <w:rFonts w:ascii="Arial" w:eastAsia="SimSun" w:hAnsi="Arial" w:cs="Arial"/>
                <w:b/>
                <w:color w:val="000000"/>
                <w:lang w:val="en-GB" w:eastAsia="zh-CN"/>
              </w:rPr>
            </w:pPr>
          </w:p>
          <w:p w14:paraId="5781EB9F" w14:textId="77777777" w:rsidR="00DF3C21" w:rsidRPr="00DF3C21" w:rsidRDefault="00DF3C21" w:rsidP="00DF3C21">
            <w:pPr>
              <w:spacing w:after="0" w:line="240" w:lineRule="auto"/>
              <w:rPr>
                <w:rFonts w:ascii="Arial" w:eastAsia="SimSun" w:hAnsi="Arial" w:cs="Arial"/>
                <w:b/>
                <w:color w:val="000000"/>
                <w:lang w:val="en-GB" w:eastAsia="zh-CN"/>
              </w:rPr>
            </w:pPr>
          </w:p>
          <w:p w14:paraId="2E390E40" w14:textId="77777777" w:rsidR="00DF3C21" w:rsidRPr="00DF3C21" w:rsidRDefault="00DF3C21" w:rsidP="00DF3C21">
            <w:pPr>
              <w:spacing w:after="0" w:line="240" w:lineRule="auto"/>
              <w:rPr>
                <w:rFonts w:ascii="Arial" w:eastAsia="SimSun" w:hAnsi="Arial" w:cs="Arial"/>
                <w:b/>
                <w:color w:val="000000"/>
                <w:lang w:val="en-GB" w:eastAsia="zh-CN"/>
              </w:rPr>
            </w:pPr>
          </w:p>
          <w:p w14:paraId="5DE47EC5" w14:textId="77777777" w:rsidR="00DF3C21" w:rsidRPr="00DF3C21" w:rsidRDefault="00DF3C21" w:rsidP="00DF3C21">
            <w:pPr>
              <w:spacing w:after="0" w:line="240" w:lineRule="auto"/>
              <w:rPr>
                <w:rFonts w:ascii="Arial" w:eastAsia="SimSun" w:hAnsi="Arial" w:cs="Arial"/>
                <w:b/>
                <w:color w:val="000000"/>
                <w:lang w:val="en-GB" w:eastAsia="zh-CN"/>
              </w:rPr>
            </w:pPr>
            <w:r w:rsidRPr="00DF3C21">
              <w:rPr>
                <w:rFonts w:ascii="Arial" w:eastAsia="SimSun" w:hAnsi="Arial" w:cs="Arial"/>
                <w:b/>
                <w:color w:val="000000"/>
                <w:lang w:val="en-GB" w:eastAsia="zh-CN"/>
              </w:rPr>
              <w:t xml:space="preserve">For completion by Marker </w:t>
            </w:r>
            <w:proofErr w:type="gramStart"/>
            <w:r w:rsidRPr="00DF3C21">
              <w:rPr>
                <w:rFonts w:ascii="Arial" w:eastAsia="SimSun" w:hAnsi="Arial" w:cs="Arial"/>
                <w:b/>
                <w:color w:val="000000"/>
                <w:lang w:val="en-GB" w:eastAsia="zh-CN"/>
              </w:rPr>
              <w:t>1 :</w:t>
            </w:r>
            <w:proofErr w:type="gramEnd"/>
          </w:p>
          <w:p w14:paraId="21E03D62" w14:textId="77777777" w:rsidR="00DF3C21" w:rsidRPr="00DF3C21" w:rsidRDefault="00DF3C21" w:rsidP="00DF3C21">
            <w:pPr>
              <w:spacing w:before="100" w:beforeAutospacing="1" w:after="100" w:afterAutospacing="1" w:line="240" w:lineRule="auto"/>
              <w:rPr>
                <w:rFonts w:ascii="Arial" w:eastAsia="SimSun" w:hAnsi="Arial" w:cs="Arial"/>
                <w:color w:val="000000"/>
                <w:lang w:val="en-GB" w:eastAsia="zh-CN"/>
              </w:rPr>
            </w:pPr>
            <w:r w:rsidRPr="00DF3C21">
              <w:rPr>
                <w:rFonts w:ascii="Arial" w:eastAsia="SimSun" w:hAnsi="Arial" w:cs="Arial"/>
                <w:color w:val="000000"/>
                <w:lang w:val="en-GB" w:eastAsia="zh-CN"/>
              </w:rPr>
              <w:t>Comments:</w:t>
            </w:r>
          </w:p>
          <w:p w14:paraId="329FAF12" w14:textId="77777777" w:rsidR="00DF3C21" w:rsidRPr="00DF3C21" w:rsidRDefault="00DF3C21" w:rsidP="00DF3C21">
            <w:pPr>
              <w:spacing w:before="100" w:beforeAutospacing="1" w:after="100" w:afterAutospacing="1" w:line="240" w:lineRule="auto"/>
              <w:rPr>
                <w:rFonts w:ascii="Arial" w:eastAsia="SimSun" w:hAnsi="Arial" w:cs="Arial"/>
                <w:color w:val="000000"/>
                <w:lang w:val="en-GB" w:eastAsia="zh-CN"/>
              </w:rPr>
            </w:pPr>
          </w:p>
        </w:tc>
      </w:tr>
      <w:tr w:rsidR="00DF3C21" w:rsidRPr="00DF3C21" w14:paraId="29DA986C" w14:textId="77777777" w:rsidTr="00813A24">
        <w:trPr>
          <w:trHeight w:val="492"/>
        </w:trPr>
        <w:tc>
          <w:tcPr>
            <w:tcW w:w="6768" w:type="dxa"/>
            <w:gridSpan w:val="3"/>
          </w:tcPr>
          <w:p w14:paraId="70E37784" w14:textId="77777777" w:rsidR="00DF3C21" w:rsidRPr="00DF3C21" w:rsidRDefault="00DF3C21" w:rsidP="00DF3C21">
            <w:pPr>
              <w:spacing w:before="100" w:beforeAutospacing="1" w:after="100" w:afterAutospacing="1" w:line="240" w:lineRule="auto"/>
              <w:ind w:left="142" w:right="34"/>
              <w:rPr>
                <w:rFonts w:ascii="Arial" w:eastAsia="SimSun" w:hAnsi="Arial" w:cs="Arial"/>
                <w:color w:val="000000"/>
                <w:lang w:val="en-GB" w:eastAsia="zh-CN"/>
              </w:rPr>
            </w:pPr>
            <w:r w:rsidRPr="00DF3C21">
              <w:rPr>
                <w:rFonts w:ascii="Arial" w:eastAsia="SimSun" w:hAnsi="Arial" w:cs="Arial"/>
                <w:color w:val="000000"/>
                <w:lang w:val="en-GB" w:eastAsia="zh-CN"/>
              </w:rPr>
              <w:t>Marker’s signature:</w:t>
            </w:r>
          </w:p>
        </w:tc>
        <w:tc>
          <w:tcPr>
            <w:tcW w:w="2088" w:type="dxa"/>
            <w:gridSpan w:val="2"/>
          </w:tcPr>
          <w:p w14:paraId="616CE6AE" w14:textId="77777777" w:rsidR="00DF3C21" w:rsidRPr="00DF3C21" w:rsidRDefault="00DF3C21" w:rsidP="00DF3C21">
            <w:pPr>
              <w:spacing w:before="100" w:beforeAutospacing="1" w:after="0" w:afterAutospacing="1" w:line="240" w:lineRule="auto"/>
              <w:ind w:left="142" w:right="34"/>
              <w:rPr>
                <w:rFonts w:ascii="Arial" w:eastAsia="SimSun" w:hAnsi="Arial" w:cs="Arial"/>
                <w:color w:val="000000"/>
                <w:lang w:val="en-GB" w:eastAsia="zh-CN"/>
              </w:rPr>
            </w:pPr>
            <w:r w:rsidRPr="00DF3C21">
              <w:rPr>
                <w:rFonts w:ascii="Arial" w:eastAsia="SimSun" w:hAnsi="Arial" w:cs="Arial"/>
                <w:color w:val="000000"/>
                <w:lang w:val="en-GB" w:eastAsia="zh-CN"/>
              </w:rPr>
              <w:t>Date:</w:t>
            </w:r>
          </w:p>
        </w:tc>
      </w:tr>
      <w:tr w:rsidR="00DF3C21" w:rsidRPr="00DF3C21" w14:paraId="329CBA72" w14:textId="77777777" w:rsidTr="00813A24">
        <w:tc>
          <w:tcPr>
            <w:tcW w:w="8856" w:type="dxa"/>
            <w:gridSpan w:val="5"/>
          </w:tcPr>
          <w:p w14:paraId="421640B3" w14:textId="77777777" w:rsidR="00DF3C21" w:rsidRPr="00DF3C21" w:rsidRDefault="00DF3C21" w:rsidP="00DF3C21">
            <w:pPr>
              <w:spacing w:after="0" w:line="240" w:lineRule="auto"/>
              <w:ind w:right="-334"/>
              <w:rPr>
                <w:rFonts w:ascii="Arial" w:eastAsia="SimSun" w:hAnsi="Arial" w:cs="Arial"/>
                <w:bCs/>
                <w:i/>
                <w:color w:val="000000"/>
                <w:lang w:val="en-GB" w:eastAsia="zh-CN"/>
              </w:rPr>
            </w:pPr>
          </w:p>
          <w:p w14:paraId="6ABCE838" w14:textId="77777777" w:rsidR="00DF3C21" w:rsidRPr="00DF3C21" w:rsidRDefault="00DF3C21" w:rsidP="00DF3C21">
            <w:pPr>
              <w:spacing w:after="0" w:line="240" w:lineRule="auto"/>
              <w:ind w:right="-334"/>
              <w:rPr>
                <w:rFonts w:ascii="Arial" w:eastAsia="SimSun" w:hAnsi="Arial" w:cs="Arial"/>
                <w:b/>
                <w:bCs/>
                <w:color w:val="000000"/>
                <w:lang w:val="en-GB" w:eastAsia="zh-CN"/>
              </w:rPr>
            </w:pPr>
            <w:r w:rsidRPr="00DF3C21">
              <w:rPr>
                <w:rFonts w:ascii="Arial" w:eastAsia="SimSun" w:hAnsi="Arial" w:cs="Arial"/>
                <w:b/>
                <w:bCs/>
                <w:color w:val="000000"/>
                <w:lang w:val="en-GB" w:eastAsia="zh-CN"/>
              </w:rPr>
              <w:t>For completion by Marker 2/Moderator:</w:t>
            </w:r>
          </w:p>
          <w:p w14:paraId="6C259A56" w14:textId="77777777" w:rsidR="00DF3C21" w:rsidRPr="00DF3C21" w:rsidRDefault="00DF3C21" w:rsidP="00DF3C21">
            <w:pPr>
              <w:spacing w:after="0" w:line="240" w:lineRule="auto"/>
              <w:ind w:right="-334"/>
              <w:rPr>
                <w:rFonts w:ascii="Arial" w:eastAsia="SimSun" w:hAnsi="Arial" w:cs="Arial"/>
                <w:b/>
                <w:bCs/>
                <w:color w:val="000000"/>
                <w:lang w:val="en-GB" w:eastAsia="zh-CN"/>
              </w:rPr>
            </w:pPr>
          </w:p>
          <w:p w14:paraId="799EC7F4" w14:textId="77777777" w:rsidR="00DF3C21" w:rsidRPr="00DF3C21" w:rsidRDefault="00DF3C21" w:rsidP="00DF3C21">
            <w:pPr>
              <w:spacing w:after="0" w:line="240" w:lineRule="auto"/>
              <w:ind w:right="-334"/>
              <w:rPr>
                <w:rFonts w:ascii="Arial" w:eastAsia="SimSun" w:hAnsi="Arial" w:cs="Arial"/>
                <w:bCs/>
                <w:color w:val="000000"/>
                <w:lang w:val="en-GB" w:eastAsia="zh-CN"/>
              </w:rPr>
            </w:pPr>
            <w:r w:rsidRPr="00DF3C21">
              <w:rPr>
                <w:rFonts w:ascii="Arial" w:eastAsia="SimSun" w:hAnsi="Arial" w:cs="Arial"/>
                <w:bCs/>
                <w:color w:val="000000"/>
                <w:lang w:val="en-GB" w:eastAsia="zh-CN"/>
              </w:rPr>
              <w:t>Comments:</w:t>
            </w:r>
          </w:p>
          <w:p w14:paraId="5B69DF70" w14:textId="77777777" w:rsidR="00DF3C21" w:rsidRPr="00DF3C21" w:rsidRDefault="00DF3C21" w:rsidP="00DF3C21">
            <w:pPr>
              <w:spacing w:after="0" w:line="240" w:lineRule="auto"/>
              <w:ind w:right="-334"/>
              <w:rPr>
                <w:rFonts w:ascii="Arial" w:eastAsia="SimSun" w:hAnsi="Arial" w:cs="Arial"/>
                <w:bCs/>
                <w:color w:val="000000"/>
                <w:lang w:val="en-GB" w:eastAsia="zh-CN"/>
              </w:rPr>
            </w:pPr>
          </w:p>
          <w:p w14:paraId="07ADB903" w14:textId="77777777" w:rsidR="00DF3C21" w:rsidRPr="00DF3C21" w:rsidRDefault="00DF3C21" w:rsidP="00DF3C21">
            <w:pPr>
              <w:spacing w:after="0" w:line="240" w:lineRule="auto"/>
              <w:ind w:right="-334"/>
              <w:rPr>
                <w:rFonts w:ascii="Arial" w:eastAsia="SimSun" w:hAnsi="Arial" w:cs="Arial"/>
                <w:bCs/>
                <w:color w:val="000000"/>
                <w:lang w:val="en-GB" w:eastAsia="zh-CN"/>
              </w:rPr>
            </w:pPr>
          </w:p>
          <w:p w14:paraId="2E9F5C17" w14:textId="77777777" w:rsidR="00DF3C21" w:rsidRPr="00DF3C21" w:rsidRDefault="00DF3C21" w:rsidP="00DF3C21">
            <w:pPr>
              <w:spacing w:after="0" w:line="240" w:lineRule="auto"/>
              <w:ind w:right="-334"/>
              <w:rPr>
                <w:rFonts w:ascii="Arial" w:eastAsia="SimSun" w:hAnsi="Arial" w:cs="Arial"/>
                <w:bCs/>
                <w:color w:val="000000"/>
                <w:lang w:val="en-GB" w:eastAsia="zh-CN"/>
              </w:rPr>
            </w:pPr>
          </w:p>
        </w:tc>
      </w:tr>
      <w:tr w:rsidR="00DF3C21" w:rsidRPr="00DF3C21" w14:paraId="4F4B4AA9" w14:textId="77777777" w:rsidTr="00813A24">
        <w:trPr>
          <w:trHeight w:val="720"/>
        </w:trPr>
        <w:tc>
          <w:tcPr>
            <w:tcW w:w="5211" w:type="dxa"/>
            <w:gridSpan w:val="2"/>
          </w:tcPr>
          <w:p w14:paraId="41A963F5" w14:textId="77777777" w:rsidR="00DF3C21" w:rsidRPr="00DF3C21" w:rsidRDefault="00DF3C21" w:rsidP="00DF3C21">
            <w:pPr>
              <w:spacing w:after="0" w:line="240" w:lineRule="auto"/>
              <w:ind w:right="-334"/>
              <w:rPr>
                <w:rFonts w:ascii="Arial" w:eastAsia="SimSun" w:hAnsi="Arial" w:cs="Arial"/>
                <w:bCs/>
                <w:color w:val="000000"/>
                <w:lang w:val="en-GB" w:eastAsia="zh-CN"/>
              </w:rPr>
            </w:pPr>
            <w:r w:rsidRPr="00DF3C21">
              <w:rPr>
                <w:rFonts w:ascii="Arial" w:eastAsia="SimSun" w:hAnsi="Arial" w:cs="Arial"/>
                <w:bCs/>
                <w:color w:val="000000"/>
                <w:lang w:val="en-GB" w:eastAsia="zh-CN"/>
              </w:rPr>
              <w:t>Marker’s Signature:</w:t>
            </w:r>
          </w:p>
        </w:tc>
        <w:tc>
          <w:tcPr>
            <w:tcW w:w="3645" w:type="dxa"/>
            <w:gridSpan w:val="3"/>
          </w:tcPr>
          <w:p w14:paraId="1A6C7EDB" w14:textId="77777777" w:rsidR="00DF3C21" w:rsidRPr="00DF3C21" w:rsidRDefault="00DF3C21" w:rsidP="00DF3C21">
            <w:pPr>
              <w:spacing w:after="0" w:line="240" w:lineRule="auto"/>
              <w:ind w:right="-334"/>
              <w:rPr>
                <w:rFonts w:ascii="Arial" w:eastAsia="SimSun" w:hAnsi="Arial" w:cs="Arial"/>
                <w:bCs/>
                <w:color w:val="000000"/>
                <w:lang w:val="en-GB" w:eastAsia="zh-CN"/>
              </w:rPr>
            </w:pPr>
            <w:r w:rsidRPr="00DF3C21">
              <w:rPr>
                <w:rFonts w:ascii="Arial" w:eastAsia="SimSun" w:hAnsi="Arial" w:cs="Arial"/>
                <w:bCs/>
                <w:color w:val="000000"/>
                <w:lang w:val="en-GB" w:eastAsia="zh-CN"/>
              </w:rPr>
              <w:t>Date:</w:t>
            </w:r>
          </w:p>
        </w:tc>
      </w:tr>
      <w:tr w:rsidR="00DF3C21" w:rsidRPr="00DF3C21" w14:paraId="7049B9CD" w14:textId="77777777" w:rsidTr="00813A24">
        <w:trPr>
          <w:trHeight w:val="720"/>
        </w:trPr>
        <w:tc>
          <w:tcPr>
            <w:tcW w:w="8856" w:type="dxa"/>
            <w:gridSpan w:val="5"/>
          </w:tcPr>
          <w:p w14:paraId="167C0A97" w14:textId="77777777" w:rsidR="00DF3C21" w:rsidRPr="00DF3C21" w:rsidRDefault="00DF3C21" w:rsidP="00DF3C21">
            <w:pPr>
              <w:spacing w:after="0" w:line="240" w:lineRule="auto"/>
              <w:rPr>
                <w:rFonts w:ascii="Arial" w:eastAsia="SimSun" w:hAnsi="Arial" w:cs="Arial"/>
                <w:b/>
                <w:lang w:val="en-GB" w:eastAsia="zh-CN"/>
              </w:rPr>
            </w:pPr>
            <w:r w:rsidRPr="00DF3C21">
              <w:rPr>
                <w:rFonts w:ascii="Arial" w:eastAsia="SimSun" w:hAnsi="Arial" w:cs="Arial"/>
                <w:b/>
                <w:lang w:val="en-GB" w:eastAsia="zh-CN"/>
              </w:rPr>
              <w:t>External Examiner’s comments (if relevant)</w:t>
            </w:r>
          </w:p>
          <w:p w14:paraId="2FAF0A7D" w14:textId="77777777" w:rsidR="00DF3C21" w:rsidRPr="00DF3C21" w:rsidRDefault="00DF3C21" w:rsidP="00DF3C21">
            <w:pPr>
              <w:spacing w:after="0" w:line="240" w:lineRule="auto"/>
              <w:ind w:right="-334"/>
              <w:rPr>
                <w:rFonts w:ascii="Arial" w:eastAsia="SimSun" w:hAnsi="Arial" w:cs="Arial"/>
                <w:bCs/>
                <w:color w:val="000000"/>
                <w:lang w:val="en-GB" w:eastAsia="zh-CN"/>
              </w:rPr>
            </w:pPr>
          </w:p>
          <w:p w14:paraId="693229C3" w14:textId="77777777" w:rsidR="00DF3C21" w:rsidRPr="00DF3C21" w:rsidRDefault="00DF3C21" w:rsidP="00DF3C21">
            <w:pPr>
              <w:spacing w:after="0" w:line="240" w:lineRule="auto"/>
              <w:ind w:right="-334"/>
              <w:rPr>
                <w:rFonts w:ascii="Arial" w:eastAsia="SimSun" w:hAnsi="Arial" w:cs="Arial"/>
                <w:bCs/>
                <w:color w:val="000000"/>
                <w:lang w:val="en-GB" w:eastAsia="zh-CN"/>
              </w:rPr>
            </w:pPr>
          </w:p>
          <w:p w14:paraId="4478FB33" w14:textId="77777777" w:rsidR="00DF3C21" w:rsidRPr="00DF3C21" w:rsidRDefault="00DF3C21" w:rsidP="00DF3C21">
            <w:pPr>
              <w:spacing w:after="0" w:line="240" w:lineRule="auto"/>
              <w:ind w:right="-334"/>
              <w:rPr>
                <w:rFonts w:ascii="Arial" w:eastAsia="SimSun" w:hAnsi="Arial" w:cs="Arial"/>
                <w:bCs/>
                <w:color w:val="000000"/>
                <w:lang w:val="en-GB" w:eastAsia="zh-CN"/>
              </w:rPr>
            </w:pPr>
          </w:p>
        </w:tc>
      </w:tr>
      <w:tr w:rsidR="00DF3C21" w:rsidRPr="00DF3C21" w14:paraId="07051019" w14:textId="77777777" w:rsidTr="00813A24">
        <w:trPr>
          <w:trHeight w:val="720"/>
        </w:trPr>
        <w:tc>
          <w:tcPr>
            <w:tcW w:w="5211" w:type="dxa"/>
            <w:gridSpan w:val="2"/>
          </w:tcPr>
          <w:p w14:paraId="5769EB5A" w14:textId="77777777" w:rsidR="00DF3C21" w:rsidRPr="00DF3C21" w:rsidRDefault="00DF3C21" w:rsidP="00DF3C21">
            <w:pPr>
              <w:spacing w:after="0" w:line="240" w:lineRule="auto"/>
              <w:rPr>
                <w:rFonts w:ascii="Arial" w:eastAsia="SimSun" w:hAnsi="Arial" w:cs="Arial"/>
                <w:lang w:val="en-GB" w:eastAsia="zh-CN"/>
              </w:rPr>
            </w:pPr>
            <w:r w:rsidRPr="00DF3C21">
              <w:rPr>
                <w:rFonts w:ascii="Arial" w:eastAsia="SimSun" w:hAnsi="Arial" w:cs="Arial"/>
                <w:lang w:val="en-GB" w:eastAsia="zh-CN"/>
              </w:rPr>
              <w:t>External Examiner’s Signature:</w:t>
            </w:r>
          </w:p>
        </w:tc>
        <w:tc>
          <w:tcPr>
            <w:tcW w:w="3645" w:type="dxa"/>
            <w:gridSpan w:val="3"/>
          </w:tcPr>
          <w:p w14:paraId="1576BB88" w14:textId="77777777" w:rsidR="00DF3C21" w:rsidRPr="00DF3C21" w:rsidRDefault="00DF3C21" w:rsidP="00DF3C21">
            <w:pPr>
              <w:spacing w:after="0" w:line="240" w:lineRule="auto"/>
              <w:rPr>
                <w:rFonts w:ascii="Arial" w:eastAsia="SimSun" w:hAnsi="Arial" w:cs="Arial"/>
                <w:lang w:val="en-GB" w:eastAsia="zh-CN"/>
              </w:rPr>
            </w:pPr>
            <w:r w:rsidRPr="00DF3C21">
              <w:rPr>
                <w:rFonts w:ascii="Arial" w:eastAsia="SimSun" w:hAnsi="Arial" w:cs="Arial"/>
                <w:lang w:val="en-GB" w:eastAsia="zh-CN"/>
              </w:rPr>
              <w:t>Date:</w:t>
            </w:r>
          </w:p>
        </w:tc>
      </w:tr>
    </w:tbl>
    <w:p w14:paraId="67875769" w14:textId="77777777" w:rsidR="00DF3C21" w:rsidRDefault="00DF3C21"/>
    <w:p w14:paraId="51089B85" w14:textId="77777777" w:rsidR="00DF3C21" w:rsidRDefault="00DF3C21"/>
    <w:p w14:paraId="72778FBA" w14:textId="77777777" w:rsidR="00DF3C21" w:rsidRDefault="00DF3C21"/>
    <w:p w14:paraId="5E1CF86F" w14:textId="77777777" w:rsidR="00DF3C21" w:rsidRDefault="00DF3C21"/>
    <w:p w14:paraId="263E52F7" w14:textId="77777777" w:rsidR="00DF3C21" w:rsidRDefault="00DF3C21"/>
    <w:p w14:paraId="16FFC652" w14:textId="77777777" w:rsidR="00DF3C21" w:rsidRDefault="00DF3C21"/>
    <w:p w14:paraId="4ADB31C8" w14:textId="77777777" w:rsidR="00DF3C21" w:rsidRDefault="00DF3C21"/>
    <w:p w14:paraId="19C59627" w14:textId="708B404D" w:rsidR="00527E23" w:rsidRDefault="00D8520E" w:rsidP="00DF3C21">
      <w:pPr>
        <w:spacing w:line="480" w:lineRule="auto"/>
      </w:pPr>
      <w:r>
        <w:lastRenderedPageBreak/>
        <w:t xml:space="preserve">Medieval genealogy is thwart </w:t>
      </w:r>
      <w:r w:rsidR="00DF50FC">
        <w:t xml:space="preserve">with difficulties, not just because of the shortage of sources, but also because </w:t>
      </w:r>
      <w:r w:rsidR="004D6F9B">
        <w:t xml:space="preserve">of the conclusions of some Tudor Heralds, and </w:t>
      </w:r>
      <w:r w:rsidR="00DF50FC">
        <w:t xml:space="preserve">eighteenth and nineteenth century peerage publications </w:t>
      </w:r>
      <w:r w:rsidR="004D6F9B">
        <w:t>such as Burke’s Peerage, both of which J. Horace Round, lambasts in his peerage studies.</w:t>
      </w:r>
      <w:r w:rsidR="00EC2EC5">
        <w:rPr>
          <w:rStyle w:val="FootnoteReference"/>
        </w:rPr>
        <w:footnoteReference w:id="1"/>
      </w:r>
      <w:r w:rsidR="004D6F9B">
        <w:t xml:space="preserve">  His focus on the </w:t>
      </w:r>
      <w:r w:rsidR="00EC2EC5">
        <w:t xml:space="preserve">actual </w:t>
      </w:r>
      <w:r w:rsidR="004D6F9B">
        <w:t xml:space="preserve">sources </w:t>
      </w:r>
      <w:r w:rsidR="00EC2EC5">
        <w:t>demonstrated that the Stewarts were descended from a Breton family and not Banquo,</w:t>
      </w:r>
      <w:r w:rsidR="00EC2EC5">
        <w:rPr>
          <w:rStyle w:val="FootnoteReference"/>
        </w:rPr>
        <w:footnoteReference w:id="2"/>
      </w:r>
      <w:r w:rsidR="00EC2EC5">
        <w:t xml:space="preserve"> and the Spencers weren’t descended from the medieval </w:t>
      </w:r>
      <w:proofErr w:type="spellStart"/>
      <w:r w:rsidR="00EC2EC5">
        <w:t>Despencer</w:t>
      </w:r>
      <w:proofErr w:type="spellEnd"/>
      <w:r w:rsidR="00EC2EC5">
        <w:t xml:space="preserve"> family.</w:t>
      </w:r>
      <w:r w:rsidR="00EC2EC5">
        <w:rPr>
          <w:rStyle w:val="FootnoteReference"/>
        </w:rPr>
        <w:footnoteReference w:id="3"/>
      </w:r>
    </w:p>
    <w:p w14:paraId="1C78882F" w14:textId="19EFB371" w:rsidR="007B4BDF" w:rsidRDefault="00EC2EC5" w:rsidP="00DF3C21">
      <w:pPr>
        <w:spacing w:line="480" w:lineRule="auto"/>
      </w:pPr>
      <w:r>
        <w:t xml:space="preserve">One family that he doesn’t appear to have studied is the Courtenay, for which there are two branches; the English Courtenay, Earls of Devon, and the French </w:t>
      </w:r>
      <w:r w:rsidR="007B4BDF">
        <w:t>Courtenay</w:t>
      </w:r>
      <w:r>
        <w:t xml:space="preserve"> who during medieval times were Emperors of Constantinople.  They are usually said to be connected, a French Renaud de Courtenay, </w:t>
      </w:r>
      <w:r w:rsidR="007B4BDF">
        <w:t>somehow is deprived of his lands in France, which are then settled on his daughter Eli</w:t>
      </w:r>
      <w:r w:rsidR="00A42CCA">
        <w:t>z</w:t>
      </w:r>
      <w:r w:rsidR="007B4BDF">
        <w:t>abeth, who marries Pierre, the youngest son of Louis VI, King of France, who takes her name and are the ancestors of the French branch of the family.  Meanwhile Renaud, or Reginald de Courtenay and his son or sons are banished to England and found the English branch.</w:t>
      </w:r>
      <w:r w:rsidR="00B92FF6">
        <w:rPr>
          <w:rStyle w:val="FootnoteReference"/>
        </w:rPr>
        <w:footnoteReference w:id="4"/>
      </w:r>
    </w:p>
    <w:p w14:paraId="7CFD2530" w14:textId="6E2F8AEC" w:rsidR="007B4BDF" w:rsidRDefault="007B4BDF" w:rsidP="00DF3C21">
      <w:pPr>
        <w:spacing w:line="480" w:lineRule="auto"/>
      </w:pPr>
      <w:r>
        <w:t xml:space="preserve">This appears to have been </w:t>
      </w:r>
      <w:r w:rsidR="00AF36AD">
        <w:t>accepted for many years</w:t>
      </w:r>
      <w:r w:rsidR="00A42CCA">
        <w:t>, and still is</w:t>
      </w:r>
      <w:r w:rsidR="00A42CCA">
        <w:rPr>
          <w:rStyle w:val="FootnoteReference"/>
        </w:rPr>
        <w:footnoteReference w:id="5"/>
      </w:r>
      <w:r w:rsidR="00AF36AD">
        <w:t xml:space="preserve">, but there seem to some inconsistencies in this version.  For instance, there is no record of which I am aware, in the French sources for the sort of </w:t>
      </w:r>
      <w:r w:rsidR="00B92FF6">
        <w:t>quarrel</w:t>
      </w:r>
      <w:r w:rsidR="00AF36AD">
        <w:t xml:space="preserve"> or treasonous behaviour that would warrant a Lord and his sons being deprived of their lands and titles.  Nor any record of an attempt to regain those lands and titles by any descendants.</w:t>
      </w:r>
    </w:p>
    <w:p w14:paraId="01679543" w14:textId="504EA877" w:rsidR="00D756D5" w:rsidRDefault="00A42CCA" w:rsidP="00DF3C21">
      <w:pPr>
        <w:spacing w:line="480" w:lineRule="auto"/>
      </w:pPr>
      <w:r>
        <w:t xml:space="preserve">There are also differences in the genealogies and histories of the family as to the descendants of Renaud/Reginald on the English side.  </w:t>
      </w:r>
      <w:r w:rsidR="00D756D5">
        <w:t>Although I have no expectation of finding the answer to th</w:t>
      </w:r>
      <w:r>
        <w:t>ese</w:t>
      </w:r>
      <w:r w:rsidR="00D756D5">
        <w:t xml:space="preserve"> </w:t>
      </w:r>
      <w:r w:rsidR="00D756D5">
        <w:lastRenderedPageBreak/>
        <w:t>questions, this is to start to see what some of the primary sources do say</w:t>
      </w:r>
      <w:r>
        <w:t xml:space="preserve"> and what can be confirmed</w:t>
      </w:r>
      <w:r w:rsidR="00D756D5">
        <w:t>.</w:t>
      </w:r>
    </w:p>
    <w:p w14:paraId="614CE4E9" w14:textId="77777777" w:rsidR="0068085E" w:rsidRPr="0068085E" w:rsidRDefault="0068085E" w:rsidP="0068085E">
      <w:pPr>
        <w:rPr>
          <w:b/>
        </w:rPr>
      </w:pPr>
      <w:r w:rsidRPr="0068085E">
        <w:rPr>
          <w:b/>
        </w:rPr>
        <w:t xml:space="preserve">M. </w:t>
      </w:r>
      <w:proofErr w:type="spellStart"/>
      <w:r w:rsidRPr="0068085E">
        <w:rPr>
          <w:b/>
        </w:rPr>
        <w:t>Quantin</w:t>
      </w:r>
      <w:proofErr w:type="spellEnd"/>
      <w:r w:rsidRPr="0068085E">
        <w:rPr>
          <w:b/>
        </w:rPr>
        <w:t xml:space="preserve">, </w:t>
      </w:r>
      <w:proofErr w:type="spellStart"/>
      <w:r w:rsidRPr="0068085E">
        <w:rPr>
          <w:b/>
          <w:i/>
        </w:rPr>
        <w:t>Cartulaire</w:t>
      </w:r>
      <w:proofErr w:type="spellEnd"/>
      <w:r w:rsidRPr="0068085E">
        <w:rPr>
          <w:b/>
          <w:i/>
        </w:rPr>
        <w:t xml:space="preserve"> </w:t>
      </w:r>
      <w:proofErr w:type="spellStart"/>
      <w:r w:rsidRPr="0068085E">
        <w:rPr>
          <w:b/>
          <w:i/>
        </w:rPr>
        <w:t>général</w:t>
      </w:r>
      <w:proofErr w:type="spellEnd"/>
      <w:r w:rsidRPr="0068085E">
        <w:rPr>
          <w:b/>
          <w:i/>
        </w:rPr>
        <w:t xml:space="preserve"> de </w:t>
      </w:r>
      <w:proofErr w:type="spellStart"/>
      <w:r w:rsidRPr="0068085E">
        <w:rPr>
          <w:b/>
          <w:i/>
        </w:rPr>
        <w:t>l'Yonne</w:t>
      </w:r>
      <w:proofErr w:type="spellEnd"/>
      <w:r w:rsidRPr="0068085E">
        <w:rPr>
          <w:b/>
          <w:i/>
        </w:rPr>
        <w:t xml:space="preserve">, </w:t>
      </w:r>
      <w:proofErr w:type="spellStart"/>
      <w:r w:rsidRPr="0068085E">
        <w:rPr>
          <w:b/>
          <w:i/>
        </w:rPr>
        <w:t>recueil</w:t>
      </w:r>
      <w:proofErr w:type="spellEnd"/>
      <w:r w:rsidRPr="0068085E">
        <w:rPr>
          <w:b/>
          <w:i/>
        </w:rPr>
        <w:t xml:space="preserve"> de documents </w:t>
      </w:r>
      <w:proofErr w:type="spellStart"/>
      <w:r w:rsidRPr="0068085E">
        <w:rPr>
          <w:b/>
          <w:i/>
        </w:rPr>
        <w:t>authentiques</w:t>
      </w:r>
      <w:proofErr w:type="spellEnd"/>
      <w:r w:rsidRPr="0068085E">
        <w:rPr>
          <w:b/>
          <w:i/>
        </w:rPr>
        <w:t xml:space="preserve"> pour </w:t>
      </w:r>
      <w:proofErr w:type="spellStart"/>
      <w:r w:rsidRPr="0068085E">
        <w:rPr>
          <w:b/>
          <w:i/>
        </w:rPr>
        <w:t>servir</w:t>
      </w:r>
      <w:proofErr w:type="spellEnd"/>
      <w:r w:rsidRPr="0068085E">
        <w:rPr>
          <w:b/>
          <w:i/>
        </w:rPr>
        <w:t xml:space="preserve"> à </w:t>
      </w:r>
      <w:proofErr w:type="spellStart"/>
      <w:r w:rsidRPr="0068085E">
        <w:rPr>
          <w:b/>
          <w:i/>
        </w:rPr>
        <w:t>l'histoire</w:t>
      </w:r>
      <w:proofErr w:type="spellEnd"/>
      <w:r w:rsidRPr="0068085E">
        <w:rPr>
          <w:b/>
          <w:i/>
        </w:rPr>
        <w:t xml:space="preserve"> des pays qui </w:t>
      </w:r>
      <w:proofErr w:type="spellStart"/>
      <w:r w:rsidRPr="0068085E">
        <w:rPr>
          <w:b/>
          <w:i/>
        </w:rPr>
        <w:t>forment</w:t>
      </w:r>
      <w:proofErr w:type="spellEnd"/>
      <w:r w:rsidRPr="0068085E">
        <w:rPr>
          <w:b/>
          <w:i/>
        </w:rPr>
        <w:t xml:space="preserve"> </w:t>
      </w:r>
      <w:proofErr w:type="spellStart"/>
      <w:r w:rsidRPr="0068085E">
        <w:rPr>
          <w:b/>
          <w:i/>
        </w:rPr>
        <w:t>ce</w:t>
      </w:r>
      <w:proofErr w:type="spellEnd"/>
      <w:r w:rsidRPr="0068085E">
        <w:rPr>
          <w:b/>
          <w:i/>
        </w:rPr>
        <w:t xml:space="preserve"> </w:t>
      </w:r>
      <w:proofErr w:type="spellStart"/>
      <w:r w:rsidRPr="0068085E">
        <w:rPr>
          <w:b/>
          <w:i/>
        </w:rPr>
        <w:t>département</w:t>
      </w:r>
      <w:proofErr w:type="spellEnd"/>
      <w:r w:rsidRPr="0068085E">
        <w:rPr>
          <w:b/>
        </w:rPr>
        <w:t xml:space="preserve"> (Auxerre: Société des sciences </w:t>
      </w:r>
      <w:proofErr w:type="spellStart"/>
      <w:r w:rsidRPr="0068085E">
        <w:rPr>
          <w:b/>
        </w:rPr>
        <w:t>historiques</w:t>
      </w:r>
      <w:proofErr w:type="spellEnd"/>
      <w:r w:rsidRPr="0068085E">
        <w:rPr>
          <w:b/>
        </w:rPr>
        <w:t xml:space="preserve"> et </w:t>
      </w:r>
      <w:proofErr w:type="spellStart"/>
      <w:r w:rsidRPr="0068085E">
        <w:rPr>
          <w:b/>
        </w:rPr>
        <w:t>naturelles</w:t>
      </w:r>
      <w:proofErr w:type="spellEnd"/>
      <w:r w:rsidRPr="0068085E">
        <w:rPr>
          <w:b/>
        </w:rPr>
        <w:t xml:space="preserve"> de </w:t>
      </w:r>
      <w:proofErr w:type="spellStart"/>
      <w:r w:rsidRPr="0068085E">
        <w:rPr>
          <w:b/>
        </w:rPr>
        <w:t>l'Yonne</w:t>
      </w:r>
      <w:proofErr w:type="spellEnd"/>
      <w:r w:rsidRPr="0068085E">
        <w:rPr>
          <w:b/>
        </w:rPr>
        <w:t xml:space="preserve">, 1854), available at </w:t>
      </w:r>
      <w:hyperlink r:id="rId8" w:history="1">
        <w:r w:rsidRPr="0068085E">
          <w:rPr>
            <w:rStyle w:val="Hyperlink"/>
            <w:b/>
          </w:rPr>
          <w:t>https://archive.org/details/bub_gb_SykbAAAAYAAJ</w:t>
        </w:r>
      </w:hyperlink>
      <w:r w:rsidRPr="0068085E">
        <w:rPr>
          <w:b/>
        </w:rPr>
        <w:t xml:space="preserve"> (Accessed 19 May 2018).</w:t>
      </w:r>
    </w:p>
    <w:p w14:paraId="5DF6B867" w14:textId="77777777" w:rsidR="0068085E" w:rsidRDefault="0068085E" w:rsidP="00DF3C21">
      <w:pPr>
        <w:spacing w:line="480" w:lineRule="auto"/>
      </w:pPr>
      <w:r>
        <w:t xml:space="preserve">No. CXXVIII, pp. 237-243, Foundation de </w:t>
      </w:r>
      <w:proofErr w:type="spellStart"/>
      <w:r>
        <w:t>l’abbaye</w:t>
      </w:r>
      <w:proofErr w:type="spellEnd"/>
      <w:r>
        <w:t xml:space="preserve"> des </w:t>
      </w:r>
      <w:proofErr w:type="spellStart"/>
      <w:r>
        <w:t>Echalis</w:t>
      </w:r>
      <w:proofErr w:type="spellEnd"/>
      <w:r>
        <w:t xml:space="preserve">, </w:t>
      </w:r>
      <w:proofErr w:type="spellStart"/>
      <w:r>
        <w:t>pres</w:t>
      </w:r>
      <w:proofErr w:type="spellEnd"/>
      <w:r>
        <w:t xml:space="preserve"> </w:t>
      </w:r>
      <w:proofErr w:type="spellStart"/>
      <w:r>
        <w:t>Villefranche</w:t>
      </w:r>
      <w:proofErr w:type="spellEnd"/>
      <w:r>
        <w:t xml:space="preserve">, has on p. 239, </w:t>
      </w:r>
      <w:r w:rsidRPr="00652ED3">
        <w:rPr>
          <w:i/>
        </w:rPr>
        <w:t xml:space="preserve">Annuit hoc dominus Milo de </w:t>
      </w:r>
      <w:proofErr w:type="spellStart"/>
      <w:r w:rsidRPr="00652ED3">
        <w:rPr>
          <w:i/>
        </w:rPr>
        <w:t>Curtiniaco</w:t>
      </w:r>
      <w:proofErr w:type="spellEnd"/>
      <w:r w:rsidRPr="00652ED3">
        <w:rPr>
          <w:i/>
        </w:rPr>
        <w:t xml:space="preserve">, et </w:t>
      </w:r>
      <w:proofErr w:type="spellStart"/>
      <w:r w:rsidRPr="00652ED3">
        <w:rPr>
          <w:i/>
        </w:rPr>
        <w:t>Willelmus</w:t>
      </w:r>
      <w:proofErr w:type="spellEnd"/>
      <w:r w:rsidRPr="00652ED3">
        <w:rPr>
          <w:i/>
        </w:rPr>
        <w:t xml:space="preserve"> </w:t>
      </w:r>
      <w:proofErr w:type="spellStart"/>
      <w:r w:rsidRPr="00652ED3">
        <w:rPr>
          <w:i/>
        </w:rPr>
        <w:t>filius</w:t>
      </w:r>
      <w:proofErr w:type="spellEnd"/>
      <w:r w:rsidRPr="00652ED3">
        <w:rPr>
          <w:i/>
        </w:rPr>
        <w:t xml:space="preserve"> </w:t>
      </w:r>
      <w:proofErr w:type="spellStart"/>
      <w:r w:rsidRPr="00652ED3">
        <w:rPr>
          <w:i/>
        </w:rPr>
        <w:t>ejus</w:t>
      </w:r>
      <w:proofErr w:type="spellEnd"/>
      <w:r>
        <w:t xml:space="preserve"> and later</w:t>
      </w:r>
    </w:p>
    <w:p w14:paraId="5D0D27A0" w14:textId="77777777" w:rsidR="0068085E" w:rsidRPr="00652ED3" w:rsidRDefault="0068085E" w:rsidP="00DF3C21">
      <w:pPr>
        <w:spacing w:line="480" w:lineRule="auto"/>
        <w:rPr>
          <w:i/>
        </w:rPr>
      </w:pPr>
      <w:proofErr w:type="spellStart"/>
      <w:r w:rsidRPr="00652ED3">
        <w:rPr>
          <w:i/>
        </w:rPr>
        <w:t>Huic</w:t>
      </w:r>
      <w:proofErr w:type="spellEnd"/>
      <w:r w:rsidRPr="00652ED3">
        <w:rPr>
          <w:i/>
        </w:rPr>
        <w:t xml:space="preserve"> </w:t>
      </w:r>
      <w:proofErr w:type="spellStart"/>
      <w:r w:rsidRPr="00652ED3">
        <w:rPr>
          <w:i/>
        </w:rPr>
        <w:t>dono</w:t>
      </w:r>
      <w:proofErr w:type="spellEnd"/>
      <w:r w:rsidRPr="00652ED3">
        <w:rPr>
          <w:i/>
        </w:rPr>
        <w:t xml:space="preserve"> </w:t>
      </w:r>
      <w:proofErr w:type="spellStart"/>
      <w:r w:rsidRPr="00652ED3">
        <w:rPr>
          <w:i/>
        </w:rPr>
        <w:t>interfuerunt</w:t>
      </w:r>
      <w:proofErr w:type="spellEnd"/>
      <w:r w:rsidRPr="00652ED3">
        <w:rPr>
          <w:i/>
        </w:rPr>
        <w:t xml:space="preserve"> Milo de </w:t>
      </w:r>
      <w:proofErr w:type="spellStart"/>
      <w:r w:rsidRPr="00652ED3">
        <w:rPr>
          <w:i/>
        </w:rPr>
        <w:t>Curtiniaco</w:t>
      </w:r>
      <w:proofErr w:type="spellEnd"/>
      <w:r w:rsidRPr="00652ED3">
        <w:rPr>
          <w:i/>
        </w:rPr>
        <w:t xml:space="preserve"> et uxor </w:t>
      </w:r>
      <w:proofErr w:type="spellStart"/>
      <w:r w:rsidRPr="00652ED3">
        <w:rPr>
          <w:i/>
        </w:rPr>
        <w:t>ejus</w:t>
      </w:r>
      <w:proofErr w:type="spellEnd"/>
      <w:r w:rsidRPr="00652ED3">
        <w:rPr>
          <w:i/>
        </w:rPr>
        <w:t xml:space="preserve"> Elisabeth et </w:t>
      </w:r>
      <w:proofErr w:type="spellStart"/>
      <w:r w:rsidRPr="00652ED3">
        <w:rPr>
          <w:i/>
        </w:rPr>
        <w:t>filii</w:t>
      </w:r>
      <w:proofErr w:type="spellEnd"/>
      <w:r w:rsidRPr="00652ED3">
        <w:rPr>
          <w:i/>
        </w:rPr>
        <w:t xml:space="preserve"> </w:t>
      </w:r>
      <w:proofErr w:type="spellStart"/>
      <w:r w:rsidRPr="00652ED3">
        <w:rPr>
          <w:i/>
        </w:rPr>
        <w:t>eorum</w:t>
      </w:r>
      <w:proofErr w:type="spellEnd"/>
      <w:r w:rsidRPr="00652ED3">
        <w:rPr>
          <w:i/>
        </w:rPr>
        <w:t xml:space="preserve"> </w:t>
      </w:r>
      <w:proofErr w:type="spellStart"/>
      <w:r w:rsidRPr="00652ED3">
        <w:rPr>
          <w:i/>
        </w:rPr>
        <w:t>Willelmus</w:t>
      </w:r>
      <w:proofErr w:type="spellEnd"/>
      <w:r w:rsidRPr="00652ED3">
        <w:rPr>
          <w:i/>
        </w:rPr>
        <w:t xml:space="preserve">, </w:t>
      </w:r>
      <w:proofErr w:type="spellStart"/>
      <w:r w:rsidRPr="00652ED3">
        <w:rPr>
          <w:i/>
        </w:rPr>
        <w:t>Joscelinus</w:t>
      </w:r>
      <w:proofErr w:type="spellEnd"/>
      <w:r w:rsidRPr="00652ED3">
        <w:rPr>
          <w:i/>
        </w:rPr>
        <w:t xml:space="preserve">, </w:t>
      </w:r>
      <w:proofErr w:type="spellStart"/>
      <w:r w:rsidRPr="00652ED3">
        <w:rPr>
          <w:i/>
        </w:rPr>
        <w:t>Rainaldus</w:t>
      </w:r>
      <w:proofErr w:type="spellEnd"/>
      <w:r w:rsidRPr="00652ED3">
        <w:rPr>
          <w:i/>
        </w:rPr>
        <w:t xml:space="preserve">, et ii </w:t>
      </w:r>
      <w:proofErr w:type="spellStart"/>
      <w:r w:rsidRPr="00652ED3">
        <w:rPr>
          <w:i/>
        </w:rPr>
        <w:t>omnes</w:t>
      </w:r>
      <w:proofErr w:type="spellEnd"/>
      <w:r w:rsidRPr="00652ED3">
        <w:rPr>
          <w:i/>
        </w:rPr>
        <w:t xml:space="preserve"> </w:t>
      </w:r>
      <w:proofErr w:type="spellStart"/>
      <w:proofErr w:type="gramStart"/>
      <w:r w:rsidRPr="00652ED3">
        <w:rPr>
          <w:i/>
        </w:rPr>
        <w:t>laudaverunt</w:t>
      </w:r>
      <w:proofErr w:type="spellEnd"/>
      <w:r w:rsidRPr="00652ED3">
        <w:rPr>
          <w:i/>
        </w:rPr>
        <w:t xml:space="preserve"> :</w:t>
      </w:r>
      <w:proofErr w:type="gramEnd"/>
      <w:r w:rsidRPr="00652ED3">
        <w:rPr>
          <w:i/>
        </w:rPr>
        <w:t xml:space="preserve"> nee hoc </w:t>
      </w:r>
      <w:proofErr w:type="spellStart"/>
      <w:r w:rsidRPr="00652ED3">
        <w:rPr>
          <w:i/>
        </w:rPr>
        <w:t>solum</w:t>
      </w:r>
      <w:proofErr w:type="spellEnd"/>
      <w:r w:rsidRPr="00652ED3">
        <w:rPr>
          <w:i/>
        </w:rPr>
        <w:t xml:space="preserve">, sed </w:t>
      </w:r>
      <w:proofErr w:type="spellStart"/>
      <w:r w:rsidRPr="00652ED3">
        <w:rPr>
          <w:i/>
        </w:rPr>
        <w:t>quicquid</w:t>
      </w:r>
      <w:proofErr w:type="spellEnd"/>
      <w:r w:rsidRPr="00652ED3">
        <w:rPr>
          <w:i/>
        </w:rPr>
        <w:t xml:space="preserve"> de </w:t>
      </w:r>
      <w:proofErr w:type="spellStart"/>
      <w:r w:rsidRPr="00652ED3">
        <w:rPr>
          <w:i/>
        </w:rPr>
        <w:t>eorum</w:t>
      </w:r>
      <w:proofErr w:type="spellEnd"/>
      <w:r w:rsidRPr="00652ED3">
        <w:rPr>
          <w:i/>
        </w:rPr>
        <w:t xml:space="preserve"> </w:t>
      </w:r>
      <w:proofErr w:type="spellStart"/>
      <w:r w:rsidRPr="00652ED3">
        <w:rPr>
          <w:i/>
        </w:rPr>
        <w:t>casmento</w:t>
      </w:r>
      <w:proofErr w:type="spellEnd"/>
      <w:r w:rsidRPr="00652ED3">
        <w:rPr>
          <w:i/>
        </w:rPr>
        <w:t xml:space="preserve"> </w:t>
      </w:r>
      <w:proofErr w:type="spellStart"/>
      <w:r w:rsidRPr="00652ED3">
        <w:rPr>
          <w:i/>
        </w:rPr>
        <w:t>adquirere</w:t>
      </w:r>
      <w:proofErr w:type="spellEnd"/>
      <w:r w:rsidRPr="00652ED3">
        <w:rPr>
          <w:i/>
        </w:rPr>
        <w:t xml:space="preserve"> </w:t>
      </w:r>
      <w:proofErr w:type="spellStart"/>
      <w:r w:rsidRPr="00652ED3">
        <w:rPr>
          <w:i/>
        </w:rPr>
        <w:t>possent</w:t>
      </w:r>
      <w:proofErr w:type="spellEnd"/>
      <w:r w:rsidRPr="00652ED3">
        <w:rPr>
          <w:i/>
        </w:rPr>
        <w:t>.</w:t>
      </w:r>
    </w:p>
    <w:p w14:paraId="5CB607A7" w14:textId="77777777" w:rsidR="0068085E" w:rsidRDefault="0068085E" w:rsidP="00DF3C21">
      <w:pPr>
        <w:spacing w:line="480" w:lineRule="auto"/>
      </w:pPr>
      <w:r>
        <w:t xml:space="preserve">Naming Milo de Courtenay and his son William, in the first instance, and then again Milo, his wife Elisabeth and three sons; William, </w:t>
      </w:r>
      <w:proofErr w:type="spellStart"/>
      <w:r>
        <w:t>Joscelin</w:t>
      </w:r>
      <w:proofErr w:type="spellEnd"/>
      <w:r>
        <w:t xml:space="preserve">, and </w:t>
      </w:r>
      <w:proofErr w:type="spellStart"/>
      <w:r>
        <w:t>Rainald</w:t>
      </w:r>
      <w:proofErr w:type="spellEnd"/>
      <w:r>
        <w:t xml:space="preserve">.  If the sons are named in order of birth, then </w:t>
      </w:r>
      <w:proofErr w:type="spellStart"/>
      <w:r>
        <w:t>Rainald</w:t>
      </w:r>
      <w:proofErr w:type="spellEnd"/>
      <w:r>
        <w:t xml:space="preserve"> is the youngest.</w:t>
      </w:r>
    </w:p>
    <w:p w14:paraId="03271321" w14:textId="0D1585F3" w:rsidR="0068085E" w:rsidRDefault="0068085E" w:rsidP="00DF3C21">
      <w:pPr>
        <w:spacing w:line="480" w:lineRule="auto"/>
      </w:pPr>
      <w:r>
        <w:t xml:space="preserve">In the same book, there is a Donation by Pierre de </w:t>
      </w:r>
      <w:proofErr w:type="spellStart"/>
      <w:r>
        <w:t>Courenay</w:t>
      </w:r>
      <w:proofErr w:type="spellEnd"/>
      <w:r>
        <w:t xml:space="preserve"> to the </w:t>
      </w:r>
      <w:proofErr w:type="spellStart"/>
      <w:r>
        <w:t>Hospitalers</w:t>
      </w:r>
      <w:proofErr w:type="spellEnd"/>
      <w:r>
        <w:t xml:space="preserve"> of St John of Jerusalem (No.  322, pp. 472-474).  It starts </w:t>
      </w:r>
      <w:r w:rsidRPr="0068085E">
        <w:rPr>
          <w:i/>
        </w:rPr>
        <w:t xml:space="preserve">Ego Petrus, </w:t>
      </w:r>
      <w:proofErr w:type="spellStart"/>
      <w:r w:rsidRPr="0068085E">
        <w:rPr>
          <w:i/>
        </w:rPr>
        <w:t>Nivernensis</w:t>
      </w:r>
      <w:proofErr w:type="spellEnd"/>
      <w:r w:rsidRPr="0068085E">
        <w:rPr>
          <w:i/>
        </w:rPr>
        <w:t xml:space="preserve"> comes et </w:t>
      </w:r>
      <w:proofErr w:type="spellStart"/>
      <w:r w:rsidRPr="0068085E">
        <w:rPr>
          <w:i/>
        </w:rPr>
        <w:t>Curtiniaci</w:t>
      </w:r>
      <w:proofErr w:type="spellEnd"/>
      <w:r w:rsidRPr="0068085E">
        <w:rPr>
          <w:i/>
        </w:rPr>
        <w:t xml:space="preserve"> dominus</w:t>
      </w:r>
      <w:r>
        <w:t xml:space="preserve"> (I Peter, Count of Nevers, Lord of Courtenay) and finishes, </w:t>
      </w:r>
      <w:r w:rsidRPr="0068085E">
        <w:rPr>
          <w:i/>
        </w:rPr>
        <w:t xml:space="preserve">datum apud </w:t>
      </w:r>
      <w:proofErr w:type="spellStart"/>
      <w:r w:rsidRPr="0068085E">
        <w:rPr>
          <w:i/>
        </w:rPr>
        <w:t>Curtiniacum</w:t>
      </w:r>
      <w:proofErr w:type="spellEnd"/>
      <w:r w:rsidRPr="0068085E">
        <w:rPr>
          <w:i/>
        </w:rPr>
        <w:t xml:space="preserve"> in </w:t>
      </w:r>
      <w:proofErr w:type="spellStart"/>
      <w:r w:rsidRPr="0068085E">
        <w:rPr>
          <w:i/>
        </w:rPr>
        <w:t>castro</w:t>
      </w:r>
      <w:proofErr w:type="spellEnd"/>
      <w:r w:rsidRPr="0068085E">
        <w:rPr>
          <w:i/>
        </w:rPr>
        <w:t xml:space="preserve"> </w:t>
      </w:r>
      <w:proofErr w:type="spellStart"/>
      <w:r w:rsidRPr="0068085E">
        <w:rPr>
          <w:i/>
        </w:rPr>
        <w:t>meo</w:t>
      </w:r>
      <w:proofErr w:type="spellEnd"/>
      <w:r w:rsidRPr="0068085E">
        <w:rPr>
          <w:i/>
        </w:rPr>
        <w:t xml:space="preserve">, anno Domini </w:t>
      </w:r>
      <w:proofErr w:type="spellStart"/>
      <w:r w:rsidRPr="0068085E">
        <w:rPr>
          <w:i/>
        </w:rPr>
        <w:t>millesimo</w:t>
      </w:r>
      <w:proofErr w:type="spellEnd"/>
      <w:r w:rsidRPr="0068085E">
        <w:rPr>
          <w:i/>
        </w:rPr>
        <w:t xml:space="preserve"> centesimo </w:t>
      </w:r>
      <w:proofErr w:type="spellStart"/>
      <w:r w:rsidRPr="0068085E">
        <w:rPr>
          <w:i/>
        </w:rPr>
        <w:t>quinquagesimo</w:t>
      </w:r>
      <w:proofErr w:type="spellEnd"/>
      <w:r>
        <w:t>, which I think means, dated at my castle of Courtenay, AD 1150.</w:t>
      </w:r>
    </w:p>
    <w:p w14:paraId="0DC06E29" w14:textId="77777777" w:rsidR="0068085E" w:rsidRDefault="0068085E" w:rsidP="0068085E"/>
    <w:p w14:paraId="4B683EAF" w14:textId="063F49BE" w:rsidR="00541E49" w:rsidRPr="0068085E" w:rsidRDefault="00471045">
      <w:pPr>
        <w:rPr>
          <w:b/>
        </w:rPr>
      </w:pPr>
      <w:bookmarkStart w:id="6" w:name="_Hlk514989725"/>
      <w:r w:rsidRPr="0068085E">
        <w:rPr>
          <w:b/>
          <w:i/>
        </w:rPr>
        <w:t>The Great Roll of the Pipe for the Seventh Year of the Reign of King Henry the Second, A.D. 1160-1161</w:t>
      </w:r>
      <w:r w:rsidRPr="0068085E">
        <w:rPr>
          <w:b/>
        </w:rPr>
        <w:t xml:space="preserve"> (London: The Pipe Roll Society, 1885), available at </w:t>
      </w:r>
      <w:hyperlink r:id="rId9" w:history="1">
        <w:r w:rsidRPr="0068085E">
          <w:rPr>
            <w:rStyle w:val="Hyperlink"/>
            <w:b/>
          </w:rPr>
          <w:t>https://archive.org/details/piperollsociety04pipeuoft</w:t>
        </w:r>
      </w:hyperlink>
      <w:r w:rsidRPr="0068085E">
        <w:rPr>
          <w:b/>
        </w:rPr>
        <w:t xml:space="preserve"> (Accessed: 22 May 2018)</w:t>
      </w:r>
    </w:p>
    <w:bookmarkEnd w:id="6"/>
    <w:p w14:paraId="34968876" w14:textId="5A76361E" w:rsidR="00541E49" w:rsidRDefault="00471045" w:rsidP="00DF3C21">
      <w:pPr>
        <w:spacing w:line="480" w:lineRule="auto"/>
      </w:pPr>
      <w:r>
        <w:t>This is</w:t>
      </w:r>
      <w:r w:rsidR="00A42CCA">
        <w:t xml:space="preserve"> apparently</w:t>
      </w:r>
      <w:r>
        <w:t xml:space="preserve"> the first mention of Reginald de Courtenay (</w:t>
      </w:r>
      <w:proofErr w:type="spellStart"/>
      <w:r>
        <w:t>Regin</w:t>
      </w:r>
      <w:proofErr w:type="spellEnd"/>
      <w:r>
        <w:t xml:space="preserve"> de </w:t>
      </w:r>
      <w:proofErr w:type="spellStart"/>
      <w:r>
        <w:t>Curtenai</w:t>
      </w:r>
      <w:proofErr w:type="spellEnd"/>
      <w:r>
        <w:t>) in England; holding Sutton in Berkshire.</w:t>
      </w:r>
    </w:p>
    <w:p w14:paraId="6F51EBD6" w14:textId="77777777" w:rsidR="001B034D" w:rsidRDefault="001B034D"/>
    <w:p w14:paraId="5C63734C" w14:textId="64499302" w:rsidR="00471045" w:rsidRPr="0068085E" w:rsidRDefault="004E3744">
      <w:pPr>
        <w:rPr>
          <w:b/>
        </w:rPr>
      </w:pPr>
      <w:r w:rsidRPr="0068085E">
        <w:rPr>
          <w:b/>
        </w:rPr>
        <w:lastRenderedPageBreak/>
        <w:t xml:space="preserve">D.C. Douglas, (ed), </w:t>
      </w:r>
      <w:r w:rsidRPr="0068085E">
        <w:rPr>
          <w:b/>
          <w:i/>
        </w:rPr>
        <w:t>Feudal documents from the Abbey of Bury St. Edmunds</w:t>
      </w:r>
      <w:r w:rsidRPr="0068085E">
        <w:rPr>
          <w:b/>
        </w:rPr>
        <w:t xml:space="preserve"> (London: Oxford University Press, 1932), available at </w:t>
      </w:r>
      <w:hyperlink r:id="rId10" w:history="1">
        <w:r w:rsidRPr="0068085E">
          <w:rPr>
            <w:rStyle w:val="Hyperlink"/>
            <w:b/>
          </w:rPr>
          <w:t>https://catalog.hathitrust.org/Record/002096750</w:t>
        </w:r>
      </w:hyperlink>
      <w:r w:rsidR="001B034D" w:rsidRPr="0068085E">
        <w:rPr>
          <w:b/>
        </w:rPr>
        <w:t xml:space="preserve"> (Accessed 23 May 2018).</w:t>
      </w:r>
    </w:p>
    <w:p w14:paraId="2D414D35" w14:textId="5FEDDF33" w:rsidR="004E3744" w:rsidRDefault="004E3744" w:rsidP="00DF3C21">
      <w:pPr>
        <w:spacing w:line="480" w:lineRule="auto"/>
      </w:pPr>
      <w:r>
        <w:t>Reginald de Courtenay (</w:t>
      </w:r>
      <w:proofErr w:type="spellStart"/>
      <w:r>
        <w:t>Reginaldo</w:t>
      </w:r>
      <w:proofErr w:type="spellEnd"/>
      <w:r>
        <w:t xml:space="preserve"> de </w:t>
      </w:r>
      <w:proofErr w:type="spellStart"/>
      <w:r>
        <w:t>Curtenay</w:t>
      </w:r>
      <w:proofErr w:type="spellEnd"/>
      <w:r>
        <w:t xml:space="preserve">) is a signatory to two writs of Henry II dated between January 1164-1169.  </w:t>
      </w:r>
      <w:proofErr w:type="gramStart"/>
      <w:r>
        <w:t>Both of the writs</w:t>
      </w:r>
      <w:proofErr w:type="gramEnd"/>
      <w:r>
        <w:t xml:space="preserve"> confirm the manor of Great Barton in Suffolk being given to Walter de </w:t>
      </w:r>
      <w:proofErr w:type="spellStart"/>
      <w:r>
        <w:t>Ventador</w:t>
      </w:r>
      <w:proofErr w:type="spellEnd"/>
      <w:r>
        <w:t xml:space="preserve"> and Roger </w:t>
      </w:r>
      <w:proofErr w:type="spellStart"/>
      <w:r>
        <w:t>Chaperun</w:t>
      </w:r>
      <w:proofErr w:type="spellEnd"/>
      <w:r>
        <w:t xml:space="preserve"> (half each) previously butler and chamberlain respectively to William the king’s brother.</w:t>
      </w:r>
    </w:p>
    <w:p w14:paraId="439893B9" w14:textId="77777777" w:rsidR="00D756D5" w:rsidRDefault="00D756D5"/>
    <w:p w14:paraId="66EF47C0" w14:textId="21AA44E4" w:rsidR="00EC2EC5" w:rsidRPr="0068085E" w:rsidRDefault="00EC2EC5" w:rsidP="00EC2EC5">
      <w:pPr>
        <w:rPr>
          <w:b/>
        </w:rPr>
      </w:pPr>
      <w:r w:rsidRPr="0068085E">
        <w:rPr>
          <w:b/>
        </w:rPr>
        <w:t xml:space="preserve">J.H. Round ed., </w:t>
      </w:r>
      <w:r w:rsidRPr="0068085E">
        <w:rPr>
          <w:b/>
          <w:i/>
        </w:rPr>
        <w:t>Calendar of documents preserved in France, illustrative of the history of Great Britain and Ireland, Vol 1 A.D. 918-1206</w:t>
      </w:r>
      <w:r w:rsidRPr="0068085E">
        <w:rPr>
          <w:b/>
        </w:rPr>
        <w:t xml:space="preserve"> (London: Her Majesty’s Stationery Office, 1899), available </w:t>
      </w:r>
      <w:hyperlink r:id="rId11" w:history="1">
        <w:r w:rsidRPr="0068085E">
          <w:rPr>
            <w:rStyle w:val="Hyperlink"/>
            <w:b/>
          </w:rPr>
          <w:t>https://archive.org/stream/calendardocumen00roungoog</w:t>
        </w:r>
      </w:hyperlink>
      <w:r w:rsidRPr="0068085E">
        <w:rPr>
          <w:b/>
        </w:rPr>
        <w:t xml:space="preserve"> (Accessed: 24 May 2018).</w:t>
      </w:r>
    </w:p>
    <w:p w14:paraId="7F701BE2" w14:textId="2A4ECBD1" w:rsidR="007E594B" w:rsidRDefault="007E594B" w:rsidP="00DF3C21">
      <w:pPr>
        <w:spacing w:line="480" w:lineRule="auto"/>
      </w:pPr>
      <w:r>
        <w:t>Reginald de Courtenay is a signatory to many of Henry II’s charters, in the period</w:t>
      </w:r>
      <w:r w:rsidR="00DF50FC">
        <w:t xml:space="preserve"> </w:t>
      </w:r>
      <w:r>
        <w:t>1166-117</w:t>
      </w:r>
      <w:r w:rsidR="00DF50FC">
        <w:t xml:space="preserve">5 and then several in </w:t>
      </w:r>
      <w:r>
        <w:t xml:space="preserve">1181-1182, </w:t>
      </w:r>
      <w:r w:rsidR="00DF50FC">
        <w:t xml:space="preserve">and one in </w:t>
      </w:r>
      <w:r>
        <w:t>1188</w:t>
      </w:r>
      <w:r w:rsidR="00DF50FC">
        <w:t xml:space="preserve">.  Since his son and successor </w:t>
      </w:r>
      <w:r w:rsidR="00A42CCA">
        <w:t xml:space="preserve">may </w:t>
      </w:r>
      <w:r w:rsidR="00DF50FC">
        <w:t>also</w:t>
      </w:r>
      <w:r w:rsidR="00A42CCA">
        <w:t xml:space="preserve"> have been</w:t>
      </w:r>
      <w:r w:rsidR="00DF50FC">
        <w:t xml:space="preserve"> called Reginald</w:t>
      </w:r>
      <w:r w:rsidR="00070225">
        <w:t>,</w:t>
      </w:r>
      <w:r w:rsidR="00BF2948">
        <w:rPr>
          <w:rStyle w:val="FootnoteReference"/>
        </w:rPr>
        <w:footnoteReference w:id="6"/>
      </w:r>
      <w:r w:rsidR="00DF50FC">
        <w:t xml:space="preserve"> it is possible the charters in the 1180’s </w:t>
      </w:r>
      <w:proofErr w:type="gramStart"/>
      <w:r w:rsidR="00070225">
        <w:t>were</w:t>
      </w:r>
      <w:proofErr w:type="gramEnd"/>
      <w:r w:rsidR="00DF50FC">
        <w:t xml:space="preserve"> signed by him.</w:t>
      </w:r>
    </w:p>
    <w:p w14:paraId="6499DCE4" w14:textId="77777777" w:rsidR="00D756D5" w:rsidRDefault="00D756D5"/>
    <w:p w14:paraId="2E90DBD8" w14:textId="47D5FA81" w:rsidR="00D756D5" w:rsidRPr="0068085E" w:rsidRDefault="00D756D5">
      <w:pPr>
        <w:rPr>
          <w:b/>
        </w:rPr>
      </w:pPr>
      <w:r w:rsidRPr="0068085E">
        <w:rPr>
          <w:b/>
          <w:i/>
        </w:rPr>
        <w:t xml:space="preserve">Liber </w:t>
      </w:r>
      <w:proofErr w:type="spellStart"/>
      <w:r w:rsidRPr="0068085E">
        <w:rPr>
          <w:b/>
          <w:i/>
        </w:rPr>
        <w:t>Feodrum</w:t>
      </w:r>
      <w:proofErr w:type="spellEnd"/>
      <w:r w:rsidRPr="0068085E">
        <w:rPr>
          <w:b/>
          <w:i/>
        </w:rPr>
        <w:t xml:space="preserve">: The Book of Fees commonly called Testa de </w:t>
      </w:r>
      <w:proofErr w:type="spellStart"/>
      <w:r w:rsidRPr="0068085E">
        <w:rPr>
          <w:b/>
          <w:i/>
        </w:rPr>
        <w:t>Nevill</w:t>
      </w:r>
      <w:proofErr w:type="spellEnd"/>
      <w:r w:rsidRPr="0068085E">
        <w:rPr>
          <w:b/>
          <w:i/>
        </w:rPr>
        <w:t xml:space="preserve"> reformed from the earliest MSS</w:t>
      </w:r>
      <w:r w:rsidRPr="0068085E">
        <w:rPr>
          <w:b/>
        </w:rPr>
        <w:t xml:space="preserve">. Part I. A.D. 1198-1242 (London: His Majesty’s Stationery Office, 1920), available </w:t>
      </w:r>
      <w:hyperlink r:id="rId12" w:history="1">
        <w:r w:rsidRPr="0068085E">
          <w:rPr>
            <w:rStyle w:val="Hyperlink"/>
            <w:b/>
          </w:rPr>
          <w:t>https://archive.org/stream/liberfeodorumboo01grea</w:t>
        </w:r>
      </w:hyperlink>
      <w:r w:rsidRPr="0068085E">
        <w:rPr>
          <w:b/>
        </w:rPr>
        <w:t xml:space="preserve"> (Accessed 20 May 2018).</w:t>
      </w:r>
    </w:p>
    <w:p w14:paraId="50EBB2DF" w14:textId="5AD505D7" w:rsidR="00D756D5" w:rsidRDefault="00D756D5" w:rsidP="00DF3C21">
      <w:pPr>
        <w:spacing w:line="480" w:lineRule="auto"/>
      </w:pPr>
      <w:r>
        <w:t xml:space="preserve"> In 1212 in Berkshire, </w:t>
      </w:r>
      <w:proofErr w:type="spellStart"/>
      <w:r>
        <w:t>Robertus</w:t>
      </w:r>
      <w:proofErr w:type="spellEnd"/>
      <w:r>
        <w:t xml:space="preserve"> de </w:t>
      </w:r>
      <w:proofErr w:type="spellStart"/>
      <w:r>
        <w:t>Curtenay</w:t>
      </w:r>
      <w:proofErr w:type="spellEnd"/>
      <w:r>
        <w:t xml:space="preserve"> tenet l. </w:t>
      </w:r>
      <w:proofErr w:type="spellStart"/>
      <w:r>
        <w:t>libratas</w:t>
      </w:r>
      <w:proofErr w:type="spellEnd"/>
      <w:r>
        <w:t xml:space="preserve"> </w:t>
      </w:r>
      <w:proofErr w:type="spellStart"/>
      <w:r>
        <w:t>terre</w:t>
      </w:r>
      <w:proofErr w:type="spellEnd"/>
      <w:r>
        <w:t xml:space="preserve"> in Sutton’ per finem </w:t>
      </w:r>
      <w:proofErr w:type="spellStart"/>
      <w:r>
        <w:t>quem</w:t>
      </w:r>
      <w:proofErr w:type="spellEnd"/>
      <w:r>
        <w:t xml:space="preserve"> </w:t>
      </w:r>
      <w:proofErr w:type="spellStart"/>
      <w:r>
        <w:t>fecit</w:t>
      </w:r>
      <w:proofErr w:type="spellEnd"/>
      <w:r>
        <w:t xml:space="preserve"> cum domino </w:t>
      </w:r>
      <w:proofErr w:type="spellStart"/>
      <w:r>
        <w:t>Rege</w:t>
      </w:r>
      <w:proofErr w:type="spellEnd"/>
      <w:r>
        <w:t xml:space="preserve"> Johanne sine </w:t>
      </w:r>
      <w:proofErr w:type="spellStart"/>
      <w:r>
        <w:t>servicio</w:t>
      </w:r>
      <w:proofErr w:type="spellEnd"/>
      <w:r>
        <w:t xml:space="preserve"> </w:t>
      </w:r>
      <w:proofErr w:type="spellStart"/>
      <w:r>
        <w:t>nominato</w:t>
      </w:r>
      <w:proofErr w:type="spellEnd"/>
      <w:r>
        <w:t xml:space="preserve"> </w:t>
      </w:r>
      <w:proofErr w:type="spellStart"/>
      <w:r>
        <w:t>quam</w:t>
      </w:r>
      <w:proofErr w:type="spellEnd"/>
      <w:r>
        <w:t xml:space="preserve"> Rex </w:t>
      </w:r>
      <w:proofErr w:type="spellStart"/>
      <w:r>
        <w:t>Henricus</w:t>
      </w:r>
      <w:proofErr w:type="spellEnd"/>
      <w:r>
        <w:t xml:space="preserve"> pater </w:t>
      </w:r>
      <w:proofErr w:type="spellStart"/>
      <w:r>
        <w:t>dedit</w:t>
      </w:r>
      <w:proofErr w:type="spellEnd"/>
      <w:r>
        <w:t xml:space="preserve"> </w:t>
      </w:r>
      <w:proofErr w:type="spellStart"/>
      <w:r>
        <w:t>Reginaldo</w:t>
      </w:r>
      <w:proofErr w:type="spellEnd"/>
      <w:r>
        <w:t xml:space="preserve"> de </w:t>
      </w:r>
      <w:proofErr w:type="spellStart"/>
      <w:r>
        <w:t>Curtenay</w:t>
      </w:r>
      <w:proofErr w:type="spellEnd"/>
      <w:r>
        <w:t xml:space="preserve"> </w:t>
      </w:r>
      <w:proofErr w:type="spellStart"/>
      <w:r>
        <w:t>avo</w:t>
      </w:r>
      <w:proofErr w:type="spellEnd"/>
      <w:r>
        <w:t xml:space="preserve"> </w:t>
      </w:r>
      <w:proofErr w:type="spellStart"/>
      <w:r>
        <w:t>suo</w:t>
      </w:r>
      <w:proofErr w:type="spellEnd"/>
      <w:r>
        <w:t>. (p. 107</w:t>
      </w:r>
      <w:proofErr w:type="gramStart"/>
      <w:r>
        <w:t>)  which</w:t>
      </w:r>
      <w:proofErr w:type="gramEnd"/>
      <w:r>
        <w:t xml:space="preserve"> indicates that King Henry gave Sutton in Berkshire to Reginald de Courtenay, and this was </w:t>
      </w:r>
      <w:r w:rsidR="00BF2948">
        <w:t xml:space="preserve">in 1212 owned </w:t>
      </w:r>
      <w:r>
        <w:t>by Robert de Courtenay, his grandson.</w:t>
      </w:r>
    </w:p>
    <w:p w14:paraId="1785F045" w14:textId="25BD2538" w:rsidR="00D756D5" w:rsidRDefault="00D756D5" w:rsidP="00DF3C21">
      <w:pPr>
        <w:spacing w:line="480" w:lineRule="auto"/>
      </w:pPr>
      <w:r>
        <w:t xml:space="preserve">Then on p. 117, </w:t>
      </w:r>
      <w:r w:rsidR="00321C2C">
        <w:t>Henry II also gave Reginald de Courtenay land in the Honour of Wallingford</w:t>
      </w:r>
    </w:p>
    <w:p w14:paraId="4AB15D02" w14:textId="28708D31" w:rsidR="00D756D5" w:rsidRDefault="00D756D5"/>
    <w:p w14:paraId="00E550A5" w14:textId="78537FA0" w:rsidR="009D72B9" w:rsidRDefault="009D72B9"/>
    <w:p w14:paraId="36540FBB" w14:textId="77777777" w:rsidR="009D72B9" w:rsidRDefault="009D72B9">
      <w:bookmarkStart w:id="7" w:name="_GoBack"/>
      <w:bookmarkEnd w:id="7"/>
    </w:p>
    <w:p w14:paraId="67907211" w14:textId="095BE707" w:rsidR="009D72B9" w:rsidRDefault="00070225" w:rsidP="009D72B9">
      <w:pPr>
        <w:rPr>
          <w:b/>
        </w:rPr>
      </w:pPr>
      <w:r w:rsidRPr="0068085E">
        <w:rPr>
          <w:b/>
          <w:i/>
        </w:rPr>
        <w:lastRenderedPageBreak/>
        <w:t xml:space="preserve">Calendar of </w:t>
      </w:r>
      <w:proofErr w:type="spellStart"/>
      <w:r w:rsidRPr="0068085E">
        <w:rPr>
          <w:b/>
          <w:i/>
        </w:rPr>
        <w:t>Inquistions</w:t>
      </w:r>
      <w:proofErr w:type="spellEnd"/>
      <w:r w:rsidRPr="0068085E">
        <w:rPr>
          <w:b/>
          <w:i/>
        </w:rPr>
        <w:t xml:space="preserve"> Post Mortem and other analogous documents preserved in the Public Record Office</w:t>
      </w:r>
      <w:r w:rsidRPr="0068085E">
        <w:rPr>
          <w:b/>
        </w:rPr>
        <w:t>, Vol 1 Henry III (London: His Majesty’s Stationery Office, 1904),</w:t>
      </w:r>
      <w:r w:rsidR="009D72B9">
        <w:rPr>
          <w:b/>
        </w:rPr>
        <w:t xml:space="preserve"> available </w:t>
      </w:r>
      <w:hyperlink r:id="rId13" w:history="1">
        <w:r w:rsidR="009D72B9" w:rsidRPr="00D07140">
          <w:rPr>
            <w:rStyle w:val="Hyperlink"/>
            <w:b/>
          </w:rPr>
          <w:t>https://archive.org/details/calendarinquisi00offigoog</w:t>
        </w:r>
      </w:hyperlink>
      <w:r w:rsidR="009D72B9">
        <w:rPr>
          <w:b/>
        </w:rPr>
        <w:t xml:space="preserve"> (Accessed: 24 May 2018).</w:t>
      </w:r>
    </w:p>
    <w:p w14:paraId="4533BB28" w14:textId="5206BD13" w:rsidR="00BF2948" w:rsidRDefault="00BF2948" w:rsidP="009D72B9">
      <w:pPr>
        <w:spacing w:line="480" w:lineRule="auto"/>
      </w:pPr>
      <w:r>
        <w:t xml:space="preserve">There is an inquisition post mortem for Philip de </w:t>
      </w:r>
      <w:proofErr w:type="spellStart"/>
      <w:r>
        <w:t>Columbariis</w:t>
      </w:r>
      <w:proofErr w:type="spellEnd"/>
      <w:r>
        <w:t xml:space="preserve"> alias de </w:t>
      </w:r>
      <w:proofErr w:type="spellStart"/>
      <w:r>
        <w:t>Columbers</w:t>
      </w:r>
      <w:proofErr w:type="spellEnd"/>
      <w:r>
        <w:t xml:space="preserve">, which states that Robert de </w:t>
      </w:r>
      <w:proofErr w:type="spellStart"/>
      <w:r>
        <w:t>Curtenay</w:t>
      </w:r>
      <w:proofErr w:type="spellEnd"/>
      <w:r>
        <w:t xml:space="preserve"> bought </w:t>
      </w:r>
      <w:proofErr w:type="spellStart"/>
      <w:r>
        <w:t>Batesford</w:t>
      </w:r>
      <w:proofErr w:type="spellEnd"/>
      <w:r>
        <w:t xml:space="preserve"> manor in Suffolk, from Philip de </w:t>
      </w:r>
      <w:proofErr w:type="spellStart"/>
      <w:r>
        <w:t>Columbers</w:t>
      </w:r>
      <w:proofErr w:type="spellEnd"/>
      <w:r>
        <w:t xml:space="preserve">, father of the late Philip, and gave it to Robert’s daughter </w:t>
      </w:r>
      <w:proofErr w:type="spellStart"/>
      <w:r>
        <w:t>Egelina</w:t>
      </w:r>
      <w:proofErr w:type="spellEnd"/>
      <w:r>
        <w:t xml:space="preserve"> as part of her marriage portion when she married Philip the younger (presumably the Philip of the </w:t>
      </w:r>
      <w:proofErr w:type="spellStart"/>
      <w:r>
        <w:t>ipm</w:t>
      </w:r>
      <w:proofErr w:type="spellEnd"/>
      <w:r>
        <w:t>).</w:t>
      </w:r>
    </w:p>
    <w:p w14:paraId="07951D4B" w14:textId="334B92C5" w:rsidR="00BF2948" w:rsidRDefault="00BF2948" w:rsidP="009D72B9">
      <w:pPr>
        <w:spacing w:line="480" w:lineRule="auto"/>
      </w:pPr>
      <w:r>
        <w:t xml:space="preserve">This is evidence for a Robert de Courtenay as the father of </w:t>
      </w:r>
      <w:proofErr w:type="spellStart"/>
      <w:r>
        <w:t>Egelina</w:t>
      </w:r>
      <w:proofErr w:type="spellEnd"/>
      <w:r>
        <w:t xml:space="preserve">, the wife of Philip de </w:t>
      </w:r>
      <w:proofErr w:type="spellStart"/>
      <w:r>
        <w:t>Columbers</w:t>
      </w:r>
      <w:proofErr w:type="spellEnd"/>
    </w:p>
    <w:p w14:paraId="1391707D" w14:textId="77777777" w:rsidR="00D13472" w:rsidRDefault="00D13472"/>
    <w:p w14:paraId="27C5EA2E" w14:textId="5F92042F" w:rsidR="00D13472" w:rsidRPr="0068085E" w:rsidRDefault="00D13472" w:rsidP="00D13472">
      <w:pPr>
        <w:rPr>
          <w:b/>
        </w:rPr>
      </w:pPr>
      <w:r w:rsidRPr="0068085E">
        <w:rPr>
          <w:b/>
          <w:i/>
        </w:rPr>
        <w:t xml:space="preserve">The Great Roll of the Pipe for the </w:t>
      </w:r>
      <w:r>
        <w:rPr>
          <w:b/>
          <w:i/>
        </w:rPr>
        <w:t>Thirteenth</w:t>
      </w:r>
      <w:r w:rsidRPr="0068085E">
        <w:rPr>
          <w:b/>
          <w:i/>
        </w:rPr>
        <w:t xml:space="preserve"> Year of the Reign of King Henry the Second, A.D. 116</w:t>
      </w:r>
      <w:r>
        <w:rPr>
          <w:b/>
          <w:i/>
        </w:rPr>
        <w:t>6</w:t>
      </w:r>
      <w:r w:rsidRPr="0068085E">
        <w:rPr>
          <w:b/>
          <w:i/>
        </w:rPr>
        <w:t>-116</w:t>
      </w:r>
      <w:r>
        <w:rPr>
          <w:b/>
          <w:i/>
        </w:rPr>
        <w:t>7</w:t>
      </w:r>
      <w:r w:rsidRPr="0068085E">
        <w:rPr>
          <w:b/>
        </w:rPr>
        <w:t xml:space="preserve"> (London: The Pipe Roll Society, 188</w:t>
      </w:r>
      <w:r>
        <w:rPr>
          <w:b/>
        </w:rPr>
        <w:t>9</w:t>
      </w:r>
      <w:r w:rsidRPr="0068085E">
        <w:rPr>
          <w:b/>
        </w:rPr>
        <w:t xml:space="preserve">), available at </w:t>
      </w:r>
      <w:r w:rsidRPr="00D13472">
        <w:rPr>
          <w:b/>
        </w:rPr>
        <w:t>https://archive.org/stream/piperollsociety11pipeuoft</w:t>
      </w:r>
      <w:r w:rsidRPr="0068085E">
        <w:rPr>
          <w:b/>
        </w:rPr>
        <w:t xml:space="preserve"> (Accessed: 22 May 2018)</w:t>
      </w:r>
    </w:p>
    <w:p w14:paraId="4AE87294" w14:textId="722F979B" w:rsidR="00D13472" w:rsidRDefault="00D13472" w:rsidP="00DF3C21">
      <w:pPr>
        <w:spacing w:line="480" w:lineRule="auto"/>
      </w:pPr>
      <w:r>
        <w:t>Reginald de Courtenay is still holding Sutton (p. 4) but there is a mention of a son of Reginald not named, on page 1, which would imply that he came to England with at least one adult son or old enough to be mentioned in the Pipe Rolls.</w:t>
      </w:r>
    </w:p>
    <w:p w14:paraId="03034E8E" w14:textId="77777777" w:rsidR="00D13472" w:rsidRDefault="00D13472" w:rsidP="00DF3C21">
      <w:pPr>
        <w:spacing w:line="480" w:lineRule="auto"/>
      </w:pPr>
    </w:p>
    <w:p w14:paraId="40022A60" w14:textId="7E70F15D" w:rsidR="005D4803" w:rsidRDefault="00B92FF6" w:rsidP="00DF3C21">
      <w:pPr>
        <w:spacing w:line="480" w:lineRule="auto"/>
      </w:pPr>
      <w:r>
        <w:t>This is just the very beginnings of research and every Pipe Roll should be looked at, particularly to get a better idea of when other members of the Courtenay family start to appear.  Also, to learn how to read a Pipe Roll properly and improve my Latin.</w:t>
      </w:r>
    </w:p>
    <w:p w14:paraId="7DA58EAC" w14:textId="0D13EE06" w:rsidR="00B92FF6" w:rsidRDefault="00B92FF6" w:rsidP="00DF3C21">
      <w:pPr>
        <w:spacing w:line="480" w:lineRule="auto"/>
      </w:pPr>
      <w:r>
        <w:t xml:space="preserve">Other avenues for research include finding more French primary sources, to identify when </w:t>
      </w:r>
      <w:r w:rsidR="009E1786">
        <w:t>Elisabeth de Courtenay, married Pierre de France</w:t>
      </w:r>
      <w:r w:rsidR="00764098">
        <w:t xml:space="preserve"> and more on Renaud/Reginald while in France.</w:t>
      </w:r>
    </w:p>
    <w:p w14:paraId="509F2323" w14:textId="2CB0DAB5" w:rsidR="00DF3C21" w:rsidRDefault="00DF3C21" w:rsidP="00DF3C21">
      <w:pPr>
        <w:spacing w:line="480" w:lineRule="auto"/>
      </w:pPr>
      <w:r>
        <w:br w:type="page"/>
      </w:r>
    </w:p>
    <w:p w14:paraId="2428C736" w14:textId="77777777" w:rsidR="00DF3C21" w:rsidRPr="00CC4F4F" w:rsidRDefault="00DF3C21" w:rsidP="00DF3C21">
      <w:pPr>
        <w:rPr>
          <w:b/>
        </w:rPr>
      </w:pPr>
      <w:r w:rsidRPr="00CC4F4F">
        <w:rPr>
          <w:b/>
        </w:rPr>
        <w:lastRenderedPageBreak/>
        <w:t>Bibliography</w:t>
      </w:r>
    </w:p>
    <w:p w14:paraId="4B6F37CF" w14:textId="77777777" w:rsidR="00DF3C21" w:rsidRDefault="00DF3C21" w:rsidP="00DF3C21"/>
    <w:p w14:paraId="04BCEE33" w14:textId="77777777" w:rsidR="00DF3C21" w:rsidRPr="00CC4F4F" w:rsidRDefault="00DF3C21" w:rsidP="00DF3C21">
      <w:pPr>
        <w:rPr>
          <w:b/>
        </w:rPr>
      </w:pPr>
      <w:r w:rsidRPr="00CC4F4F">
        <w:rPr>
          <w:b/>
        </w:rPr>
        <w:t>Printed Primary Sources</w:t>
      </w:r>
    </w:p>
    <w:p w14:paraId="5F0AC084" w14:textId="47E99830" w:rsidR="00DF3C21" w:rsidRPr="00CA00AD" w:rsidRDefault="00DF3C21" w:rsidP="00DF3C21">
      <w:pPr>
        <w:ind w:left="720" w:hanging="720"/>
      </w:pPr>
      <w:r w:rsidRPr="00CA00AD">
        <w:rPr>
          <w:i/>
        </w:rPr>
        <w:t xml:space="preserve">Calendar of </w:t>
      </w:r>
      <w:proofErr w:type="spellStart"/>
      <w:r w:rsidRPr="00CA00AD">
        <w:rPr>
          <w:i/>
        </w:rPr>
        <w:t>Inquistions</w:t>
      </w:r>
      <w:proofErr w:type="spellEnd"/>
      <w:r w:rsidRPr="00CA00AD">
        <w:rPr>
          <w:i/>
        </w:rPr>
        <w:t xml:space="preserve"> Post Mortem and other analogous documents preserved in the Public Record Office</w:t>
      </w:r>
      <w:r w:rsidRPr="00CA00AD">
        <w:t>, Vol 1 Henry III (London: His Majesty’s Stationery Office, 1904)</w:t>
      </w:r>
      <w:proofErr w:type="gramStart"/>
      <w:r w:rsidR="009D72B9">
        <w:t xml:space="preserve">, </w:t>
      </w:r>
      <w:r w:rsidR="009D72B9" w:rsidRPr="009D72B9">
        <w:t>)</w:t>
      </w:r>
      <w:proofErr w:type="gramEnd"/>
      <w:r w:rsidR="009D72B9" w:rsidRPr="009D72B9">
        <w:t>, available https://archive.org/details/calendarinquisi00offigoog (Accessed: 24 May 2018).</w:t>
      </w:r>
    </w:p>
    <w:p w14:paraId="3A886550" w14:textId="77777777" w:rsidR="00DF3C21" w:rsidRPr="000D2285" w:rsidRDefault="00DF3C21" w:rsidP="00DF3C21">
      <w:pPr>
        <w:ind w:left="720" w:hanging="720"/>
      </w:pPr>
      <w:r w:rsidRPr="000D2285">
        <w:t xml:space="preserve">Douglas, </w:t>
      </w:r>
      <w:r>
        <w:t xml:space="preserve">D.C. </w:t>
      </w:r>
      <w:r w:rsidRPr="000D2285">
        <w:t xml:space="preserve">(ed), </w:t>
      </w:r>
      <w:r w:rsidRPr="000D2285">
        <w:rPr>
          <w:i/>
        </w:rPr>
        <w:t>Feudal documents from the Abbey of Bury St. Edmunds</w:t>
      </w:r>
      <w:r w:rsidRPr="000D2285">
        <w:t xml:space="preserve"> (London: Oxford University Press, 1932), available at </w:t>
      </w:r>
      <w:hyperlink r:id="rId14" w:history="1">
        <w:r w:rsidRPr="000D2285">
          <w:rPr>
            <w:rStyle w:val="Hyperlink"/>
          </w:rPr>
          <w:t>https://catalog.hathitrust.org/Record/002096750</w:t>
        </w:r>
      </w:hyperlink>
      <w:r w:rsidRPr="000D2285">
        <w:t xml:space="preserve"> (Accessed 23 May 2018).</w:t>
      </w:r>
    </w:p>
    <w:p w14:paraId="1DA39458" w14:textId="77777777" w:rsidR="00DF3C21" w:rsidRDefault="00DF3C21" w:rsidP="00DF3C21">
      <w:pPr>
        <w:ind w:left="720" w:hanging="720"/>
      </w:pPr>
      <w:r w:rsidRPr="00CA00AD">
        <w:rPr>
          <w:i/>
        </w:rPr>
        <w:t xml:space="preserve">Liber </w:t>
      </w:r>
      <w:proofErr w:type="spellStart"/>
      <w:r w:rsidRPr="00CA00AD">
        <w:rPr>
          <w:i/>
        </w:rPr>
        <w:t>Feodrum</w:t>
      </w:r>
      <w:proofErr w:type="spellEnd"/>
      <w:r w:rsidRPr="00CA00AD">
        <w:rPr>
          <w:i/>
        </w:rPr>
        <w:t xml:space="preserve">: The Book of Fees commonly called Testa de </w:t>
      </w:r>
      <w:proofErr w:type="spellStart"/>
      <w:r w:rsidRPr="00CA00AD">
        <w:rPr>
          <w:i/>
        </w:rPr>
        <w:t>Nevill</w:t>
      </w:r>
      <w:proofErr w:type="spellEnd"/>
      <w:r w:rsidRPr="00CA00AD">
        <w:rPr>
          <w:i/>
        </w:rPr>
        <w:t xml:space="preserve"> reformed from the earliest MSS</w:t>
      </w:r>
      <w:r w:rsidRPr="00CA00AD">
        <w:t xml:space="preserve">. </w:t>
      </w:r>
      <w:r>
        <w:br/>
      </w:r>
      <w:r w:rsidRPr="00CA00AD">
        <w:t xml:space="preserve">Part I. A.D. 1198-1242 (London: His Majesty’s Stationery Office, 1920), available </w:t>
      </w:r>
      <w:hyperlink r:id="rId15" w:history="1">
        <w:r w:rsidRPr="00CA00AD">
          <w:rPr>
            <w:color w:val="0563C1" w:themeColor="hyperlink"/>
            <w:u w:val="single"/>
          </w:rPr>
          <w:t>https://archive.org/stream/liberfeodorumboo01grea</w:t>
        </w:r>
      </w:hyperlink>
      <w:r w:rsidRPr="00CA00AD">
        <w:t xml:space="preserve"> (Accessed 20 May 2018).</w:t>
      </w:r>
    </w:p>
    <w:p w14:paraId="277EA520" w14:textId="77777777" w:rsidR="00DF3C21" w:rsidRPr="000D2285" w:rsidRDefault="00DF3C21" w:rsidP="00DF3C21">
      <w:pPr>
        <w:ind w:left="720" w:hanging="720"/>
      </w:pPr>
      <w:proofErr w:type="spellStart"/>
      <w:r w:rsidRPr="000D2285">
        <w:t>Quantin</w:t>
      </w:r>
      <w:proofErr w:type="spellEnd"/>
      <w:r>
        <w:t>, M.</w:t>
      </w:r>
      <w:r w:rsidRPr="000D2285">
        <w:t xml:space="preserve">, </w:t>
      </w:r>
      <w:proofErr w:type="spellStart"/>
      <w:r w:rsidRPr="000D2285">
        <w:rPr>
          <w:i/>
        </w:rPr>
        <w:t>Cartulaire</w:t>
      </w:r>
      <w:proofErr w:type="spellEnd"/>
      <w:r w:rsidRPr="000D2285">
        <w:rPr>
          <w:i/>
        </w:rPr>
        <w:t xml:space="preserve"> </w:t>
      </w:r>
      <w:proofErr w:type="spellStart"/>
      <w:r w:rsidRPr="000D2285">
        <w:rPr>
          <w:i/>
        </w:rPr>
        <w:t>général</w:t>
      </w:r>
      <w:proofErr w:type="spellEnd"/>
      <w:r w:rsidRPr="000D2285">
        <w:rPr>
          <w:i/>
        </w:rPr>
        <w:t xml:space="preserve"> de </w:t>
      </w:r>
      <w:proofErr w:type="spellStart"/>
      <w:r w:rsidRPr="000D2285">
        <w:rPr>
          <w:i/>
        </w:rPr>
        <w:t>l'Yonne</w:t>
      </w:r>
      <w:proofErr w:type="spellEnd"/>
      <w:r w:rsidRPr="000D2285">
        <w:rPr>
          <w:i/>
        </w:rPr>
        <w:t xml:space="preserve">, </w:t>
      </w:r>
      <w:proofErr w:type="spellStart"/>
      <w:r w:rsidRPr="000D2285">
        <w:rPr>
          <w:i/>
        </w:rPr>
        <w:t>recueil</w:t>
      </w:r>
      <w:proofErr w:type="spellEnd"/>
      <w:r w:rsidRPr="000D2285">
        <w:rPr>
          <w:i/>
        </w:rPr>
        <w:t xml:space="preserve"> de documents </w:t>
      </w:r>
      <w:proofErr w:type="spellStart"/>
      <w:r w:rsidRPr="000D2285">
        <w:rPr>
          <w:i/>
        </w:rPr>
        <w:t>authentiques</w:t>
      </w:r>
      <w:proofErr w:type="spellEnd"/>
      <w:r w:rsidRPr="000D2285">
        <w:rPr>
          <w:i/>
        </w:rPr>
        <w:t xml:space="preserve"> pour </w:t>
      </w:r>
      <w:proofErr w:type="spellStart"/>
      <w:r w:rsidRPr="000D2285">
        <w:rPr>
          <w:i/>
        </w:rPr>
        <w:t>servir</w:t>
      </w:r>
      <w:proofErr w:type="spellEnd"/>
      <w:r w:rsidRPr="000D2285">
        <w:rPr>
          <w:i/>
        </w:rPr>
        <w:t xml:space="preserve"> à </w:t>
      </w:r>
      <w:proofErr w:type="spellStart"/>
      <w:r w:rsidRPr="000D2285">
        <w:rPr>
          <w:i/>
        </w:rPr>
        <w:t>l'histoire</w:t>
      </w:r>
      <w:proofErr w:type="spellEnd"/>
      <w:r w:rsidRPr="000D2285">
        <w:rPr>
          <w:i/>
        </w:rPr>
        <w:t xml:space="preserve"> des pays qui </w:t>
      </w:r>
      <w:proofErr w:type="spellStart"/>
      <w:r w:rsidRPr="000D2285">
        <w:rPr>
          <w:i/>
        </w:rPr>
        <w:t>forment</w:t>
      </w:r>
      <w:proofErr w:type="spellEnd"/>
      <w:r w:rsidRPr="000D2285">
        <w:rPr>
          <w:i/>
        </w:rPr>
        <w:t xml:space="preserve"> </w:t>
      </w:r>
      <w:proofErr w:type="spellStart"/>
      <w:r w:rsidRPr="000D2285">
        <w:rPr>
          <w:i/>
        </w:rPr>
        <w:t>ce</w:t>
      </w:r>
      <w:proofErr w:type="spellEnd"/>
      <w:r w:rsidRPr="000D2285">
        <w:rPr>
          <w:i/>
        </w:rPr>
        <w:t xml:space="preserve"> </w:t>
      </w:r>
      <w:proofErr w:type="spellStart"/>
      <w:r w:rsidRPr="000D2285">
        <w:rPr>
          <w:i/>
        </w:rPr>
        <w:t>département</w:t>
      </w:r>
      <w:proofErr w:type="spellEnd"/>
      <w:r w:rsidRPr="000D2285">
        <w:t xml:space="preserve"> (Auxerre: Société des sciences </w:t>
      </w:r>
      <w:proofErr w:type="spellStart"/>
      <w:r w:rsidRPr="000D2285">
        <w:t>historiques</w:t>
      </w:r>
      <w:proofErr w:type="spellEnd"/>
      <w:r w:rsidRPr="000D2285">
        <w:t xml:space="preserve"> et </w:t>
      </w:r>
      <w:proofErr w:type="spellStart"/>
      <w:r w:rsidRPr="000D2285">
        <w:t>naturelles</w:t>
      </w:r>
      <w:proofErr w:type="spellEnd"/>
      <w:r w:rsidRPr="000D2285">
        <w:t xml:space="preserve"> de </w:t>
      </w:r>
      <w:proofErr w:type="spellStart"/>
      <w:r w:rsidRPr="000D2285">
        <w:t>l'Yonne</w:t>
      </w:r>
      <w:proofErr w:type="spellEnd"/>
      <w:r w:rsidRPr="000D2285">
        <w:t xml:space="preserve">, 1854), available at </w:t>
      </w:r>
      <w:hyperlink r:id="rId16" w:history="1">
        <w:r w:rsidRPr="000D2285">
          <w:rPr>
            <w:rStyle w:val="Hyperlink"/>
          </w:rPr>
          <w:t>https://archive.org/details/bub_gb_SykbAAAAYAAJ</w:t>
        </w:r>
      </w:hyperlink>
      <w:r w:rsidRPr="000D2285">
        <w:t xml:space="preserve"> (Accessed 19 May 2018).</w:t>
      </w:r>
    </w:p>
    <w:p w14:paraId="40917618" w14:textId="77777777" w:rsidR="00DF3C21" w:rsidRPr="000D2285" w:rsidRDefault="00DF3C21" w:rsidP="00DF3C21">
      <w:pPr>
        <w:ind w:left="720" w:hanging="720"/>
      </w:pPr>
      <w:r w:rsidRPr="000D2285">
        <w:t>Round</w:t>
      </w:r>
      <w:r>
        <w:t>, J.H.</w:t>
      </w:r>
      <w:r w:rsidRPr="000D2285">
        <w:t xml:space="preserve"> ed., </w:t>
      </w:r>
      <w:r w:rsidRPr="000D2285">
        <w:rPr>
          <w:i/>
        </w:rPr>
        <w:t>Calendar of documents preserved in France, illustrative of the history of Great Britain and Ireland, Vol 1 A.D. 918-1206</w:t>
      </w:r>
      <w:r w:rsidRPr="000D2285">
        <w:t xml:space="preserve"> (London: Her Majesty’s Stationery Office, 1899), available </w:t>
      </w:r>
      <w:hyperlink r:id="rId17" w:history="1">
        <w:r w:rsidRPr="000D2285">
          <w:rPr>
            <w:rStyle w:val="Hyperlink"/>
          </w:rPr>
          <w:t>https://archive.org/stream/calendardocumen00roungoog</w:t>
        </w:r>
      </w:hyperlink>
      <w:r w:rsidRPr="000D2285">
        <w:t xml:space="preserve"> (Accessed: 24 May 2018).</w:t>
      </w:r>
    </w:p>
    <w:p w14:paraId="276C5CC6" w14:textId="77777777" w:rsidR="00DF3C21" w:rsidRPr="000D2285" w:rsidRDefault="00DF3C21" w:rsidP="00DF3C21">
      <w:pPr>
        <w:ind w:left="720" w:hanging="720"/>
      </w:pPr>
      <w:r w:rsidRPr="000D2285">
        <w:rPr>
          <w:i/>
        </w:rPr>
        <w:t>The Great Roll of the Pipe for the Seventh Year of the Reign of King Henry the Second, A.D. 1160-1161</w:t>
      </w:r>
      <w:r w:rsidRPr="000D2285">
        <w:t xml:space="preserve"> (London: The Pipe Roll Society, 1885), available at </w:t>
      </w:r>
      <w:hyperlink r:id="rId18" w:history="1">
        <w:r w:rsidRPr="000D2285">
          <w:rPr>
            <w:rStyle w:val="Hyperlink"/>
          </w:rPr>
          <w:t>https://archive.org/details/piperollsociety04pipeuoft</w:t>
        </w:r>
      </w:hyperlink>
      <w:r w:rsidRPr="000D2285">
        <w:t xml:space="preserve"> (Accessed: 22 May 2018)</w:t>
      </w:r>
    </w:p>
    <w:p w14:paraId="032FDA8C" w14:textId="77777777" w:rsidR="00DF3C21" w:rsidRPr="000D2285" w:rsidRDefault="00DF3C21" w:rsidP="00DF3C21">
      <w:pPr>
        <w:ind w:left="720" w:hanging="720"/>
      </w:pPr>
      <w:r w:rsidRPr="000D2285">
        <w:rPr>
          <w:i/>
        </w:rPr>
        <w:t>The Great Roll of the Pipe for the Thirteenth Year of the Reign of King Henry the Second, A.D. 1166-1167</w:t>
      </w:r>
      <w:r w:rsidRPr="000D2285">
        <w:t xml:space="preserve"> (London: The Pipe Roll Society, 1889), available at https://archive.org/stream/piperollsociety11pipeuoft (Accessed: 22 May 2018)</w:t>
      </w:r>
    </w:p>
    <w:p w14:paraId="5DDFCC54" w14:textId="77777777" w:rsidR="00DF3C21" w:rsidRDefault="00DF3C21" w:rsidP="00DF3C21">
      <w:pPr>
        <w:ind w:left="720" w:hanging="720"/>
      </w:pPr>
    </w:p>
    <w:p w14:paraId="6DAE9772" w14:textId="77777777" w:rsidR="00DF3C21" w:rsidRPr="00CC4F4F" w:rsidRDefault="00DF3C21" w:rsidP="00DF3C21">
      <w:pPr>
        <w:ind w:left="720" w:hanging="720"/>
        <w:rPr>
          <w:b/>
        </w:rPr>
      </w:pPr>
      <w:r w:rsidRPr="00CC4F4F">
        <w:rPr>
          <w:b/>
        </w:rPr>
        <w:t>Secondary Sources</w:t>
      </w:r>
    </w:p>
    <w:p w14:paraId="5DF4D497" w14:textId="4D65C800" w:rsidR="00DF3C21" w:rsidRDefault="00DF3C21" w:rsidP="00DF3C21">
      <w:pPr>
        <w:ind w:left="720" w:hanging="720"/>
      </w:pPr>
      <w:r w:rsidRPr="000D2285">
        <w:t>Keats-Rohan</w:t>
      </w:r>
      <w:r>
        <w:t>, K.S.B</w:t>
      </w:r>
      <w:r w:rsidR="009D72B9">
        <w:t>.</w:t>
      </w:r>
      <w:r w:rsidRPr="000D2285">
        <w:t xml:space="preserve">, </w:t>
      </w:r>
      <w:r w:rsidRPr="000D2285">
        <w:rPr>
          <w:i/>
        </w:rPr>
        <w:t>Domesday Descendants: A prosopography of Persons Occurring in English Documents 1066-1166</w:t>
      </w:r>
      <w:r w:rsidRPr="000D2285">
        <w:t xml:space="preserve">, II. Pipe Rolls to </w:t>
      </w:r>
      <w:proofErr w:type="spellStart"/>
      <w:r w:rsidRPr="009D72B9">
        <w:rPr>
          <w:i/>
        </w:rPr>
        <w:t>Cartae</w:t>
      </w:r>
      <w:proofErr w:type="spellEnd"/>
      <w:r w:rsidRPr="009D72B9">
        <w:rPr>
          <w:i/>
        </w:rPr>
        <w:t xml:space="preserve"> </w:t>
      </w:r>
      <w:proofErr w:type="spellStart"/>
      <w:r w:rsidRPr="009D72B9">
        <w:rPr>
          <w:i/>
        </w:rPr>
        <w:t>Baronum</w:t>
      </w:r>
      <w:proofErr w:type="spellEnd"/>
      <w:r w:rsidRPr="000D2285">
        <w:t xml:space="preserve"> (Woodbridge, Suffolk: Boydell Press, 2002),</w:t>
      </w:r>
    </w:p>
    <w:p w14:paraId="148C9F84" w14:textId="14133B5A" w:rsidR="00DF3C21" w:rsidRDefault="00DF3C21" w:rsidP="00DF3C21">
      <w:pPr>
        <w:ind w:left="720" w:hanging="720"/>
      </w:pPr>
      <w:r w:rsidRPr="000D2285">
        <w:t>Round</w:t>
      </w:r>
      <w:r>
        <w:t>, J.H.</w:t>
      </w:r>
      <w:r w:rsidRPr="000D2285">
        <w:t xml:space="preserve">, </w:t>
      </w:r>
      <w:r w:rsidRPr="000D2285">
        <w:rPr>
          <w:i/>
        </w:rPr>
        <w:t>Studies in Peerage and Family History</w:t>
      </w:r>
      <w:r w:rsidRPr="000D2285">
        <w:t xml:space="preserve"> (New York: Longmans Green, 1901), available at https://archive.org/stream/studiesinpeerage02rounuoft (Accessed 24 May 2018).</w:t>
      </w:r>
    </w:p>
    <w:p w14:paraId="40D8AD2F" w14:textId="7D2D7B38" w:rsidR="00DF3C21" w:rsidRDefault="00DF3C21" w:rsidP="00DF3C21">
      <w:pPr>
        <w:ind w:left="720" w:hanging="720"/>
      </w:pPr>
      <w:proofErr w:type="spellStart"/>
      <w:r>
        <w:t>Seversmith</w:t>
      </w:r>
      <w:proofErr w:type="spellEnd"/>
      <w:r>
        <w:t xml:space="preserve">, H.F., </w:t>
      </w:r>
      <w:r w:rsidRPr="009D72B9">
        <w:rPr>
          <w:i/>
        </w:rPr>
        <w:t xml:space="preserve">Colonial Families of Long Island, New York and Connecticut, being the ancestry &amp; kindred of Herbert Furman </w:t>
      </w:r>
      <w:proofErr w:type="spellStart"/>
      <w:r w:rsidRPr="009D72B9">
        <w:rPr>
          <w:i/>
        </w:rPr>
        <w:t>Seversmith</w:t>
      </w:r>
      <w:proofErr w:type="spellEnd"/>
      <w:r>
        <w:t>, 5 vol (Washington, DC, 1953</w:t>
      </w:r>
      <w:r w:rsidR="009D72B9">
        <w:t xml:space="preserve">), available </w:t>
      </w:r>
      <w:hyperlink r:id="rId19" w:history="1">
        <w:r w:rsidR="009D72B9" w:rsidRPr="00D07140">
          <w:rPr>
            <w:rStyle w:val="Hyperlink"/>
          </w:rPr>
          <w:t>https://catalog.hathitrust.org/Record/005756269</w:t>
        </w:r>
      </w:hyperlink>
      <w:r w:rsidR="009D72B9">
        <w:t xml:space="preserve"> (Accessed: 10 May 2018).</w:t>
      </w:r>
    </w:p>
    <w:p w14:paraId="71D04BB0" w14:textId="77777777" w:rsidR="00DF3C21" w:rsidRDefault="00DF3C21" w:rsidP="00DF3C21">
      <w:pPr>
        <w:ind w:left="720" w:hanging="720"/>
      </w:pPr>
      <w:r>
        <w:t xml:space="preserve">Van </w:t>
      </w:r>
      <w:proofErr w:type="spellStart"/>
      <w:r>
        <w:t>Kerrebrouck</w:t>
      </w:r>
      <w:proofErr w:type="spellEnd"/>
      <w:r>
        <w:t xml:space="preserve">, P., </w:t>
      </w:r>
      <w:r w:rsidRPr="00CC4F4F">
        <w:rPr>
          <w:i/>
        </w:rPr>
        <w:t xml:space="preserve">Les </w:t>
      </w:r>
      <w:proofErr w:type="spellStart"/>
      <w:r w:rsidRPr="00CC4F4F">
        <w:rPr>
          <w:i/>
        </w:rPr>
        <w:t>Capétiens</w:t>
      </w:r>
      <w:proofErr w:type="spellEnd"/>
      <w:r w:rsidRPr="00CC4F4F">
        <w:rPr>
          <w:i/>
        </w:rPr>
        <w:t xml:space="preserve"> 987-1328</w:t>
      </w:r>
      <w:r>
        <w:t xml:space="preserve">, Vol 2 Nouvelle </w:t>
      </w:r>
      <w:proofErr w:type="spellStart"/>
      <w:r>
        <w:t>Histoire</w:t>
      </w:r>
      <w:proofErr w:type="spellEnd"/>
      <w:r>
        <w:t xml:space="preserve"> </w:t>
      </w:r>
      <w:proofErr w:type="spellStart"/>
      <w:r>
        <w:t>Généalogique</w:t>
      </w:r>
      <w:proofErr w:type="spellEnd"/>
      <w:r>
        <w:t xml:space="preserve"> de </w:t>
      </w:r>
      <w:proofErr w:type="spellStart"/>
      <w:r>
        <w:t>l’Auguste</w:t>
      </w:r>
      <w:proofErr w:type="spellEnd"/>
      <w:r>
        <w:t xml:space="preserve"> Maison de France (Villeneuve </w:t>
      </w:r>
      <w:proofErr w:type="spellStart"/>
      <w:r>
        <w:t>d’Asq</w:t>
      </w:r>
      <w:proofErr w:type="spellEnd"/>
      <w:r>
        <w:t>, 2000).</w:t>
      </w:r>
    </w:p>
    <w:p w14:paraId="5EF49CBE" w14:textId="77777777" w:rsidR="00DF3C21" w:rsidRDefault="00DF3C21" w:rsidP="00DF3C21">
      <w:pPr>
        <w:ind w:left="720" w:hanging="720"/>
      </w:pPr>
      <w:r w:rsidRPr="000D2285">
        <w:lastRenderedPageBreak/>
        <w:t xml:space="preserve">  Wikipedia contributors, 'House of Courtenay', </w:t>
      </w:r>
      <w:r w:rsidRPr="000D2285">
        <w:rPr>
          <w:i/>
        </w:rPr>
        <w:t>Wikipedia, The Free Encyclopedia</w:t>
      </w:r>
      <w:r w:rsidRPr="000D2285">
        <w:t>, 6 May 2018, https://en.wikipedia.org/w/index.php?title=House_of_Courtenay&amp;oldid=839924423 (Accessed 24 May 2018).</w:t>
      </w:r>
    </w:p>
    <w:p w14:paraId="69714230" w14:textId="77777777" w:rsidR="005D4803" w:rsidRDefault="005D4803"/>
    <w:p w14:paraId="7CA43F32" w14:textId="44196B55" w:rsidR="00500F86" w:rsidRDefault="00500F86"/>
    <w:sectPr w:rsidR="00500F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969DB" w14:textId="77777777" w:rsidR="00705B48" w:rsidRDefault="00705B48" w:rsidP="00DF50FC">
      <w:pPr>
        <w:spacing w:after="0" w:line="240" w:lineRule="auto"/>
      </w:pPr>
      <w:r>
        <w:separator/>
      </w:r>
    </w:p>
  </w:endnote>
  <w:endnote w:type="continuationSeparator" w:id="0">
    <w:p w14:paraId="4228A36E" w14:textId="77777777" w:rsidR="00705B48" w:rsidRDefault="00705B48" w:rsidP="00DF5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8AFD2" w14:textId="77777777" w:rsidR="00705B48" w:rsidRDefault="00705B48" w:rsidP="00DF50FC">
      <w:pPr>
        <w:spacing w:after="0" w:line="240" w:lineRule="auto"/>
      </w:pPr>
      <w:r>
        <w:separator/>
      </w:r>
    </w:p>
  </w:footnote>
  <w:footnote w:type="continuationSeparator" w:id="0">
    <w:p w14:paraId="6C580113" w14:textId="77777777" w:rsidR="00705B48" w:rsidRDefault="00705B48" w:rsidP="00DF50FC">
      <w:pPr>
        <w:spacing w:after="0" w:line="240" w:lineRule="auto"/>
      </w:pPr>
      <w:r>
        <w:continuationSeparator/>
      </w:r>
    </w:p>
  </w:footnote>
  <w:footnote w:id="1">
    <w:p w14:paraId="0DC1FB0F" w14:textId="27B4EF8C" w:rsidR="00EC2EC5" w:rsidRDefault="00EC2EC5">
      <w:pPr>
        <w:pStyle w:val="FootnoteText"/>
      </w:pPr>
      <w:r>
        <w:rPr>
          <w:rStyle w:val="FootnoteReference"/>
        </w:rPr>
        <w:footnoteRef/>
      </w:r>
      <w:r>
        <w:t xml:space="preserve"> </w:t>
      </w:r>
      <w:proofErr w:type="spellStart"/>
      <w:r>
        <w:t>J.</w:t>
      </w:r>
      <w:proofErr w:type="gramStart"/>
      <w:r>
        <w:t>H.Round</w:t>
      </w:r>
      <w:proofErr w:type="spellEnd"/>
      <w:proofErr w:type="gramEnd"/>
      <w:r>
        <w:t xml:space="preserve">, </w:t>
      </w:r>
      <w:r w:rsidRPr="00EC2EC5">
        <w:rPr>
          <w:i/>
        </w:rPr>
        <w:t>Studies in Peerage and Family History</w:t>
      </w:r>
      <w:r>
        <w:t xml:space="preserve"> (New York: Longmans Green, 1901), available at </w:t>
      </w:r>
      <w:hyperlink r:id="rId1" w:history="1">
        <w:r w:rsidRPr="00A562C1">
          <w:rPr>
            <w:rStyle w:val="Hyperlink"/>
          </w:rPr>
          <w:t>https://archive.org/stream/studiesinpeerage02rounuoft</w:t>
        </w:r>
      </w:hyperlink>
      <w:r>
        <w:t xml:space="preserve"> (Accessed 24 May 2018).</w:t>
      </w:r>
    </w:p>
  </w:footnote>
  <w:footnote w:id="2">
    <w:p w14:paraId="09928792" w14:textId="5C47EB3B" w:rsidR="00EC2EC5" w:rsidRDefault="00EC2EC5">
      <w:pPr>
        <w:pStyle w:val="FootnoteText"/>
      </w:pPr>
      <w:r>
        <w:rPr>
          <w:rStyle w:val="FootnoteReference"/>
        </w:rPr>
        <w:footnoteRef/>
      </w:r>
      <w:r>
        <w:t xml:space="preserve"> Round, </w:t>
      </w:r>
      <w:r w:rsidRPr="00EC2EC5">
        <w:rPr>
          <w:i/>
        </w:rPr>
        <w:t>Studies in Peerage</w:t>
      </w:r>
      <w:r>
        <w:t>, pp. 115-146</w:t>
      </w:r>
    </w:p>
  </w:footnote>
  <w:footnote w:id="3">
    <w:p w14:paraId="0EC7617D" w14:textId="11F92D47" w:rsidR="00EC2EC5" w:rsidRDefault="00EC2EC5">
      <w:pPr>
        <w:pStyle w:val="FootnoteText"/>
      </w:pPr>
      <w:r>
        <w:rPr>
          <w:rStyle w:val="FootnoteReference"/>
        </w:rPr>
        <w:footnoteRef/>
      </w:r>
      <w:r>
        <w:t xml:space="preserve"> Ibid, pp. 279-329.</w:t>
      </w:r>
    </w:p>
  </w:footnote>
  <w:footnote w:id="4">
    <w:p w14:paraId="1BC3BAC3" w14:textId="3C4FAEC6" w:rsidR="00B92FF6" w:rsidRDefault="00B92FF6">
      <w:pPr>
        <w:pStyle w:val="FootnoteText"/>
      </w:pPr>
      <w:r>
        <w:rPr>
          <w:rStyle w:val="FootnoteReference"/>
        </w:rPr>
        <w:footnoteRef/>
      </w:r>
      <w:r>
        <w:t xml:space="preserve"> </w:t>
      </w:r>
      <w:r w:rsidRPr="00B92FF6">
        <w:t xml:space="preserve">Wikipedia contributors, 'House of Courtenay', </w:t>
      </w:r>
      <w:r w:rsidRPr="00B92FF6">
        <w:rPr>
          <w:i/>
        </w:rPr>
        <w:t>Wikipedia, The Free Encyclopedia</w:t>
      </w:r>
      <w:r w:rsidRPr="00B92FF6">
        <w:t xml:space="preserve">, 6 May 2018, </w:t>
      </w:r>
      <w:hyperlink r:id="rId2" w:history="1">
        <w:r w:rsidRPr="00D07140">
          <w:rPr>
            <w:rStyle w:val="Hyperlink"/>
          </w:rPr>
          <w:t>https://en.wikipedia.org/w/index.php?title=House_of_Courtenay&amp;oldid=839924423</w:t>
        </w:r>
      </w:hyperlink>
      <w:r>
        <w:t xml:space="preserve"> (A</w:t>
      </w:r>
      <w:r w:rsidRPr="00B92FF6">
        <w:t>ccessed 24 May 2018</w:t>
      </w:r>
      <w:r>
        <w:t>).</w:t>
      </w:r>
    </w:p>
  </w:footnote>
  <w:footnote w:id="5">
    <w:p w14:paraId="10D7E2E9" w14:textId="008A0509" w:rsidR="00A42CCA" w:rsidRDefault="00A42CCA">
      <w:pPr>
        <w:pStyle w:val="FootnoteText"/>
      </w:pPr>
      <w:r>
        <w:rPr>
          <w:rStyle w:val="FootnoteReference"/>
        </w:rPr>
        <w:footnoteRef/>
      </w:r>
      <w:r>
        <w:t xml:space="preserve"> </w:t>
      </w:r>
      <w:r w:rsidR="00BF2948">
        <w:t xml:space="preserve">K.S.B. Keats-Rohan, </w:t>
      </w:r>
      <w:r w:rsidR="00BF2948" w:rsidRPr="00BF2948">
        <w:rPr>
          <w:i/>
        </w:rPr>
        <w:t xml:space="preserve">Domesday Descendants: A prosopography of Persons Occurring in English Documents 1066-1166, II. Pipe Rolls to </w:t>
      </w:r>
      <w:proofErr w:type="spellStart"/>
      <w:r w:rsidR="00BF2948" w:rsidRPr="00BF2948">
        <w:rPr>
          <w:i/>
        </w:rPr>
        <w:t>Cartae</w:t>
      </w:r>
      <w:proofErr w:type="spellEnd"/>
      <w:r w:rsidR="00BF2948" w:rsidRPr="00BF2948">
        <w:rPr>
          <w:i/>
        </w:rPr>
        <w:t xml:space="preserve"> </w:t>
      </w:r>
      <w:proofErr w:type="spellStart"/>
      <w:r w:rsidR="00BF2948" w:rsidRPr="00BF2948">
        <w:rPr>
          <w:i/>
        </w:rPr>
        <w:t>Baronum</w:t>
      </w:r>
      <w:proofErr w:type="spellEnd"/>
      <w:r w:rsidR="00BF2948">
        <w:t xml:space="preserve"> (Woodbridge, Suffolk: Boydell Press, 2002), p. 429.</w:t>
      </w:r>
    </w:p>
  </w:footnote>
  <w:footnote w:id="6">
    <w:p w14:paraId="0F745895" w14:textId="26018718" w:rsidR="00BF2948" w:rsidRDefault="00BF2948">
      <w:pPr>
        <w:pStyle w:val="FootnoteText"/>
      </w:pPr>
      <w:r>
        <w:rPr>
          <w:rStyle w:val="FootnoteReference"/>
        </w:rPr>
        <w:footnoteRef/>
      </w:r>
      <w:r>
        <w:t xml:space="preserve"> Keats-Rohan, </w:t>
      </w:r>
      <w:r w:rsidRPr="00BF2948">
        <w:rPr>
          <w:i/>
        </w:rPr>
        <w:t>Domesday Descendants</w:t>
      </w:r>
      <w:r>
        <w:t>, p. 429.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75B"/>
    <w:rsid w:val="00006A96"/>
    <w:rsid w:val="00066C57"/>
    <w:rsid w:val="00070225"/>
    <w:rsid w:val="00155851"/>
    <w:rsid w:val="001B034D"/>
    <w:rsid w:val="00321C2C"/>
    <w:rsid w:val="00365FD0"/>
    <w:rsid w:val="00471045"/>
    <w:rsid w:val="004D6F9B"/>
    <w:rsid w:val="004E3744"/>
    <w:rsid w:val="00500F86"/>
    <w:rsid w:val="00527E23"/>
    <w:rsid w:val="00541E49"/>
    <w:rsid w:val="005D4803"/>
    <w:rsid w:val="00652ED3"/>
    <w:rsid w:val="0066363C"/>
    <w:rsid w:val="0068085E"/>
    <w:rsid w:val="00705B48"/>
    <w:rsid w:val="00756E76"/>
    <w:rsid w:val="00764098"/>
    <w:rsid w:val="007A275B"/>
    <w:rsid w:val="007B4BDF"/>
    <w:rsid w:val="007E594B"/>
    <w:rsid w:val="008F4E7C"/>
    <w:rsid w:val="0094722F"/>
    <w:rsid w:val="0097145B"/>
    <w:rsid w:val="009D72B9"/>
    <w:rsid w:val="009E1786"/>
    <w:rsid w:val="00A42CCA"/>
    <w:rsid w:val="00AF36AD"/>
    <w:rsid w:val="00B03016"/>
    <w:rsid w:val="00B92FF6"/>
    <w:rsid w:val="00BF2948"/>
    <w:rsid w:val="00C17988"/>
    <w:rsid w:val="00CC3961"/>
    <w:rsid w:val="00D13472"/>
    <w:rsid w:val="00D756D5"/>
    <w:rsid w:val="00D8520E"/>
    <w:rsid w:val="00DF3C21"/>
    <w:rsid w:val="00DF50FC"/>
    <w:rsid w:val="00E02D0B"/>
    <w:rsid w:val="00EA6839"/>
    <w:rsid w:val="00EC2EC5"/>
    <w:rsid w:val="00F9391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1F431"/>
  <w15:chartTrackingRefBased/>
  <w15:docId w15:val="{525F3B57-AF4B-408E-8AB6-ECAC9395A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F3C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3917"/>
    <w:rPr>
      <w:color w:val="0563C1" w:themeColor="hyperlink"/>
      <w:u w:val="single"/>
    </w:rPr>
  </w:style>
  <w:style w:type="character" w:styleId="UnresolvedMention">
    <w:name w:val="Unresolved Mention"/>
    <w:basedOn w:val="DefaultParagraphFont"/>
    <w:uiPriority w:val="99"/>
    <w:semiHidden/>
    <w:unhideWhenUsed/>
    <w:rsid w:val="00F93917"/>
    <w:rPr>
      <w:color w:val="808080"/>
      <w:shd w:val="clear" w:color="auto" w:fill="E6E6E6"/>
    </w:rPr>
  </w:style>
  <w:style w:type="paragraph" w:styleId="FootnoteText">
    <w:name w:val="footnote text"/>
    <w:basedOn w:val="Normal"/>
    <w:link w:val="FootnoteTextChar"/>
    <w:uiPriority w:val="99"/>
    <w:semiHidden/>
    <w:unhideWhenUsed/>
    <w:rsid w:val="00DF50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50FC"/>
    <w:rPr>
      <w:sz w:val="20"/>
      <w:szCs w:val="20"/>
    </w:rPr>
  </w:style>
  <w:style w:type="character" w:styleId="FootnoteReference">
    <w:name w:val="footnote reference"/>
    <w:basedOn w:val="DefaultParagraphFont"/>
    <w:uiPriority w:val="99"/>
    <w:semiHidden/>
    <w:unhideWhenUsed/>
    <w:rsid w:val="00DF50FC"/>
    <w:rPr>
      <w:vertAlign w:val="superscript"/>
    </w:rPr>
  </w:style>
  <w:style w:type="character" w:customStyle="1" w:styleId="Heading3Char">
    <w:name w:val="Heading 3 Char"/>
    <w:basedOn w:val="DefaultParagraphFont"/>
    <w:link w:val="Heading3"/>
    <w:uiPriority w:val="9"/>
    <w:rsid w:val="00DF3C2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55548">
      <w:bodyDiv w:val="1"/>
      <w:marLeft w:val="0"/>
      <w:marRight w:val="0"/>
      <w:marTop w:val="0"/>
      <w:marBottom w:val="0"/>
      <w:divBdr>
        <w:top w:val="none" w:sz="0" w:space="0" w:color="auto"/>
        <w:left w:val="none" w:sz="0" w:space="0" w:color="auto"/>
        <w:bottom w:val="none" w:sz="0" w:space="0" w:color="auto"/>
        <w:right w:val="none" w:sz="0" w:space="0" w:color="auto"/>
      </w:divBdr>
      <w:divsChild>
        <w:div w:id="1394041538">
          <w:marLeft w:val="0"/>
          <w:marRight w:val="0"/>
          <w:marTop w:val="0"/>
          <w:marBottom w:val="0"/>
          <w:divBdr>
            <w:top w:val="none" w:sz="0" w:space="0" w:color="auto"/>
            <w:left w:val="none" w:sz="0" w:space="0" w:color="auto"/>
            <w:bottom w:val="none" w:sz="0" w:space="0" w:color="auto"/>
            <w:right w:val="none" w:sz="0" w:space="0" w:color="auto"/>
          </w:divBdr>
          <w:divsChild>
            <w:div w:id="173807470">
              <w:marLeft w:val="0"/>
              <w:marRight w:val="0"/>
              <w:marTop w:val="0"/>
              <w:marBottom w:val="0"/>
              <w:divBdr>
                <w:top w:val="none" w:sz="0" w:space="0" w:color="auto"/>
                <w:left w:val="none" w:sz="0" w:space="0" w:color="auto"/>
                <w:bottom w:val="none" w:sz="0" w:space="0" w:color="auto"/>
                <w:right w:val="none" w:sz="0" w:space="0" w:color="auto"/>
              </w:divBdr>
              <w:divsChild>
                <w:div w:id="297538555">
                  <w:marLeft w:val="-225"/>
                  <w:marRight w:val="-225"/>
                  <w:marTop w:val="0"/>
                  <w:marBottom w:val="0"/>
                  <w:divBdr>
                    <w:top w:val="none" w:sz="0" w:space="0" w:color="auto"/>
                    <w:left w:val="none" w:sz="0" w:space="0" w:color="auto"/>
                    <w:bottom w:val="none" w:sz="0" w:space="0" w:color="auto"/>
                    <w:right w:val="none" w:sz="0" w:space="0" w:color="auto"/>
                  </w:divBdr>
                  <w:divsChild>
                    <w:div w:id="1207135780">
                      <w:marLeft w:val="0"/>
                      <w:marRight w:val="0"/>
                      <w:marTop w:val="0"/>
                      <w:marBottom w:val="0"/>
                      <w:divBdr>
                        <w:top w:val="none" w:sz="0" w:space="0" w:color="auto"/>
                        <w:left w:val="none" w:sz="0" w:space="0" w:color="auto"/>
                        <w:bottom w:val="none" w:sz="0" w:space="0" w:color="auto"/>
                        <w:right w:val="none" w:sz="0" w:space="0" w:color="auto"/>
                      </w:divBdr>
                      <w:divsChild>
                        <w:div w:id="831989101">
                          <w:marLeft w:val="0"/>
                          <w:marRight w:val="0"/>
                          <w:marTop w:val="0"/>
                          <w:marBottom w:val="0"/>
                          <w:divBdr>
                            <w:top w:val="none" w:sz="0" w:space="0" w:color="auto"/>
                            <w:left w:val="none" w:sz="0" w:space="0" w:color="auto"/>
                            <w:bottom w:val="none" w:sz="0" w:space="0" w:color="auto"/>
                            <w:right w:val="none" w:sz="0" w:space="0" w:color="auto"/>
                          </w:divBdr>
                          <w:divsChild>
                            <w:div w:id="118662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871906">
          <w:marLeft w:val="0"/>
          <w:marRight w:val="0"/>
          <w:marTop w:val="0"/>
          <w:marBottom w:val="0"/>
          <w:divBdr>
            <w:top w:val="none" w:sz="0" w:space="0" w:color="auto"/>
            <w:left w:val="none" w:sz="0" w:space="0" w:color="auto"/>
            <w:bottom w:val="none" w:sz="0" w:space="0" w:color="auto"/>
            <w:right w:val="none" w:sz="0" w:space="0" w:color="auto"/>
          </w:divBdr>
          <w:divsChild>
            <w:div w:id="258635698">
              <w:marLeft w:val="0"/>
              <w:marRight w:val="0"/>
              <w:marTop w:val="0"/>
              <w:marBottom w:val="0"/>
              <w:divBdr>
                <w:top w:val="none" w:sz="0" w:space="0" w:color="auto"/>
                <w:left w:val="none" w:sz="0" w:space="0" w:color="auto"/>
                <w:bottom w:val="none" w:sz="0" w:space="0" w:color="auto"/>
                <w:right w:val="none" w:sz="0" w:space="0" w:color="auto"/>
              </w:divBdr>
              <w:divsChild>
                <w:div w:id="1218198075">
                  <w:marLeft w:val="-225"/>
                  <w:marRight w:val="-225"/>
                  <w:marTop w:val="0"/>
                  <w:marBottom w:val="0"/>
                  <w:divBdr>
                    <w:top w:val="none" w:sz="0" w:space="0" w:color="auto"/>
                    <w:left w:val="none" w:sz="0" w:space="0" w:color="auto"/>
                    <w:bottom w:val="none" w:sz="0" w:space="0" w:color="auto"/>
                    <w:right w:val="none" w:sz="0" w:space="0" w:color="auto"/>
                  </w:divBdr>
                  <w:divsChild>
                    <w:div w:id="48578566">
                      <w:marLeft w:val="0"/>
                      <w:marRight w:val="0"/>
                      <w:marTop w:val="0"/>
                      <w:marBottom w:val="0"/>
                      <w:divBdr>
                        <w:top w:val="none" w:sz="0" w:space="0" w:color="auto"/>
                        <w:left w:val="none" w:sz="0" w:space="0" w:color="auto"/>
                        <w:bottom w:val="none" w:sz="0" w:space="0" w:color="auto"/>
                        <w:right w:val="none" w:sz="0" w:space="0" w:color="auto"/>
                      </w:divBdr>
                      <w:divsChild>
                        <w:div w:id="1123689749">
                          <w:marLeft w:val="0"/>
                          <w:marRight w:val="0"/>
                          <w:marTop w:val="0"/>
                          <w:marBottom w:val="0"/>
                          <w:divBdr>
                            <w:top w:val="none" w:sz="0" w:space="0" w:color="auto"/>
                            <w:left w:val="none" w:sz="0" w:space="0" w:color="auto"/>
                            <w:bottom w:val="none" w:sz="0" w:space="0" w:color="auto"/>
                            <w:right w:val="none" w:sz="0" w:space="0" w:color="auto"/>
                          </w:divBdr>
                        </w:div>
                        <w:div w:id="439759335">
                          <w:marLeft w:val="0"/>
                          <w:marRight w:val="0"/>
                          <w:marTop w:val="0"/>
                          <w:marBottom w:val="0"/>
                          <w:divBdr>
                            <w:top w:val="none" w:sz="0" w:space="0" w:color="auto"/>
                            <w:left w:val="none" w:sz="0" w:space="0" w:color="auto"/>
                            <w:bottom w:val="none" w:sz="0" w:space="0" w:color="auto"/>
                            <w:right w:val="none" w:sz="0" w:space="0" w:color="auto"/>
                          </w:divBdr>
                        </w:div>
                        <w:div w:id="2036690054">
                          <w:marLeft w:val="0"/>
                          <w:marRight w:val="0"/>
                          <w:marTop w:val="0"/>
                          <w:marBottom w:val="0"/>
                          <w:divBdr>
                            <w:top w:val="none" w:sz="0" w:space="0" w:color="auto"/>
                            <w:left w:val="none" w:sz="0" w:space="0" w:color="auto"/>
                            <w:bottom w:val="none" w:sz="0" w:space="0" w:color="auto"/>
                            <w:right w:val="none" w:sz="0" w:space="0" w:color="auto"/>
                          </w:divBdr>
                        </w:div>
                        <w:div w:id="57094111">
                          <w:marLeft w:val="0"/>
                          <w:marRight w:val="0"/>
                          <w:marTop w:val="0"/>
                          <w:marBottom w:val="0"/>
                          <w:divBdr>
                            <w:top w:val="none" w:sz="0" w:space="0" w:color="auto"/>
                            <w:left w:val="none" w:sz="0" w:space="0" w:color="auto"/>
                            <w:bottom w:val="none" w:sz="0" w:space="0" w:color="auto"/>
                            <w:right w:val="none" w:sz="0" w:space="0" w:color="auto"/>
                          </w:divBdr>
                        </w:div>
                        <w:div w:id="216858995">
                          <w:marLeft w:val="0"/>
                          <w:marRight w:val="0"/>
                          <w:marTop w:val="0"/>
                          <w:marBottom w:val="0"/>
                          <w:divBdr>
                            <w:top w:val="none" w:sz="0" w:space="0" w:color="auto"/>
                            <w:left w:val="none" w:sz="0" w:space="0" w:color="auto"/>
                            <w:bottom w:val="none" w:sz="0" w:space="0" w:color="auto"/>
                            <w:right w:val="none" w:sz="0" w:space="0" w:color="auto"/>
                          </w:divBdr>
                        </w:div>
                        <w:div w:id="465247420">
                          <w:marLeft w:val="0"/>
                          <w:marRight w:val="0"/>
                          <w:marTop w:val="0"/>
                          <w:marBottom w:val="0"/>
                          <w:divBdr>
                            <w:top w:val="none" w:sz="0" w:space="0" w:color="auto"/>
                            <w:left w:val="none" w:sz="0" w:space="0" w:color="auto"/>
                            <w:bottom w:val="none" w:sz="0" w:space="0" w:color="auto"/>
                            <w:right w:val="none" w:sz="0" w:space="0" w:color="auto"/>
                          </w:divBdr>
                        </w:div>
                        <w:div w:id="32460107">
                          <w:marLeft w:val="0"/>
                          <w:marRight w:val="0"/>
                          <w:marTop w:val="0"/>
                          <w:marBottom w:val="0"/>
                          <w:divBdr>
                            <w:top w:val="none" w:sz="0" w:space="0" w:color="auto"/>
                            <w:left w:val="none" w:sz="0" w:space="0" w:color="auto"/>
                            <w:bottom w:val="none" w:sz="0" w:space="0" w:color="auto"/>
                            <w:right w:val="none" w:sz="0" w:space="0" w:color="auto"/>
                          </w:divBdr>
                          <w:divsChild>
                            <w:div w:id="1542397864">
                              <w:marLeft w:val="0"/>
                              <w:marRight w:val="0"/>
                              <w:marTop w:val="0"/>
                              <w:marBottom w:val="0"/>
                              <w:divBdr>
                                <w:top w:val="none" w:sz="0" w:space="0" w:color="auto"/>
                                <w:left w:val="none" w:sz="0" w:space="0" w:color="auto"/>
                                <w:bottom w:val="none" w:sz="0" w:space="0" w:color="auto"/>
                                <w:right w:val="none" w:sz="0" w:space="0" w:color="auto"/>
                              </w:divBdr>
                            </w:div>
                          </w:divsChild>
                        </w:div>
                        <w:div w:id="1589384280">
                          <w:marLeft w:val="0"/>
                          <w:marRight w:val="0"/>
                          <w:marTop w:val="0"/>
                          <w:marBottom w:val="0"/>
                          <w:divBdr>
                            <w:top w:val="none" w:sz="0" w:space="0" w:color="auto"/>
                            <w:left w:val="none" w:sz="0" w:space="0" w:color="auto"/>
                            <w:bottom w:val="none" w:sz="0" w:space="0" w:color="auto"/>
                            <w:right w:val="none" w:sz="0" w:space="0" w:color="auto"/>
                          </w:divBdr>
                          <w:divsChild>
                            <w:div w:id="173076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2740743">
      <w:bodyDiv w:val="1"/>
      <w:marLeft w:val="0"/>
      <w:marRight w:val="0"/>
      <w:marTop w:val="0"/>
      <w:marBottom w:val="0"/>
      <w:divBdr>
        <w:top w:val="none" w:sz="0" w:space="0" w:color="auto"/>
        <w:left w:val="none" w:sz="0" w:space="0" w:color="auto"/>
        <w:bottom w:val="none" w:sz="0" w:space="0" w:color="auto"/>
        <w:right w:val="none" w:sz="0" w:space="0" w:color="auto"/>
      </w:divBdr>
    </w:div>
    <w:div w:id="982391477">
      <w:bodyDiv w:val="1"/>
      <w:marLeft w:val="0"/>
      <w:marRight w:val="0"/>
      <w:marTop w:val="0"/>
      <w:marBottom w:val="0"/>
      <w:divBdr>
        <w:top w:val="none" w:sz="0" w:space="0" w:color="auto"/>
        <w:left w:val="none" w:sz="0" w:space="0" w:color="auto"/>
        <w:bottom w:val="none" w:sz="0" w:space="0" w:color="auto"/>
        <w:right w:val="none" w:sz="0" w:space="0" w:color="auto"/>
      </w:divBdr>
      <w:divsChild>
        <w:div w:id="570041418">
          <w:marLeft w:val="0"/>
          <w:marRight w:val="0"/>
          <w:marTop w:val="0"/>
          <w:marBottom w:val="0"/>
          <w:divBdr>
            <w:top w:val="none" w:sz="0" w:space="0" w:color="auto"/>
            <w:left w:val="none" w:sz="0" w:space="0" w:color="auto"/>
            <w:bottom w:val="none" w:sz="0" w:space="0" w:color="auto"/>
            <w:right w:val="none" w:sz="0" w:space="0" w:color="auto"/>
          </w:divBdr>
          <w:divsChild>
            <w:div w:id="117152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901638">
      <w:bodyDiv w:val="1"/>
      <w:marLeft w:val="0"/>
      <w:marRight w:val="0"/>
      <w:marTop w:val="0"/>
      <w:marBottom w:val="0"/>
      <w:divBdr>
        <w:top w:val="none" w:sz="0" w:space="0" w:color="auto"/>
        <w:left w:val="none" w:sz="0" w:space="0" w:color="auto"/>
        <w:bottom w:val="none" w:sz="0" w:space="0" w:color="auto"/>
        <w:right w:val="none" w:sz="0" w:space="0" w:color="auto"/>
      </w:divBdr>
    </w:div>
    <w:div w:id="1367212910">
      <w:bodyDiv w:val="1"/>
      <w:marLeft w:val="0"/>
      <w:marRight w:val="0"/>
      <w:marTop w:val="0"/>
      <w:marBottom w:val="0"/>
      <w:divBdr>
        <w:top w:val="none" w:sz="0" w:space="0" w:color="auto"/>
        <w:left w:val="none" w:sz="0" w:space="0" w:color="auto"/>
        <w:bottom w:val="none" w:sz="0" w:space="0" w:color="auto"/>
        <w:right w:val="none" w:sz="0" w:space="0" w:color="auto"/>
      </w:divBdr>
      <w:divsChild>
        <w:div w:id="1457217825">
          <w:marLeft w:val="0"/>
          <w:marRight w:val="0"/>
          <w:marTop w:val="0"/>
          <w:marBottom w:val="0"/>
          <w:divBdr>
            <w:top w:val="none" w:sz="0" w:space="0" w:color="auto"/>
            <w:left w:val="none" w:sz="0" w:space="0" w:color="auto"/>
            <w:bottom w:val="none" w:sz="0" w:space="0" w:color="auto"/>
            <w:right w:val="none" w:sz="0" w:space="0" w:color="auto"/>
          </w:divBdr>
        </w:div>
        <w:div w:id="1199854780">
          <w:marLeft w:val="0"/>
          <w:marRight w:val="0"/>
          <w:marTop w:val="0"/>
          <w:marBottom w:val="0"/>
          <w:divBdr>
            <w:top w:val="none" w:sz="0" w:space="0" w:color="auto"/>
            <w:left w:val="none" w:sz="0" w:space="0" w:color="auto"/>
            <w:bottom w:val="none" w:sz="0" w:space="0" w:color="auto"/>
            <w:right w:val="none" w:sz="0" w:space="0" w:color="auto"/>
          </w:divBdr>
        </w:div>
        <w:div w:id="1578322669">
          <w:marLeft w:val="0"/>
          <w:marRight w:val="0"/>
          <w:marTop w:val="0"/>
          <w:marBottom w:val="0"/>
          <w:divBdr>
            <w:top w:val="none" w:sz="0" w:space="0" w:color="auto"/>
            <w:left w:val="none" w:sz="0" w:space="0" w:color="auto"/>
            <w:bottom w:val="none" w:sz="0" w:space="0" w:color="auto"/>
            <w:right w:val="none" w:sz="0" w:space="0" w:color="auto"/>
          </w:divBdr>
        </w:div>
        <w:div w:id="252861132">
          <w:marLeft w:val="0"/>
          <w:marRight w:val="0"/>
          <w:marTop w:val="0"/>
          <w:marBottom w:val="0"/>
          <w:divBdr>
            <w:top w:val="none" w:sz="0" w:space="0" w:color="auto"/>
            <w:left w:val="none" w:sz="0" w:space="0" w:color="auto"/>
            <w:bottom w:val="none" w:sz="0" w:space="0" w:color="auto"/>
            <w:right w:val="none" w:sz="0" w:space="0" w:color="auto"/>
          </w:divBdr>
        </w:div>
        <w:div w:id="1668241793">
          <w:marLeft w:val="0"/>
          <w:marRight w:val="0"/>
          <w:marTop w:val="0"/>
          <w:marBottom w:val="0"/>
          <w:divBdr>
            <w:top w:val="none" w:sz="0" w:space="0" w:color="auto"/>
            <w:left w:val="none" w:sz="0" w:space="0" w:color="auto"/>
            <w:bottom w:val="none" w:sz="0" w:space="0" w:color="auto"/>
            <w:right w:val="none" w:sz="0" w:space="0" w:color="auto"/>
          </w:divBdr>
        </w:div>
        <w:div w:id="1528444665">
          <w:marLeft w:val="0"/>
          <w:marRight w:val="0"/>
          <w:marTop w:val="0"/>
          <w:marBottom w:val="0"/>
          <w:divBdr>
            <w:top w:val="none" w:sz="0" w:space="0" w:color="auto"/>
            <w:left w:val="none" w:sz="0" w:space="0" w:color="auto"/>
            <w:bottom w:val="none" w:sz="0" w:space="0" w:color="auto"/>
            <w:right w:val="none" w:sz="0" w:space="0" w:color="auto"/>
          </w:divBdr>
        </w:div>
        <w:div w:id="36204977">
          <w:marLeft w:val="0"/>
          <w:marRight w:val="0"/>
          <w:marTop w:val="0"/>
          <w:marBottom w:val="0"/>
          <w:divBdr>
            <w:top w:val="none" w:sz="0" w:space="0" w:color="auto"/>
            <w:left w:val="none" w:sz="0" w:space="0" w:color="auto"/>
            <w:bottom w:val="none" w:sz="0" w:space="0" w:color="auto"/>
            <w:right w:val="none" w:sz="0" w:space="0" w:color="auto"/>
          </w:divBdr>
        </w:div>
        <w:div w:id="328410806">
          <w:marLeft w:val="0"/>
          <w:marRight w:val="0"/>
          <w:marTop w:val="0"/>
          <w:marBottom w:val="0"/>
          <w:divBdr>
            <w:top w:val="none" w:sz="0" w:space="0" w:color="auto"/>
            <w:left w:val="none" w:sz="0" w:space="0" w:color="auto"/>
            <w:bottom w:val="none" w:sz="0" w:space="0" w:color="auto"/>
            <w:right w:val="none" w:sz="0" w:space="0" w:color="auto"/>
          </w:divBdr>
          <w:divsChild>
            <w:div w:id="749548174">
              <w:marLeft w:val="0"/>
              <w:marRight w:val="0"/>
              <w:marTop w:val="0"/>
              <w:marBottom w:val="0"/>
              <w:divBdr>
                <w:top w:val="none" w:sz="0" w:space="0" w:color="auto"/>
                <w:left w:val="none" w:sz="0" w:space="0" w:color="auto"/>
                <w:bottom w:val="none" w:sz="0" w:space="0" w:color="auto"/>
                <w:right w:val="none" w:sz="0" w:space="0" w:color="auto"/>
              </w:divBdr>
            </w:div>
          </w:divsChild>
        </w:div>
        <w:div w:id="2002537996">
          <w:marLeft w:val="0"/>
          <w:marRight w:val="0"/>
          <w:marTop w:val="0"/>
          <w:marBottom w:val="0"/>
          <w:divBdr>
            <w:top w:val="none" w:sz="0" w:space="0" w:color="auto"/>
            <w:left w:val="none" w:sz="0" w:space="0" w:color="auto"/>
            <w:bottom w:val="none" w:sz="0" w:space="0" w:color="auto"/>
            <w:right w:val="none" w:sz="0" w:space="0" w:color="auto"/>
          </w:divBdr>
          <w:divsChild>
            <w:div w:id="34336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bub_gb_SykbAAAAYAAJ" TargetMode="External"/><Relationship Id="rId13" Type="http://schemas.openxmlformats.org/officeDocument/2006/relationships/hyperlink" Target="https://archive.org/details/calendarinquisi00offigoog" TargetMode="External"/><Relationship Id="rId18" Type="http://schemas.openxmlformats.org/officeDocument/2006/relationships/hyperlink" Target="https://archive.org/details/piperollsociety04pipeuof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rchive.org/stream/liberfeodorumboo01grea" TargetMode="External"/><Relationship Id="rId17" Type="http://schemas.openxmlformats.org/officeDocument/2006/relationships/hyperlink" Target="https://archive.org/stream/calendardocumen00roungoog" TargetMode="External"/><Relationship Id="rId2" Type="http://schemas.openxmlformats.org/officeDocument/2006/relationships/styles" Target="styles.xml"/><Relationship Id="rId16" Type="http://schemas.openxmlformats.org/officeDocument/2006/relationships/hyperlink" Target="https://archive.org/details/bub_gb_SykbAAAAYAAJ"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hive.org/stream/calendardocumen00roungoog" TargetMode="External"/><Relationship Id="rId5" Type="http://schemas.openxmlformats.org/officeDocument/2006/relationships/footnotes" Target="footnotes.xml"/><Relationship Id="rId15" Type="http://schemas.openxmlformats.org/officeDocument/2006/relationships/hyperlink" Target="https://archive.org/stream/liberfeodorumboo01grea" TargetMode="External"/><Relationship Id="rId10" Type="http://schemas.openxmlformats.org/officeDocument/2006/relationships/hyperlink" Target="https://catalog.hathitrust.org/Record/002096750" TargetMode="External"/><Relationship Id="rId19" Type="http://schemas.openxmlformats.org/officeDocument/2006/relationships/hyperlink" Target="https://catalog.hathitrust.org/Record/005756269" TargetMode="External"/><Relationship Id="rId4" Type="http://schemas.openxmlformats.org/officeDocument/2006/relationships/webSettings" Target="webSettings.xml"/><Relationship Id="rId9" Type="http://schemas.openxmlformats.org/officeDocument/2006/relationships/hyperlink" Target="https://archive.org/details/piperollsociety04pipeuoft" TargetMode="External"/><Relationship Id="rId14" Type="http://schemas.openxmlformats.org/officeDocument/2006/relationships/hyperlink" Target="https://catalog.hathitrust.org/Record/002096750"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en.wikipedia.org/w/index.php?title=House_of_Courtenay&amp;oldid=839924423" TargetMode="External"/><Relationship Id="rId1" Type="http://schemas.openxmlformats.org/officeDocument/2006/relationships/hyperlink" Target="https://archive.org/stream/studiesinpeerage02rounuof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B3680-F1CB-424D-86E6-2923C3111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1142</TotalTime>
  <Pages>8</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jr.atkinson@bigpond.com</dc:creator>
  <cp:keywords/>
  <dc:description/>
  <cp:lastModifiedBy>jr.atkinson@bigpond.com</cp:lastModifiedBy>
  <cp:revision>8</cp:revision>
  <dcterms:created xsi:type="dcterms:W3CDTF">2018-05-07T23:26:00Z</dcterms:created>
  <dcterms:modified xsi:type="dcterms:W3CDTF">2018-05-24T20:35:00Z</dcterms:modified>
</cp:coreProperties>
</file>