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B2C8D" w14:textId="7A1FCF15" w:rsidR="0042294F" w:rsidRPr="00295E42" w:rsidRDefault="00415291" w:rsidP="00A0538A">
      <w:pPr>
        <w:spacing w:after="120" w:line="360" w:lineRule="auto"/>
        <w:jc w:val="both"/>
        <w:rPr>
          <w:rFonts w:ascii="Arial" w:hAnsi="Arial" w:cs="Arial"/>
          <w:b/>
          <w:bCs/>
          <w:sz w:val="28"/>
          <w:szCs w:val="24"/>
        </w:rPr>
      </w:pPr>
      <w:bookmarkStart w:id="0" w:name="_GoBack"/>
      <w:bookmarkEnd w:id="0"/>
      <w:r w:rsidRPr="00295E42">
        <w:rPr>
          <w:rFonts w:ascii="Arial" w:hAnsi="Arial" w:cs="Arial"/>
          <w:b/>
          <w:bCs/>
          <w:noProof/>
          <w:sz w:val="28"/>
          <w:szCs w:val="24"/>
          <w:lang w:eastAsia="en-GB"/>
          <w14:ligatures w14:val="standardContextual"/>
        </w:rPr>
        <w:drawing>
          <wp:anchor distT="0" distB="0" distL="114300" distR="114300" simplePos="0" relativeHeight="251664384" behindDoc="0" locked="0" layoutInCell="1" allowOverlap="1" wp14:anchorId="6CF89742" wp14:editId="7A169CC9">
            <wp:simplePos x="0" y="0"/>
            <wp:positionH relativeFrom="margin">
              <wp:align>center</wp:align>
            </wp:positionH>
            <wp:positionV relativeFrom="paragraph">
              <wp:posOffset>147</wp:posOffset>
            </wp:positionV>
            <wp:extent cx="4326890" cy="156326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26890" cy="1563262"/>
                    </a:xfrm>
                    <a:prstGeom prst="rect">
                      <a:avLst/>
                    </a:prstGeom>
                  </pic:spPr>
                </pic:pic>
              </a:graphicData>
            </a:graphic>
          </wp:anchor>
        </w:drawing>
      </w:r>
    </w:p>
    <w:p w14:paraId="42D0382E" w14:textId="3D62581D"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Master of Business Administration</w:t>
      </w:r>
    </w:p>
    <w:p w14:paraId="5E497311" w14:textId="55003510"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Student Name:</w:t>
      </w:r>
      <w:r w:rsidR="005E3F21" w:rsidRPr="00295E42">
        <w:rPr>
          <w:rFonts w:ascii="Arial" w:hAnsi="Arial" w:cs="Arial"/>
          <w:b/>
          <w:bCs/>
          <w:sz w:val="28"/>
          <w:szCs w:val="24"/>
        </w:rPr>
        <w:t xml:space="preserve"> Kamal Hussain</w:t>
      </w:r>
    </w:p>
    <w:p w14:paraId="0617C9C5" w14:textId="64761E98"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Student Number:</w:t>
      </w:r>
      <w:r w:rsidR="005E3F21" w:rsidRPr="00295E42">
        <w:rPr>
          <w:rFonts w:ascii="Arial" w:hAnsi="Arial" w:cs="Arial"/>
          <w:b/>
          <w:bCs/>
          <w:sz w:val="28"/>
          <w:szCs w:val="24"/>
        </w:rPr>
        <w:t xml:space="preserve"> </w:t>
      </w:r>
      <w:r w:rsidR="00800BF4" w:rsidRPr="00295E42">
        <w:rPr>
          <w:rFonts w:ascii="Arial" w:hAnsi="Arial" w:cs="Arial"/>
          <w:b/>
          <w:bCs/>
          <w:sz w:val="28"/>
          <w:szCs w:val="24"/>
        </w:rPr>
        <w:t>2503973</w:t>
      </w:r>
    </w:p>
    <w:p w14:paraId="3B004706" w14:textId="103E25DF"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Module code:</w:t>
      </w:r>
      <w:r w:rsidR="00415291" w:rsidRPr="00295E42">
        <w:rPr>
          <w:rFonts w:ascii="Arial" w:hAnsi="Arial" w:cs="Arial"/>
          <w:b/>
          <w:bCs/>
          <w:sz w:val="28"/>
          <w:szCs w:val="24"/>
        </w:rPr>
        <w:t xml:space="preserve"> LCMB7023</w:t>
      </w:r>
    </w:p>
    <w:p w14:paraId="708B6F96" w14:textId="77777777"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Assessment: Individual report</w:t>
      </w:r>
    </w:p>
    <w:p w14:paraId="1A85DA12" w14:textId="77777777"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Course Name: Human Capital Management</w:t>
      </w:r>
    </w:p>
    <w:p w14:paraId="4BC4F83B" w14:textId="77777777" w:rsidR="0042294F" w:rsidRPr="00295E42" w:rsidRDefault="0042294F" w:rsidP="007E1147">
      <w:pPr>
        <w:spacing w:after="120" w:line="360" w:lineRule="auto"/>
        <w:jc w:val="center"/>
        <w:rPr>
          <w:rFonts w:ascii="Arial" w:hAnsi="Arial" w:cs="Arial"/>
          <w:b/>
          <w:bCs/>
          <w:sz w:val="28"/>
          <w:szCs w:val="24"/>
        </w:rPr>
      </w:pPr>
      <w:r w:rsidRPr="00295E42">
        <w:rPr>
          <w:rFonts w:ascii="Arial" w:hAnsi="Arial" w:cs="Arial"/>
          <w:b/>
          <w:bCs/>
          <w:sz w:val="28"/>
          <w:szCs w:val="24"/>
        </w:rPr>
        <w:t>Lecturer: Ejike Udeogu</w:t>
      </w:r>
    </w:p>
    <w:p w14:paraId="0CDC525B" w14:textId="6738F4C7" w:rsidR="0042294F" w:rsidRPr="00295E42" w:rsidRDefault="0042294F" w:rsidP="007E1147">
      <w:pPr>
        <w:spacing w:after="120" w:line="360" w:lineRule="auto"/>
        <w:jc w:val="center"/>
        <w:rPr>
          <w:rFonts w:ascii="Arial" w:hAnsi="Arial" w:cs="Arial"/>
          <w:b/>
          <w:bCs/>
          <w:sz w:val="28"/>
          <w:szCs w:val="24"/>
        </w:rPr>
      </w:pPr>
    </w:p>
    <w:p w14:paraId="0F1372AD" w14:textId="78231E67" w:rsidR="007E1147" w:rsidRPr="00295E42" w:rsidRDefault="007E1147" w:rsidP="007E1147">
      <w:pPr>
        <w:spacing w:after="120" w:line="360" w:lineRule="auto"/>
        <w:jc w:val="center"/>
        <w:rPr>
          <w:rFonts w:ascii="Arial" w:hAnsi="Arial" w:cs="Arial"/>
          <w:b/>
          <w:bCs/>
          <w:sz w:val="28"/>
          <w:szCs w:val="24"/>
        </w:rPr>
      </w:pPr>
    </w:p>
    <w:p w14:paraId="76524129" w14:textId="77777777" w:rsidR="007E1147" w:rsidRPr="00295E42" w:rsidRDefault="007E1147" w:rsidP="007E1147">
      <w:pPr>
        <w:spacing w:after="120" w:line="360" w:lineRule="auto"/>
        <w:jc w:val="center"/>
        <w:rPr>
          <w:rFonts w:ascii="Arial" w:eastAsia="Calibri" w:hAnsi="Arial" w:cs="Arial"/>
          <w:b/>
          <w:sz w:val="24"/>
          <w:szCs w:val="24"/>
        </w:rPr>
      </w:pPr>
    </w:p>
    <w:p w14:paraId="17417CBE" w14:textId="1384875B" w:rsidR="0042294F" w:rsidRPr="00295E42" w:rsidRDefault="0042294F" w:rsidP="007E1147">
      <w:pPr>
        <w:spacing w:after="120" w:line="360" w:lineRule="auto"/>
        <w:jc w:val="center"/>
        <w:rPr>
          <w:rFonts w:ascii="Arial" w:eastAsia="Calibri" w:hAnsi="Arial" w:cs="Arial"/>
          <w:b/>
          <w:sz w:val="28"/>
          <w:szCs w:val="28"/>
        </w:rPr>
      </w:pPr>
      <w:r w:rsidRPr="00295E42">
        <w:rPr>
          <w:rFonts w:ascii="Arial" w:eastAsia="Calibri" w:hAnsi="Arial" w:cs="Arial"/>
          <w:b/>
          <w:sz w:val="28"/>
          <w:szCs w:val="28"/>
        </w:rPr>
        <w:t>Submission Deadline: 17</w:t>
      </w:r>
      <w:r w:rsidRPr="00295E42">
        <w:rPr>
          <w:rFonts w:ascii="Arial" w:eastAsia="Calibri" w:hAnsi="Arial" w:cs="Arial"/>
          <w:b/>
          <w:sz w:val="28"/>
          <w:szCs w:val="28"/>
          <w:vertAlign w:val="superscript"/>
        </w:rPr>
        <w:t>th</w:t>
      </w:r>
      <w:r w:rsidRPr="00295E42">
        <w:rPr>
          <w:rFonts w:ascii="Arial" w:eastAsia="Calibri" w:hAnsi="Arial" w:cs="Arial"/>
          <w:b/>
          <w:sz w:val="28"/>
          <w:szCs w:val="28"/>
        </w:rPr>
        <w:t xml:space="preserve"> October 2025</w:t>
      </w:r>
    </w:p>
    <w:p w14:paraId="1B866CE1" w14:textId="77777777" w:rsidR="00415291" w:rsidRPr="00295E42" w:rsidRDefault="00415291" w:rsidP="00A0538A">
      <w:pPr>
        <w:spacing w:after="120" w:line="360" w:lineRule="auto"/>
        <w:jc w:val="both"/>
        <w:rPr>
          <w:rFonts w:ascii="Arial" w:eastAsia="Calibri" w:hAnsi="Arial" w:cs="Arial"/>
          <w:b/>
          <w:sz w:val="24"/>
          <w:szCs w:val="24"/>
        </w:rPr>
      </w:pPr>
    </w:p>
    <w:p w14:paraId="4ECCC720" w14:textId="77777777" w:rsidR="00415291" w:rsidRPr="00295E42" w:rsidRDefault="00415291" w:rsidP="00A0538A">
      <w:pPr>
        <w:spacing w:after="120" w:line="360" w:lineRule="auto"/>
        <w:jc w:val="both"/>
        <w:rPr>
          <w:rFonts w:ascii="Arial" w:eastAsia="Calibri" w:hAnsi="Arial" w:cs="Arial"/>
          <w:b/>
          <w:sz w:val="24"/>
          <w:szCs w:val="24"/>
        </w:rPr>
      </w:pPr>
    </w:p>
    <w:p w14:paraId="1462C64C" w14:textId="77777777" w:rsidR="00415291" w:rsidRPr="00295E42" w:rsidRDefault="00415291" w:rsidP="00A0538A">
      <w:pPr>
        <w:spacing w:after="120" w:line="360" w:lineRule="auto"/>
        <w:jc w:val="both"/>
        <w:rPr>
          <w:rFonts w:ascii="Arial" w:eastAsia="Calibri" w:hAnsi="Arial" w:cs="Arial"/>
          <w:b/>
          <w:sz w:val="24"/>
          <w:szCs w:val="24"/>
        </w:rPr>
      </w:pPr>
    </w:p>
    <w:p w14:paraId="2CA59DCC" w14:textId="77777777" w:rsidR="00415291" w:rsidRPr="00295E42" w:rsidRDefault="00415291" w:rsidP="00A0538A">
      <w:pPr>
        <w:spacing w:after="120" w:line="360" w:lineRule="auto"/>
        <w:jc w:val="both"/>
        <w:rPr>
          <w:rFonts w:ascii="Arial" w:eastAsia="Calibri" w:hAnsi="Arial" w:cs="Arial"/>
          <w:b/>
          <w:sz w:val="24"/>
          <w:szCs w:val="24"/>
        </w:rPr>
      </w:pPr>
    </w:p>
    <w:p w14:paraId="5F3DDD4E" w14:textId="77777777" w:rsidR="00415291" w:rsidRPr="00295E42" w:rsidRDefault="00415291" w:rsidP="00A0538A">
      <w:pPr>
        <w:spacing w:after="120" w:line="360" w:lineRule="auto"/>
        <w:jc w:val="both"/>
        <w:rPr>
          <w:rFonts w:ascii="Arial" w:eastAsia="Calibri" w:hAnsi="Arial" w:cs="Arial"/>
          <w:b/>
          <w:sz w:val="24"/>
          <w:szCs w:val="24"/>
        </w:rPr>
      </w:pPr>
    </w:p>
    <w:p w14:paraId="705A3E51" w14:textId="77777777" w:rsidR="00415291" w:rsidRPr="00295E42" w:rsidRDefault="00415291" w:rsidP="00A0538A">
      <w:pPr>
        <w:spacing w:after="120" w:line="360" w:lineRule="auto"/>
        <w:jc w:val="both"/>
        <w:rPr>
          <w:rFonts w:ascii="Arial" w:eastAsia="Calibri" w:hAnsi="Arial" w:cs="Arial"/>
          <w:b/>
          <w:sz w:val="24"/>
          <w:szCs w:val="24"/>
        </w:rPr>
      </w:pPr>
    </w:p>
    <w:p w14:paraId="440E5A35" w14:textId="77777777" w:rsidR="00415291" w:rsidRPr="00295E42" w:rsidRDefault="00415291" w:rsidP="00A0538A">
      <w:pPr>
        <w:spacing w:after="120" w:line="360" w:lineRule="auto"/>
        <w:jc w:val="both"/>
        <w:rPr>
          <w:rFonts w:ascii="Arial" w:eastAsia="Calibri" w:hAnsi="Arial" w:cs="Arial"/>
          <w:b/>
          <w:sz w:val="24"/>
          <w:szCs w:val="24"/>
        </w:rPr>
      </w:pPr>
    </w:p>
    <w:p w14:paraId="0AB2D5DC" w14:textId="77777777" w:rsidR="00C75D62" w:rsidRPr="00295E42" w:rsidRDefault="00C75D62" w:rsidP="00A0538A">
      <w:pPr>
        <w:spacing w:after="120" w:line="360" w:lineRule="auto"/>
        <w:jc w:val="both"/>
        <w:rPr>
          <w:rFonts w:ascii="Arial" w:hAnsi="Arial" w:cs="Arial"/>
          <w:sz w:val="32"/>
          <w:szCs w:val="32"/>
        </w:rPr>
      </w:pPr>
      <w:r w:rsidRPr="00295E42">
        <w:rPr>
          <w:rFonts w:ascii="Arial" w:hAnsi="Arial" w:cs="Arial"/>
          <w:sz w:val="32"/>
          <w:szCs w:val="32"/>
        </w:rPr>
        <w:br w:type="page"/>
      </w: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sz w:val="24"/>
        </w:rPr>
      </w:sdtEndPr>
      <w:sdtContent>
        <w:p w14:paraId="09C305BC" w14:textId="77777777" w:rsidR="00C75D62" w:rsidRPr="00295E42" w:rsidRDefault="00C75D62" w:rsidP="007E1147">
          <w:pPr>
            <w:pStyle w:val="TOCHeading"/>
            <w:spacing w:after="120"/>
            <w:jc w:val="center"/>
            <w:rPr>
              <w:rFonts w:ascii="Arial" w:hAnsi="Arial" w:cs="Arial"/>
              <w:color w:val="auto"/>
            </w:rPr>
          </w:pPr>
          <w:r w:rsidRPr="00295E42">
            <w:rPr>
              <w:rFonts w:ascii="Arial" w:hAnsi="Arial" w:cs="Arial"/>
              <w:color w:val="auto"/>
            </w:rPr>
            <w:t>Table of Contents</w:t>
          </w:r>
        </w:p>
        <w:p w14:paraId="545F5078" w14:textId="08216296" w:rsidR="00821DA4" w:rsidRPr="00821DA4" w:rsidRDefault="00C75D62">
          <w:pPr>
            <w:pStyle w:val="TOC1"/>
            <w:tabs>
              <w:tab w:val="right" w:leader="dot" w:pos="9016"/>
            </w:tabs>
            <w:rPr>
              <w:rFonts w:ascii="Arial" w:eastAsiaTheme="minorEastAsia" w:hAnsi="Arial" w:cs="Arial"/>
              <w:noProof/>
              <w:sz w:val="24"/>
              <w:lang w:eastAsia="en-GB"/>
            </w:rPr>
          </w:pPr>
          <w:r w:rsidRPr="00821DA4">
            <w:rPr>
              <w:rFonts w:ascii="Arial" w:hAnsi="Arial" w:cs="Arial"/>
              <w:b/>
              <w:bCs/>
              <w:noProof/>
              <w:sz w:val="24"/>
            </w:rPr>
            <w:fldChar w:fldCharType="begin"/>
          </w:r>
          <w:r w:rsidRPr="00821DA4">
            <w:rPr>
              <w:rFonts w:ascii="Arial" w:hAnsi="Arial" w:cs="Arial"/>
              <w:b/>
              <w:bCs/>
              <w:noProof/>
              <w:sz w:val="24"/>
            </w:rPr>
            <w:instrText xml:space="preserve"> TOC \o "1-3" \h \z \u </w:instrText>
          </w:r>
          <w:r w:rsidRPr="00821DA4">
            <w:rPr>
              <w:rFonts w:ascii="Arial" w:hAnsi="Arial" w:cs="Arial"/>
              <w:b/>
              <w:bCs/>
              <w:noProof/>
              <w:sz w:val="24"/>
            </w:rPr>
            <w:fldChar w:fldCharType="separate"/>
          </w:r>
          <w:hyperlink w:anchor="_Toc211549401" w:history="1">
            <w:r w:rsidR="00821DA4" w:rsidRPr="00821DA4">
              <w:rPr>
                <w:rStyle w:val="Hyperlink"/>
                <w:rFonts w:ascii="Arial" w:hAnsi="Arial" w:cs="Arial"/>
                <w:b/>
                <w:bCs/>
                <w:noProof/>
                <w:sz w:val="24"/>
              </w:rPr>
              <w:t>Introduction</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_Toc211549401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1</w:t>
            </w:r>
            <w:r w:rsidR="00821DA4" w:rsidRPr="00821DA4">
              <w:rPr>
                <w:rFonts w:ascii="Arial" w:hAnsi="Arial" w:cs="Arial"/>
                <w:noProof/>
                <w:webHidden/>
                <w:sz w:val="24"/>
              </w:rPr>
              <w:fldChar w:fldCharType="end"/>
            </w:r>
          </w:hyperlink>
        </w:p>
        <w:p w14:paraId="679EE3EF" w14:textId="7A266BDD" w:rsidR="00821DA4" w:rsidRPr="00821DA4" w:rsidRDefault="00C97505">
          <w:pPr>
            <w:pStyle w:val="TOC1"/>
            <w:tabs>
              <w:tab w:val="right" w:leader="dot" w:pos="9016"/>
            </w:tabs>
            <w:rPr>
              <w:rFonts w:ascii="Arial" w:eastAsiaTheme="minorEastAsia" w:hAnsi="Arial" w:cs="Arial"/>
              <w:noProof/>
              <w:sz w:val="24"/>
              <w:lang w:eastAsia="en-GB"/>
            </w:rPr>
          </w:pPr>
          <w:hyperlink w:anchor="_Toc211549402" w:history="1">
            <w:r w:rsidR="00821DA4" w:rsidRPr="00821DA4">
              <w:rPr>
                <w:rStyle w:val="Hyperlink"/>
                <w:rFonts w:ascii="Arial" w:hAnsi="Arial" w:cs="Arial"/>
                <w:b/>
                <w:bCs/>
                <w:noProof/>
                <w:sz w:val="24"/>
              </w:rPr>
              <w:t>Question-01: How are technological advancements (e.g., AI, automation, digital platforms) reshaping labour markets, and what implications does this have for HRM and IHRM strategies?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_Toc211549402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2</w:t>
            </w:r>
            <w:r w:rsidR="00821DA4" w:rsidRPr="00821DA4">
              <w:rPr>
                <w:rFonts w:ascii="Arial" w:hAnsi="Arial" w:cs="Arial"/>
                <w:noProof/>
                <w:webHidden/>
                <w:sz w:val="24"/>
              </w:rPr>
              <w:fldChar w:fldCharType="end"/>
            </w:r>
          </w:hyperlink>
        </w:p>
        <w:p w14:paraId="559B2795" w14:textId="114E05A8" w:rsidR="00821DA4" w:rsidRPr="00821DA4" w:rsidRDefault="00C97505">
          <w:pPr>
            <w:pStyle w:val="TOC2"/>
            <w:tabs>
              <w:tab w:val="right" w:leader="dot" w:pos="9016"/>
            </w:tabs>
            <w:rPr>
              <w:rFonts w:ascii="Arial" w:eastAsiaTheme="minorEastAsia" w:hAnsi="Arial" w:cs="Arial"/>
              <w:noProof/>
              <w:sz w:val="24"/>
              <w:lang w:eastAsia="en-GB"/>
            </w:rPr>
          </w:pPr>
          <w:hyperlink w:anchor="_Toc211549403" w:history="1">
            <w:r w:rsidR="00821DA4" w:rsidRPr="00821DA4">
              <w:rPr>
                <w:rStyle w:val="Hyperlink"/>
                <w:rFonts w:ascii="Arial" w:hAnsi="Arial" w:cs="Arial"/>
                <w:b/>
                <w:bCs/>
                <w:noProof/>
                <w:sz w:val="24"/>
              </w:rPr>
              <w:t>The technological change and how it is transforming labour markets.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_Toc211549403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2</w:t>
            </w:r>
            <w:r w:rsidR="00821DA4" w:rsidRPr="00821DA4">
              <w:rPr>
                <w:rFonts w:ascii="Arial" w:hAnsi="Arial" w:cs="Arial"/>
                <w:noProof/>
                <w:webHidden/>
                <w:sz w:val="24"/>
              </w:rPr>
              <w:fldChar w:fldCharType="end"/>
            </w:r>
          </w:hyperlink>
        </w:p>
        <w:p w14:paraId="3C4A5E37" w14:textId="15CB7944" w:rsidR="00821DA4" w:rsidRPr="00821DA4" w:rsidRDefault="00C97505">
          <w:pPr>
            <w:pStyle w:val="TOC2"/>
            <w:tabs>
              <w:tab w:val="right" w:leader="dot" w:pos="9016"/>
            </w:tabs>
            <w:rPr>
              <w:rFonts w:ascii="Arial" w:eastAsiaTheme="minorEastAsia" w:hAnsi="Arial" w:cs="Arial"/>
              <w:noProof/>
              <w:sz w:val="24"/>
              <w:lang w:eastAsia="en-GB"/>
            </w:rPr>
          </w:pPr>
          <w:hyperlink w:anchor="_Toc211549404" w:history="1">
            <w:r w:rsidR="00821DA4" w:rsidRPr="00821DA4">
              <w:rPr>
                <w:rStyle w:val="Hyperlink"/>
                <w:rFonts w:ascii="Arial" w:hAnsi="Arial" w:cs="Arial"/>
                <w:b/>
                <w:bCs/>
                <w:noProof/>
                <w:sz w:val="24"/>
              </w:rPr>
              <w:t>Implications for HRM and IHRM strategies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_Toc211549404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3</w:t>
            </w:r>
            <w:r w:rsidR="00821DA4" w:rsidRPr="00821DA4">
              <w:rPr>
                <w:rFonts w:ascii="Arial" w:hAnsi="Arial" w:cs="Arial"/>
                <w:noProof/>
                <w:webHidden/>
                <w:sz w:val="24"/>
              </w:rPr>
              <w:fldChar w:fldCharType="end"/>
            </w:r>
          </w:hyperlink>
        </w:p>
        <w:p w14:paraId="0C0D2AB7" w14:textId="40564D2B" w:rsidR="00821DA4" w:rsidRPr="00821DA4" w:rsidRDefault="00C97505">
          <w:pPr>
            <w:pStyle w:val="TOC1"/>
            <w:tabs>
              <w:tab w:val="right" w:leader="dot" w:pos="9016"/>
            </w:tabs>
            <w:rPr>
              <w:rFonts w:ascii="Arial" w:eastAsiaTheme="minorEastAsia" w:hAnsi="Arial" w:cs="Arial"/>
              <w:noProof/>
              <w:sz w:val="24"/>
              <w:lang w:eastAsia="en-GB"/>
            </w:rPr>
          </w:pPr>
          <w:hyperlink w:anchor="_Toc211549405" w:history="1">
            <w:r w:rsidR="00821DA4" w:rsidRPr="00821DA4">
              <w:rPr>
                <w:rStyle w:val="Hyperlink"/>
                <w:rFonts w:ascii="Arial" w:hAnsi="Arial" w:cs="Arial"/>
                <w:b/>
                <w:bCs/>
                <w:noProof/>
                <w:sz w:val="24"/>
              </w:rPr>
              <w:t>Question-02: What are the key demographic and geopolitical factors influencing employment markets today, and how do they create challenges for HR professionals?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_Toc211549405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4</w:t>
            </w:r>
            <w:r w:rsidR="00821DA4" w:rsidRPr="00821DA4">
              <w:rPr>
                <w:rFonts w:ascii="Arial" w:hAnsi="Arial" w:cs="Arial"/>
                <w:noProof/>
                <w:webHidden/>
                <w:sz w:val="24"/>
              </w:rPr>
              <w:fldChar w:fldCharType="end"/>
            </w:r>
          </w:hyperlink>
        </w:p>
        <w:p w14:paraId="702C73F0" w14:textId="743183F0" w:rsidR="00821DA4" w:rsidRPr="00821DA4" w:rsidRDefault="00C97505">
          <w:pPr>
            <w:pStyle w:val="TOC2"/>
            <w:tabs>
              <w:tab w:val="right" w:leader="dot" w:pos="9016"/>
            </w:tabs>
            <w:rPr>
              <w:rFonts w:ascii="Arial" w:eastAsiaTheme="minorEastAsia" w:hAnsi="Arial" w:cs="Arial"/>
              <w:noProof/>
              <w:sz w:val="24"/>
              <w:lang w:eastAsia="en-GB"/>
            </w:rPr>
          </w:pPr>
          <w:hyperlink w:anchor="_Toc211549406" w:history="1">
            <w:r w:rsidR="00821DA4" w:rsidRPr="00821DA4">
              <w:rPr>
                <w:rStyle w:val="Hyperlink"/>
                <w:rFonts w:ascii="Arial" w:hAnsi="Arial" w:cs="Arial"/>
                <w:b/>
                <w:bCs/>
                <w:noProof/>
                <w:sz w:val="24"/>
              </w:rPr>
              <w:t>The demographic elements that affect the job markets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_Toc211549406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4</w:t>
            </w:r>
            <w:r w:rsidR="00821DA4" w:rsidRPr="00821DA4">
              <w:rPr>
                <w:rFonts w:ascii="Arial" w:hAnsi="Arial" w:cs="Arial"/>
                <w:noProof/>
                <w:webHidden/>
                <w:sz w:val="24"/>
              </w:rPr>
              <w:fldChar w:fldCharType="end"/>
            </w:r>
          </w:hyperlink>
        </w:p>
        <w:p w14:paraId="7468A6A2" w14:textId="030AF4FE" w:rsidR="00821DA4" w:rsidRPr="00821DA4" w:rsidRDefault="00C97505">
          <w:pPr>
            <w:pStyle w:val="TOC2"/>
            <w:tabs>
              <w:tab w:val="right" w:leader="dot" w:pos="9016"/>
            </w:tabs>
            <w:rPr>
              <w:rFonts w:ascii="Arial" w:eastAsiaTheme="minorEastAsia" w:hAnsi="Arial" w:cs="Arial"/>
              <w:noProof/>
              <w:sz w:val="24"/>
              <w:lang w:eastAsia="en-GB"/>
            </w:rPr>
          </w:pPr>
          <w:hyperlink w:anchor="_Toc211549407" w:history="1">
            <w:r w:rsidR="00821DA4" w:rsidRPr="00821DA4">
              <w:rPr>
                <w:rStyle w:val="Hyperlink"/>
                <w:rFonts w:ascii="Arial" w:hAnsi="Arial" w:cs="Arial"/>
                <w:b/>
                <w:bCs/>
                <w:noProof/>
                <w:sz w:val="24"/>
              </w:rPr>
              <w:t>Geopolitical factors shaping employment markets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_Toc211549407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5</w:t>
            </w:r>
            <w:r w:rsidR="00821DA4" w:rsidRPr="00821DA4">
              <w:rPr>
                <w:rFonts w:ascii="Arial" w:hAnsi="Arial" w:cs="Arial"/>
                <w:noProof/>
                <w:webHidden/>
                <w:sz w:val="24"/>
              </w:rPr>
              <w:fldChar w:fldCharType="end"/>
            </w:r>
          </w:hyperlink>
        </w:p>
        <w:p w14:paraId="6DCD9D25" w14:textId="3540B848" w:rsidR="00821DA4" w:rsidRPr="00821DA4" w:rsidRDefault="00C97505">
          <w:pPr>
            <w:pStyle w:val="TOC2"/>
            <w:tabs>
              <w:tab w:val="right" w:leader="dot" w:pos="9016"/>
            </w:tabs>
            <w:rPr>
              <w:rFonts w:ascii="Arial" w:eastAsiaTheme="minorEastAsia" w:hAnsi="Arial" w:cs="Arial"/>
              <w:noProof/>
              <w:sz w:val="24"/>
              <w:lang w:eastAsia="en-GB"/>
            </w:rPr>
          </w:pPr>
          <w:hyperlink w:anchor="_Toc211549408" w:history="1">
            <w:r w:rsidR="00821DA4" w:rsidRPr="00821DA4">
              <w:rPr>
                <w:rStyle w:val="Hyperlink"/>
                <w:rFonts w:ascii="Arial" w:eastAsia="Times New Roman" w:hAnsi="Arial" w:cs="Arial"/>
                <w:b/>
                <w:bCs/>
                <w:noProof/>
                <w:sz w:val="24"/>
              </w:rPr>
              <w:t>Challenges for HR / IHRM professionals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_Toc211549408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6</w:t>
            </w:r>
            <w:r w:rsidR="00821DA4" w:rsidRPr="00821DA4">
              <w:rPr>
                <w:rFonts w:ascii="Arial" w:hAnsi="Arial" w:cs="Arial"/>
                <w:noProof/>
                <w:webHidden/>
                <w:sz w:val="24"/>
              </w:rPr>
              <w:fldChar w:fldCharType="end"/>
            </w:r>
          </w:hyperlink>
        </w:p>
        <w:p w14:paraId="04127DDF" w14:textId="0A86537F" w:rsidR="00821DA4" w:rsidRPr="00821DA4" w:rsidRDefault="00C97505">
          <w:pPr>
            <w:pStyle w:val="TOC1"/>
            <w:tabs>
              <w:tab w:val="right" w:leader="dot" w:pos="9016"/>
            </w:tabs>
            <w:rPr>
              <w:rFonts w:ascii="Arial" w:eastAsiaTheme="minorEastAsia" w:hAnsi="Arial" w:cs="Arial"/>
              <w:noProof/>
              <w:sz w:val="24"/>
              <w:lang w:eastAsia="en-GB"/>
            </w:rPr>
          </w:pPr>
          <w:hyperlink w:anchor="_Toc211549409" w:history="1">
            <w:r w:rsidR="00821DA4" w:rsidRPr="00821DA4">
              <w:rPr>
                <w:rStyle w:val="Hyperlink"/>
                <w:rFonts w:ascii="Arial" w:hAnsi="Arial" w:cs="Arial"/>
                <w:b/>
                <w:bCs/>
                <w:noProof/>
                <w:sz w:val="24"/>
              </w:rPr>
              <w:t>Question-03: How can organisations address persistent skills gaps and talent shortages in critical sectors through strategic HRM?</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_Toc211549409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8</w:t>
            </w:r>
            <w:r w:rsidR="00821DA4" w:rsidRPr="00821DA4">
              <w:rPr>
                <w:rFonts w:ascii="Arial" w:hAnsi="Arial" w:cs="Arial"/>
                <w:noProof/>
                <w:webHidden/>
                <w:sz w:val="24"/>
              </w:rPr>
              <w:fldChar w:fldCharType="end"/>
            </w:r>
          </w:hyperlink>
        </w:p>
        <w:p w14:paraId="54737701" w14:textId="53F521A5" w:rsidR="00821DA4" w:rsidRPr="00821DA4" w:rsidRDefault="00C97505">
          <w:pPr>
            <w:pStyle w:val="TOC1"/>
            <w:tabs>
              <w:tab w:val="right" w:leader="dot" w:pos="9016"/>
            </w:tabs>
            <w:rPr>
              <w:rFonts w:ascii="Arial" w:eastAsiaTheme="minorEastAsia" w:hAnsi="Arial" w:cs="Arial"/>
              <w:noProof/>
              <w:sz w:val="24"/>
              <w:lang w:eastAsia="en-GB"/>
            </w:rPr>
          </w:pPr>
          <w:hyperlink w:anchor="_Toc211549410" w:history="1">
            <w:r w:rsidR="00821DA4" w:rsidRPr="00821DA4">
              <w:rPr>
                <w:rStyle w:val="Hyperlink"/>
                <w:rFonts w:ascii="Arial" w:hAnsi="Arial" w:cs="Arial"/>
                <w:b/>
                <w:bCs/>
                <w:noProof/>
                <w:sz w:val="24"/>
              </w:rPr>
              <w:t>Question:04. Global Readiness: Self-reflection on the Capabilities I have to do the Changing Workplace</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_Toc211549410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9</w:t>
            </w:r>
            <w:r w:rsidR="00821DA4" w:rsidRPr="00821DA4">
              <w:rPr>
                <w:rFonts w:ascii="Arial" w:hAnsi="Arial" w:cs="Arial"/>
                <w:noProof/>
                <w:webHidden/>
                <w:sz w:val="24"/>
              </w:rPr>
              <w:fldChar w:fldCharType="end"/>
            </w:r>
          </w:hyperlink>
        </w:p>
        <w:p w14:paraId="6CA93488" w14:textId="498A89B3" w:rsidR="00821DA4" w:rsidRPr="00821DA4" w:rsidRDefault="00C97505">
          <w:pPr>
            <w:pStyle w:val="TOC2"/>
            <w:tabs>
              <w:tab w:val="right" w:leader="dot" w:pos="9016"/>
            </w:tabs>
            <w:rPr>
              <w:rFonts w:ascii="Arial" w:eastAsiaTheme="minorEastAsia" w:hAnsi="Arial" w:cs="Arial"/>
              <w:noProof/>
              <w:sz w:val="24"/>
              <w:lang w:eastAsia="en-GB"/>
            </w:rPr>
          </w:pPr>
          <w:hyperlink w:anchor="_Toc211549411" w:history="1">
            <w:r w:rsidR="00821DA4" w:rsidRPr="00821DA4">
              <w:rPr>
                <w:rStyle w:val="Hyperlink"/>
                <w:rFonts w:ascii="Arial" w:hAnsi="Arial" w:cs="Arial"/>
                <w:b/>
                <w:bCs/>
                <w:noProof/>
                <w:sz w:val="24"/>
              </w:rPr>
              <w:t>Strengths and Development Areas Analysis in an International and Digital Situation:</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_Toc211549411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9</w:t>
            </w:r>
            <w:r w:rsidR="00821DA4" w:rsidRPr="00821DA4">
              <w:rPr>
                <w:rFonts w:ascii="Arial" w:hAnsi="Arial" w:cs="Arial"/>
                <w:noProof/>
                <w:webHidden/>
                <w:sz w:val="24"/>
              </w:rPr>
              <w:fldChar w:fldCharType="end"/>
            </w:r>
          </w:hyperlink>
        </w:p>
        <w:p w14:paraId="32513713" w14:textId="2E06CBDD" w:rsidR="00821DA4" w:rsidRPr="00821DA4" w:rsidRDefault="00C97505">
          <w:pPr>
            <w:pStyle w:val="TOC1"/>
            <w:tabs>
              <w:tab w:val="right" w:leader="dot" w:pos="9016"/>
            </w:tabs>
            <w:rPr>
              <w:rFonts w:ascii="Arial" w:eastAsiaTheme="minorEastAsia" w:hAnsi="Arial" w:cs="Arial"/>
              <w:noProof/>
              <w:sz w:val="24"/>
              <w:lang w:eastAsia="en-GB"/>
            </w:rPr>
          </w:pPr>
          <w:hyperlink w:anchor="_Toc211549412" w:history="1">
            <w:r w:rsidR="00821DA4" w:rsidRPr="00821DA4">
              <w:rPr>
                <w:rStyle w:val="Hyperlink"/>
                <w:rFonts w:ascii="Arial" w:hAnsi="Arial" w:cs="Arial"/>
                <w:b/>
                <w:bCs/>
                <w:noProof/>
                <w:sz w:val="24"/>
              </w:rPr>
              <w:t>Conclusion</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_Toc211549412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13</w:t>
            </w:r>
            <w:r w:rsidR="00821DA4" w:rsidRPr="00821DA4">
              <w:rPr>
                <w:rFonts w:ascii="Arial" w:hAnsi="Arial" w:cs="Arial"/>
                <w:noProof/>
                <w:webHidden/>
                <w:sz w:val="24"/>
              </w:rPr>
              <w:fldChar w:fldCharType="end"/>
            </w:r>
          </w:hyperlink>
        </w:p>
        <w:p w14:paraId="70BA9C81" w14:textId="7EB9FF5B" w:rsidR="00821DA4" w:rsidRPr="00821DA4" w:rsidRDefault="00C97505">
          <w:pPr>
            <w:pStyle w:val="TOC1"/>
            <w:tabs>
              <w:tab w:val="right" w:leader="dot" w:pos="9016"/>
            </w:tabs>
            <w:rPr>
              <w:rFonts w:ascii="Arial" w:eastAsiaTheme="minorEastAsia" w:hAnsi="Arial" w:cs="Arial"/>
              <w:noProof/>
              <w:sz w:val="24"/>
              <w:lang w:eastAsia="en-GB"/>
            </w:rPr>
          </w:pPr>
          <w:hyperlink w:anchor="_Toc211549413" w:history="1">
            <w:r w:rsidR="00821DA4" w:rsidRPr="00821DA4">
              <w:rPr>
                <w:rStyle w:val="Hyperlink"/>
                <w:rFonts w:ascii="Arial" w:hAnsi="Arial" w:cs="Arial"/>
                <w:b/>
                <w:bCs/>
                <w:noProof/>
                <w:sz w:val="24"/>
              </w:rPr>
              <w:t>References</w:t>
            </w:r>
            <w:r w:rsidR="00821DA4" w:rsidRPr="00821DA4">
              <w:rPr>
                <w:rFonts w:ascii="Arial" w:hAnsi="Arial" w:cs="Arial"/>
                <w:noProof/>
                <w:webHidden/>
                <w:sz w:val="24"/>
              </w:rPr>
              <w:tab/>
            </w:r>
            <w:r w:rsidR="00821DA4" w:rsidRPr="00821DA4">
              <w:rPr>
                <w:rFonts w:ascii="Arial" w:hAnsi="Arial" w:cs="Arial"/>
                <w:noProof/>
                <w:webHidden/>
                <w:sz w:val="24"/>
              </w:rPr>
              <w:fldChar w:fldCharType="begin"/>
            </w:r>
            <w:r w:rsidR="00821DA4" w:rsidRPr="00821DA4">
              <w:rPr>
                <w:rFonts w:ascii="Arial" w:hAnsi="Arial" w:cs="Arial"/>
                <w:noProof/>
                <w:webHidden/>
                <w:sz w:val="24"/>
              </w:rPr>
              <w:instrText xml:space="preserve"> PAGEREF _Toc211549413 \h </w:instrText>
            </w:r>
            <w:r w:rsidR="00821DA4" w:rsidRPr="00821DA4">
              <w:rPr>
                <w:rFonts w:ascii="Arial" w:hAnsi="Arial" w:cs="Arial"/>
                <w:noProof/>
                <w:webHidden/>
                <w:sz w:val="24"/>
              </w:rPr>
            </w:r>
            <w:r w:rsidR="00821DA4" w:rsidRPr="00821DA4">
              <w:rPr>
                <w:rFonts w:ascii="Arial" w:hAnsi="Arial" w:cs="Arial"/>
                <w:noProof/>
                <w:webHidden/>
                <w:sz w:val="24"/>
              </w:rPr>
              <w:fldChar w:fldCharType="separate"/>
            </w:r>
            <w:r w:rsidR="00821DA4" w:rsidRPr="00821DA4">
              <w:rPr>
                <w:rFonts w:ascii="Arial" w:hAnsi="Arial" w:cs="Arial"/>
                <w:noProof/>
                <w:webHidden/>
                <w:sz w:val="24"/>
              </w:rPr>
              <w:t>14</w:t>
            </w:r>
            <w:r w:rsidR="00821DA4" w:rsidRPr="00821DA4">
              <w:rPr>
                <w:rFonts w:ascii="Arial" w:hAnsi="Arial" w:cs="Arial"/>
                <w:noProof/>
                <w:webHidden/>
                <w:sz w:val="24"/>
              </w:rPr>
              <w:fldChar w:fldCharType="end"/>
            </w:r>
          </w:hyperlink>
        </w:p>
        <w:p w14:paraId="5C8D31FF" w14:textId="3C6A482A" w:rsidR="00495670" w:rsidRPr="00821DA4" w:rsidRDefault="00C75D62" w:rsidP="00A0538A">
          <w:pPr>
            <w:spacing w:after="120"/>
            <w:jc w:val="both"/>
            <w:rPr>
              <w:rFonts w:ascii="Arial" w:hAnsi="Arial" w:cs="Arial"/>
              <w:sz w:val="24"/>
            </w:rPr>
            <w:sectPr w:rsidR="00495670" w:rsidRPr="00821DA4" w:rsidSect="00C75D62">
              <w:pgSz w:w="11906" w:h="16838"/>
              <w:pgMar w:top="1440" w:right="1440" w:bottom="1440" w:left="1440" w:header="720" w:footer="720" w:gutter="0"/>
              <w:cols w:space="720"/>
            </w:sectPr>
          </w:pPr>
          <w:r w:rsidRPr="00821DA4">
            <w:rPr>
              <w:rFonts w:ascii="Arial" w:hAnsi="Arial" w:cs="Arial"/>
              <w:b/>
              <w:bCs/>
              <w:noProof/>
              <w:sz w:val="24"/>
            </w:rPr>
            <w:fldChar w:fldCharType="end"/>
          </w:r>
        </w:p>
      </w:sdtContent>
    </w:sdt>
    <w:p w14:paraId="2FC3E276" w14:textId="6B707D5A" w:rsidR="00C75D62" w:rsidRPr="00295E42" w:rsidRDefault="00172636" w:rsidP="00A0538A">
      <w:pPr>
        <w:pStyle w:val="Heading1"/>
        <w:spacing w:after="120"/>
        <w:jc w:val="both"/>
        <w:rPr>
          <w:rFonts w:ascii="Arial" w:hAnsi="Arial" w:cs="Arial"/>
          <w:b/>
          <w:bCs/>
          <w:color w:val="auto"/>
        </w:rPr>
      </w:pPr>
      <w:bookmarkStart w:id="1" w:name="_Toc211549401"/>
      <w:r w:rsidRPr="00295E42">
        <w:rPr>
          <w:rFonts w:ascii="Arial" w:hAnsi="Arial" w:cs="Arial"/>
          <w:b/>
          <w:bCs/>
          <w:color w:val="auto"/>
        </w:rPr>
        <w:lastRenderedPageBreak/>
        <w:t>Introduction</w:t>
      </w:r>
      <w:bookmarkEnd w:id="1"/>
    </w:p>
    <w:p w14:paraId="08D38A5C" w14:textId="710D77EC" w:rsidR="00C75D62" w:rsidRPr="00295E42" w:rsidRDefault="00F15807" w:rsidP="00A0538A">
      <w:pPr>
        <w:spacing w:after="120" w:line="360" w:lineRule="auto"/>
        <w:jc w:val="both"/>
        <w:rPr>
          <w:rFonts w:ascii="Arial" w:hAnsi="Arial" w:cs="Arial"/>
          <w:sz w:val="24"/>
          <w:szCs w:val="24"/>
        </w:rPr>
      </w:pPr>
      <w:r w:rsidRPr="00295E42">
        <w:rPr>
          <w:rFonts w:ascii="Arial" w:hAnsi="Arial" w:cs="Arial"/>
          <w:sz w:val="24"/>
          <w:szCs w:val="24"/>
        </w:rPr>
        <w:t>This report is a critical analysis of the role of the national and global labour markets on Human Resource Management (HRM) and International HRM (IHRM) strategies.</w:t>
      </w:r>
      <w:r w:rsidR="00CB5444" w:rsidRPr="00295E42">
        <w:rPr>
          <w:rFonts w:ascii="Arial" w:hAnsi="Arial" w:cs="Arial"/>
          <w:sz w:val="24"/>
          <w:szCs w:val="24"/>
        </w:rPr>
        <w:t xml:space="preserve"> </w:t>
      </w:r>
      <w:r w:rsidRPr="00295E42">
        <w:rPr>
          <w:rFonts w:ascii="Arial" w:hAnsi="Arial" w:cs="Arial"/>
          <w:sz w:val="24"/>
          <w:szCs w:val="24"/>
        </w:rPr>
        <w:t>The report also assesses strategic HRM practises to cope with major shortage of personnel in the sector by skilling, labour planning and managing talent worldwide. And, lastly, it gives a reflective thought of my own competencies in technology, communication, teamwork, leadership, and self-directed learning, strengths, areas of work, and how I can succeed in a globalised workplace</w:t>
      </w:r>
      <w:r w:rsidR="00172F52" w:rsidRPr="00295E42">
        <w:rPr>
          <w:rFonts w:ascii="Arial" w:hAnsi="Arial" w:cs="Arial"/>
          <w:sz w:val="24"/>
          <w:szCs w:val="24"/>
        </w:rPr>
        <w:t xml:space="preserve">. </w:t>
      </w:r>
    </w:p>
    <w:p w14:paraId="366F9575" w14:textId="77777777" w:rsidR="00C75D62" w:rsidRPr="00295E42" w:rsidRDefault="00C75D62" w:rsidP="00A0538A">
      <w:pPr>
        <w:spacing w:after="120" w:line="259" w:lineRule="auto"/>
        <w:jc w:val="both"/>
        <w:rPr>
          <w:rFonts w:ascii="Arial" w:eastAsiaTheme="majorEastAsia" w:hAnsi="Arial" w:cs="Arial"/>
          <w:b/>
          <w:bCs/>
          <w:sz w:val="28"/>
          <w:szCs w:val="28"/>
        </w:rPr>
      </w:pPr>
      <w:r w:rsidRPr="00295E42">
        <w:rPr>
          <w:rFonts w:ascii="Arial" w:hAnsi="Arial" w:cs="Arial"/>
        </w:rPr>
        <w:br w:type="page"/>
      </w:r>
    </w:p>
    <w:p w14:paraId="0D4B1317" w14:textId="4444FAEB" w:rsidR="00A93C14" w:rsidRPr="00295E42" w:rsidRDefault="00D27353" w:rsidP="007E13DE">
      <w:pPr>
        <w:pStyle w:val="Heading1"/>
        <w:spacing w:after="120"/>
        <w:jc w:val="both"/>
        <w:rPr>
          <w:rFonts w:ascii="Arial" w:hAnsi="Arial" w:cs="Arial"/>
          <w:b/>
          <w:bCs/>
          <w:color w:val="auto"/>
        </w:rPr>
      </w:pPr>
      <w:bookmarkStart w:id="2" w:name="_Toc211549402"/>
      <w:r w:rsidRPr="00295E42">
        <w:rPr>
          <w:rFonts w:ascii="Arial" w:hAnsi="Arial" w:cs="Arial"/>
          <w:b/>
          <w:bCs/>
          <w:color w:val="auto"/>
        </w:rPr>
        <w:lastRenderedPageBreak/>
        <w:t>Question-01: How are technological advancements (e.g., AI, automation, digital platforms) reshaping labour markets, and what implications does this have for HRM and IHRM strategies?</w:t>
      </w:r>
      <w:bookmarkEnd w:id="2"/>
    </w:p>
    <w:p w14:paraId="4BBF11B5" w14:textId="77777777" w:rsidR="001F7362" w:rsidRPr="00295E42" w:rsidRDefault="001F7362" w:rsidP="00A0538A">
      <w:pPr>
        <w:pStyle w:val="Heading2"/>
        <w:spacing w:after="120"/>
        <w:jc w:val="both"/>
        <w:rPr>
          <w:rFonts w:ascii="Arial" w:hAnsi="Arial" w:cs="Arial"/>
          <w:b/>
          <w:bCs/>
          <w:color w:val="auto"/>
        </w:rPr>
      </w:pPr>
      <w:bookmarkStart w:id="3" w:name="_Toc211549403"/>
      <w:r w:rsidRPr="00295E42">
        <w:rPr>
          <w:rFonts w:ascii="Arial" w:hAnsi="Arial" w:cs="Arial"/>
          <w:b/>
          <w:bCs/>
          <w:color w:val="auto"/>
        </w:rPr>
        <w:t>The technological change and how it is transforming labour markets.</w:t>
      </w:r>
      <w:bookmarkEnd w:id="3"/>
    </w:p>
    <w:p w14:paraId="7C173128" w14:textId="77777777" w:rsidR="001F7362" w:rsidRPr="00295E42" w:rsidRDefault="001F7362" w:rsidP="00A0538A">
      <w:pPr>
        <w:spacing w:after="120" w:line="360" w:lineRule="auto"/>
        <w:jc w:val="both"/>
        <w:rPr>
          <w:rFonts w:ascii="Arial" w:hAnsi="Arial" w:cs="Arial"/>
          <w:b/>
          <w:bCs/>
          <w:sz w:val="24"/>
          <w:szCs w:val="24"/>
        </w:rPr>
      </w:pPr>
      <w:r w:rsidRPr="00295E42">
        <w:rPr>
          <w:rFonts w:ascii="Arial" w:hAnsi="Arial" w:cs="Arial"/>
          <w:b/>
          <w:bCs/>
          <w:sz w:val="24"/>
          <w:szCs w:val="24"/>
        </w:rPr>
        <w:t>1. Task polarisation and skill polarisation.</w:t>
      </w:r>
    </w:p>
    <w:p w14:paraId="20C5B4A8" w14:textId="77777777" w:rsidR="001F7362" w:rsidRPr="00295E42" w:rsidRDefault="001F7362" w:rsidP="00A0538A">
      <w:pPr>
        <w:spacing w:after="120" w:line="360" w:lineRule="auto"/>
        <w:jc w:val="both"/>
        <w:rPr>
          <w:rFonts w:ascii="Arial" w:hAnsi="Arial" w:cs="Arial"/>
          <w:sz w:val="24"/>
          <w:szCs w:val="24"/>
        </w:rPr>
      </w:pPr>
      <w:r w:rsidRPr="00295E42">
        <w:rPr>
          <w:rFonts w:ascii="Arial" w:hAnsi="Arial" w:cs="Arial"/>
          <w:sz w:val="24"/>
          <w:szCs w:val="24"/>
        </w:rPr>
        <w:t>AI and automation are likely to replace routine and monotonous unprofessional work. According to empirical studies conducted in the United States (2015-2022), AI of the automation type harms the employment and wage increases in the low-skill jobs, whereas AI of the amplification type (that raises the capabilities of the workers) promotes the growth and wages in high-skilled jobs (Marguerit, 2025). This adds to polarisation of skills: increased demand (and reward) of higher-skill, cognitive, creative, interpretative, or managerial work, and many lower-skill, manual, or repetitive jobs are eliminated. (Marguerit, 2025; Ganuthula and Balaraman, 2025).</w:t>
      </w:r>
    </w:p>
    <w:p w14:paraId="5BB064E0" w14:textId="5A347390" w:rsidR="001F7362" w:rsidRPr="00295E42" w:rsidRDefault="001F7362" w:rsidP="00A0538A">
      <w:pPr>
        <w:spacing w:after="120" w:line="360" w:lineRule="auto"/>
        <w:jc w:val="both"/>
        <w:rPr>
          <w:rFonts w:ascii="Arial" w:hAnsi="Arial" w:cs="Arial"/>
          <w:b/>
          <w:bCs/>
          <w:sz w:val="24"/>
          <w:szCs w:val="24"/>
        </w:rPr>
      </w:pPr>
      <w:r w:rsidRPr="00295E42">
        <w:rPr>
          <w:rFonts w:ascii="Arial" w:hAnsi="Arial" w:cs="Arial"/>
          <w:b/>
          <w:bCs/>
          <w:sz w:val="24"/>
          <w:szCs w:val="24"/>
        </w:rPr>
        <w:t>2. Creation of new employment and changing work positions</w:t>
      </w:r>
    </w:p>
    <w:p w14:paraId="191AC908" w14:textId="2531990A" w:rsidR="001F7362" w:rsidRPr="00295E42" w:rsidRDefault="001F7362" w:rsidP="00A0538A">
      <w:pPr>
        <w:spacing w:after="120" w:line="360" w:lineRule="auto"/>
        <w:jc w:val="both"/>
        <w:rPr>
          <w:rFonts w:ascii="Arial" w:hAnsi="Arial" w:cs="Arial"/>
          <w:sz w:val="24"/>
          <w:szCs w:val="24"/>
        </w:rPr>
      </w:pPr>
      <w:r w:rsidRPr="00295E42">
        <w:rPr>
          <w:rFonts w:ascii="Arial" w:hAnsi="Arial" w:cs="Arial"/>
          <w:sz w:val="24"/>
          <w:szCs w:val="24"/>
        </w:rPr>
        <w:t>Although certain jobs are being eliminated due to technological change, it opens up new opportunities and new positions (e.g. AI ethicists, data scientists, automation maintenance, digital platform managers).</w:t>
      </w:r>
      <w:r w:rsidR="00A50291" w:rsidRPr="00295E42">
        <w:rPr>
          <w:rFonts w:ascii="Arial" w:hAnsi="Arial" w:cs="Arial"/>
          <w:sz w:val="24"/>
          <w:szCs w:val="24"/>
        </w:rPr>
        <w:t xml:space="preserve"> </w:t>
      </w:r>
      <w:r w:rsidRPr="00295E42">
        <w:rPr>
          <w:rFonts w:ascii="Arial" w:hAnsi="Arial" w:cs="Arial"/>
          <w:sz w:val="24"/>
          <w:szCs w:val="24"/>
        </w:rPr>
        <w:t>Employees are forced to be more digital, capable of operating or monitoring automated systems, and cope with an unceasing change (Mer et al., 2023; Sharma, Bhattacharya &amp; Bhattacharya, 2025).</w:t>
      </w:r>
    </w:p>
    <w:p w14:paraId="339F01B6" w14:textId="49303A2C" w:rsidR="001F7362" w:rsidRPr="00295E42" w:rsidRDefault="001F7362" w:rsidP="00A0538A">
      <w:pPr>
        <w:spacing w:after="120" w:line="360" w:lineRule="auto"/>
        <w:jc w:val="both"/>
        <w:rPr>
          <w:rFonts w:ascii="Arial" w:hAnsi="Arial" w:cs="Arial"/>
          <w:b/>
          <w:bCs/>
          <w:sz w:val="24"/>
          <w:szCs w:val="24"/>
        </w:rPr>
      </w:pPr>
      <w:r w:rsidRPr="00295E42">
        <w:rPr>
          <w:rFonts w:ascii="Arial" w:hAnsi="Arial" w:cs="Arial"/>
          <w:b/>
          <w:bCs/>
          <w:sz w:val="24"/>
          <w:szCs w:val="24"/>
        </w:rPr>
        <w:t>3. Platform / work around the world</w:t>
      </w:r>
    </w:p>
    <w:p w14:paraId="761179BB" w14:textId="23A12866" w:rsidR="001F7362" w:rsidRPr="00295E42" w:rsidRDefault="001F7362" w:rsidP="00A0538A">
      <w:pPr>
        <w:spacing w:after="120" w:line="360" w:lineRule="auto"/>
        <w:jc w:val="both"/>
        <w:rPr>
          <w:rFonts w:ascii="Arial" w:hAnsi="Arial" w:cs="Arial"/>
          <w:sz w:val="24"/>
          <w:szCs w:val="24"/>
        </w:rPr>
      </w:pPr>
      <w:r w:rsidRPr="00295E42">
        <w:rPr>
          <w:rFonts w:ascii="Arial" w:hAnsi="Arial" w:cs="Arial"/>
          <w:sz w:val="24"/>
          <w:szCs w:val="24"/>
        </w:rPr>
        <w:t>The organisation of labour is changing through the use of digital platforms (e.g. gig work, freelancing marketplaces). There is an upsurge in flexibility, remote work, and work internationally. This not only alters the nature of the work performed, but the place working as well as the conditions of employment</w:t>
      </w:r>
      <w:r w:rsidR="004F39CC" w:rsidRPr="00295E42">
        <w:rPr>
          <w:rFonts w:ascii="Arial" w:hAnsi="Arial" w:cs="Arial"/>
          <w:sz w:val="24"/>
          <w:szCs w:val="24"/>
        </w:rPr>
        <w:t xml:space="preserve"> </w:t>
      </w:r>
      <w:r w:rsidRPr="00295E42">
        <w:rPr>
          <w:rFonts w:ascii="Arial" w:hAnsi="Arial" w:cs="Arial"/>
          <w:sz w:val="24"/>
          <w:szCs w:val="24"/>
        </w:rPr>
        <w:t>(Bhatt and Shah, 2023).</w:t>
      </w:r>
    </w:p>
    <w:p w14:paraId="1777FA3D" w14:textId="1607ED88" w:rsidR="001F7362" w:rsidRPr="00295E42" w:rsidRDefault="001F7362" w:rsidP="00A0538A">
      <w:pPr>
        <w:spacing w:after="120" w:line="360" w:lineRule="auto"/>
        <w:jc w:val="both"/>
        <w:rPr>
          <w:rFonts w:ascii="Arial" w:hAnsi="Arial" w:cs="Arial"/>
          <w:b/>
          <w:bCs/>
          <w:sz w:val="24"/>
          <w:szCs w:val="24"/>
        </w:rPr>
      </w:pPr>
      <w:r w:rsidRPr="00295E42">
        <w:rPr>
          <w:rFonts w:ascii="Arial" w:hAnsi="Arial" w:cs="Arial"/>
          <w:b/>
          <w:bCs/>
          <w:sz w:val="24"/>
          <w:szCs w:val="24"/>
        </w:rPr>
        <w:t>4. Nursing and moral issues; disparity</w:t>
      </w:r>
    </w:p>
    <w:p w14:paraId="32E7460A" w14:textId="3A447B8A" w:rsidR="001F7362" w:rsidRPr="00295E42" w:rsidRDefault="001F7362" w:rsidP="00A0538A">
      <w:pPr>
        <w:spacing w:after="120" w:line="360" w:lineRule="auto"/>
        <w:jc w:val="both"/>
        <w:rPr>
          <w:rFonts w:ascii="Arial" w:hAnsi="Arial" w:cs="Arial"/>
          <w:sz w:val="24"/>
          <w:szCs w:val="24"/>
        </w:rPr>
      </w:pPr>
      <w:r w:rsidRPr="00295E42">
        <w:rPr>
          <w:rFonts w:ascii="Arial" w:hAnsi="Arial" w:cs="Arial"/>
          <w:sz w:val="24"/>
          <w:szCs w:val="24"/>
        </w:rPr>
        <w:t>The change in technology brings up issues related to job security, the welfare of workers, equity, algorithmic discrimination, privacy, transparency, and the amplification of inequalities between countries (as developing countries are frequently less prepared to implement and adapt to) and inside countries (between skill groups etc.) (Sadeghi, 2024; Ganuthula and Balaraman, 2025).</w:t>
      </w:r>
    </w:p>
    <w:p w14:paraId="704422E3" w14:textId="6BF36FA9" w:rsidR="001F7362" w:rsidRPr="00295E42" w:rsidRDefault="0073345F" w:rsidP="00A0538A">
      <w:pPr>
        <w:pStyle w:val="Heading2"/>
        <w:spacing w:after="120"/>
        <w:jc w:val="both"/>
        <w:rPr>
          <w:rFonts w:ascii="Arial" w:hAnsi="Arial" w:cs="Arial"/>
          <w:b/>
          <w:bCs/>
          <w:color w:val="auto"/>
        </w:rPr>
      </w:pPr>
      <w:bookmarkStart w:id="4" w:name="_Toc211549404"/>
      <w:r w:rsidRPr="00295E42">
        <w:rPr>
          <w:rFonts w:ascii="Arial" w:hAnsi="Arial" w:cs="Arial"/>
          <w:b/>
          <w:bCs/>
          <w:color w:val="auto"/>
        </w:rPr>
        <w:lastRenderedPageBreak/>
        <w:t>Implications for HRM and IHRM strategies</w:t>
      </w:r>
      <w:bookmarkEnd w:id="4"/>
    </w:p>
    <w:p w14:paraId="03204A56" w14:textId="77777777"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Given these changes, HRM and IHRM strategies need to adapt in several key ways:</w:t>
      </w:r>
    </w:p>
    <w:p w14:paraId="7A633A46" w14:textId="53BF90C3" w:rsidR="0073345F" w:rsidRPr="00295E42" w:rsidRDefault="004F39CC" w:rsidP="00A0538A">
      <w:pPr>
        <w:spacing w:after="120"/>
        <w:jc w:val="both"/>
        <w:rPr>
          <w:rFonts w:ascii="Arial" w:hAnsi="Arial" w:cs="Arial"/>
          <w:b/>
          <w:bCs/>
          <w:sz w:val="24"/>
          <w:szCs w:val="24"/>
        </w:rPr>
      </w:pPr>
      <w:r w:rsidRPr="00295E42">
        <w:rPr>
          <w:rFonts w:ascii="Arial" w:hAnsi="Arial" w:cs="Arial"/>
          <w:b/>
          <w:bCs/>
          <w:sz w:val="24"/>
          <w:szCs w:val="24"/>
        </w:rPr>
        <w:t>1</w:t>
      </w:r>
      <w:r w:rsidR="0073345F" w:rsidRPr="00295E42">
        <w:rPr>
          <w:rFonts w:ascii="Arial" w:hAnsi="Arial" w:cs="Arial"/>
          <w:b/>
          <w:bCs/>
          <w:sz w:val="24"/>
          <w:szCs w:val="24"/>
        </w:rPr>
        <w:t>. Redesign of jobs and roles</w:t>
      </w:r>
    </w:p>
    <w:p w14:paraId="4BBF8BBC" w14:textId="3A030011"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There will be a significant amount of redesigning of many positions: the elimination of routine routine, the combination of control over AI tools, team work of humans and machines, more attention to creativity, judging, interpersonal relationships.</w:t>
      </w:r>
    </w:p>
    <w:p w14:paraId="0E609254" w14:textId="00D7B1EE" w:rsidR="0073345F" w:rsidRPr="00295E42" w:rsidRDefault="004F39CC" w:rsidP="00A0538A">
      <w:pPr>
        <w:spacing w:after="120"/>
        <w:jc w:val="both"/>
        <w:rPr>
          <w:rFonts w:ascii="Arial" w:hAnsi="Arial" w:cs="Arial"/>
          <w:b/>
          <w:bCs/>
          <w:sz w:val="24"/>
          <w:szCs w:val="24"/>
        </w:rPr>
      </w:pPr>
      <w:r w:rsidRPr="00295E42">
        <w:rPr>
          <w:rFonts w:ascii="Arial" w:hAnsi="Arial" w:cs="Arial"/>
          <w:b/>
          <w:bCs/>
          <w:sz w:val="24"/>
          <w:szCs w:val="24"/>
        </w:rPr>
        <w:t>2</w:t>
      </w:r>
      <w:r w:rsidR="0073345F" w:rsidRPr="00295E42">
        <w:rPr>
          <w:rFonts w:ascii="Arial" w:hAnsi="Arial" w:cs="Arial"/>
          <w:b/>
          <w:bCs/>
          <w:sz w:val="24"/>
          <w:szCs w:val="24"/>
        </w:rPr>
        <w:t>. Just, moral and open systems</w:t>
      </w:r>
    </w:p>
    <w:p w14:paraId="29DA4AA1" w14:textId="77777777"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AI application in talent acquisition, performance assessment, appointments etc should be developed to prevent any bias, deliver transparency, uphold privacy, not to lose the trust of employees. HR / IHRM should include policies, governance, perhaps regulatory compliance across borders, in such aspects as data protection, algorithmic accountability.</w:t>
      </w:r>
    </w:p>
    <w:p w14:paraId="366DB91D" w14:textId="2D4A5F81" w:rsidR="0073345F" w:rsidRPr="00295E42" w:rsidRDefault="004F39CC" w:rsidP="00A0538A">
      <w:pPr>
        <w:spacing w:after="120"/>
        <w:jc w:val="both"/>
        <w:rPr>
          <w:rFonts w:ascii="Arial" w:hAnsi="Arial" w:cs="Arial"/>
          <w:b/>
          <w:bCs/>
          <w:sz w:val="24"/>
          <w:szCs w:val="24"/>
        </w:rPr>
      </w:pPr>
      <w:r w:rsidRPr="00295E42">
        <w:rPr>
          <w:rFonts w:ascii="Arial" w:hAnsi="Arial" w:cs="Arial"/>
          <w:b/>
          <w:bCs/>
          <w:sz w:val="24"/>
          <w:szCs w:val="24"/>
        </w:rPr>
        <w:t>3</w:t>
      </w:r>
      <w:r w:rsidR="0073345F" w:rsidRPr="00295E42">
        <w:rPr>
          <w:rFonts w:ascii="Arial" w:hAnsi="Arial" w:cs="Arial"/>
          <w:b/>
          <w:bCs/>
          <w:sz w:val="24"/>
          <w:szCs w:val="24"/>
        </w:rPr>
        <w:t>. Talent acquisition and employer branding in the digital / global sense</w:t>
      </w:r>
    </w:p>
    <w:p w14:paraId="2A6350F9" w14:textId="1AD7FDD1"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As employment is becoming more remote, high-end, and digital platforms are mediating various job relations, HR / IHRM has to reconsider the way of attracting, selecting, and retaining talent.</w:t>
      </w:r>
    </w:p>
    <w:p w14:paraId="3F262637" w14:textId="1514797D" w:rsidR="0073345F" w:rsidRPr="00295E42" w:rsidRDefault="004F39CC" w:rsidP="00A0538A">
      <w:pPr>
        <w:spacing w:after="120"/>
        <w:jc w:val="both"/>
        <w:rPr>
          <w:rFonts w:ascii="Arial" w:hAnsi="Arial" w:cs="Arial"/>
          <w:b/>
          <w:bCs/>
          <w:sz w:val="24"/>
          <w:szCs w:val="24"/>
        </w:rPr>
      </w:pPr>
      <w:r w:rsidRPr="00295E42">
        <w:rPr>
          <w:rFonts w:ascii="Arial" w:hAnsi="Arial" w:cs="Arial"/>
          <w:b/>
          <w:bCs/>
          <w:sz w:val="24"/>
          <w:szCs w:val="24"/>
        </w:rPr>
        <w:t>4</w:t>
      </w:r>
      <w:r w:rsidR="0073345F" w:rsidRPr="00295E42">
        <w:rPr>
          <w:rFonts w:ascii="Arial" w:hAnsi="Arial" w:cs="Arial"/>
          <w:b/>
          <w:bCs/>
          <w:sz w:val="24"/>
          <w:szCs w:val="24"/>
        </w:rPr>
        <w:t>. Adaptation to culture and change management.</w:t>
      </w:r>
    </w:p>
    <w:p w14:paraId="3594E9F1" w14:textId="77777777"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Since technology does not only destroy work but also the expectations of the workers, organisational culture, psychological contracts etc., the HR needs to take a front seat in change management: communication, engagement of the workers in the change, fear of losing the job, cultivation of trust in AI-enhanced tools (e.g. human-robot teams) (Arslan et al., 2022).</w:t>
      </w:r>
    </w:p>
    <w:p w14:paraId="2CDF93D9" w14:textId="1D998D98" w:rsidR="0073345F" w:rsidRPr="00295E42" w:rsidRDefault="004F39CC" w:rsidP="00A0538A">
      <w:pPr>
        <w:spacing w:after="120"/>
        <w:jc w:val="both"/>
        <w:rPr>
          <w:rFonts w:ascii="Arial" w:hAnsi="Arial" w:cs="Arial"/>
          <w:b/>
          <w:bCs/>
          <w:sz w:val="24"/>
          <w:szCs w:val="24"/>
        </w:rPr>
      </w:pPr>
      <w:r w:rsidRPr="00295E42">
        <w:rPr>
          <w:rFonts w:ascii="Arial" w:hAnsi="Arial" w:cs="Arial"/>
          <w:b/>
          <w:bCs/>
          <w:sz w:val="24"/>
          <w:szCs w:val="24"/>
        </w:rPr>
        <w:t>5</w:t>
      </w:r>
      <w:r w:rsidR="0073345F" w:rsidRPr="00295E42">
        <w:rPr>
          <w:rFonts w:ascii="Arial" w:hAnsi="Arial" w:cs="Arial"/>
          <w:b/>
          <w:bCs/>
          <w:sz w:val="24"/>
          <w:szCs w:val="24"/>
        </w:rPr>
        <w:t>. International congruence vs national flexibility in IHRM</w:t>
      </w:r>
    </w:p>
    <w:p w14:paraId="6F643A96" w14:textId="20265023" w:rsidR="00BF74D5" w:rsidRPr="00295E42" w:rsidRDefault="0073345F" w:rsidP="00A0538A">
      <w:pPr>
        <w:spacing w:after="120"/>
        <w:jc w:val="both"/>
        <w:rPr>
          <w:rFonts w:ascii="Arial" w:hAnsi="Arial" w:cs="Arial"/>
          <w:sz w:val="24"/>
          <w:szCs w:val="24"/>
        </w:rPr>
      </w:pPr>
      <w:r w:rsidRPr="00295E42">
        <w:rPr>
          <w:rFonts w:ascii="Arial" w:hAnsi="Arial" w:cs="Arial"/>
          <w:sz w:val="24"/>
          <w:szCs w:val="24"/>
        </w:rPr>
        <w:t xml:space="preserve">In the case of international companies, a balance between global approach and local difference in technology is significant. Certain countries will be more modernised in terms of infrastructure, law provisions; others might be backward. </w:t>
      </w:r>
    </w:p>
    <w:p w14:paraId="70F8D077" w14:textId="3759F59C" w:rsidR="00BF74D5" w:rsidRPr="00295E42" w:rsidRDefault="008A5437" w:rsidP="00A0538A">
      <w:pPr>
        <w:spacing w:after="120"/>
        <w:jc w:val="both"/>
        <w:rPr>
          <w:rFonts w:ascii="Arial" w:hAnsi="Arial" w:cs="Arial"/>
          <w:b/>
          <w:bCs/>
        </w:rPr>
      </w:pPr>
      <w:r w:rsidRPr="00295E42">
        <w:rPr>
          <w:rFonts w:ascii="Arial" w:hAnsi="Arial" w:cs="Arial"/>
          <w:b/>
          <w:bCs/>
        </w:rPr>
        <w:t>Table 1: Impact of Technological Advancements on Labour Markets and Implications for HRM/IHRM</w:t>
      </w:r>
    </w:p>
    <w:tbl>
      <w:tblPr>
        <w:tblStyle w:val="TableGrid"/>
        <w:tblW w:w="9398" w:type="dxa"/>
        <w:tblLook w:val="04A0" w:firstRow="1" w:lastRow="0" w:firstColumn="1" w:lastColumn="0" w:noHBand="0" w:noVBand="1"/>
      </w:tblPr>
      <w:tblGrid>
        <w:gridCol w:w="1830"/>
        <w:gridCol w:w="2880"/>
        <w:gridCol w:w="2343"/>
        <w:gridCol w:w="2345"/>
      </w:tblGrid>
      <w:tr w:rsidR="00295E42" w:rsidRPr="00295E42" w14:paraId="16C9FFBA" w14:textId="77777777" w:rsidTr="008F6CF3">
        <w:trPr>
          <w:trHeight w:val="599"/>
        </w:trPr>
        <w:tc>
          <w:tcPr>
            <w:tcW w:w="1806" w:type="dxa"/>
          </w:tcPr>
          <w:p w14:paraId="1CD8479F" w14:textId="52B4B7C0" w:rsidR="00EB33E1" w:rsidRPr="00295E42" w:rsidRDefault="00EB33E1" w:rsidP="00A0538A">
            <w:pPr>
              <w:spacing w:after="120"/>
              <w:jc w:val="both"/>
              <w:rPr>
                <w:rFonts w:ascii="Arial" w:hAnsi="Arial" w:cs="Arial"/>
                <w:b/>
                <w:bCs/>
                <w:sz w:val="24"/>
                <w:szCs w:val="24"/>
              </w:rPr>
            </w:pPr>
            <w:r w:rsidRPr="00295E42">
              <w:rPr>
                <w:rFonts w:ascii="Arial" w:eastAsia="Times New Roman" w:hAnsi="Arial" w:cs="Arial"/>
                <w:b/>
                <w:bCs/>
                <w:sz w:val="24"/>
                <w:szCs w:val="24"/>
                <w:lang w:bidi="bn-IN"/>
              </w:rPr>
              <w:t>Technological Trend</w:t>
            </w:r>
          </w:p>
        </w:tc>
        <w:tc>
          <w:tcPr>
            <w:tcW w:w="2892" w:type="dxa"/>
          </w:tcPr>
          <w:p w14:paraId="30406A11" w14:textId="4258FF8C" w:rsidR="00EB33E1" w:rsidRPr="00295E42" w:rsidRDefault="00EB33E1" w:rsidP="00A0538A">
            <w:pPr>
              <w:spacing w:after="120"/>
              <w:jc w:val="both"/>
              <w:rPr>
                <w:rFonts w:ascii="Arial" w:hAnsi="Arial" w:cs="Arial"/>
                <w:b/>
                <w:bCs/>
                <w:sz w:val="24"/>
                <w:szCs w:val="24"/>
              </w:rPr>
            </w:pPr>
            <w:r w:rsidRPr="00295E42">
              <w:rPr>
                <w:rFonts w:ascii="Arial" w:hAnsi="Arial" w:cs="Arial"/>
                <w:b/>
                <w:bCs/>
                <w:sz w:val="24"/>
                <w:szCs w:val="24"/>
              </w:rPr>
              <w:t>Effect on Labour Markets</w:t>
            </w:r>
          </w:p>
        </w:tc>
        <w:tc>
          <w:tcPr>
            <w:tcW w:w="2350" w:type="dxa"/>
          </w:tcPr>
          <w:p w14:paraId="3231D6B5" w14:textId="5B6A75EE" w:rsidR="00EB33E1" w:rsidRPr="00295E42" w:rsidRDefault="00EB33E1" w:rsidP="00A0538A">
            <w:pPr>
              <w:spacing w:after="120"/>
              <w:jc w:val="both"/>
              <w:rPr>
                <w:rFonts w:ascii="Arial" w:hAnsi="Arial" w:cs="Arial"/>
                <w:b/>
                <w:bCs/>
                <w:sz w:val="24"/>
                <w:szCs w:val="24"/>
              </w:rPr>
            </w:pPr>
            <w:r w:rsidRPr="00295E42">
              <w:rPr>
                <w:rFonts w:ascii="Arial" w:eastAsia="Times New Roman" w:hAnsi="Arial" w:cs="Arial"/>
                <w:b/>
                <w:bCs/>
                <w:sz w:val="24"/>
                <w:szCs w:val="24"/>
                <w:lang w:bidi="bn-IN"/>
              </w:rPr>
              <w:t>Implications for HRM Strategies</w:t>
            </w:r>
          </w:p>
        </w:tc>
        <w:tc>
          <w:tcPr>
            <w:tcW w:w="2350" w:type="dxa"/>
          </w:tcPr>
          <w:p w14:paraId="3D06B100" w14:textId="07DA8542" w:rsidR="00EB33E1" w:rsidRPr="00295E42" w:rsidRDefault="00EB33E1" w:rsidP="00A0538A">
            <w:pPr>
              <w:spacing w:after="120"/>
              <w:jc w:val="both"/>
              <w:rPr>
                <w:rFonts w:ascii="Arial" w:hAnsi="Arial" w:cs="Arial"/>
                <w:b/>
                <w:bCs/>
                <w:sz w:val="24"/>
                <w:szCs w:val="24"/>
              </w:rPr>
            </w:pPr>
            <w:r w:rsidRPr="00295E42">
              <w:rPr>
                <w:rFonts w:ascii="Arial" w:eastAsia="Times New Roman" w:hAnsi="Arial" w:cs="Arial"/>
                <w:b/>
                <w:bCs/>
                <w:sz w:val="24"/>
                <w:szCs w:val="24"/>
                <w:lang w:bidi="bn-IN"/>
              </w:rPr>
              <w:t>Implications for IHRM Strategies</w:t>
            </w:r>
          </w:p>
        </w:tc>
      </w:tr>
      <w:tr w:rsidR="00295E42" w:rsidRPr="00295E42" w14:paraId="754347A3" w14:textId="77777777" w:rsidTr="008F6CF3">
        <w:trPr>
          <w:trHeight w:val="697"/>
        </w:trPr>
        <w:tc>
          <w:tcPr>
            <w:tcW w:w="1806" w:type="dxa"/>
          </w:tcPr>
          <w:p w14:paraId="5E645152" w14:textId="67D2099E" w:rsidR="00EB33E1" w:rsidRPr="00295E42" w:rsidRDefault="00692F97" w:rsidP="00A0538A">
            <w:pPr>
              <w:spacing w:after="120"/>
              <w:jc w:val="both"/>
              <w:rPr>
                <w:rFonts w:ascii="Arial" w:hAnsi="Arial" w:cs="Arial"/>
                <w:sz w:val="24"/>
                <w:szCs w:val="24"/>
              </w:rPr>
            </w:pPr>
            <w:r w:rsidRPr="00295E42">
              <w:rPr>
                <w:rFonts w:ascii="Arial" w:hAnsi="Arial" w:cs="Arial"/>
                <w:sz w:val="24"/>
                <w:szCs w:val="24"/>
              </w:rPr>
              <w:t>Artificial Intelligence (AI)</w:t>
            </w:r>
          </w:p>
        </w:tc>
        <w:tc>
          <w:tcPr>
            <w:tcW w:w="2892" w:type="dxa"/>
          </w:tcPr>
          <w:p w14:paraId="49908CF5" w14:textId="3EFF38C3" w:rsidR="00EB33E1" w:rsidRPr="00295E42" w:rsidRDefault="00F01E50" w:rsidP="00A0538A">
            <w:pPr>
              <w:spacing w:after="120"/>
              <w:jc w:val="both"/>
              <w:rPr>
                <w:rFonts w:ascii="Arial" w:hAnsi="Arial" w:cs="Arial"/>
                <w:sz w:val="24"/>
                <w:szCs w:val="24"/>
              </w:rPr>
            </w:pPr>
            <w:r w:rsidRPr="00295E42">
              <w:rPr>
                <w:rFonts w:ascii="Arial" w:hAnsi="Arial" w:cs="Arial"/>
                <w:sz w:val="24"/>
                <w:szCs w:val="24"/>
              </w:rPr>
              <w:t>Automation of routine tasks; increased demand for analytical and creative skills (WEF, 2024)</w:t>
            </w:r>
            <w:r w:rsidR="0017442D" w:rsidRPr="00295E42">
              <w:rPr>
                <w:rFonts w:ascii="Arial" w:hAnsi="Arial" w:cs="Arial"/>
                <w:sz w:val="24"/>
                <w:szCs w:val="24"/>
              </w:rPr>
              <w:t>.</w:t>
            </w:r>
          </w:p>
        </w:tc>
        <w:tc>
          <w:tcPr>
            <w:tcW w:w="2350" w:type="dxa"/>
          </w:tcPr>
          <w:p w14:paraId="497C687F" w14:textId="7BEB428E" w:rsidR="00EB33E1" w:rsidRPr="00295E42" w:rsidRDefault="002669B9" w:rsidP="00A0538A">
            <w:pPr>
              <w:spacing w:after="120"/>
              <w:jc w:val="both"/>
              <w:rPr>
                <w:rFonts w:ascii="Arial" w:hAnsi="Arial" w:cs="Arial"/>
                <w:sz w:val="24"/>
                <w:szCs w:val="24"/>
              </w:rPr>
            </w:pPr>
            <w:r w:rsidRPr="00295E42">
              <w:rPr>
                <w:rFonts w:ascii="Arial" w:hAnsi="Arial" w:cs="Arial"/>
                <w:sz w:val="24"/>
                <w:szCs w:val="24"/>
              </w:rPr>
              <w:t>Focus on reskilling and talent analytics to support AI integration</w:t>
            </w:r>
          </w:p>
        </w:tc>
        <w:tc>
          <w:tcPr>
            <w:tcW w:w="2350" w:type="dxa"/>
          </w:tcPr>
          <w:p w14:paraId="44C1B3A4" w14:textId="727C3B8A" w:rsidR="00EB33E1" w:rsidRPr="00295E42" w:rsidRDefault="00673DF8" w:rsidP="00A0538A">
            <w:pPr>
              <w:spacing w:after="120"/>
              <w:jc w:val="both"/>
              <w:rPr>
                <w:rFonts w:ascii="Arial" w:hAnsi="Arial" w:cs="Arial"/>
                <w:sz w:val="24"/>
                <w:szCs w:val="24"/>
              </w:rPr>
            </w:pPr>
            <w:r w:rsidRPr="00295E42">
              <w:rPr>
                <w:rFonts w:ascii="Arial" w:hAnsi="Arial" w:cs="Arial"/>
                <w:sz w:val="24"/>
                <w:szCs w:val="24"/>
              </w:rPr>
              <w:t>Global coordination for AI ethics, data privacy, and talent deployment</w:t>
            </w:r>
            <w:r w:rsidR="0061713A" w:rsidRPr="00295E42">
              <w:rPr>
                <w:rFonts w:ascii="Arial" w:hAnsi="Arial" w:cs="Arial"/>
                <w:sz w:val="24"/>
                <w:szCs w:val="24"/>
              </w:rPr>
              <w:t>.</w:t>
            </w:r>
          </w:p>
        </w:tc>
      </w:tr>
      <w:tr w:rsidR="00295E42" w:rsidRPr="00295E42" w14:paraId="47BA2A2B" w14:textId="77777777" w:rsidTr="008F6CF3">
        <w:trPr>
          <w:trHeight w:val="717"/>
        </w:trPr>
        <w:tc>
          <w:tcPr>
            <w:tcW w:w="1806" w:type="dxa"/>
          </w:tcPr>
          <w:p w14:paraId="31203067" w14:textId="4D48285D" w:rsidR="00EB33E1" w:rsidRPr="00295E42" w:rsidRDefault="00566C73" w:rsidP="00A0538A">
            <w:pPr>
              <w:spacing w:after="120"/>
              <w:jc w:val="both"/>
              <w:rPr>
                <w:rFonts w:ascii="Arial" w:hAnsi="Arial" w:cs="Arial"/>
                <w:sz w:val="24"/>
                <w:szCs w:val="24"/>
              </w:rPr>
            </w:pPr>
            <w:r w:rsidRPr="00295E42">
              <w:rPr>
                <w:rFonts w:ascii="Arial" w:hAnsi="Arial" w:cs="Arial"/>
                <w:sz w:val="24"/>
                <w:szCs w:val="24"/>
              </w:rPr>
              <w:t>Automation and Robotics</w:t>
            </w:r>
          </w:p>
        </w:tc>
        <w:tc>
          <w:tcPr>
            <w:tcW w:w="2892" w:type="dxa"/>
          </w:tcPr>
          <w:p w14:paraId="3AEDA062" w14:textId="5962D12B" w:rsidR="00EB33E1" w:rsidRPr="00295E42" w:rsidRDefault="007C61E0" w:rsidP="00A0538A">
            <w:pPr>
              <w:spacing w:after="120"/>
              <w:jc w:val="both"/>
              <w:rPr>
                <w:rFonts w:ascii="Arial" w:hAnsi="Arial" w:cs="Arial"/>
                <w:sz w:val="24"/>
                <w:szCs w:val="24"/>
              </w:rPr>
            </w:pPr>
            <w:r w:rsidRPr="00295E42">
              <w:rPr>
                <w:rFonts w:ascii="Arial" w:hAnsi="Arial" w:cs="Arial"/>
                <w:sz w:val="24"/>
                <w:szCs w:val="24"/>
              </w:rPr>
              <w:t xml:space="preserve">Job displacement in low-skilled sectors; creation </w:t>
            </w:r>
            <w:r w:rsidRPr="00295E42">
              <w:rPr>
                <w:rFonts w:ascii="Arial" w:hAnsi="Arial" w:cs="Arial"/>
                <w:sz w:val="24"/>
                <w:szCs w:val="24"/>
              </w:rPr>
              <w:lastRenderedPageBreak/>
              <w:t>of new tech-based roles (Erigbe, 2025)</w:t>
            </w:r>
            <w:r w:rsidR="0017442D" w:rsidRPr="00295E42">
              <w:rPr>
                <w:rFonts w:ascii="Arial" w:hAnsi="Arial" w:cs="Arial"/>
                <w:sz w:val="24"/>
                <w:szCs w:val="24"/>
              </w:rPr>
              <w:t>.</w:t>
            </w:r>
          </w:p>
        </w:tc>
        <w:tc>
          <w:tcPr>
            <w:tcW w:w="2350" w:type="dxa"/>
          </w:tcPr>
          <w:p w14:paraId="492E9596" w14:textId="04F31CFB" w:rsidR="00EB33E1" w:rsidRPr="00295E42" w:rsidRDefault="00AC0B40" w:rsidP="00A0538A">
            <w:pPr>
              <w:spacing w:after="120"/>
              <w:jc w:val="both"/>
              <w:rPr>
                <w:rFonts w:ascii="Arial" w:hAnsi="Arial" w:cs="Arial"/>
                <w:sz w:val="24"/>
                <w:szCs w:val="24"/>
              </w:rPr>
            </w:pPr>
            <w:r w:rsidRPr="00295E42">
              <w:rPr>
                <w:rFonts w:ascii="Arial" w:hAnsi="Arial" w:cs="Arial"/>
                <w:sz w:val="24"/>
                <w:szCs w:val="24"/>
              </w:rPr>
              <w:lastRenderedPageBreak/>
              <w:t xml:space="preserve">Workforce planning to balance </w:t>
            </w:r>
            <w:r w:rsidRPr="00295E42">
              <w:rPr>
                <w:rFonts w:ascii="Arial" w:hAnsi="Arial" w:cs="Arial"/>
                <w:sz w:val="24"/>
                <w:szCs w:val="24"/>
              </w:rPr>
              <w:lastRenderedPageBreak/>
              <w:t>automation and human roles</w:t>
            </w:r>
            <w:r w:rsidR="0017442D" w:rsidRPr="00295E42">
              <w:rPr>
                <w:rFonts w:ascii="Arial" w:hAnsi="Arial" w:cs="Arial"/>
                <w:sz w:val="24"/>
                <w:szCs w:val="24"/>
              </w:rPr>
              <w:t>.</w:t>
            </w:r>
          </w:p>
        </w:tc>
        <w:tc>
          <w:tcPr>
            <w:tcW w:w="2350" w:type="dxa"/>
          </w:tcPr>
          <w:p w14:paraId="1B2D67FF" w14:textId="61240DFF" w:rsidR="00EB33E1" w:rsidRPr="00295E42" w:rsidRDefault="00073F5D" w:rsidP="00A0538A">
            <w:pPr>
              <w:spacing w:after="120"/>
              <w:jc w:val="both"/>
              <w:rPr>
                <w:rFonts w:ascii="Arial" w:hAnsi="Arial" w:cs="Arial"/>
                <w:sz w:val="24"/>
                <w:szCs w:val="24"/>
              </w:rPr>
            </w:pPr>
            <w:r w:rsidRPr="00295E42">
              <w:rPr>
                <w:rFonts w:ascii="Arial" w:hAnsi="Arial" w:cs="Arial"/>
                <w:sz w:val="24"/>
                <w:szCs w:val="24"/>
              </w:rPr>
              <w:lastRenderedPageBreak/>
              <w:t xml:space="preserve">Standardisation of HR policies for cross-border </w:t>
            </w:r>
            <w:r w:rsidRPr="00295E42">
              <w:rPr>
                <w:rFonts w:ascii="Arial" w:hAnsi="Arial" w:cs="Arial"/>
                <w:sz w:val="24"/>
                <w:szCs w:val="24"/>
              </w:rPr>
              <w:lastRenderedPageBreak/>
              <w:t>technological adaptation.</w:t>
            </w:r>
          </w:p>
        </w:tc>
      </w:tr>
      <w:tr w:rsidR="00295E42" w:rsidRPr="00295E42" w14:paraId="546C369B" w14:textId="77777777" w:rsidTr="008F6CF3">
        <w:trPr>
          <w:trHeight w:val="697"/>
        </w:trPr>
        <w:tc>
          <w:tcPr>
            <w:tcW w:w="1806" w:type="dxa"/>
          </w:tcPr>
          <w:p w14:paraId="4BF08C69" w14:textId="4D016085" w:rsidR="00EB33E1" w:rsidRPr="00295E42" w:rsidRDefault="000D4986" w:rsidP="00A0538A">
            <w:pPr>
              <w:spacing w:after="120"/>
              <w:jc w:val="both"/>
              <w:rPr>
                <w:rFonts w:ascii="Arial" w:hAnsi="Arial" w:cs="Arial"/>
                <w:sz w:val="24"/>
                <w:szCs w:val="24"/>
              </w:rPr>
            </w:pPr>
            <w:r w:rsidRPr="00295E42">
              <w:rPr>
                <w:rFonts w:ascii="Arial" w:hAnsi="Arial" w:cs="Arial"/>
                <w:sz w:val="24"/>
                <w:szCs w:val="24"/>
              </w:rPr>
              <w:lastRenderedPageBreak/>
              <w:t>Digital Platforms and Remote Work</w:t>
            </w:r>
          </w:p>
        </w:tc>
        <w:tc>
          <w:tcPr>
            <w:tcW w:w="2892" w:type="dxa"/>
          </w:tcPr>
          <w:p w14:paraId="66477B59" w14:textId="012090E2" w:rsidR="00EB33E1" w:rsidRPr="00295E42" w:rsidRDefault="00217533" w:rsidP="00A0538A">
            <w:pPr>
              <w:spacing w:after="120"/>
              <w:jc w:val="both"/>
              <w:rPr>
                <w:rFonts w:ascii="Arial" w:hAnsi="Arial" w:cs="Arial"/>
                <w:sz w:val="24"/>
                <w:szCs w:val="24"/>
              </w:rPr>
            </w:pPr>
            <w:r w:rsidRPr="00295E42">
              <w:rPr>
                <w:rFonts w:ascii="Arial" w:hAnsi="Arial" w:cs="Arial"/>
                <w:sz w:val="24"/>
                <w:szCs w:val="24"/>
              </w:rPr>
              <w:t>Growth of gig economy and global freelance markets (Braesemann et al., 2021)</w:t>
            </w:r>
            <w:r w:rsidR="0017442D" w:rsidRPr="00295E42">
              <w:rPr>
                <w:rFonts w:ascii="Arial" w:hAnsi="Arial" w:cs="Arial"/>
                <w:sz w:val="24"/>
                <w:szCs w:val="24"/>
              </w:rPr>
              <w:t>.</w:t>
            </w:r>
          </w:p>
        </w:tc>
        <w:tc>
          <w:tcPr>
            <w:tcW w:w="2350" w:type="dxa"/>
          </w:tcPr>
          <w:p w14:paraId="5F53F20D" w14:textId="3593DF87" w:rsidR="00EB33E1" w:rsidRPr="00295E42" w:rsidRDefault="00F52266" w:rsidP="00A0538A">
            <w:pPr>
              <w:spacing w:after="120"/>
              <w:jc w:val="both"/>
              <w:rPr>
                <w:rFonts w:ascii="Arial" w:hAnsi="Arial" w:cs="Arial"/>
                <w:sz w:val="24"/>
                <w:szCs w:val="24"/>
              </w:rPr>
            </w:pPr>
            <w:r w:rsidRPr="00295E42">
              <w:rPr>
                <w:rFonts w:ascii="Arial" w:hAnsi="Arial" w:cs="Arial"/>
                <w:sz w:val="24"/>
                <w:szCs w:val="24"/>
              </w:rPr>
              <w:t>Flexible HR models; digital onboarding and performance systems</w:t>
            </w:r>
            <w:r w:rsidR="0017442D" w:rsidRPr="00295E42">
              <w:rPr>
                <w:rFonts w:ascii="Arial" w:hAnsi="Arial" w:cs="Arial"/>
                <w:sz w:val="24"/>
                <w:szCs w:val="24"/>
              </w:rPr>
              <w:t>.</w:t>
            </w:r>
          </w:p>
        </w:tc>
        <w:tc>
          <w:tcPr>
            <w:tcW w:w="2350" w:type="dxa"/>
          </w:tcPr>
          <w:p w14:paraId="3279CC11" w14:textId="68E9F581" w:rsidR="000D4986" w:rsidRPr="00295E42" w:rsidRDefault="00AE25C5" w:rsidP="00A0538A">
            <w:pPr>
              <w:spacing w:after="120"/>
              <w:jc w:val="both"/>
              <w:rPr>
                <w:rFonts w:ascii="Arial" w:hAnsi="Arial" w:cs="Arial"/>
                <w:sz w:val="24"/>
                <w:szCs w:val="24"/>
              </w:rPr>
            </w:pPr>
            <w:r w:rsidRPr="00295E42">
              <w:rPr>
                <w:rFonts w:ascii="Arial" w:hAnsi="Arial" w:cs="Arial"/>
                <w:sz w:val="24"/>
                <w:szCs w:val="24"/>
              </w:rPr>
              <w:t>Management of virtual teams across time zones and cultures</w:t>
            </w:r>
            <w:r w:rsidR="0061713A" w:rsidRPr="00295E42">
              <w:rPr>
                <w:rFonts w:ascii="Arial" w:hAnsi="Arial" w:cs="Arial"/>
                <w:sz w:val="24"/>
                <w:szCs w:val="24"/>
              </w:rPr>
              <w:t>.</w:t>
            </w:r>
          </w:p>
        </w:tc>
      </w:tr>
      <w:tr w:rsidR="00295E42" w:rsidRPr="00295E42" w14:paraId="672A8783" w14:textId="77777777" w:rsidTr="008F6CF3">
        <w:trPr>
          <w:trHeight w:val="697"/>
        </w:trPr>
        <w:tc>
          <w:tcPr>
            <w:tcW w:w="1806" w:type="dxa"/>
          </w:tcPr>
          <w:p w14:paraId="7FFC248C" w14:textId="68B7070A" w:rsidR="000D4986" w:rsidRPr="00295E42" w:rsidRDefault="00C16A18" w:rsidP="00A0538A">
            <w:pPr>
              <w:spacing w:after="120"/>
              <w:jc w:val="both"/>
              <w:rPr>
                <w:rFonts w:ascii="Arial" w:hAnsi="Arial" w:cs="Arial"/>
                <w:sz w:val="24"/>
                <w:szCs w:val="24"/>
              </w:rPr>
            </w:pPr>
            <w:r w:rsidRPr="00295E42">
              <w:rPr>
                <w:rFonts w:ascii="Arial" w:hAnsi="Arial" w:cs="Arial"/>
                <w:sz w:val="24"/>
                <w:szCs w:val="24"/>
              </w:rPr>
              <w:t>Data Analytics and HR Tech</w:t>
            </w:r>
          </w:p>
        </w:tc>
        <w:tc>
          <w:tcPr>
            <w:tcW w:w="2892" w:type="dxa"/>
          </w:tcPr>
          <w:p w14:paraId="07131775" w14:textId="37A647E3" w:rsidR="000D4986" w:rsidRPr="00295E42" w:rsidRDefault="00E971EE" w:rsidP="00A0538A">
            <w:pPr>
              <w:spacing w:after="120"/>
              <w:jc w:val="both"/>
              <w:rPr>
                <w:rFonts w:ascii="Arial" w:hAnsi="Arial" w:cs="Arial"/>
                <w:sz w:val="24"/>
                <w:szCs w:val="24"/>
              </w:rPr>
            </w:pPr>
            <w:r w:rsidRPr="00295E42">
              <w:rPr>
                <w:rFonts w:ascii="Arial" w:hAnsi="Arial" w:cs="Arial"/>
                <w:sz w:val="24"/>
                <w:szCs w:val="24"/>
              </w:rPr>
              <w:t>Data-driven recruitment and performance assessment (Cappelli, 2021)</w:t>
            </w:r>
            <w:r w:rsidR="0017442D" w:rsidRPr="00295E42">
              <w:rPr>
                <w:rFonts w:ascii="Arial" w:hAnsi="Arial" w:cs="Arial"/>
                <w:sz w:val="24"/>
                <w:szCs w:val="24"/>
              </w:rPr>
              <w:t>.</w:t>
            </w:r>
          </w:p>
        </w:tc>
        <w:tc>
          <w:tcPr>
            <w:tcW w:w="2350" w:type="dxa"/>
          </w:tcPr>
          <w:p w14:paraId="02779C14" w14:textId="52D0F6AB" w:rsidR="000D4986" w:rsidRPr="00295E42" w:rsidRDefault="000E4DBD" w:rsidP="00A0538A">
            <w:pPr>
              <w:spacing w:after="120"/>
              <w:jc w:val="both"/>
              <w:rPr>
                <w:rFonts w:ascii="Arial" w:hAnsi="Arial" w:cs="Arial"/>
                <w:sz w:val="24"/>
                <w:szCs w:val="24"/>
              </w:rPr>
            </w:pPr>
            <w:r w:rsidRPr="00295E42">
              <w:rPr>
                <w:rFonts w:ascii="Arial" w:hAnsi="Arial" w:cs="Arial"/>
                <w:sz w:val="24"/>
                <w:szCs w:val="24"/>
              </w:rPr>
              <w:t>Adoption of predictive analytics in HR decision-making</w:t>
            </w:r>
            <w:r w:rsidR="0017442D" w:rsidRPr="00295E42">
              <w:rPr>
                <w:rFonts w:ascii="Arial" w:hAnsi="Arial" w:cs="Arial"/>
                <w:sz w:val="24"/>
                <w:szCs w:val="24"/>
              </w:rPr>
              <w:t>.</w:t>
            </w:r>
          </w:p>
        </w:tc>
        <w:tc>
          <w:tcPr>
            <w:tcW w:w="2350" w:type="dxa"/>
          </w:tcPr>
          <w:p w14:paraId="41AB6410" w14:textId="00A584F2" w:rsidR="000D4986" w:rsidRPr="00295E42" w:rsidRDefault="005A2370" w:rsidP="00A0538A">
            <w:pPr>
              <w:spacing w:after="120"/>
              <w:jc w:val="both"/>
              <w:rPr>
                <w:rFonts w:ascii="Arial" w:hAnsi="Arial" w:cs="Arial"/>
                <w:sz w:val="24"/>
                <w:szCs w:val="24"/>
              </w:rPr>
            </w:pPr>
            <w:r w:rsidRPr="00295E42">
              <w:rPr>
                <w:rFonts w:ascii="Arial" w:hAnsi="Arial" w:cs="Arial"/>
                <w:sz w:val="24"/>
                <w:szCs w:val="24"/>
              </w:rPr>
              <w:t>Cross-country integration of HR data and compliance systems</w:t>
            </w:r>
            <w:r w:rsidR="0061713A" w:rsidRPr="00295E42">
              <w:rPr>
                <w:rFonts w:ascii="Arial" w:hAnsi="Arial" w:cs="Arial"/>
                <w:sz w:val="24"/>
                <w:szCs w:val="24"/>
              </w:rPr>
              <w:t>.</w:t>
            </w:r>
          </w:p>
        </w:tc>
      </w:tr>
      <w:tr w:rsidR="00C16A18" w:rsidRPr="00295E42" w14:paraId="3B4D9BA7" w14:textId="77777777" w:rsidTr="008F6CF3">
        <w:trPr>
          <w:trHeight w:val="697"/>
        </w:trPr>
        <w:tc>
          <w:tcPr>
            <w:tcW w:w="1806" w:type="dxa"/>
          </w:tcPr>
          <w:p w14:paraId="38910815" w14:textId="6DDA1B27" w:rsidR="00C16A18" w:rsidRPr="00295E42" w:rsidRDefault="00D519B2" w:rsidP="00A0538A">
            <w:pPr>
              <w:spacing w:after="120"/>
              <w:jc w:val="both"/>
              <w:rPr>
                <w:rFonts w:ascii="Arial" w:hAnsi="Arial" w:cs="Arial"/>
                <w:sz w:val="24"/>
                <w:szCs w:val="24"/>
              </w:rPr>
            </w:pPr>
            <w:r w:rsidRPr="00295E42">
              <w:rPr>
                <w:rFonts w:ascii="Arial" w:hAnsi="Arial" w:cs="Arial"/>
                <w:sz w:val="24"/>
                <w:szCs w:val="24"/>
              </w:rPr>
              <w:t>Virtual and Augmented Reality (VR/AR)</w:t>
            </w:r>
          </w:p>
        </w:tc>
        <w:tc>
          <w:tcPr>
            <w:tcW w:w="2892" w:type="dxa"/>
          </w:tcPr>
          <w:p w14:paraId="2EEFDF9A" w14:textId="7DAB81FA" w:rsidR="00C16A18" w:rsidRPr="00295E42" w:rsidRDefault="002C00C4" w:rsidP="00A0538A">
            <w:pPr>
              <w:spacing w:after="120"/>
              <w:jc w:val="both"/>
              <w:rPr>
                <w:rFonts w:ascii="Arial" w:hAnsi="Arial" w:cs="Arial"/>
                <w:sz w:val="24"/>
                <w:szCs w:val="24"/>
              </w:rPr>
            </w:pPr>
            <w:r w:rsidRPr="00295E42">
              <w:rPr>
                <w:rFonts w:ascii="Arial" w:hAnsi="Arial" w:cs="Arial"/>
                <w:sz w:val="24"/>
                <w:szCs w:val="24"/>
              </w:rPr>
              <w:t>Changing training methods and immersive learning environments</w:t>
            </w:r>
            <w:r w:rsidR="0017442D" w:rsidRPr="00295E42">
              <w:rPr>
                <w:rFonts w:ascii="Arial" w:hAnsi="Arial" w:cs="Arial"/>
                <w:sz w:val="24"/>
                <w:szCs w:val="24"/>
              </w:rPr>
              <w:t>.</w:t>
            </w:r>
          </w:p>
        </w:tc>
        <w:tc>
          <w:tcPr>
            <w:tcW w:w="2350" w:type="dxa"/>
          </w:tcPr>
          <w:p w14:paraId="4361E5D8" w14:textId="164E3EEE" w:rsidR="00C16A18" w:rsidRPr="00295E42" w:rsidRDefault="0017442D" w:rsidP="00A0538A">
            <w:pPr>
              <w:spacing w:after="120"/>
              <w:jc w:val="both"/>
              <w:rPr>
                <w:rFonts w:ascii="Arial" w:hAnsi="Arial" w:cs="Arial"/>
                <w:sz w:val="24"/>
                <w:szCs w:val="24"/>
              </w:rPr>
            </w:pPr>
            <w:r w:rsidRPr="00295E42">
              <w:rPr>
                <w:rFonts w:ascii="Arial" w:hAnsi="Arial" w:cs="Arial"/>
                <w:sz w:val="24"/>
                <w:szCs w:val="24"/>
              </w:rPr>
              <w:t>Development of virtual learning programmes and simulation-based training.</w:t>
            </w:r>
          </w:p>
        </w:tc>
        <w:tc>
          <w:tcPr>
            <w:tcW w:w="2350" w:type="dxa"/>
          </w:tcPr>
          <w:p w14:paraId="1DBB7393" w14:textId="5AA4D5A8" w:rsidR="00C16A18" w:rsidRPr="00295E42" w:rsidRDefault="0061713A" w:rsidP="00A0538A">
            <w:pPr>
              <w:spacing w:after="120"/>
              <w:jc w:val="both"/>
              <w:rPr>
                <w:rFonts w:ascii="Arial" w:hAnsi="Arial" w:cs="Arial"/>
                <w:sz w:val="24"/>
                <w:szCs w:val="24"/>
              </w:rPr>
            </w:pPr>
            <w:r w:rsidRPr="00295E42">
              <w:rPr>
                <w:rFonts w:ascii="Arial" w:hAnsi="Arial" w:cs="Arial"/>
                <w:sz w:val="24"/>
                <w:szCs w:val="24"/>
              </w:rPr>
              <w:t>Standardised international e-learning for global staff development.</w:t>
            </w:r>
          </w:p>
        </w:tc>
      </w:tr>
    </w:tbl>
    <w:p w14:paraId="2F1D03DB" w14:textId="2F19C8DE" w:rsidR="0073345F" w:rsidRPr="00295E42" w:rsidRDefault="0073345F" w:rsidP="00A0538A">
      <w:pPr>
        <w:spacing w:after="120"/>
        <w:jc w:val="both"/>
        <w:rPr>
          <w:rFonts w:ascii="Arial" w:hAnsi="Arial" w:cs="Arial"/>
        </w:rPr>
      </w:pPr>
    </w:p>
    <w:p w14:paraId="0C53E4EF" w14:textId="505ED0A0" w:rsidR="004C78BD" w:rsidRPr="00295E42" w:rsidRDefault="00D27353" w:rsidP="00A0538A">
      <w:pPr>
        <w:pStyle w:val="Heading1"/>
        <w:spacing w:after="120"/>
        <w:jc w:val="both"/>
        <w:rPr>
          <w:rFonts w:ascii="Arial" w:hAnsi="Arial" w:cs="Arial"/>
          <w:b/>
          <w:bCs/>
          <w:color w:val="auto"/>
        </w:rPr>
      </w:pPr>
      <w:bookmarkStart w:id="5" w:name="_Toc211549405"/>
      <w:r w:rsidRPr="00295E42">
        <w:rPr>
          <w:rFonts w:ascii="Arial" w:hAnsi="Arial" w:cs="Arial"/>
          <w:b/>
          <w:bCs/>
          <w:color w:val="auto"/>
        </w:rPr>
        <w:t>Question-</w:t>
      </w:r>
      <w:r w:rsidR="00295E42">
        <w:rPr>
          <w:rFonts w:ascii="Arial" w:hAnsi="Arial" w:cs="Arial"/>
          <w:b/>
          <w:bCs/>
          <w:color w:val="auto"/>
        </w:rPr>
        <w:t>0</w:t>
      </w:r>
      <w:r w:rsidRPr="00295E42">
        <w:rPr>
          <w:rFonts w:ascii="Arial" w:hAnsi="Arial" w:cs="Arial"/>
          <w:b/>
          <w:bCs/>
          <w:color w:val="auto"/>
        </w:rPr>
        <w:t>2:</w:t>
      </w:r>
      <w:r w:rsidR="00F16BD8" w:rsidRPr="00295E42">
        <w:rPr>
          <w:rFonts w:ascii="Arial" w:hAnsi="Arial" w:cs="Arial"/>
          <w:b/>
          <w:bCs/>
          <w:color w:val="auto"/>
        </w:rPr>
        <w:t xml:space="preserve"> </w:t>
      </w:r>
      <w:r w:rsidRPr="00295E42">
        <w:rPr>
          <w:rFonts w:ascii="Arial" w:hAnsi="Arial" w:cs="Arial"/>
          <w:b/>
          <w:bCs/>
          <w:color w:val="auto"/>
        </w:rPr>
        <w:t>What are the key demographic and geopolitical factors influencing employment markets today, and how do they create challenges for HR professionals?</w:t>
      </w:r>
      <w:bookmarkEnd w:id="5"/>
    </w:p>
    <w:p w14:paraId="2B9C8A0C" w14:textId="71C82EBF"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In both national and international scenarios, demographic and geopolitical pressures are having a dramatic impact on labour markets. </w:t>
      </w:r>
    </w:p>
    <w:p w14:paraId="1F07C9FD" w14:textId="561981FC" w:rsidR="0073345F" w:rsidRPr="00295E42" w:rsidRDefault="0073345F" w:rsidP="00A0538A">
      <w:pPr>
        <w:pStyle w:val="Heading2"/>
        <w:spacing w:after="120"/>
        <w:jc w:val="both"/>
        <w:rPr>
          <w:rFonts w:ascii="Arial" w:hAnsi="Arial" w:cs="Arial"/>
          <w:b/>
          <w:bCs/>
          <w:color w:val="auto"/>
        </w:rPr>
      </w:pPr>
      <w:bookmarkStart w:id="6" w:name="_Toc211549406"/>
      <w:r w:rsidRPr="00295E42">
        <w:rPr>
          <w:rFonts w:ascii="Arial" w:hAnsi="Arial" w:cs="Arial"/>
          <w:b/>
          <w:bCs/>
          <w:color w:val="auto"/>
        </w:rPr>
        <w:t>The demographic elements that affect the job markets</w:t>
      </w:r>
      <w:bookmarkEnd w:id="6"/>
    </w:p>
    <w:p w14:paraId="08DCB6EC" w14:textId="08F2CE5B" w:rsidR="0073345F" w:rsidRPr="00295E42" w:rsidRDefault="0073345F" w:rsidP="00A0538A">
      <w:pPr>
        <w:spacing w:after="120"/>
        <w:jc w:val="both"/>
        <w:rPr>
          <w:rFonts w:ascii="Arial" w:hAnsi="Arial" w:cs="Arial"/>
          <w:b/>
          <w:bCs/>
          <w:sz w:val="24"/>
          <w:szCs w:val="24"/>
        </w:rPr>
      </w:pPr>
      <w:r w:rsidRPr="00295E42">
        <w:rPr>
          <w:rFonts w:ascii="Arial" w:hAnsi="Arial" w:cs="Arial"/>
          <w:b/>
          <w:bCs/>
          <w:sz w:val="24"/>
          <w:szCs w:val="24"/>
        </w:rPr>
        <w:t>1. Ageing population and ageing and falling working-age populations</w:t>
      </w:r>
    </w:p>
    <w:p w14:paraId="16621E34" w14:textId="2794CC1B" w:rsidR="0073345F" w:rsidRPr="00295E42" w:rsidRDefault="0073345F" w:rsidP="00A0538A">
      <w:pPr>
        <w:spacing w:after="120"/>
        <w:jc w:val="both"/>
        <w:rPr>
          <w:rFonts w:ascii="Arial" w:hAnsi="Arial" w:cs="Arial"/>
          <w:sz w:val="24"/>
          <w:szCs w:val="24"/>
        </w:rPr>
      </w:pPr>
      <w:r w:rsidRPr="00295E42">
        <w:rPr>
          <w:rFonts w:ascii="Arial" w:hAnsi="Arial" w:cs="Arial"/>
          <w:sz w:val="24"/>
          <w:szCs w:val="24"/>
        </w:rPr>
        <w:t xml:space="preserve">In Europe, the labour force is estimated to fall by 10 percent by 2050 due to which the labour shortage and wage inflation in the chosen sectors are under pressure (Stehrer et al., 2019). Stagnant growth in labour supply is also cautioned by the International Labour Organisation since several economies encounter the issue of demographic limitations (ILO, 2025). </w:t>
      </w:r>
    </w:p>
    <w:p w14:paraId="4D2D79A5" w14:textId="2F68BE9C"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2. Long working hours and multigenerational employees</w:t>
      </w:r>
    </w:p>
    <w:p w14:paraId="64A09717"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Most of the firms and governments are encouraging the old generation of workers to work longer due to the labour shortages. This leads to more age-diverse workforce that is associated with an additional set of challenges: differences in career expectations, adoption rates of technologies, health support, flexible work requirements, and intergenerational conflict (Acemoglu, Sondergaard &amp; Scott, 2022). </w:t>
      </w:r>
    </w:p>
    <w:p w14:paraId="7FD139A0" w14:textId="60652EC0"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lastRenderedPageBreak/>
        <w:t>3. Movement, urbanisation and movement of talent</w:t>
      </w:r>
    </w:p>
    <w:p w14:paraId="189C9B06"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The internal (rural to urban) and international migration patterns transform the place of talent. The high skilled labour is also usually attracted to higher-income areas compared to the low-income area and this increases the competition and brain drain in the low-income regions. Remote and platform work also increase the spatial concentration: those cities and nations that have good digital infrastructure seize more opportunities of remote work (Braesemann et al., 2021).</w:t>
      </w:r>
    </w:p>
    <w:p w14:paraId="4AF3FE3C" w14:textId="24BF71EA"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4. Shifting generational values and generations expectation in workforce</w:t>
      </w:r>
    </w:p>
    <w:p w14:paraId="2EA9614B" w14:textId="13D32E58"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Newer generations (Millennials, Gen Z) are more flexible, purposeful, are more focused on life-work balance, have high expectations regarding feedback and constant learning. HR needs to change the motivational, retention, and engagement strategies accordingly to meets such expectations (Ganguli, 2023). </w:t>
      </w:r>
    </w:p>
    <w:p w14:paraId="7EF8D3AC" w14:textId="77777777" w:rsidR="0073345F" w:rsidRPr="00295E42" w:rsidRDefault="0073345F" w:rsidP="00A0538A">
      <w:pPr>
        <w:pStyle w:val="Heading2"/>
        <w:spacing w:after="120"/>
        <w:jc w:val="both"/>
        <w:rPr>
          <w:rFonts w:ascii="Arial" w:hAnsi="Arial" w:cs="Arial"/>
          <w:b/>
          <w:bCs/>
          <w:color w:val="auto"/>
        </w:rPr>
      </w:pPr>
      <w:bookmarkStart w:id="7" w:name="_Toc211549407"/>
      <w:r w:rsidRPr="00295E42">
        <w:rPr>
          <w:rFonts w:ascii="Arial" w:hAnsi="Arial" w:cs="Arial"/>
          <w:b/>
          <w:bCs/>
          <w:color w:val="auto"/>
        </w:rPr>
        <w:t>Geopolitical factors shaping employment markets</w:t>
      </w:r>
      <w:bookmarkEnd w:id="7"/>
    </w:p>
    <w:p w14:paraId="12032221" w14:textId="584CD03C"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1. Trade wars, protectionism and disruptions of the global value chain</w:t>
      </w:r>
    </w:p>
    <w:p w14:paraId="57DF46B1" w14:textId="10A52514"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The increase in geopolitical tensions trades restrictions, tariffs and sanctions disruptions in supply chains and relocation choices. The firms can re-shore, near-shore or deglobalize operations, a process that re-architectures the demand of the local labour. This leads HR to rethink location strategy, redeployment and skills requirements (IBA, 2025). </w:t>
      </w:r>
    </w:p>
    <w:p w14:paraId="614D6D22" w14:textId="2A353FDA"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2. Political insecurity, war and displacement</w:t>
      </w:r>
    </w:p>
    <w:p w14:paraId="7260A50A"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Displacement and refugee movements are the result of conflicts and crises (e.g. in Ukraine, the Middle East) and result in a change in the labour supply in the country of origin and the country of destination, and strain integration, regulation and social cohesion. In hiring, compliance and integrating workforce, HR professionals should also handle legal, cultural, and social implications (IBA GEI, 2025). </w:t>
      </w:r>
    </w:p>
    <w:p w14:paraId="00A85BDC" w14:textId="2BA7CC7E"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3. Data governance, regulatory fragmentation and national security</w:t>
      </w:r>
    </w:p>
    <w:p w14:paraId="55D8B7B3"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Technology, AI, data and labour skills are all becoming the national security concerns of governments. This gives rise to regulatory obstacles (e.g. data localization, limiting foreign workers to numicous locations), immigration quotas, rigid labour and compliance regulations. There is a fractured legal environment and compliance risk </w:t>
      </w:r>
      <w:r w:rsidRPr="00295E42">
        <w:rPr>
          <w:rFonts w:ascii="Arial" w:hAnsi="Arial" w:cs="Arial"/>
          <w:sz w:val="24"/>
          <w:szCs w:val="24"/>
        </w:rPr>
        <w:lastRenderedPageBreak/>
        <w:t xml:space="preserve">that HR &amp; IHRM will have to manoeuvre the legal environment through (Atlas HXM, 2025). </w:t>
      </w:r>
    </w:p>
    <w:p w14:paraId="760C3161" w14:textId="0AC67C65"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4. Volatility in the economy, sanctions and nationalism of resources</w:t>
      </w:r>
    </w:p>
    <w:p w14:paraId="4A1714A8" w14:textId="756D06F0"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 xml:space="preserve">Other employment sectors are impacted differently by volatile commodity prices, sanction regimes, and nationalisation of industries in some sectors (Weber 2015). </w:t>
      </w:r>
    </w:p>
    <w:p w14:paraId="143CC5D6" w14:textId="77777777" w:rsidR="0073345F" w:rsidRPr="00295E42" w:rsidRDefault="0073345F" w:rsidP="00A0538A">
      <w:pPr>
        <w:pStyle w:val="Heading2"/>
        <w:spacing w:after="120"/>
        <w:jc w:val="both"/>
        <w:rPr>
          <w:rFonts w:ascii="Arial" w:eastAsia="Times New Roman" w:hAnsi="Arial" w:cs="Arial"/>
          <w:b/>
          <w:bCs/>
          <w:color w:val="auto"/>
        </w:rPr>
      </w:pPr>
      <w:bookmarkStart w:id="8" w:name="_Toc211549408"/>
      <w:r w:rsidRPr="00295E42">
        <w:rPr>
          <w:rFonts w:ascii="Arial" w:eastAsia="Times New Roman" w:hAnsi="Arial" w:cs="Arial"/>
          <w:b/>
          <w:bCs/>
          <w:color w:val="auto"/>
        </w:rPr>
        <w:t>Challenges for HR / IHRM professionals</w:t>
      </w:r>
      <w:bookmarkEnd w:id="8"/>
    </w:p>
    <w:p w14:paraId="3DFEC79C" w14:textId="03AA269E"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1. Shortage and rivalry of talent</w:t>
      </w:r>
    </w:p>
    <w:p w14:paraId="723C6E95"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Receding labour forces increase the competition of skilled employees, which increases remuneration, and retention becomes more challenging. HR should build a better employer branding, talent pipeline, succession planning and global recruiting practises.</w:t>
      </w:r>
    </w:p>
    <w:p w14:paraId="136B2BD7" w14:textId="31981E8B"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2. A global versus a local approach</w:t>
      </w:r>
    </w:p>
    <w:p w14:paraId="117D8531"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Under international company, IHRM needs to settle the discrepancies between global standards and local demographic realities (e.g. ageing, migration), and geopolitics (regulations, trade). A universal HR policy can not work in every environment.</w:t>
      </w:r>
    </w:p>
    <w:p w14:paraId="176B511D" w14:textId="33D8753E" w:rsidR="0073345F"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t>3. Complexity of regulatory and compliance</w:t>
      </w:r>
    </w:p>
    <w:p w14:paraId="0B1394BD" w14:textId="77777777" w:rsidR="0073345F" w:rsidRPr="00295E42" w:rsidRDefault="0073345F" w:rsidP="00A0538A">
      <w:pPr>
        <w:spacing w:after="120" w:line="360" w:lineRule="auto"/>
        <w:jc w:val="both"/>
        <w:rPr>
          <w:rFonts w:ascii="Arial" w:hAnsi="Arial" w:cs="Arial"/>
          <w:sz w:val="24"/>
          <w:szCs w:val="24"/>
        </w:rPr>
      </w:pPr>
      <w:r w:rsidRPr="00295E42">
        <w:rPr>
          <w:rFonts w:ascii="Arial" w:hAnsi="Arial" w:cs="Arial"/>
          <w:sz w:val="24"/>
          <w:szCs w:val="24"/>
        </w:rPr>
        <w:t>As the level of migration increases, cross-border employment, regulation of data and AI, and geopolitical demands, HR needs to learn to handle multi-jurisdictional labour legislation, immigration policies and risk control.</w:t>
      </w:r>
    </w:p>
    <w:p w14:paraId="78C136E7" w14:textId="77777777" w:rsidR="00295E42" w:rsidRDefault="00295E42">
      <w:pPr>
        <w:spacing w:after="160" w:line="278" w:lineRule="auto"/>
        <w:rPr>
          <w:rFonts w:ascii="Arial" w:hAnsi="Arial" w:cs="Arial"/>
          <w:b/>
          <w:bCs/>
          <w:sz w:val="24"/>
          <w:szCs w:val="24"/>
        </w:rPr>
      </w:pPr>
      <w:r>
        <w:rPr>
          <w:rFonts w:ascii="Arial" w:hAnsi="Arial" w:cs="Arial"/>
          <w:b/>
          <w:bCs/>
          <w:sz w:val="24"/>
          <w:szCs w:val="24"/>
        </w:rPr>
        <w:br w:type="page"/>
      </w:r>
    </w:p>
    <w:p w14:paraId="2265A861" w14:textId="3D7626F4" w:rsidR="007E22AB" w:rsidRPr="00295E42" w:rsidRDefault="0073345F" w:rsidP="00A0538A">
      <w:pPr>
        <w:spacing w:after="120" w:line="360" w:lineRule="auto"/>
        <w:jc w:val="both"/>
        <w:rPr>
          <w:rFonts w:ascii="Arial" w:hAnsi="Arial" w:cs="Arial"/>
          <w:b/>
          <w:bCs/>
          <w:sz w:val="24"/>
          <w:szCs w:val="24"/>
        </w:rPr>
      </w:pPr>
      <w:r w:rsidRPr="00295E42">
        <w:rPr>
          <w:rFonts w:ascii="Arial" w:hAnsi="Arial" w:cs="Arial"/>
          <w:b/>
          <w:bCs/>
          <w:sz w:val="24"/>
          <w:szCs w:val="24"/>
        </w:rPr>
        <w:lastRenderedPageBreak/>
        <w:t>4. Culture, integration and inclusion</w:t>
      </w:r>
    </w:p>
    <w:p w14:paraId="38EC245C" w14:textId="05AEEA78" w:rsidR="00580DC8" w:rsidRPr="00295E42" w:rsidRDefault="00132853" w:rsidP="00A0538A">
      <w:pPr>
        <w:spacing w:after="120" w:line="360" w:lineRule="auto"/>
        <w:jc w:val="both"/>
        <w:rPr>
          <w:rFonts w:ascii="Arial" w:hAnsi="Arial" w:cs="Arial"/>
          <w:b/>
          <w:bCs/>
          <w:sz w:val="24"/>
          <w:szCs w:val="24"/>
        </w:rPr>
      </w:pPr>
      <w:r w:rsidRPr="00295E42">
        <w:rPr>
          <w:rFonts w:ascii="Arial" w:hAnsi="Arial" w:cs="Arial"/>
          <w:noProof/>
          <w:sz w:val="24"/>
          <w:szCs w:val="24"/>
          <w:lang w:eastAsia="en-GB"/>
          <w14:ligatures w14:val="standardContextual"/>
        </w:rPr>
        <w:drawing>
          <wp:anchor distT="0" distB="0" distL="114300" distR="114300" simplePos="0" relativeHeight="251665408" behindDoc="0" locked="0" layoutInCell="1" allowOverlap="1" wp14:anchorId="46F90639" wp14:editId="51F804C3">
            <wp:simplePos x="0" y="0"/>
            <wp:positionH relativeFrom="column">
              <wp:posOffset>28575</wp:posOffset>
            </wp:positionH>
            <wp:positionV relativeFrom="paragraph">
              <wp:posOffset>861060</wp:posOffset>
            </wp:positionV>
            <wp:extent cx="5666740" cy="6505575"/>
            <wp:effectExtent l="0" t="0" r="0" b="9525"/>
            <wp:wrapTopAndBottom/>
            <wp:docPr id="50009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9171" name="Picture 50009171"/>
                    <pic:cNvPicPr/>
                  </pic:nvPicPr>
                  <pic:blipFill>
                    <a:blip r:embed="rId8">
                      <a:extLst>
                        <a:ext uri="{28A0092B-C50C-407E-A947-70E740481C1C}">
                          <a14:useLocalDpi xmlns:a14="http://schemas.microsoft.com/office/drawing/2010/main" val="0"/>
                        </a:ext>
                      </a:extLst>
                    </a:blip>
                    <a:stretch>
                      <a:fillRect/>
                    </a:stretch>
                  </pic:blipFill>
                  <pic:spPr>
                    <a:xfrm>
                      <a:off x="0" y="0"/>
                      <a:ext cx="5666740" cy="6505575"/>
                    </a:xfrm>
                    <a:prstGeom prst="rect">
                      <a:avLst/>
                    </a:prstGeom>
                  </pic:spPr>
                </pic:pic>
              </a:graphicData>
            </a:graphic>
            <wp14:sizeRelH relativeFrom="margin">
              <wp14:pctWidth>0</wp14:pctWidth>
            </wp14:sizeRelH>
            <wp14:sizeRelV relativeFrom="margin">
              <wp14:pctHeight>0</wp14:pctHeight>
            </wp14:sizeRelV>
          </wp:anchor>
        </w:drawing>
      </w:r>
      <w:r w:rsidR="0073345F" w:rsidRPr="00295E42">
        <w:rPr>
          <w:rFonts w:ascii="Arial" w:hAnsi="Arial" w:cs="Arial"/>
          <w:sz w:val="24"/>
          <w:szCs w:val="24"/>
        </w:rPr>
        <w:t>Multi-national, multi-generational and diverse workforces demand minor change management, inclusion, cross-cultural awareness and training of the workforce to accommodate tensions and assure involvement.</w:t>
      </w:r>
    </w:p>
    <w:p w14:paraId="148F19FB" w14:textId="1DD8601E" w:rsidR="008658AF" w:rsidRPr="00295E42" w:rsidRDefault="00D27353" w:rsidP="00A0538A">
      <w:pPr>
        <w:pStyle w:val="Heading1"/>
        <w:spacing w:after="120"/>
        <w:jc w:val="both"/>
        <w:rPr>
          <w:rFonts w:ascii="Arial" w:hAnsi="Arial" w:cs="Arial"/>
          <w:b/>
          <w:bCs/>
          <w:color w:val="auto"/>
        </w:rPr>
      </w:pPr>
      <w:bookmarkStart w:id="9" w:name="_Toc211120928"/>
      <w:bookmarkStart w:id="10" w:name="_Toc211549409"/>
      <w:r w:rsidRPr="00295E42">
        <w:rPr>
          <w:rFonts w:ascii="Arial" w:hAnsi="Arial" w:cs="Arial"/>
          <w:b/>
          <w:bCs/>
          <w:color w:val="auto"/>
        </w:rPr>
        <w:lastRenderedPageBreak/>
        <w:t>Question-</w:t>
      </w:r>
      <w:r w:rsidR="00295E42">
        <w:rPr>
          <w:rFonts w:ascii="Arial" w:hAnsi="Arial" w:cs="Arial"/>
          <w:b/>
          <w:bCs/>
          <w:color w:val="auto"/>
        </w:rPr>
        <w:t>0</w:t>
      </w:r>
      <w:r w:rsidRPr="00295E42">
        <w:rPr>
          <w:rFonts w:ascii="Arial" w:hAnsi="Arial" w:cs="Arial"/>
          <w:b/>
          <w:bCs/>
          <w:color w:val="auto"/>
        </w:rPr>
        <w:t>3: How can organisations address persistent skills gaps and talent shortages in critical sectors through strategic HRM?</w:t>
      </w:r>
      <w:bookmarkEnd w:id="9"/>
      <w:bookmarkEnd w:id="10"/>
    </w:p>
    <w:p w14:paraId="163856D9" w14:textId="0168C708" w:rsidR="008658AF" w:rsidRPr="00295E42" w:rsidRDefault="008658AF" w:rsidP="00A0538A">
      <w:pPr>
        <w:spacing w:after="120" w:line="360" w:lineRule="auto"/>
        <w:jc w:val="both"/>
        <w:rPr>
          <w:rFonts w:ascii="Arial" w:hAnsi="Arial" w:cs="Arial"/>
          <w:sz w:val="24"/>
          <w:szCs w:val="24"/>
        </w:rPr>
      </w:pPr>
      <w:r w:rsidRPr="00295E42">
        <w:rPr>
          <w:rFonts w:ascii="Arial" w:hAnsi="Arial" w:cs="Arial"/>
          <w:sz w:val="24"/>
          <w:szCs w:val="24"/>
        </w:rPr>
        <w:t>The issue of skills gap and shortage of talent is now a characteristic in the most significant industries like technology, healthcare, and hospitality. The traditional talent pipelines have been surpassed by the rapid technological change, population trends and alterations in worker needs and expectations. Strategic Human Resource Management (SHRM) offers a business model to solve these shortages by linking long-term business goals with workforce planning, learning and recruitment.</w:t>
      </w:r>
    </w:p>
    <w:p w14:paraId="6447A99A" w14:textId="11A2D0A8" w:rsidR="008658AF" w:rsidRPr="00295E42" w:rsidRDefault="008658AF" w:rsidP="00A0538A">
      <w:pPr>
        <w:spacing w:after="120" w:line="360" w:lineRule="auto"/>
        <w:jc w:val="both"/>
        <w:rPr>
          <w:rFonts w:ascii="Arial" w:hAnsi="Arial" w:cs="Arial"/>
          <w:sz w:val="24"/>
          <w:szCs w:val="24"/>
        </w:rPr>
      </w:pPr>
      <w:r w:rsidRPr="00295E42">
        <w:rPr>
          <w:rFonts w:ascii="Arial" w:hAnsi="Arial" w:cs="Arial"/>
          <w:sz w:val="24"/>
          <w:szCs w:val="24"/>
        </w:rPr>
        <w:t xml:space="preserve">One of the factors that lead to skills shortages is </w:t>
      </w:r>
      <w:r w:rsidRPr="00295E42">
        <w:rPr>
          <w:rFonts w:ascii="Arial" w:hAnsi="Arial" w:cs="Arial"/>
          <w:b/>
          <w:bCs/>
          <w:sz w:val="24"/>
          <w:szCs w:val="24"/>
        </w:rPr>
        <w:t>technological disruption</w:t>
      </w:r>
      <w:r w:rsidRPr="00295E42">
        <w:rPr>
          <w:rFonts w:ascii="Arial" w:hAnsi="Arial" w:cs="Arial"/>
          <w:sz w:val="24"/>
          <w:szCs w:val="24"/>
        </w:rPr>
        <w:t xml:space="preserve">. Washington Post (n.d.) cites a report by the World Economic Forum (2024) which reveals that the planet will need to reskill more than 60 percent of its workers by 2027, as automation and digital transformation alter the content of work. The data analytics, cybersecurity and AI skills are in high demand in the technology industry, which is well above supply (OECD, 2023). In its reaction, SHRM lays stress on the continuous learning and development (L&amp;D) programmes. Employers are putting money in in-house academies and university relationships so as to develop future-proof skills (Cappelli, 2021). </w:t>
      </w:r>
    </w:p>
    <w:p w14:paraId="0B4E6E14" w14:textId="2E2B74B4" w:rsidR="008658AF" w:rsidRPr="00295E42" w:rsidRDefault="008658AF" w:rsidP="00A0538A">
      <w:pPr>
        <w:spacing w:after="120" w:line="360" w:lineRule="auto"/>
        <w:jc w:val="both"/>
        <w:rPr>
          <w:rFonts w:ascii="Arial" w:hAnsi="Arial" w:cs="Arial"/>
          <w:sz w:val="24"/>
          <w:szCs w:val="24"/>
        </w:rPr>
      </w:pPr>
      <w:r w:rsidRPr="00295E42">
        <w:rPr>
          <w:rFonts w:ascii="Arial" w:hAnsi="Arial" w:cs="Arial"/>
          <w:sz w:val="24"/>
          <w:szCs w:val="24"/>
        </w:rPr>
        <w:t xml:space="preserve">In the </w:t>
      </w:r>
      <w:r w:rsidRPr="00295E42">
        <w:rPr>
          <w:rFonts w:ascii="Arial" w:hAnsi="Arial" w:cs="Arial"/>
          <w:b/>
          <w:bCs/>
          <w:sz w:val="24"/>
          <w:szCs w:val="24"/>
        </w:rPr>
        <w:t>medical field</w:t>
      </w:r>
      <w:r w:rsidRPr="00295E42">
        <w:rPr>
          <w:rFonts w:ascii="Arial" w:hAnsi="Arial" w:cs="Arial"/>
          <w:sz w:val="24"/>
          <w:szCs w:val="24"/>
        </w:rPr>
        <w:t xml:space="preserve">, lack of personnel is primarily due to population strain and burnout. Job redesign, flexible scheduling, and well-being programmes are HR solutions that are oriented on work-life balance (Buchan et al., 2022). In addition, predictive analytics may be used to forecast shortages by place and specialty to activate strategic talent planning and recruitment and training (Kaur and Randhawa, 2022). </w:t>
      </w:r>
    </w:p>
    <w:p w14:paraId="1DA8F77C" w14:textId="4C60D629" w:rsidR="008658AF" w:rsidRPr="00295E42" w:rsidRDefault="008658AF" w:rsidP="00A0538A">
      <w:pPr>
        <w:spacing w:after="120" w:line="360" w:lineRule="auto"/>
        <w:jc w:val="both"/>
        <w:rPr>
          <w:rFonts w:ascii="Arial" w:hAnsi="Arial" w:cs="Arial"/>
          <w:sz w:val="24"/>
          <w:szCs w:val="24"/>
        </w:rPr>
      </w:pPr>
      <w:r w:rsidRPr="00295E42">
        <w:rPr>
          <w:rFonts w:ascii="Arial" w:hAnsi="Arial" w:cs="Arial"/>
          <w:sz w:val="24"/>
          <w:szCs w:val="24"/>
        </w:rPr>
        <w:t xml:space="preserve">Emotional labour and customer experience skills, which cannot be automated and outsourced, are vital to retention and service quality in the </w:t>
      </w:r>
      <w:r w:rsidRPr="00295E42">
        <w:rPr>
          <w:rFonts w:ascii="Arial" w:hAnsi="Arial" w:cs="Arial"/>
          <w:b/>
          <w:bCs/>
          <w:sz w:val="24"/>
          <w:szCs w:val="24"/>
        </w:rPr>
        <w:t>hospitality sector</w:t>
      </w:r>
      <w:r w:rsidRPr="00295E42">
        <w:rPr>
          <w:rFonts w:ascii="Arial" w:hAnsi="Arial" w:cs="Arial"/>
          <w:sz w:val="24"/>
          <w:szCs w:val="24"/>
        </w:rPr>
        <w:t xml:space="preserve">. Employer branding, well developed career ladders and cross training are some of the strategies that organisations are employing to build employee loyalty and versatility in skills (Baum, 2021). </w:t>
      </w:r>
    </w:p>
    <w:p w14:paraId="610B73AD" w14:textId="54F76917" w:rsidR="008658AF" w:rsidRPr="00295E42" w:rsidRDefault="008658AF" w:rsidP="00A0538A">
      <w:pPr>
        <w:spacing w:after="120" w:line="360" w:lineRule="auto"/>
        <w:jc w:val="both"/>
        <w:rPr>
          <w:rFonts w:ascii="Arial" w:hAnsi="Arial" w:cs="Arial"/>
          <w:sz w:val="24"/>
          <w:szCs w:val="24"/>
        </w:rPr>
      </w:pPr>
      <w:r w:rsidRPr="00295E42">
        <w:rPr>
          <w:rFonts w:ascii="Arial" w:hAnsi="Arial" w:cs="Arial"/>
          <w:sz w:val="24"/>
          <w:szCs w:val="24"/>
        </w:rPr>
        <w:t xml:space="preserve">Global talent mobility and collaboration is also needed with strategic HRM. In IHRM views, companies are able to address such shortages of skills at the national level through international assignments, global sourcing, and remote workforce integration (Tarique and Schuler, 2020). </w:t>
      </w:r>
    </w:p>
    <w:p w14:paraId="3C08454A" w14:textId="54825E84" w:rsidR="00A0538A" w:rsidRPr="00295E42" w:rsidRDefault="00295E42" w:rsidP="00A0538A">
      <w:pPr>
        <w:pStyle w:val="Heading1"/>
        <w:spacing w:after="120"/>
        <w:jc w:val="both"/>
        <w:rPr>
          <w:rFonts w:ascii="Arial" w:hAnsi="Arial" w:cs="Arial"/>
          <w:b/>
          <w:bCs/>
          <w:color w:val="auto"/>
        </w:rPr>
      </w:pPr>
      <w:bookmarkStart w:id="11" w:name="_Toc211120933"/>
      <w:bookmarkStart w:id="12" w:name="_Toc211549410"/>
      <w:r>
        <w:rPr>
          <w:rFonts w:ascii="Arial" w:hAnsi="Arial" w:cs="Arial"/>
          <w:b/>
          <w:bCs/>
          <w:color w:val="auto"/>
        </w:rPr>
        <w:lastRenderedPageBreak/>
        <w:t>Question:0</w:t>
      </w:r>
      <w:r w:rsidR="00936A07" w:rsidRPr="00295E42">
        <w:rPr>
          <w:rFonts w:ascii="Arial" w:hAnsi="Arial" w:cs="Arial"/>
          <w:b/>
          <w:bCs/>
          <w:color w:val="auto"/>
        </w:rPr>
        <w:t xml:space="preserve">4. </w:t>
      </w:r>
      <w:bookmarkEnd w:id="11"/>
      <w:r w:rsidR="00A0538A" w:rsidRPr="00295E42">
        <w:rPr>
          <w:rFonts w:ascii="Arial" w:hAnsi="Arial" w:cs="Arial"/>
          <w:b/>
          <w:bCs/>
          <w:color w:val="auto"/>
        </w:rPr>
        <w:t>Global Readiness: Self-reflection on the Capabilities I have to do the Changing Workplace</w:t>
      </w:r>
      <w:bookmarkEnd w:id="12"/>
    </w:p>
    <w:p w14:paraId="7CC79313" w14:textId="2456ED6B" w:rsidR="00A0538A" w:rsidRPr="00295E42" w:rsidRDefault="00A0538A" w:rsidP="00A0538A">
      <w:pPr>
        <w:pStyle w:val="Heading2"/>
        <w:rPr>
          <w:rFonts w:ascii="Arial" w:hAnsi="Arial" w:cs="Arial"/>
          <w:b/>
          <w:bCs/>
          <w:color w:val="auto"/>
        </w:rPr>
      </w:pPr>
      <w:bookmarkStart w:id="13" w:name="_Toc211549411"/>
      <w:r w:rsidRPr="00295E42">
        <w:rPr>
          <w:rFonts w:ascii="Arial" w:hAnsi="Arial" w:cs="Arial"/>
          <w:b/>
          <w:bCs/>
          <w:color w:val="auto"/>
        </w:rPr>
        <w:t>Strengths and Development Areas Analysis in an International and Digital Situation:</w:t>
      </w:r>
      <w:bookmarkEnd w:id="13"/>
    </w:p>
    <w:p w14:paraId="563ED0C5" w14:textId="6EC77F13"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 xml:space="preserve">The times of globalisation and digitization have made cross-cultural competence, flexibility in the use of technology, and lifelong learning more critical to professional success. This reflective report is the critical evaluation of my current abilities in the work under the international environment-in terms of technology, communication, collaborative teams and teams, leadership and self-directed learning. </w:t>
      </w:r>
    </w:p>
    <w:p w14:paraId="42DC01D7"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1. Technological Capability</w:t>
      </w:r>
    </w:p>
    <w:p w14:paraId="0D3F5AA4" w14:textId="061A4571"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 xml:space="preserve">Introduced by technology usage in international business spaces, it completely transformed the method of teamwork and the way people work (World Economic Forum, 2024). My course work and an internship allow me to possess good experience in digital collaboration tools, including Microsoft Teams, Google Workspace, and data analytics tools, specifically, Excel and Power BI. </w:t>
      </w:r>
    </w:p>
    <w:p w14:paraId="52850EA2"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Strengths:</w:t>
      </w:r>
    </w:p>
    <w:p w14:paraId="558F3A83" w14:textId="5141AF2D" w:rsidR="00834624" w:rsidRPr="00295E42" w:rsidRDefault="00834624" w:rsidP="00A0538A">
      <w:pPr>
        <w:pStyle w:val="ListParagraph"/>
        <w:numPr>
          <w:ilvl w:val="0"/>
          <w:numId w:val="1"/>
        </w:numPr>
        <w:spacing w:after="120" w:line="360" w:lineRule="auto"/>
        <w:jc w:val="both"/>
        <w:rPr>
          <w:rFonts w:ascii="Arial" w:hAnsi="Arial" w:cs="Arial"/>
          <w:sz w:val="24"/>
          <w:szCs w:val="24"/>
        </w:rPr>
      </w:pPr>
      <w:r w:rsidRPr="00295E42">
        <w:rPr>
          <w:rFonts w:ascii="Arial" w:hAnsi="Arial" w:cs="Arial"/>
          <w:sz w:val="24"/>
          <w:szCs w:val="24"/>
        </w:rPr>
        <w:t>Acumen in online communication and information presentation.</w:t>
      </w:r>
    </w:p>
    <w:p w14:paraId="72C48F60" w14:textId="3850820A" w:rsidR="00834624" w:rsidRPr="00295E42" w:rsidRDefault="00834624" w:rsidP="00A0538A">
      <w:pPr>
        <w:pStyle w:val="ListParagraph"/>
        <w:numPr>
          <w:ilvl w:val="0"/>
          <w:numId w:val="1"/>
        </w:numPr>
        <w:spacing w:after="120" w:line="360" w:lineRule="auto"/>
        <w:jc w:val="both"/>
        <w:rPr>
          <w:rFonts w:ascii="Arial" w:hAnsi="Arial" w:cs="Arial"/>
          <w:sz w:val="24"/>
          <w:szCs w:val="24"/>
        </w:rPr>
      </w:pPr>
      <w:r w:rsidRPr="00295E42">
        <w:rPr>
          <w:rFonts w:ascii="Arial" w:hAnsi="Arial" w:cs="Arial"/>
          <w:sz w:val="24"/>
          <w:szCs w:val="24"/>
        </w:rPr>
        <w:t>Belief in technology as a problem-solving and decision making tool.</w:t>
      </w:r>
    </w:p>
    <w:p w14:paraId="79BD4344" w14:textId="77777777"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Knowledge of cybersecurity and ethical usage of the digital environment.</w:t>
      </w:r>
    </w:p>
    <w:p w14:paraId="6CCA8F65"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Weaknesses:</w:t>
      </w:r>
    </w:p>
    <w:p w14:paraId="31EC1419" w14:textId="48CFC6FA" w:rsidR="00834624" w:rsidRPr="00295E42" w:rsidRDefault="00834624" w:rsidP="00A0538A">
      <w:pPr>
        <w:pStyle w:val="ListParagraph"/>
        <w:numPr>
          <w:ilvl w:val="0"/>
          <w:numId w:val="2"/>
        </w:numPr>
        <w:spacing w:after="120" w:line="360" w:lineRule="auto"/>
        <w:jc w:val="both"/>
        <w:rPr>
          <w:rFonts w:ascii="Arial" w:hAnsi="Arial" w:cs="Arial"/>
          <w:sz w:val="24"/>
          <w:szCs w:val="24"/>
        </w:rPr>
      </w:pPr>
      <w:r w:rsidRPr="00295E42">
        <w:rPr>
          <w:rFonts w:ascii="Arial" w:hAnsi="Arial" w:cs="Arial"/>
          <w:sz w:val="24"/>
          <w:szCs w:val="24"/>
        </w:rPr>
        <w:t>Minimal knowledge of sophisticated analytics or code-based applications (e.g. Python, SQL).</w:t>
      </w:r>
    </w:p>
    <w:p w14:paraId="48CBC70B" w14:textId="40C8721B" w:rsidR="00834624" w:rsidRPr="00295E42" w:rsidRDefault="00834624" w:rsidP="00A0538A">
      <w:pPr>
        <w:pStyle w:val="ListParagraph"/>
        <w:numPr>
          <w:ilvl w:val="0"/>
          <w:numId w:val="2"/>
        </w:numPr>
        <w:spacing w:after="120" w:line="360" w:lineRule="auto"/>
        <w:jc w:val="both"/>
        <w:rPr>
          <w:rFonts w:ascii="Arial" w:hAnsi="Arial" w:cs="Arial"/>
          <w:sz w:val="24"/>
          <w:szCs w:val="24"/>
        </w:rPr>
      </w:pPr>
      <w:r w:rsidRPr="00295E42">
        <w:rPr>
          <w:rFonts w:ascii="Arial" w:hAnsi="Arial" w:cs="Arial"/>
          <w:sz w:val="24"/>
          <w:szCs w:val="24"/>
        </w:rPr>
        <w:t>Sometimes excessive dependence on technology in interaction decreasing the amount of interaction.</w:t>
      </w:r>
    </w:p>
    <w:p w14:paraId="27C27619" w14:textId="4CC1AA7D"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To be better, I will complete brief online certifications on data analytics and automation to enhance my expertise in the field of analysis and technical versatility. Ongoing technological learning will make me employable in data-driven working environments (Cappelli, 2021).</w:t>
      </w:r>
    </w:p>
    <w:p w14:paraId="6A397100"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2. Communication Skills</w:t>
      </w:r>
    </w:p>
    <w:p w14:paraId="38B0F7A0" w14:textId="5EE5D778"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lastRenderedPageBreak/>
        <w:t xml:space="preserve">All international cooperation is based on the effective communication. Effective communication with a variety of audiences and adaptation of styles of speaking to specific people has been cultivated by my MBA learning experience where I did group projects with students with a different cultural background. </w:t>
      </w:r>
    </w:p>
    <w:p w14:paraId="78187ACE"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Strengths:</w:t>
      </w:r>
    </w:p>
    <w:p w14:paraId="5E2C2E31" w14:textId="3E822190" w:rsidR="00834624" w:rsidRPr="00295E42" w:rsidRDefault="00834624" w:rsidP="00A0538A">
      <w:pPr>
        <w:pStyle w:val="ListParagraph"/>
        <w:numPr>
          <w:ilvl w:val="0"/>
          <w:numId w:val="3"/>
        </w:numPr>
        <w:spacing w:after="120" w:line="360" w:lineRule="auto"/>
        <w:jc w:val="both"/>
        <w:rPr>
          <w:rFonts w:ascii="Arial" w:hAnsi="Arial" w:cs="Arial"/>
          <w:sz w:val="24"/>
          <w:szCs w:val="24"/>
        </w:rPr>
      </w:pPr>
      <w:r w:rsidRPr="00295E42">
        <w:rPr>
          <w:rFonts w:ascii="Arial" w:hAnsi="Arial" w:cs="Arial"/>
          <w:sz w:val="24"/>
          <w:szCs w:val="24"/>
        </w:rPr>
        <w:t>Tone and style adaptability and Culturally sensitive communication.</w:t>
      </w:r>
    </w:p>
    <w:p w14:paraId="5FF4E34B" w14:textId="64090D2A" w:rsidR="00834624" w:rsidRPr="00295E42" w:rsidRDefault="00834624" w:rsidP="00A0538A">
      <w:pPr>
        <w:pStyle w:val="ListParagraph"/>
        <w:numPr>
          <w:ilvl w:val="0"/>
          <w:numId w:val="3"/>
        </w:numPr>
        <w:spacing w:after="120" w:line="360" w:lineRule="auto"/>
        <w:jc w:val="both"/>
        <w:rPr>
          <w:rFonts w:ascii="Arial" w:hAnsi="Arial" w:cs="Arial"/>
          <w:sz w:val="24"/>
          <w:szCs w:val="24"/>
        </w:rPr>
      </w:pPr>
      <w:r w:rsidRPr="00295E42">
        <w:rPr>
          <w:rFonts w:ascii="Arial" w:hAnsi="Arial" w:cs="Arial"/>
          <w:sz w:val="24"/>
          <w:szCs w:val="24"/>
        </w:rPr>
        <w:t>Good written and presentation skills at school and in business.</w:t>
      </w:r>
    </w:p>
    <w:p w14:paraId="50C097C0" w14:textId="268DAE18" w:rsidR="00834624" w:rsidRPr="00295E42" w:rsidRDefault="00834624" w:rsidP="00A0538A">
      <w:pPr>
        <w:pStyle w:val="ListParagraph"/>
        <w:numPr>
          <w:ilvl w:val="0"/>
          <w:numId w:val="3"/>
        </w:numPr>
        <w:spacing w:after="120" w:line="360" w:lineRule="auto"/>
        <w:jc w:val="both"/>
        <w:rPr>
          <w:rFonts w:ascii="Arial" w:hAnsi="Arial" w:cs="Arial"/>
          <w:sz w:val="24"/>
          <w:szCs w:val="24"/>
        </w:rPr>
      </w:pPr>
      <w:r w:rsidRPr="00295E42">
        <w:rPr>
          <w:rFonts w:ascii="Arial" w:hAnsi="Arial" w:cs="Arial"/>
          <w:sz w:val="24"/>
          <w:szCs w:val="24"/>
        </w:rPr>
        <w:t>Being active and empathetic to different orientations in communication.</w:t>
      </w:r>
    </w:p>
    <w:p w14:paraId="078A82FC"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Weaknesses:</w:t>
      </w:r>
    </w:p>
    <w:p w14:paraId="67CFB60A" w14:textId="7793E136" w:rsidR="00834624" w:rsidRPr="00295E42" w:rsidRDefault="00834624" w:rsidP="00A0538A">
      <w:pPr>
        <w:pStyle w:val="ListParagraph"/>
        <w:numPr>
          <w:ilvl w:val="0"/>
          <w:numId w:val="4"/>
        </w:numPr>
        <w:spacing w:after="120" w:line="360" w:lineRule="auto"/>
        <w:jc w:val="both"/>
        <w:rPr>
          <w:rFonts w:ascii="Arial" w:hAnsi="Arial" w:cs="Arial"/>
          <w:sz w:val="24"/>
          <w:szCs w:val="24"/>
        </w:rPr>
      </w:pPr>
      <w:r w:rsidRPr="00295E42">
        <w:rPr>
          <w:rFonts w:ascii="Arial" w:hAnsi="Arial" w:cs="Arial"/>
          <w:sz w:val="24"/>
          <w:szCs w:val="24"/>
        </w:rPr>
        <w:t>At times, shy in expressing opposing views in multicultural groups.</w:t>
      </w:r>
    </w:p>
    <w:p w14:paraId="26879C30" w14:textId="013EFC36" w:rsidR="00834624" w:rsidRPr="00295E42" w:rsidRDefault="00834624" w:rsidP="00A0538A">
      <w:pPr>
        <w:pStyle w:val="ListParagraph"/>
        <w:numPr>
          <w:ilvl w:val="0"/>
          <w:numId w:val="4"/>
        </w:numPr>
        <w:spacing w:after="120" w:line="360" w:lineRule="auto"/>
        <w:jc w:val="both"/>
        <w:rPr>
          <w:rFonts w:ascii="Arial" w:hAnsi="Arial" w:cs="Arial"/>
          <w:sz w:val="24"/>
          <w:szCs w:val="24"/>
        </w:rPr>
      </w:pPr>
      <w:r w:rsidRPr="00295E42">
        <w:rPr>
          <w:rFonts w:ascii="Arial" w:hAnsi="Arial" w:cs="Arial"/>
          <w:sz w:val="24"/>
          <w:szCs w:val="24"/>
        </w:rPr>
        <w:t>Should develop negotiations and persuasion communication techniques.</w:t>
      </w:r>
    </w:p>
    <w:p w14:paraId="2C735E4E" w14:textId="3BD3DDA1"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It has been found that intercultural communication competence is a fundamental predictor of success in the global working environment (Nguyen and Tran, 2022). I will be involved in different role-playing activities, negotiation games, and public speaking to improve my power and confidence. Besides, post-presentation reflection journaling will be used to see common barriers to communication (Moon, 2013).</w:t>
      </w:r>
    </w:p>
    <w:p w14:paraId="60F59C51"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3. Teamwork and Collaboration</w:t>
      </w:r>
    </w:p>
    <w:p w14:paraId="34F9B3F0" w14:textId="6DF85915" w:rsidR="00617377"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 xml:space="preserve">Working in an international team necessitates degree of inclusiveness, flexibility and collective responsibility (Tuckman, 1965). During this term, I was also working in groups that comprised of other individuals who had different cultural and disciplinary orientations. </w:t>
      </w:r>
    </w:p>
    <w:p w14:paraId="057C7C2F" w14:textId="3D0CF402"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Strengths:</w:t>
      </w:r>
    </w:p>
    <w:p w14:paraId="13B4CEC0" w14:textId="3BEEF623" w:rsidR="00834624" w:rsidRPr="00295E42" w:rsidRDefault="00834624" w:rsidP="00A0538A">
      <w:pPr>
        <w:pStyle w:val="ListParagraph"/>
        <w:numPr>
          <w:ilvl w:val="0"/>
          <w:numId w:val="5"/>
        </w:numPr>
        <w:spacing w:after="120" w:line="360" w:lineRule="auto"/>
        <w:jc w:val="both"/>
        <w:rPr>
          <w:rFonts w:ascii="Arial" w:hAnsi="Arial" w:cs="Arial"/>
          <w:sz w:val="24"/>
          <w:szCs w:val="24"/>
        </w:rPr>
      </w:pPr>
      <w:r w:rsidRPr="00295E42">
        <w:rPr>
          <w:rFonts w:ascii="Arial" w:hAnsi="Arial" w:cs="Arial"/>
          <w:sz w:val="24"/>
          <w:szCs w:val="24"/>
        </w:rPr>
        <w:t>Skills to achieve teamwork and promote cohesion.</w:t>
      </w:r>
    </w:p>
    <w:p w14:paraId="1A6C4DA8" w14:textId="21741A70" w:rsidR="00834624" w:rsidRPr="00295E42" w:rsidRDefault="00834624" w:rsidP="00A0538A">
      <w:pPr>
        <w:pStyle w:val="ListParagraph"/>
        <w:numPr>
          <w:ilvl w:val="0"/>
          <w:numId w:val="5"/>
        </w:numPr>
        <w:spacing w:after="120" w:line="360" w:lineRule="auto"/>
        <w:jc w:val="both"/>
        <w:rPr>
          <w:rFonts w:ascii="Arial" w:hAnsi="Arial" w:cs="Arial"/>
          <w:sz w:val="24"/>
          <w:szCs w:val="24"/>
        </w:rPr>
      </w:pPr>
      <w:r w:rsidRPr="00295E42">
        <w:rPr>
          <w:rFonts w:ascii="Arial" w:hAnsi="Arial" w:cs="Arial"/>
          <w:sz w:val="24"/>
          <w:szCs w:val="24"/>
        </w:rPr>
        <w:t>Dignified attitude to divergent opinions and dispute management.</w:t>
      </w:r>
    </w:p>
    <w:p w14:paraId="47EBD875" w14:textId="37BC4539" w:rsidR="00834624" w:rsidRPr="00295E42" w:rsidRDefault="00834624" w:rsidP="00A0538A">
      <w:pPr>
        <w:pStyle w:val="ListParagraph"/>
        <w:numPr>
          <w:ilvl w:val="0"/>
          <w:numId w:val="5"/>
        </w:numPr>
        <w:spacing w:after="120" w:line="360" w:lineRule="auto"/>
        <w:jc w:val="both"/>
        <w:rPr>
          <w:rFonts w:ascii="Arial" w:hAnsi="Arial" w:cs="Arial"/>
          <w:sz w:val="24"/>
          <w:szCs w:val="24"/>
        </w:rPr>
      </w:pPr>
      <w:r w:rsidRPr="00295E42">
        <w:rPr>
          <w:rFonts w:ascii="Arial" w:hAnsi="Arial" w:cs="Arial"/>
          <w:sz w:val="24"/>
          <w:szCs w:val="24"/>
        </w:rPr>
        <w:t>Ability to inspire teammates with compassion and elasticity.</w:t>
      </w:r>
    </w:p>
    <w:p w14:paraId="3DDBE3B6"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Weaknesses:</w:t>
      </w:r>
    </w:p>
    <w:p w14:paraId="37BB837A" w14:textId="110FEBCC" w:rsidR="00834624" w:rsidRPr="00295E42" w:rsidRDefault="00834624" w:rsidP="00A0538A">
      <w:pPr>
        <w:pStyle w:val="ListParagraph"/>
        <w:numPr>
          <w:ilvl w:val="0"/>
          <w:numId w:val="6"/>
        </w:numPr>
        <w:spacing w:after="120" w:line="360" w:lineRule="auto"/>
        <w:jc w:val="both"/>
        <w:rPr>
          <w:rFonts w:ascii="Arial" w:hAnsi="Arial" w:cs="Arial"/>
          <w:sz w:val="24"/>
          <w:szCs w:val="24"/>
        </w:rPr>
      </w:pPr>
      <w:r w:rsidRPr="00295E42">
        <w:rPr>
          <w:rFonts w:ascii="Arial" w:hAnsi="Arial" w:cs="Arial"/>
          <w:sz w:val="24"/>
          <w:szCs w:val="24"/>
        </w:rPr>
        <w:t>Propensity to commit himself or herself on tasks, sometimes resulting in stress or micromanagement.</w:t>
      </w:r>
    </w:p>
    <w:p w14:paraId="2FAFA84D" w14:textId="77777777" w:rsidR="00834624" w:rsidRPr="00295E42" w:rsidRDefault="00834624" w:rsidP="00A0538A">
      <w:pPr>
        <w:pStyle w:val="ListParagraph"/>
        <w:numPr>
          <w:ilvl w:val="0"/>
          <w:numId w:val="6"/>
        </w:numPr>
        <w:spacing w:after="120" w:line="360" w:lineRule="auto"/>
        <w:jc w:val="both"/>
        <w:rPr>
          <w:rFonts w:ascii="Arial" w:hAnsi="Arial" w:cs="Arial"/>
          <w:sz w:val="24"/>
          <w:szCs w:val="24"/>
        </w:rPr>
      </w:pPr>
      <w:r w:rsidRPr="00295E42">
        <w:rPr>
          <w:rFonts w:ascii="Arial" w:hAnsi="Arial" w:cs="Arial"/>
          <w:sz w:val="24"/>
          <w:szCs w:val="24"/>
        </w:rPr>
        <w:t>Still have to delegate better and rely on the competencies of others.</w:t>
      </w:r>
    </w:p>
    <w:p w14:paraId="093421AB" w14:textId="3641EF1B"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lastRenderedPageBreak/>
        <w:t xml:space="preserve">To counter this, I will set boundaries clearly, and rely on project management software (e.g., Trello, Asana) to delegate the work effectively. </w:t>
      </w:r>
    </w:p>
    <w:p w14:paraId="2FFC63C8"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4. Leadership and Influence</w:t>
      </w:r>
    </w:p>
    <w:p w14:paraId="008CB9A7" w14:textId="6A78D567"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 xml:space="preserve">Global operational leadership entails cultural intelligence (CQ), making ethical choices, and adapting (Earley and Ang, 2003). Although the current leadership practises were confined to an academic environment, they helped to reinforce my skills as a motivator and leader in multifaceted tasks with peers. </w:t>
      </w:r>
    </w:p>
    <w:p w14:paraId="31BAEA2A"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Strengths:</w:t>
      </w:r>
    </w:p>
    <w:p w14:paraId="6AB608B6" w14:textId="7F97471D" w:rsidR="00834624" w:rsidRPr="00295E42" w:rsidRDefault="00834624" w:rsidP="00A0538A">
      <w:pPr>
        <w:pStyle w:val="ListParagraph"/>
        <w:numPr>
          <w:ilvl w:val="0"/>
          <w:numId w:val="7"/>
        </w:numPr>
        <w:spacing w:after="120" w:line="360" w:lineRule="auto"/>
        <w:jc w:val="both"/>
        <w:rPr>
          <w:rFonts w:ascii="Arial" w:hAnsi="Arial" w:cs="Arial"/>
          <w:sz w:val="24"/>
          <w:szCs w:val="24"/>
        </w:rPr>
      </w:pPr>
      <w:r w:rsidRPr="00295E42">
        <w:rPr>
          <w:rFonts w:ascii="Arial" w:hAnsi="Arial" w:cs="Arial"/>
          <w:sz w:val="24"/>
          <w:szCs w:val="24"/>
        </w:rPr>
        <w:t>The democratic style of leadership that attaches importance to inclusivity and participation.</w:t>
      </w:r>
    </w:p>
    <w:p w14:paraId="64792BB2" w14:textId="5830ECFE" w:rsidR="00834624" w:rsidRPr="00295E42" w:rsidRDefault="00834624" w:rsidP="00A0538A">
      <w:pPr>
        <w:pStyle w:val="ListParagraph"/>
        <w:numPr>
          <w:ilvl w:val="0"/>
          <w:numId w:val="7"/>
        </w:numPr>
        <w:spacing w:after="120" w:line="360" w:lineRule="auto"/>
        <w:jc w:val="both"/>
        <w:rPr>
          <w:rFonts w:ascii="Arial" w:hAnsi="Arial" w:cs="Arial"/>
          <w:sz w:val="24"/>
          <w:szCs w:val="24"/>
        </w:rPr>
      </w:pPr>
      <w:r w:rsidRPr="00295E42">
        <w:rPr>
          <w:rFonts w:ascii="Arial" w:hAnsi="Arial" w:cs="Arial"/>
          <w:sz w:val="24"/>
          <w:szCs w:val="24"/>
        </w:rPr>
        <w:t>Good self-awareness and desire to become a leader by example.</w:t>
      </w:r>
    </w:p>
    <w:p w14:paraId="178E35FD" w14:textId="006C649C" w:rsidR="00834624" w:rsidRPr="00295E42" w:rsidRDefault="00834624" w:rsidP="00A0538A">
      <w:pPr>
        <w:pStyle w:val="ListParagraph"/>
        <w:numPr>
          <w:ilvl w:val="0"/>
          <w:numId w:val="7"/>
        </w:numPr>
        <w:spacing w:after="120" w:line="360" w:lineRule="auto"/>
        <w:jc w:val="both"/>
        <w:rPr>
          <w:rFonts w:ascii="Arial" w:hAnsi="Arial" w:cs="Arial"/>
          <w:sz w:val="24"/>
          <w:szCs w:val="24"/>
        </w:rPr>
      </w:pPr>
      <w:r w:rsidRPr="00295E42">
        <w:rPr>
          <w:rFonts w:ascii="Arial" w:hAnsi="Arial" w:cs="Arial"/>
          <w:sz w:val="24"/>
          <w:szCs w:val="24"/>
        </w:rPr>
        <w:t>Moral behaviour was in line with sustainability and justice.</w:t>
      </w:r>
    </w:p>
    <w:p w14:paraId="45B9FB15"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Weaknesses:</w:t>
      </w:r>
    </w:p>
    <w:p w14:paraId="0AE23C1C" w14:textId="74549748" w:rsidR="00834624" w:rsidRPr="00295E42" w:rsidRDefault="00834624" w:rsidP="00A0538A">
      <w:pPr>
        <w:pStyle w:val="ListParagraph"/>
        <w:numPr>
          <w:ilvl w:val="0"/>
          <w:numId w:val="8"/>
        </w:numPr>
        <w:spacing w:after="120" w:line="360" w:lineRule="auto"/>
        <w:jc w:val="both"/>
        <w:rPr>
          <w:rFonts w:ascii="Arial" w:hAnsi="Arial" w:cs="Arial"/>
          <w:sz w:val="24"/>
          <w:szCs w:val="24"/>
        </w:rPr>
      </w:pPr>
      <w:r w:rsidRPr="00295E42">
        <w:rPr>
          <w:rFonts w:ascii="Arial" w:hAnsi="Arial" w:cs="Arial"/>
          <w:sz w:val="24"/>
          <w:szCs w:val="24"/>
        </w:rPr>
        <w:t>Not very much experience in conflict/performance management.</w:t>
      </w:r>
    </w:p>
    <w:p w14:paraId="2428ABBB" w14:textId="6CA0B7C0" w:rsidR="00834624" w:rsidRPr="00295E42" w:rsidRDefault="00834624" w:rsidP="00A0538A">
      <w:pPr>
        <w:pStyle w:val="ListParagraph"/>
        <w:numPr>
          <w:ilvl w:val="0"/>
          <w:numId w:val="8"/>
        </w:numPr>
        <w:spacing w:after="120" w:line="360" w:lineRule="auto"/>
        <w:jc w:val="both"/>
        <w:rPr>
          <w:rFonts w:ascii="Arial" w:hAnsi="Arial" w:cs="Arial"/>
          <w:sz w:val="24"/>
          <w:szCs w:val="24"/>
        </w:rPr>
      </w:pPr>
      <w:r w:rsidRPr="00295E42">
        <w:rPr>
          <w:rFonts w:ascii="Arial" w:hAnsi="Arial" w:cs="Arial"/>
          <w:sz w:val="24"/>
          <w:szCs w:val="24"/>
        </w:rPr>
        <w:t>Should be more assertive and faster in making decisions in the uncertain world.</w:t>
      </w:r>
    </w:p>
    <w:p w14:paraId="060EE8DA" w14:textId="10E7C1CF"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The reflection will enable me to appraise leadership experiences and improve my strategic influence when using the Gibbs Reflective Cycle (Gibbs, 1988).</w:t>
      </w:r>
    </w:p>
    <w:p w14:paraId="0507A3D4"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5. Self-Managed Learning and Adaptability.</w:t>
      </w:r>
    </w:p>
    <w:p w14:paraId="1124AB13" w14:textId="4EA9CD79" w:rsidR="00834624" w:rsidRPr="00295E42" w:rsidRDefault="00834624" w:rsidP="00A0538A">
      <w:pPr>
        <w:spacing w:after="120" w:line="360" w:lineRule="auto"/>
        <w:jc w:val="both"/>
        <w:rPr>
          <w:rFonts w:ascii="Arial" w:hAnsi="Arial" w:cs="Arial"/>
          <w:sz w:val="24"/>
          <w:szCs w:val="24"/>
        </w:rPr>
      </w:pPr>
      <w:r w:rsidRPr="00295E42">
        <w:rPr>
          <w:rFonts w:ascii="Arial" w:hAnsi="Arial" w:cs="Arial"/>
          <w:sz w:val="24"/>
          <w:szCs w:val="24"/>
        </w:rPr>
        <w:t>In the modern dynamic global situations where knowledge is fast changing, self-directed learning is essential (Knowles, 1984).</w:t>
      </w:r>
    </w:p>
    <w:p w14:paraId="46C3AE13"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Strengths:</w:t>
      </w:r>
    </w:p>
    <w:p w14:paraId="5BF9F541" w14:textId="496C4E86" w:rsidR="00834624" w:rsidRPr="00295E42" w:rsidRDefault="00834624" w:rsidP="00A0538A">
      <w:pPr>
        <w:pStyle w:val="ListParagraph"/>
        <w:numPr>
          <w:ilvl w:val="0"/>
          <w:numId w:val="9"/>
        </w:numPr>
        <w:spacing w:after="120" w:line="360" w:lineRule="auto"/>
        <w:jc w:val="both"/>
        <w:rPr>
          <w:rFonts w:ascii="Arial" w:hAnsi="Arial" w:cs="Arial"/>
          <w:sz w:val="24"/>
          <w:szCs w:val="24"/>
        </w:rPr>
      </w:pPr>
      <w:r w:rsidRPr="00295E42">
        <w:rPr>
          <w:rFonts w:ascii="Arial" w:hAnsi="Arial" w:cs="Arial"/>
          <w:sz w:val="24"/>
          <w:szCs w:val="24"/>
        </w:rPr>
        <w:t>Internal focus of motivation and learning new concepts.</w:t>
      </w:r>
    </w:p>
    <w:p w14:paraId="1F429D1A" w14:textId="28B9A097" w:rsidR="00834624" w:rsidRPr="00295E42" w:rsidRDefault="00834624" w:rsidP="00A0538A">
      <w:pPr>
        <w:pStyle w:val="ListParagraph"/>
        <w:numPr>
          <w:ilvl w:val="0"/>
          <w:numId w:val="9"/>
        </w:numPr>
        <w:spacing w:after="120" w:line="360" w:lineRule="auto"/>
        <w:jc w:val="both"/>
        <w:rPr>
          <w:rFonts w:ascii="Arial" w:hAnsi="Arial" w:cs="Arial"/>
          <w:sz w:val="24"/>
          <w:szCs w:val="24"/>
        </w:rPr>
      </w:pPr>
      <w:r w:rsidRPr="00295E42">
        <w:rPr>
          <w:rFonts w:ascii="Arial" w:hAnsi="Arial" w:cs="Arial"/>
          <w:sz w:val="24"/>
          <w:szCs w:val="24"/>
        </w:rPr>
        <w:t>Skills of critically assessing and synthesising academic data.</w:t>
      </w:r>
    </w:p>
    <w:p w14:paraId="4345892C" w14:textId="77777777" w:rsidR="00834624" w:rsidRPr="00295E42" w:rsidRDefault="00834624" w:rsidP="00A0538A">
      <w:pPr>
        <w:spacing w:after="120" w:line="360" w:lineRule="auto"/>
        <w:jc w:val="both"/>
        <w:rPr>
          <w:rFonts w:ascii="Arial" w:hAnsi="Arial" w:cs="Arial"/>
          <w:b/>
          <w:bCs/>
          <w:sz w:val="24"/>
          <w:szCs w:val="24"/>
        </w:rPr>
      </w:pPr>
      <w:r w:rsidRPr="00295E42">
        <w:rPr>
          <w:rFonts w:ascii="Arial" w:hAnsi="Arial" w:cs="Arial"/>
          <w:b/>
          <w:bCs/>
          <w:sz w:val="24"/>
          <w:szCs w:val="24"/>
        </w:rPr>
        <w:t>Weaknesses:</w:t>
      </w:r>
    </w:p>
    <w:p w14:paraId="5DAC4270" w14:textId="2A4D03D8" w:rsidR="00834624" w:rsidRPr="00295E42" w:rsidRDefault="00834624" w:rsidP="00A0538A">
      <w:pPr>
        <w:pStyle w:val="ListParagraph"/>
        <w:numPr>
          <w:ilvl w:val="0"/>
          <w:numId w:val="10"/>
        </w:numPr>
        <w:spacing w:after="120" w:line="360" w:lineRule="auto"/>
        <w:jc w:val="both"/>
        <w:rPr>
          <w:rFonts w:ascii="Arial" w:hAnsi="Arial" w:cs="Arial"/>
          <w:sz w:val="24"/>
          <w:szCs w:val="24"/>
        </w:rPr>
      </w:pPr>
      <w:r w:rsidRPr="00295E42">
        <w:rPr>
          <w:rFonts w:ascii="Arial" w:hAnsi="Arial" w:cs="Arial"/>
          <w:sz w:val="24"/>
          <w:szCs w:val="24"/>
        </w:rPr>
        <w:t>Occasionally got overstretched because of various learning obligations.</w:t>
      </w:r>
    </w:p>
    <w:p w14:paraId="347D9A48" w14:textId="7B7989ED" w:rsidR="00834624" w:rsidRPr="00295E42" w:rsidRDefault="00834624" w:rsidP="00A0538A">
      <w:pPr>
        <w:pStyle w:val="ListParagraph"/>
        <w:numPr>
          <w:ilvl w:val="0"/>
          <w:numId w:val="10"/>
        </w:numPr>
        <w:spacing w:after="120" w:line="360" w:lineRule="auto"/>
        <w:jc w:val="both"/>
        <w:rPr>
          <w:rFonts w:ascii="Arial" w:hAnsi="Arial" w:cs="Arial"/>
          <w:sz w:val="24"/>
          <w:szCs w:val="24"/>
        </w:rPr>
      </w:pPr>
      <w:r w:rsidRPr="00295E42">
        <w:rPr>
          <w:rFonts w:ascii="Arial" w:hAnsi="Arial" w:cs="Arial"/>
          <w:sz w:val="24"/>
          <w:szCs w:val="24"/>
        </w:rPr>
        <w:t>Less time spent in reflection on the outcomes in learning.</w:t>
      </w:r>
    </w:p>
    <w:p w14:paraId="2ABBAFB8" w14:textId="0AB203EC" w:rsidR="00540393" w:rsidRPr="00295E42" w:rsidRDefault="007E22AB" w:rsidP="00A0538A">
      <w:pPr>
        <w:spacing w:after="120" w:line="360" w:lineRule="auto"/>
        <w:jc w:val="both"/>
        <w:rPr>
          <w:rFonts w:ascii="Arial" w:hAnsi="Arial" w:cs="Arial"/>
          <w:sz w:val="24"/>
          <w:szCs w:val="24"/>
        </w:rPr>
      </w:pPr>
      <w:r w:rsidRPr="00295E42">
        <w:rPr>
          <w:rFonts w:ascii="Arial" w:hAnsi="Arial" w:cs="Arial"/>
          <w:noProof/>
          <w:sz w:val="24"/>
          <w:szCs w:val="24"/>
          <w:lang w:eastAsia="en-GB"/>
          <w14:ligatures w14:val="standardContextual"/>
        </w:rPr>
        <w:lastRenderedPageBreak/>
        <w:drawing>
          <wp:anchor distT="0" distB="0" distL="114300" distR="114300" simplePos="0" relativeHeight="251666432" behindDoc="0" locked="0" layoutInCell="1" allowOverlap="1" wp14:anchorId="169F747F" wp14:editId="1444D479">
            <wp:simplePos x="0" y="0"/>
            <wp:positionH relativeFrom="column">
              <wp:posOffset>57150</wp:posOffset>
            </wp:positionH>
            <wp:positionV relativeFrom="paragraph">
              <wp:posOffset>990600</wp:posOffset>
            </wp:positionV>
            <wp:extent cx="5731510" cy="4743450"/>
            <wp:effectExtent l="0" t="0" r="2540" b="0"/>
            <wp:wrapTopAndBottom/>
            <wp:docPr id="1134994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94830" name="Picture 1134994830"/>
                    <pic:cNvPicPr/>
                  </pic:nvPicPr>
                  <pic:blipFill>
                    <a:blip r:embed="rId9">
                      <a:extLst>
                        <a:ext uri="{28A0092B-C50C-407E-A947-70E740481C1C}">
                          <a14:useLocalDpi xmlns:a14="http://schemas.microsoft.com/office/drawing/2010/main" val="0"/>
                        </a:ext>
                      </a:extLst>
                    </a:blip>
                    <a:stretch>
                      <a:fillRect/>
                    </a:stretch>
                  </pic:blipFill>
                  <pic:spPr>
                    <a:xfrm>
                      <a:off x="0" y="0"/>
                      <a:ext cx="5731510" cy="4743450"/>
                    </a:xfrm>
                    <a:prstGeom prst="rect">
                      <a:avLst/>
                    </a:prstGeom>
                  </pic:spPr>
                </pic:pic>
              </a:graphicData>
            </a:graphic>
            <wp14:sizeRelV relativeFrom="margin">
              <wp14:pctHeight>0</wp14:pctHeight>
            </wp14:sizeRelV>
          </wp:anchor>
        </w:drawing>
      </w:r>
      <w:r w:rsidR="00834624" w:rsidRPr="00295E42">
        <w:rPr>
          <w:rFonts w:ascii="Arial" w:hAnsi="Arial" w:cs="Arial"/>
          <w:sz w:val="24"/>
          <w:szCs w:val="24"/>
        </w:rPr>
        <w:t xml:space="preserve">To enhance this aspect, I will ensure that I take SMART learning objectives, designate reflective learning sessions each week and incorporate discussions with peers. Learning </w:t>
      </w:r>
      <w:r w:rsidR="00011E69" w:rsidRPr="00295E42">
        <w:rPr>
          <w:rFonts w:ascii="Arial" w:hAnsi="Arial" w:cs="Arial"/>
          <w:sz w:val="24"/>
          <w:szCs w:val="24"/>
        </w:rPr>
        <w:t>lifelong</w:t>
      </w:r>
      <w:r w:rsidR="00834624" w:rsidRPr="00295E42">
        <w:rPr>
          <w:rFonts w:ascii="Arial" w:hAnsi="Arial" w:cs="Arial"/>
          <w:sz w:val="24"/>
          <w:szCs w:val="24"/>
        </w:rPr>
        <w:t xml:space="preserve"> will be increased by developing metacognitive awareness, i.e. thinking about the way I learn (Mezirow, 2009).</w:t>
      </w:r>
    </w:p>
    <w:p w14:paraId="4CC07FAA" w14:textId="4851F1B2" w:rsidR="00886905" w:rsidRPr="00295E42" w:rsidRDefault="00886905" w:rsidP="00A0538A">
      <w:pPr>
        <w:spacing w:after="120" w:line="360" w:lineRule="auto"/>
        <w:jc w:val="both"/>
        <w:rPr>
          <w:rFonts w:ascii="Arial" w:hAnsi="Arial" w:cs="Arial"/>
          <w:sz w:val="24"/>
          <w:szCs w:val="24"/>
        </w:rPr>
      </w:pPr>
    </w:p>
    <w:p w14:paraId="2B7E9CCC" w14:textId="0EDF843C" w:rsidR="00CC015D" w:rsidRPr="00295E42" w:rsidRDefault="00CC015D" w:rsidP="00A0538A">
      <w:pPr>
        <w:spacing w:after="120" w:line="360" w:lineRule="auto"/>
        <w:jc w:val="both"/>
        <w:rPr>
          <w:rFonts w:ascii="Arial" w:hAnsi="Arial" w:cs="Arial"/>
          <w:sz w:val="24"/>
          <w:szCs w:val="24"/>
        </w:rPr>
      </w:pPr>
      <w:r w:rsidRPr="00295E42">
        <w:rPr>
          <w:rFonts w:ascii="Arial" w:hAnsi="Arial" w:cs="Arial"/>
          <w:sz w:val="24"/>
          <w:szCs w:val="24"/>
        </w:rPr>
        <w:t xml:space="preserve">The pie chart is an examination of self-evaluation of major abilities needed to perform in a global workplace. The highest concentration of 30 percent is the communicating, which indicates great success in interacting with people and cross-cultural communication. The next one is leadership at 25 per cent, which refers to the capacity to lead different teams. The technological competence takes 20 per cent with an accent on adapting to digital tools. </w:t>
      </w:r>
    </w:p>
    <w:p w14:paraId="589F38D1" w14:textId="77777777" w:rsidR="00295E42" w:rsidRDefault="00295E42">
      <w:pPr>
        <w:spacing w:after="160" w:line="278" w:lineRule="auto"/>
        <w:rPr>
          <w:rFonts w:ascii="Arial" w:eastAsiaTheme="majorEastAsia" w:hAnsi="Arial" w:cs="Arial"/>
          <w:b/>
          <w:bCs/>
          <w:sz w:val="32"/>
          <w:szCs w:val="40"/>
        </w:rPr>
      </w:pPr>
      <w:r>
        <w:rPr>
          <w:rFonts w:ascii="Arial" w:hAnsi="Arial" w:cs="Arial"/>
          <w:b/>
          <w:bCs/>
        </w:rPr>
        <w:br w:type="page"/>
      </w:r>
    </w:p>
    <w:p w14:paraId="10005814" w14:textId="3CBA7820" w:rsidR="00C75D62" w:rsidRPr="00295E42" w:rsidRDefault="00C75D62" w:rsidP="00A0538A">
      <w:pPr>
        <w:pStyle w:val="Heading1"/>
        <w:spacing w:after="120"/>
        <w:jc w:val="both"/>
        <w:rPr>
          <w:rFonts w:ascii="Arial" w:hAnsi="Arial" w:cs="Arial"/>
          <w:b/>
          <w:bCs/>
          <w:color w:val="auto"/>
        </w:rPr>
      </w:pPr>
      <w:bookmarkStart w:id="14" w:name="_Toc211549412"/>
      <w:r w:rsidRPr="00295E42">
        <w:rPr>
          <w:rFonts w:ascii="Arial" w:hAnsi="Arial" w:cs="Arial"/>
          <w:b/>
          <w:bCs/>
          <w:color w:val="auto"/>
        </w:rPr>
        <w:lastRenderedPageBreak/>
        <w:t>Conclusion</w:t>
      </w:r>
      <w:bookmarkEnd w:id="14"/>
    </w:p>
    <w:p w14:paraId="783FC244" w14:textId="199C5F86" w:rsidR="00C75D62" w:rsidRPr="00295E42" w:rsidRDefault="00F15807" w:rsidP="00A0538A">
      <w:pPr>
        <w:spacing w:after="120" w:line="360" w:lineRule="auto"/>
        <w:jc w:val="both"/>
        <w:rPr>
          <w:rFonts w:ascii="Arial" w:hAnsi="Arial" w:cs="Arial"/>
          <w:sz w:val="24"/>
          <w:szCs w:val="24"/>
        </w:rPr>
      </w:pPr>
      <w:r w:rsidRPr="00295E42">
        <w:rPr>
          <w:rFonts w:ascii="Arial" w:hAnsi="Arial" w:cs="Arial"/>
          <w:sz w:val="24"/>
          <w:szCs w:val="24"/>
        </w:rPr>
        <w:t xml:space="preserve">The interactivity of technological/demographic/geopolitical has been pointed in this report as factors in influencing the national and international labour markets, and how these might impact both HRM and IHRM strategies. It illustrates the way organisations can deal with skills and talent shortages by using strategic workforce planning, reskilling, and global talent management. The reflective analysis highlights the need to develop continuously on technology, communication, teamwork, leadership and self-directed learning. </w:t>
      </w:r>
      <w:r w:rsidR="00C75D62" w:rsidRPr="00295E42">
        <w:rPr>
          <w:rFonts w:ascii="Arial" w:hAnsi="Arial" w:cs="Arial"/>
          <w:sz w:val="24"/>
          <w:szCs w:val="24"/>
        </w:rPr>
        <w:br w:type="page"/>
      </w:r>
    </w:p>
    <w:p w14:paraId="63973C9A" w14:textId="096060DF" w:rsidR="007C373B" w:rsidRPr="00295E42" w:rsidRDefault="00656ECB" w:rsidP="00A0538A">
      <w:pPr>
        <w:pStyle w:val="Heading1"/>
        <w:spacing w:after="120"/>
        <w:jc w:val="both"/>
        <w:rPr>
          <w:rFonts w:ascii="Arial" w:hAnsi="Arial" w:cs="Arial"/>
          <w:b/>
          <w:bCs/>
          <w:color w:val="auto"/>
        </w:rPr>
      </w:pPr>
      <w:bookmarkStart w:id="15" w:name="_Toc211549413"/>
      <w:r w:rsidRPr="00295E42">
        <w:rPr>
          <w:rFonts w:ascii="Arial" w:hAnsi="Arial" w:cs="Arial"/>
          <w:b/>
          <w:bCs/>
          <w:color w:val="auto"/>
        </w:rPr>
        <w:lastRenderedPageBreak/>
        <w:t>References</w:t>
      </w:r>
      <w:bookmarkEnd w:id="15"/>
    </w:p>
    <w:p w14:paraId="5C3F42D6" w14:textId="3417ECCF" w:rsidR="002A3C7B" w:rsidRPr="00295E42" w:rsidRDefault="00836D0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Marguerit, D. (2025) Augmenting or Automating Labor? The Effect of AI Development on New Work, Employment, and Wages. Working Paper, arXiv: 2503.19159. Available at:</w:t>
      </w:r>
      <w:r w:rsidR="00590783" w:rsidRPr="00295E42">
        <w:rPr>
          <w:rFonts w:ascii="Arial" w:hAnsi="Arial" w:cs="Arial"/>
          <w:sz w:val="24"/>
          <w:szCs w:val="24"/>
        </w:rPr>
        <w:t xml:space="preserve"> </w:t>
      </w:r>
      <w:hyperlink r:id="rId10" w:history="1">
        <w:r w:rsidR="002A3C7B" w:rsidRPr="00295E42">
          <w:rPr>
            <w:rStyle w:val="Hyperlink"/>
            <w:rFonts w:ascii="Arial" w:hAnsi="Arial" w:cs="Arial"/>
            <w:color w:val="auto"/>
            <w:sz w:val="24"/>
            <w:szCs w:val="24"/>
          </w:rPr>
          <w:t>https://econpapers.repec.org/paper/arxpapers/2503.19159.htm</w:t>
        </w:r>
      </w:hyperlink>
    </w:p>
    <w:p w14:paraId="1ECA5ABC" w14:textId="7BB4CFFA" w:rsidR="002A3C7B" w:rsidRPr="00295E42" w:rsidRDefault="00836D0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Arslan, A., Cooper, C., Khan, Z., Golgeci, I. &amp; Ali, I. (2022) “Artificial intelligence and human workers interaction at team level: a conceptual assessment of the challenges and potential HRM strategies”, International Journal of Manpower, 43(1), pp. 75-88. Available at: </w:t>
      </w:r>
      <w:hyperlink r:id="rId11" w:history="1">
        <w:r w:rsidR="002A3C7B" w:rsidRPr="00295E42">
          <w:rPr>
            <w:rStyle w:val="Hyperlink"/>
            <w:rFonts w:ascii="Arial" w:hAnsi="Arial" w:cs="Arial"/>
            <w:color w:val="auto"/>
            <w:sz w:val="24"/>
            <w:szCs w:val="24"/>
          </w:rPr>
          <w:t>https://www.emerald.com/insight/content/doi/10.1108/ijm-01-2021-0052/full/html</w:t>
        </w:r>
      </w:hyperlink>
    </w:p>
    <w:p w14:paraId="392CBFA3" w14:textId="43979A61" w:rsidR="00511820" w:rsidRPr="00295E42" w:rsidRDefault="00836D0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Petrova, M., Schubert, G., Taska, B. &amp; Yildirim, P. (2024) “Career Values for Labor Markets: Evidence from Robot Adoption”, NBER Working Paper No. 32655. Available at: </w:t>
      </w:r>
      <w:hyperlink r:id="rId12" w:history="1">
        <w:r w:rsidR="00511820" w:rsidRPr="00295E42">
          <w:rPr>
            <w:rStyle w:val="Hyperlink"/>
            <w:rFonts w:ascii="Arial" w:hAnsi="Arial" w:cs="Arial"/>
            <w:color w:val="auto"/>
            <w:sz w:val="24"/>
            <w:szCs w:val="24"/>
          </w:rPr>
          <w:t>https://www.nber.org/papers/w32655</w:t>
        </w:r>
      </w:hyperlink>
    </w:p>
    <w:p w14:paraId="7595D496" w14:textId="1D08879E" w:rsidR="00846E3E" w:rsidRPr="00295E42" w:rsidRDefault="00836D0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Erigbe, S. (2025) “Reshaping the Workforce: The Impact of AI, Automation, and Robotics on Labor Markets”, American Scientific Research Journal for Engineering, Technology, and Sciences, 102(1), pp. 360-370. Available at: </w:t>
      </w:r>
      <w:hyperlink r:id="rId13" w:history="1">
        <w:r w:rsidR="00846E3E" w:rsidRPr="00295E42">
          <w:rPr>
            <w:rStyle w:val="Hyperlink"/>
            <w:rFonts w:ascii="Arial" w:hAnsi="Arial" w:cs="Arial"/>
            <w:color w:val="auto"/>
            <w:sz w:val="24"/>
            <w:szCs w:val="24"/>
          </w:rPr>
          <w:t>https://asrjetsjournal.org/American_Scientific_Journal/article/view/11881</w:t>
        </w:r>
      </w:hyperlink>
    </w:p>
    <w:p w14:paraId="1851F511" w14:textId="56704FEF" w:rsidR="007A0263" w:rsidRPr="00295E42" w:rsidRDefault="00836D0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Brasanan, K. (2025) “The role of digital platforms in transforming HRM: a scoping review across sectors”, Informatics. Economics. Management, 2(4), pp. 2028-2034. Available at: </w:t>
      </w:r>
      <w:hyperlink r:id="rId14" w:history="1">
        <w:r w:rsidR="00511820" w:rsidRPr="00295E42">
          <w:rPr>
            <w:rStyle w:val="Hyperlink"/>
            <w:rFonts w:ascii="Arial" w:hAnsi="Arial" w:cs="Arial"/>
            <w:color w:val="auto"/>
            <w:sz w:val="24"/>
            <w:szCs w:val="24"/>
          </w:rPr>
          <w:t>https://ouci.dntb.gov.ua/en/works/9866qQnq/</w:t>
        </w:r>
      </w:hyperlink>
    </w:p>
    <w:p w14:paraId="599D573B" w14:textId="3B6E226E" w:rsidR="00D50131" w:rsidRPr="00295E42" w:rsidRDefault="00864229"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Braesemann, F., Stephany, F., Teutloff, O., Kässi, O., Graham, M. &amp; Lehdonvirta, V. (2021) The polarisation of remote work. SSRN. Available at: </w:t>
      </w:r>
      <w:hyperlink r:id="rId15" w:history="1">
        <w:r w:rsidR="00D50131" w:rsidRPr="00295E42">
          <w:rPr>
            <w:rStyle w:val="Hyperlink"/>
            <w:rFonts w:ascii="Arial" w:hAnsi="Arial" w:cs="Arial"/>
            <w:color w:val="auto"/>
            <w:sz w:val="24"/>
            <w:szCs w:val="24"/>
          </w:rPr>
          <w:t>https://ssrn.com/abstract=3919655</w:t>
        </w:r>
      </w:hyperlink>
    </w:p>
    <w:p w14:paraId="56B6303E" w14:textId="5D998FF1" w:rsidR="00511820" w:rsidRPr="00295E42" w:rsidRDefault="008E1CED"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Stehrer, R., Bykova, A., &amp; Stoellinger, R. (2019). Demographic challenges for labour supply and growth. The Vienna Institute for International Economic Studies (wiiw). Available at: </w:t>
      </w:r>
      <w:hyperlink r:id="rId16" w:history="1">
        <w:r w:rsidRPr="00295E42">
          <w:rPr>
            <w:rStyle w:val="Hyperlink"/>
            <w:rFonts w:ascii="Arial" w:hAnsi="Arial" w:cs="Arial"/>
            <w:color w:val="auto"/>
            <w:sz w:val="24"/>
            <w:szCs w:val="24"/>
          </w:rPr>
          <w:t>https://wiiw.ac.at/demographic-challenges-for-labour-supply-and-growth-dlp-4868.pdf</w:t>
        </w:r>
      </w:hyperlink>
    </w:p>
    <w:p w14:paraId="2126784C" w14:textId="0D0BAB32" w:rsidR="008E1CED" w:rsidRPr="00295E42" w:rsidRDefault="00122E68"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Stehrer, R., Bykova, A., &amp; Stoellinger, R. (2019). Demographic challenges for labour supply and growth. The Vienna Institute for International Economic Studies (wiiw). Available at: </w:t>
      </w:r>
      <w:hyperlink r:id="rId17" w:history="1">
        <w:r w:rsidRPr="00295E42">
          <w:rPr>
            <w:rStyle w:val="Hyperlink"/>
            <w:rFonts w:ascii="Arial" w:hAnsi="Arial" w:cs="Arial"/>
            <w:color w:val="auto"/>
            <w:sz w:val="24"/>
            <w:szCs w:val="24"/>
          </w:rPr>
          <w:t>https://wiiw.ac.at/demographic-challenges-for-labour-supply-and-growth-dlp-4868.pdf</w:t>
        </w:r>
      </w:hyperlink>
    </w:p>
    <w:p w14:paraId="13729EF4" w14:textId="3F7B35E8" w:rsidR="00274C3D"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lastRenderedPageBreak/>
        <w:t xml:space="preserve">Acemoglu, D., Søndergaard, L. &amp; Scott, M. (2022). Technology, aging, and the labour market: A global perspective. Working Paper, MIT/World Bank. Available at: </w:t>
      </w:r>
      <w:hyperlink r:id="rId18" w:history="1">
        <w:r w:rsidR="00274C3D" w:rsidRPr="00295E42">
          <w:rPr>
            <w:rStyle w:val="Hyperlink"/>
            <w:rFonts w:ascii="Arial" w:hAnsi="Arial" w:cs="Arial"/>
            <w:color w:val="auto"/>
            <w:sz w:val="24"/>
            <w:szCs w:val="24"/>
          </w:rPr>
          <w:t>https://arxiv.org/abs/2212.03355</w:t>
        </w:r>
      </w:hyperlink>
    </w:p>
    <w:p w14:paraId="64BB24ED" w14:textId="65414C15" w:rsidR="00274C3D"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Ganguli, S. (2023). “Gen Z in the workplace: Expectations and engagement strategies in the post-pandemic era.” South Asian Journal of Human Resources Management, 10(2), pp. 203–222. Available at: </w:t>
      </w:r>
      <w:hyperlink r:id="rId19" w:history="1">
        <w:r w:rsidR="00274C3D" w:rsidRPr="00295E42">
          <w:rPr>
            <w:rStyle w:val="Hyperlink"/>
            <w:rFonts w:ascii="Arial" w:hAnsi="Arial" w:cs="Arial"/>
            <w:color w:val="auto"/>
            <w:sz w:val="24"/>
            <w:szCs w:val="24"/>
          </w:rPr>
          <w:t>https://journals.sagepub.com/doi/full/10.1177/09711023231197819</w:t>
        </w:r>
      </w:hyperlink>
    </w:p>
    <w:p w14:paraId="78BADC41" w14:textId="0DB012C7" w:rsidR="00382227"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International Bar Association (IBA) (2025). Geopolitical impact on global employment and the future of HRM. IBA Global Employment Institute. Available at: </w:t>
      </w:r>
      <w:hyperlink r:id="rId20" w:history="1">
        <w:r w:rsidR="00382227" w:rsidRPr="00295E42">
          <w:rPr>
            <w:rStyle w:val="Hyperlink"/>
            <w:rFonts w:ascii="Arial" w:hAnsi="Arial" w:cs="Arial"/>
            <w:color w:val="auto"/>
            <w:sz w:val="24"/>
            <w:szCs w:val="24"/>
          </w:rPr>
          <w:t>https://iclg.com/news/22917-iba-highlights-geopolitical-impact-on-global-employment</w:t>
        </w:r>
      </w:hyperlink>
    </w:p>
    <w:p w14:paraId="4D8A6D82" w14:textId="03958D9A" w:rsidR="00382227"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Kliemt, H. (2025). Geopolitical disruption and the future of work: What does this mean for employers? Kliemt Blog. Available at: </w:t>
      </w:r>
      <w:hyperlink r:id="rId21" w:history="1">
        <w:r w:rsidR="00382227" w:rsidRPr="00295E42">
          <w:rPr>
            <w:rStyle w:val="Hyperlink"/>
            <w:rFonts w:ascii="Arial" w:hAnsi="Arial" w:cs="Arial"/>
            <w:color w:val="auto"/>
            <w:sz w:val="24"/>
            <w:szCs w:val="24"/>
          </w:rPr>
          <w:t>https://kliemt.blog/2025/08/22/geopolitical-disruption-and-the-future-of-work-what-does-this-mean-for-employers/</w:t>
        </w:r>
      </w:hyperlink>
    </w:p>
    <w:p w14:paraId="33282109" w14:textId="124A606C" w:rsidR="00382227"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Atlas HXM (2025). Global workforce challenges for HR leaders in 2025. Atlas Human Experience Management. Available at: </w:t>
      </w:r>
      <w:hyperlink r:id="rId22" w:history="1">
        <w:r w:rsidR="00382227" w:rsidRPr="00295E42">
          <w:rPr>
            <w:rStyle w:val="Hyperlink"/>
            <w:rFonts w:ascii="Arial" w:hAnsi="Arial" w:cs="Arial"/>
            <w:color w:val="auto"/>
            <w:sz w:val="24"/>
            <w:szCs w:val="24"/>
          </w:rPr>
          <w:t>https://www.atlashxm.com/resources/global-workforce-challenges-hr-leaders-2025</w:t>
        </w:r>
      </w:hyperlink>
    </w:p>
    <w:p w14:paraId="636EE24A" w14:textId="77777777" w:rsidR="00723784"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Baum, T. (2021) Sustainable human resource management in the hospitality industry. International Journal of Contemporary Hospitality Management, 33(5), pp. 1572–1590.</w:t>
      </w:r>
    </w:p>
    <w:p w14:paraId="2FEC1E94" w14:textId="77777777" w:rsidR="00723784"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Buchan, J., Charlesworth, R. and Gershlick, B. (2022) Addressing workforce burnout and shortages in healthcare. Health Policy Journal, 126(3), pp. 345–359.</w:t>
      </w:r>
    </w:p>
    <w:p w14:paraId="234C4730" w14:textId="2FFFFB3D" w:rsidR="00F219F8" w:rsidRPr="00295E42" w:rsidRDefault="00F219F8"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 xml:space="preserve">IBA GEI (2025). Forced migration, conflict, and employment: Global HR policy challenges. International Bar Association Global Employment Institute. Available at: </w:t>
      </w:r>
      <w:hyperlink r:id="rId23" w:history="1">
        <w:r w:rsidRPr="00295E42">
          <w:rPr>
            <w:rStyle w:val="Hyperlink"/>
            <w:rFonts w:ascii="Arial" w:hAnsi="Arial" w:cs="Arial"/>
            <w:color w:val="auto"/>
            <w:sz w:val="24"/>
            <w:szCs w:val="24"/>
          </w:rPr>
          <w:t>https://iclg.com/news/22917-iba-highlights-geopolitical-impact-on-global-employment</w:t>
        </w:r>
      </w:hyperlink>
    </w:p>
    <w:p w14:paraId="105DEA9C" w14:textId="77777777" w:rsidR="00723784"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Kaur, S. and Randhawa, G. (2022) Predictive analytics and strategic workforce planning in healthcare HRM. International Journal of Human Resource Studies, 12(2), pp. 88–104.</w:t>
      </w:r>
    </w:p>
    <w:p w14:paraId="59C8DFEA" w14:textId="7DFE2A26" w:rsidR="00122E68" w:rsidRPr="00295E42" w:rsidRDefault="00723784" w:rsidP="00295E42">
      <w:pPr>
        <w:numPr>
          <w:ilvl w:val="0"/>
          <w:numId w:val="13"/>
        </w:numPr>
        <w:spacing w:before="100" w:beforeAutospacing="1" w:after="100" w:afterAutospacing="1" w:line="360" w:lineRule="auto"/>
        <w:jc w:val="both"/>
        <w:rPr>
          <w:rFonts w:ascii="Arial" w:hAnsi="Arial" w:cs="Arial"/>
          <w:sz w:val="24"/>
          <w:szCs w:val="24"/>
        </w:rPr>
      </w:pPr>
      <w:r w:rsidRPr="00295E42">
        <w:rPr>
          <w:rFonts w:ascii="Arial" w:hAnsi="Arial" w:cs="Arial"/>
          <w:sz w:val="24"/>
          <w:szCs w:val="24"/>
        </w:rPr>
        <w:t>Tarique, I. and Schuler, R. (2020) Global talent management: A strategic perspective. Journal of World Business, 55(2), pp. 1–11.</w:t>
      </w:r>
    </w:p>
    <w:p w14:paraId="3ABCBD06" w14:textId="3FB7CCAE" w:rsidR="00033BD4"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lastRenderedPageBreak/>
        <w:t xml:space="preserve">Cappelli, P. (2021) </w:t>
      </w:r>
      <w:r w:rsidRPr="00295E42">
        <w:rPr>
          <w:rStyle w:val="Emphasis"/>
          <w:rFonts w:ascii="Arial" w:eastAsiaTheme="majorEastAsia" w:hAnsi="Arial" w:cs="Arial"/>
          <w:i w:val="0"/>
          <w:iCs w:val="0"/>
          <w:lang w:bidi="bn-IN"/>
        </w:rPr>
        <w:t>Reskilling and the strategic management of talent</w:t>
      </w:r>
      <w:r w:rsidRPr="00295E42">
        <w:rPr>
          <w:rFonts w:ascii="Arial" w:hAnsi="Arial" w:cs="Arial"/>
          <w:lang w:bidi="bn-IN"/>
        </w:rPr>
        <w:t xml:space="preserve">. Human Resource Management Review, 31(4), pp. 100–117. Available at: </w:t>
      </w:r>
      <w:hyperlink r:id="rId24" w:tgtFrame="_new" w:history="1">
        <w:r w:rsidRPr="00295E42">
          <w:rPr>
            <w:rStyle w:val="Hyperlink"/>
            <w:rFonts w:ascii="Arial" w:eastAsiaTheme="majorEastAsia" w:hAnsi="Arial" w:cs="Arial"/>
            <w:color w:val="auto"/>
            <w:lang w:bidi="bn-IN"/>
          </w:rPr>
          <w:t>https://www.sciencedirect.com/science/article/pii/S1053482221000388</w:t>
        </w:r>
      </w:hyperlink>
    </w:p>
    <w:p w14:paraId="6B67D8EF" w14:textId="35D0D94B" w:rsidR="00033BD4"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Earley, P.C. &amp; Ang, S. (2003) </w:t>
      </w:r>
      <w:r w:rsidRPr="00295E42">
        <w:rPr>
          <w:rStyle w:val="Emphasis"/>
          <w:rFonts w:ascii="Arial" w:eastAsiaTheme="majorEastAsia" w:hAnsi="Arial" w:cs="Arial"/>
          <w:i w:val="0"/>
          <w:iCs w:val="0"/>
          <w:lang w:bidi="bn-IN"/>
        </w:rPr>
        <w:t>Cultural Intelligence: Individual Interactions Across Cultures</w:t>
      </w:r>
      <w:r w:rsidRPr="00295E42">
        <w:rPr>
          <w:rFonts w:ascii="Arial" w:hAnsi="Arial" w:cs="Arial"/>
          <w:lang w:bidi="bn-IN"/>
        </w:rPr>
        <w:t xml:space="preserve">. Stanford, CA: Stanford University Press. Available at: </w:t>
      </w:r>
      <w:hyperlink r:id="rId25" w:history="1">
        <w:r w:rsidRPr="00295E42">
          <w:rPr>
            <w:rStyle w:val="Hyperlink"/>
            <w:rFonts w:ascii="Arial" w:hAnsi="Arial" w:cs="Arial"/>
            <w:color w:val="auto"/>
            <w:lang w:bidi="bn-IN"/>
          </w:rPr>
          <w:t>https://www.sup.org/books/title/?id=3681</w:t>
        </w:r>
      </w:hyperlink>
    </w:p>
    <w:p w14:paraId="6F23BA91" w14:textId="057D9B4F" w:rsidR="00033BD4"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Gibbs, G. (1988) </w:t>
      </w:r>
      <w:r w:rsidRPr="00295E42">
        <w:rPr>
          <w:rStyle w:val="Emphasis"/>
          <w:rFonts w:ascii="Arial" w:eastAsiaTheme="majorEastAsia" w:hAnsi="Arial" w:cs="Arial"/>
          <w:i w:val="0"/>
          <w:iCs w:val="0"/>
          <w:lang w:bidi="bn-IN"/>
        </w:rPr>
        <w:t>Learning by Doing: A Guide to Teaching and Learning Methods</w:t>
      </w:r>
      <w:r w:rsidRPr="00295E42">
        <w:rPr>
          <w:rFonts w:ascii="Arial" w:hAnsi="Arial" w:cs="Arial"/>
          <w:lang w:bidi="bn-IN"/>
        </w:rPr>
        <w:t>. Oxford: Oxford Polytechnic.</w:t>
      </w:r>
    </w:p>
    <w:p w14:paraId="090D1294" w14:textId="5B72467A" w:rsidR="000C4833"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Goleman, D. (2018) </w:t>
      </w:r>
      <w:r w:rsidRPr="00295E42">
        <w:rPr>
          <w:rStyle w:val="Emphasis"/>
          <w:rFonts w:ascii="Arial" w:eastAsiaTheme="majorEastAsia" w:hAnsi="Arial" w:cs="Arial"/>
          <w:i w:val="0"/>
          <w:iCs w:val="0"/>
          <w:lang w:bidi="bn-IN"/>
        </w:rPr>
        <w:t>Working with Emotional Intelligence</w:t>
      </w:r>
      <w:r w:rsidRPr="00295E42">
        <w:rPr>
          <w:rFonts w:ascii="Arial" w:hAnsi="Arial" w:cs="Arial"/>
          <w:lang w:bidi="bn-IN"/>
        </w:rPr>
        <w:t xml:space="preserve">. London: Bloomsbury. Available at: </w:t>
      </w:r>
      <w:hyperlink r:id="rId26" w:history="1">
        <w:r w:rsidR="000C4833" w:rsidRPr="00295E42">
          <w:rPr>
            <w:rStyle w:val="Hyperlink"/>
            <w:rFonts w:ascii="Arial" w:hAnsi="Arial" w:cs="Arial"/>
            <w:color w:val="auto"/>
            <w:lang w:bidi="bn-IN"/>
          </w:rPr>
          <w:t>https://www.bloomsbury.com/uk/working-with-emotional-intelligence-9780749958930/</w:t>
        </w:r>
      </w:hyperlink>
    </w:p>
    <w:p w14:paraId="44F0D53C" w14:textId="4BD89CC0" w:rsidR="000C4833"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Knowles, M. (1984) </w:t>
      </w:r>
      <w:r w:rsidRPr="00295E42">
        <w:rPr>
          <w:rStyle w:val="Emphasis"/>
          <w:rFonts w:ascii="Arial" w:eastAsiaTheme="majorEastAsia" w:hAnsi="Arial" w:cs="Arial"/>
          <w:i w:val="0"/>
          <w:iCs w:val="0"/>
          <w:lang w:bidi="bn-IN"/>
        </w:rPr>
        <w:t>The Adult Learner: A Neglected Species</w:t>
      </w:r>
      <w:r w:rsidRPr="00295E42">
        <w:rPr>
          <w:rFonts w:ascii="Arial" w:hAnsi="Arial" w:cs="Arial"/>
          <w:lang w:bidi="bn-IN"/>
        </w:rPr>
        <w:t xml:space="preserve">. Houston, TX: Gulf Publishing. Available at: </w:t>
      </w:r>
      <w:hyperlink r:id="rId27" w:history="1">
        <w:r w:rsidR="000C4833" w:rsidRPr="00295E42">
          <w:rPr>
            <w:rStyle w:val="Hyperlink"/>
            <w:rFonts w:ascii="Arial" w:hAnsi="Arial" w:cs="Arial"/>
            <w:color w:val="auto"/>
            <w:lang w:bidi="bn-IN"/>
          </w:rPr>
          <w:t>https://www.guilford.com/books/The-Adult-Learner/Malcolm-Knowles/9780874250014</w:t>
        </w:r>
      </w:hyperlink>
    </w:p>
    <w:p w14:paraId="02440E1D" w14:textId="7531F1BD" w:rsidR="000C4833"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Mezirow, J. (2009) </w:t>
      </w:r>
      <w:r w:rsidRPr="00295E42">
        <w:rPr>
          <w:rStyle w:val="Emphasis"/>
          <w:rFonts w:ascii="Arial" w:eastAsiaTheme="majorEastAsia" w:hAnsi="Arial" w:cs="Arial"/>
          <w:i w:val="0"/>
          <w:iCs w:val="0"/>
          <w:lang w:bidi="bn-IN"/>
        </w:rPr>
        <w:t>Transformative Learning in Practice: Insights from Community, Workplace, and Higher Education</w:t>
      </w:r>
      <w:r w:rsidRPr="00295E42">
        <w:rPr>
          <w:rFonts w:ascii="Arial" w:hAnsi="Arial" w:cs="Arial"/>
          <w:lang w:bidi="bn-IN"/>
        </w:rPr>
        <w:t xml:space="preserve">. San Francisco: Jossey-Bass. Available at: </w:t>
      </w:r>
      <w:hyperlink r:id="rId28" w:history="1">
        <w:r w:rsidR="000C4833" w:rsidRPr="00295E42">
          <w:rPr>
            <w:rStyle w:val="Hyperlink"/>
            <w:rFonts w:ascii="Arial" w:hAnsi="Arial" w:cs="Arial"/>
            <w:color w:val="auto"/>
            <w:lang w:bidi="bn-IN"/>
          </w:rPr>
          <w:t>https://onlinelibrary.wiley.com/doi/book/10.1002/9780470479216</w:t>
        </w:r>
      </w:hyperlink>
    </w:p>
    <w:p w14:paraId="1B65E857" w14:textId="5BB48F55" w:rsidR="000C4833" w:rsidRPr="00295E42" w:rsidRDefault="00033BD4" w:rsidP="00295E42">
      <w:pPr>
        <w:pStyle w:val="NormalWeb"/>
        <w:numPr>
          <w:ilvl w:val="0"/>
          <w:numId w:val="13"/>
        </w:numPr>
        <w:spacing w:line="360" w:lineRule="auto"/>
        <w:jc w:val="both"/>
        <w:divId w:val="2022506853"/>
        <w:rPr>
          <w:rFonts w:ascii="Arial" w:hAnsi="Arial" w:cs="Arial"/>
          <w:lang w:bidi="bn-IN"/>
        </w:rPr>
      </w:pPr>
      <w:r w:rsidRPr="00295E42">
        <w:rPr>
          <w:rFonts w:ascii="Arial" w:hAnsi="Arial" w:cs="Arial"/>
          <w:lang w:bidi="bn-IN"/>
        </w:rPr>
        <w:t xml:space="preserve">Moon, J.A. (2013) </w:t>
      </w:r>
      <w:r w:rsidRPr="00295E42">
        <w:rPr>
          <w:rStyle w:val="Emphasis"/>
          <w:rFonts w:ascii="Arial" w:eastAsiaTheme="majorEastAsia" w:hAnsi="Arial" w:cs="Arial"/>
          <w:i w:val="0"/>
          <w:iCs w:val="0"/>
          <w:lang w:bidi="bn-IN"/>
        </w:rPr>
        <w:t>Reflection and Employability: Learning through Experience</w:t>
      </w:r>
      <w:r w:rsidRPr="00295E42">
        <w:rPr>
          <w:rFonts w:ascii="Arial" w:hAnsi="Arial" w:cs="Arial"/>
          <w:lang w:bidi="bn-IN"/>
        </w:rPr>
        <w:t xml:space="preserve">. London: Routledge. Available at: </w:t>
      </w:r>
      <w:hyperlink r:id="rId29" w:history="1">
        <w:r w:rsidR="000C4833" w:rsidRPr="00295E42">
          <w:rPr>
            <w:rStyle w:val="Hyperlink"/>
            <w:rFonts w:ascii="Arial" w:hAnsi="Arial" w:cs="Arial"/>
            <w:color w:val="auto"/>
            <w:lang w:bidi="bn-IN"/>
          </w:rPr>
          <w:t>https://www.routledge.com/Reflection-and-Employability-Learning-through-Experience/Moon/p/book/9780415531096</w:t>
        </w:r>
      </w:hyperlink>
    </w:p>
    <w:p w14:paraId="1728AC54" w14:textId="77777777" w:rsidR="0017599C" w:rsidRPr="00295E42" w:rsidRDefault="0017599C" w:rsidP="00295E42">
      <w:pPr>
        <w:pStyle w:val="NormalWeb"/>
        <w:spacing w:after="120" w:afterAutospacing="0"/>
        <w:jc w:val="both"/>
        <w:rPr>
          <w:rFonts w:ascii="Arial" w:hAnsi="Arial" w:cs="Arial"/>
        </w:rPr>
      </w:pPr>
    </w:p>
    <w:sectPr w:rsidR="0017599C" w:rsidRPr="00295E42" w:rsidSect="00C75D62">
      <w:footerReference w:type="default" r:id="rId3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83942" w14:textId="77777777" w:rsidR="00C97505" w:rsidRDefault="00C97505">
      <w:pPr>
        <w:spacing w:after="0" w:line="240" w:lineRule="auto"/>
      </w:pPr>
      <w:r>
        <w:separator/>
      </w:r>
    </w:p>
  </w:endnote>
  <w:endnote w:type="continuationSeparator" w:id="0">
    <w:p w14:paraId="582905E5" w14:textId="77777777" w:rsidR="00C97505" w:rsidRDefault="00C97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201291"/>
      <w:docPartObj>
        <w:docPartGallery w:val="Page Numbers (Bottom of Page)"/>
        <w:docPartUnique/>
      </w:docPartObj>
    </w:sdtPr>
    <w:sdtEndPr>
      <w:rPr>
        <w:noProof/>
      </w:rPr>
    </w:sdtEndPr>
    <w:sdtContent>
      <w:p w14:paraId="5DF61F73" w14:textId="1F4759EC" w:rsidR="008A0460" w:rsidRDefault="008A0460">
        <w:pPr>
          <w:pStyle w:val="Footer"/>
          <w:jc w:val="right"/>
        </w:pPr>
        <w:r>
          <w:fldChar w:fldCharType="begin"/>
        </w:r>
        <w:r>
          <w:instrText xml:space="preserve"> PAGE   \* MERGEFORMAT </w:instrText>
        </w:r>
        <w:r>
          <w:fldChar w:fldCharType="separate"/>
        </w:r>
        <w:r w:rsidR="007A42E0">
          <w:rPr>
            <w:noProof/>
          </w:rPr>
          <w:t>16</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36374" w14:textId="77777777" w:rsidR="00C97505" w:rsidRDefault="00C97505">
      <w:pPr>
        <w:spacing w:after="0" w:line="240" w:lineRule="auto"/>
      </w:pPr>
      <w:r>
        <w:separator/>
      </w:r>
    </w:p>
  </w:footnote>
  <w:footnote w:type="continuationSeparator" w:id="0">
    <w:p w14:paraId="5CA41DB3" w14:textId="77777777" w:rsidR="00C97505" w:rsidRDefault="00C97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ED"/>
    <w:multiLevelType w:val="hybridMultilevel"/>
    <w:tmpl w:val="1534E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56242"/>
    <w:multiLevelType w:val="hybridMultilevel"/>
    <w:tmpl w:val="713437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75937"/>
    <w:multiLevelType w:val="hybridMultilevel"/>
    <w:tmpl w:val="A19086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F4966"/>
    <w:multiLevelType w:val="hybridMultilevel"/>
    <w:tmpl w:val="264484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0165C"/>
    <w:multiLevelType w:val="hybridMultilevel"/>
    <w:tmpl w:val="144637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B49CE"/>
    <w:multiLevelType w:val="hybridMultilevel"/>
    <w:tmpl w:val="55007B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7A2577"/>
    <w:multiLevelType w:val="hybridMultilevel"/>
    <w:tmpl w:val="09C4E5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CD5B4A"/>
    <w:multiLevelType w:val="hybridMultilevel"/>
    <w:tmpl w:val="CB0034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5D069B"/>
    <w:multiLevelType w:val="hybridMultilevel"/>
    <w:tmpl w:val="53D0D0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52667"/>
    <w:multiLevelType w:val="hybridMultilevel"/>
    <w:tmpl w:val="09AC5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E2403"/>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25B6C3B"/>
    <w:multiLevelType w:val="hybridMultilevel"/>
    <w:tmpl w:val="AFFC08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CF6DA9"/>
    <w:multiLevelType w:val="hybridMultilevel"/>
    <w:tmpl w:val="7512B9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8"/>
  </w:num>
  <w:num w:numId="5">
    <w:abstractNumId w:val="2"/>
  </w:num>
  <w:num w:numId="6">
    <w:abstractNumId w:val="1"/>
  </w:num>
  <w:num w:numId="7">
    <w:abstractNumId w:val="5"/>
  </w:num>
  <w:num w:numId="8">
    <w:abstractNumId w:val="9"/>
  </w:num>
  <w:num w:numId="9">
    <w:abstractNumId w:val="0"/>
  </w:num>
  <w:num w:numId="10">
    <w:abstractNumId w:val="4"/>
  </w:num>
  <w:num w:numId="11">
    <w:abstractNumId w:val="12"/>
  </w:num>
  <w:num w:numId="12">
    <w:abstractNumId w:val="11"/>
  </w:num>
  <w:num w:numId="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E7F"/>
    <w:rsid w:val="00002F4C"/>
    <w:rsid w:val="00004948"/>
    <w:rsid w:val="00007A09"/>
    <w:rsid w:val="00011E69"/>
    <w:rsid w:val="000123C5"/>
    <w:rsid w:val="000123E1"/>
    <w:rsid w:val="00014A09"/>
    <w:rsid w:val="000162BC"/>
    <w:rsid w:val="00017B73"/>
    <w:rsid w:val="00021029"/>
    <w:rsid w:val="00023BF7"/>
    <w:rsid w:val="00024678"/>
    <w:rsid w:val="00026C8F"/>
    <w:rsid w:val="0003061F"/>
    <w:rsid w:val="00031E8C"/>
    <w:rsid w:val="00033BD4"/>
    <w:rsid w:val="0003576A"/>
    <w:rsid w:val="00045019"/>
    <w:rsid w:val="00045D82"/>
    <w:rsid w:val="00047722"/>
    <w:rsid w:val="00050B4C"/>
    <w:rsid w:val="0005109B"/>
    <w:rsid w:val="00051B60"/>
    <w:rsid w:val="00053CC5"/>
    <w:rsid w:val="00064BC5"/>
    <w:rsid w:val="00064C57"/>
    <w:rsid w:val="000669F5"/>
    <w:rsid w:val="00067BC8"/>
    <w:rsid w:val="00067F58"/>
    <w:rsid w:val="000705A0"/>
    <w:rsid w:val="00071625"/>
    <w:rsid w:val="000722E1"/>
    <w:rsid w:val="00073459"/>
    <w:rsid w:val="00073F5D"/>
    <w:rsid w:val="00074255"/>
    <w:rsid w:val="00075BF6"/>
    <w:rsid w:val="00076C98"/>
    <w:rsid w:val="000806BC"/>
    <w:rsid w:val="00080A67"/>
    <w:rsid w:val="0008152D"/>
    <w:rsid w:val="000821B9"/>
    <w:rsid w:val="00084F01"/>
    <w:rsid w:val="00093050"/>
    <w:rsid w:val="00096C37"/>
    <w:rsid w:val="00097806"/>
    <w:rsid w:val="000A39A8"/>
    <w:rsid w:val="000A4107"/>
    <w:rsid w:val="000B0064"/>
    <w:rsid w:val="000B18A8"/>
    <w:rsid w:val="000B2461"/>
    <w:rsid w:val="000C4833"/>
    <w:rsid w:val="000D0E91"/>
    <w:rsid w:val="000D1255"/>
    <w:rsid w:val="000D4986"/>
    <w:rsid w:val="000D4B7C"/>
    <w:rsid w:val="000D7541"/>
    <w:rsid w:val="000E035F"/>
    <w:rsid w:val="000E1D24"/>
    <w:rsid w:val="000E35CE"/>
    <w:rsid w:val="000E4DBD"/>
    <w:rsid w:val="000E6C74"/>
    <w:rsid w:val="000E711E"/>
    <w:rsid w:val="000F1618"/>
    <w:rsid w:val="000F4413"/>
    <w:rsid w:val="000F5384"/>
    <w:rsid w:val="000F566C"/>
    <w:rsid w:val="000F708C"/>
    <w:rsid w:val="000F728B"/>
    <w:rsid w:val="00105B9B"/>
    <w:rsid w:val="001150E9"/>
    <w:rsid w:val="00115562"/>
    <w:rsid w:val="001157E6"/>
    <w:rsid w:val="0012180A"/>
    <w:rsid w:val="00122E68"/>
    <w:rsid w:val="001269CF"/>
    <w:rsid w:val="001275E6"/>
    <w:rsid w:val="00132853"/>
    <w:rsid w:val="00133B0B"/>
    <w:rsid w:val="00135C1A"/>
    <w:rsid w:val="00136D17"/>
    <w:rsid w:val="00140639"/>
    <w:rsid w:val="00144B43"/>
    <w:rsid w:val="00150AA1"/>
    <w:rsid w:val="00151CF5"/>
    <w:rsid w:val="00151DDB"/>
    <w:rsid w:val="00155010"/>
    <w:rsid w:val="00155143"/>
    <w:rsid w:val="00155155"/>
    <w:rsid w:val="00156842"/>
    <w:rsid w:val="00160D30"/>
    <w:rsid w:val="00161420"/>
    <w:rsid w:val="00161BA7"/>
    <w:rsid w:val="001657D4"/>
    <w:rsid w:val="00166C83"/>
    <w:rsid w:val="00172636"/>
    <w:rsid w:val="00172F52"/>
    <w:rsid w:val="0017442D"/>
    <w:rsid w:val="001746BE"/>
    <w:rsid w:val="0017599C"/>
    <w:rsid w:val="0017727F"/>
    <w:rsid w:val="00182419"/>
    <w:rsid w:val="001834D9"/>
    <w:rsid w:val="00183CF0"/>
    <w:rsid w:val="0018660A"/>
    <w:rsid w:val="001875E7"/>
    <w:rsid w:val="00192098"/>
    <w:rsid w:val="00194141"/>
    <w:rsid w:val="00194D1C"/>
    <w:rsid w:val="00195304"/>
    <w:rsid w:val="0019546C"/>
    <w:rsid w:val="00195FD7"/>
    <w:rsid w:val="00196033"/>
    <w:rsid w:val="001A1026"/>
    <w:rsid w:val="001A2440"/>
    <w:rsid w:val="001A28C9"/>
    <w:rsid w:val="001A71E5"/>
    <w:rsid w:val="001B0C67"/>
    <w:rsid w:val="001B1DA4"/>
    <w:rsid w:val="001B7C70"/>
    <w:rsid w:val="001C0A8B"/>
    <w:rsid w:val="001C2030"/>
    <w:rsid w:val="001C43A1"/>
    <w:rsid w:val="001C5589"/>
    <w:rsid w:val="001C5BF8"/>
    <w:rsid w:val="001D3118"/>
    <w:rsid w:val="001D4327"/>
    <w:rsid w:val="001D5563"/>
    <w:rsid w:val="001D5A80"/>
    <w:rsid w:val="001D5EF2"/>
    <w:rsid w:val="001E05EC"/>
    <w:rsid w:val="001E097B"/>
    <w:rsid w:val="001E202C"/>
    <w:rsid w:val="001E29E8"/>
    <w:rsid w:val="001E6182"/>
    <w:rsid w:val="001E784C"/>
    <w:rsid w:val="001F4039"/>
    <w:rsid w:val="001F5B91"/>
    <w:rsid w:val="001F6847"/>
    <w:rsid w:val="001F7362"/>
    <w:rsid w:val="001F7C7A"/>
    <w:rsid w:val="0020062C"/>
    <w:rsid w:val="00200632"/>
    <w:rsid w:val="002061AA"/>
    <w:rsid w:val="0021052D"/>
    <w:rsid w:val="00212ED5"/>
    <w:rsid w:val="00213995"/>
    <w:rsid w:val="0021419D"/>
    <w:rsid w:val="00215097"/>
    <w:rsid w:val="00217533"/>
    <w:rsid w:val="002176B5"/>
    <w:rsid w:val="00220AC4"/>
    <w:rsid w:val="00223D75"/>
    <w:rsid w:val="00225052"/>
    <w:rsid w:val="00226529"/>
    <w:rsid w:val="0023549B"/>
    <w:rsid w:val="002362DB"/>
    <w:rsid w:val="00237E2B"/>
    <w:rsid w:val="00241815"/>
    <w:rsid w:val="00241B9A"/>
    <w:rsid w:val="002461B5"/>
    <w:rsid w:val="00247540"/>
    <w:rsid w:val="00250C9B"/>
    <w:rsid w:val="00251FE6"/>
    <w:rsid w:val="00252A84"/>
    <w:rsid w:val="00252FEA"/>
    <w:rsid w:val="002557ED"/>
    <w:rsid w:val="0026227A"/>
    <w:rsid w:val="0026667B"/>
    <w:rsid w:val="002669B9"/>
    <w:rsid w:val="00266F4D"/>
    <w:rsid w:val="00267B7F"/>
    <w:rsid w:val="00270258"/>
    <w:rsid w:val="0027073A"/>
    <w:rsid w:val="00272FE9"/>
    <w:rsid w:val="0027333C"/>
    <w:rsid w:val="0027421B"/>
    <w:rsid w:val="00274C3D"/>
    <w:rsid w:val="002754E4"/>
    <w:rsid w:val="00276746"/>
    <w:rsid w:val="00280E6C"/>
    <w:rsid w:val="002833A7"/>
    <w:rsid w:val="0028356C"/>
    <w:rsid w:val="00286C94"/>
    <w:rsid w:val="00287F1F"/>
    <w:rsid w:val="00290566"/>
    <w:rsid w:val="002907FB"/>
    <w:rsid w:val="00294100"/>
    <w:rsid w:val="00295E42"/>
    <w:rsid w:val="002A33FF"/>
    <w:rsid w:val="002A3C7B"/>
    <w:rsid w:val="002A3CCD"/>
    <w:rsid w:val="002A4082"/>
    <w:rsid w:val="002A6C91"/>
    <w:rsid w:val="002A6CE5"/>
    <w:rsid w:val="002A77DC"/>
    <w:rsid w:val="002B64CD"/>
    <w:rsid w:val="002C002D"/>
    <w:rsid w:val="002C00C4"/>
    <w:rsid w:val="002C568D"/>
    <w:rsid w:val="002C59AE"/>
    <w:rsid w:val="002C60AB"/>
    <w:rsid w:val="002D5C2A"/>
    <w:rsid w:val="002D70D3"/>
    <w:rsid w:val="002D73B2"/>
    <w:rsid w:val="002E24B4"/>
    <w:rsid w:val="002E5823"/>
    <w:rsid w:val="002E6E48"/>
    <w:rsid w:val="002E6F54"/>
    <w:rsid w:val="002F2D0C"/>
    <w:rsid w:val="002F3CEA"/>
    <w:rsid w:val="002F4481"/>
    <w:rsid w:val="002F4B5D"/>
    <w:rsid w:val="003051A8"/>
    <w:rsid w:val="00306F27"/>
    <w:rsid w:val="00315343"/>
    <w:rsid w:val="00315F5E"/>
    <w:rsid w:val="00316E7D"/>
    <w:rsid w:val="003207D6"/>
    <w:rsid w:val="003223FF"/>
    <w:rsid w:val="0032327F"/>
    <w:rsid w:val="003260F0"/>
    <w:rsid w:val="00327CF1"/>
    <w:rsid w:val="00331F86"/>
    <w:rsid w:val="00344805"/>
    <w:rsid w:val="00353246"/>
    <w:rsid w:val="00353385"/>
    <w:rsid w:val="003566B2"/>
    <w:rsid w:val="00361E3B"/>
    <w:rsid w:val="00365DAA"/>
    <w:rsid w:val="00365EBA"/>
    <w:rsid w:val="003670BD"/>
    <w:rsid w:val="00367EBA"/>
    <w:rsid w:val="003719B6"/>
    <w:rsid w:val="00372725"/>
    <w:rsid w:val="00376F5E"/>
    <w:rsid w:val="003777F2"/>
    <w:rsid w:val="0038007D"/>
    <w:rsid w:val="00382227"/>
    <w:rsid w:val="0038582E"/>
    <w:rsid w:val="003873CC"/>
    <w:rsid w:val="00387751"/>
    <w:rsid w:val="00394E95"/>
    <w:rsid w:val="0039506D"/>
    <w:rsid w:val="00396338"/>
    <w:rsid w:val="003A1E08"/>
    <w:rsid w:val="003A2BCB"/>
    <w:rsid w:val="003B0064"/>
    <w:rsid w:val="003B3F62"/>
    <w:rsid w:val="003B4220"/>
    <w:rsid w:val="003B6299"/>
    <w:rsid w:val="003B6503"/>
    <w:rsid w:val="003C08B8"/>
    <w:rsid w:val="003C25D3"/>
    <w:rsid w:val="003C7A6E"/>
    <w:rsid w:val="003D2122"/>
    <w:rsid w:val="003D29DF"/>
    <w:rsid w:val="003D2E75"/>
    <w:rsid w:val="003E06F0"/>
    <w:rsid w:val="003E1B25"/>
    <w:rsid w:val="003E3136"/>
    <w:rsid w:val="003E3E10"/>
    <w:rsid w:val="003E56C9"/>
    <w:rsid w:val="003E5F9E"/>
    <w:rsid w:val="003F08D4"/>
    <w:rsid w:val="003F29F5"/>
    <w:rsid w:val="003F2A3B"/>
    <w:rsid w:val="003F31AF"/>
    <w:rsid w:val="003F66BC"/>
    <w:rsid w:val="004018FB"/>
    <w:rsid w:val="00402174"/>
    <w:rsid w:val="004031CC"/>
    <w:rsid w:val="004039EC"/>
    <w:rsid w:val="004102B9"/>
    <w:rsid w:val="004104E3"/>
    <w:rsid w:val="00411180"/>
    <w:rsid w:val="00415291"/>
    <w:rsid w:val="00421B06"/>
    <w:rsid w:val="0042282E"/>
    <w:rsid w:val="0042294F"/>
    <w:rsid w:val="00422BAF"/>
    <w:rsid w:val="00427D76"/>
    <w:rsid w:val="00427E7F"/>
    <w:rsid w:val="004331C5"/>
    <w:rsid w:val="00434B95"/>
    <w:rsid w:val="00435EAC"/>
    <w:rsid w:val="00441F54"/>
    <w:rsid w:val="004455EC"/>
    <w:rsid w:val="0044641F"/>
    <w:rsid w:val="00452306"/>
    <w:rsid w:val="00452664"/>
    <w:rsid w:val="0045347F"/>
    <w:rsid w:val="00454104"/>
    <w:rsid w:val="00456B7A"/>
    <w:rsid w:val="00462850"/>
    <w:rsid w:val="00467868"/>
    <w:rsid w:val="00467E27"/>
    <w:rsid w:val="004718A8"/>
    <w:rsid w:val="0047409B"/>
    <w:rsid w:val="00476B26"/>
    <w:rsid w:val="004775C0"/>
    <w:rsid w:val="00481F48"/>
    <w:rsid w:val="004844FE"/>
    <w:rsid w:val="00485A61"/>
    <w:rsid w:val="004863CD"/>
    <w:rsid w:val="00486C3C"/>
    <w:rsid w:val="00492247"/>
    <w:rsid w:val="004939EF"/>
    <w:rsid w:val="004940AD"/>
    <w:rsid w:val="00494E99"/>
    <w:rsid w:val="00495670"/>
    <w:rsid w:val="00495E6C"/>
    <w:rsid w:val="004A177A"/>
    <w:rsid w:val="004A25BA"/>
    <w:rsid w:val="004A3BD2"/>
    <w:rsid w:val="004A4660"/>
    <w:rsid w:val="004A4720"/>
    <w:rsid w:val="004B019A"/>
    <w:rsid w:val="004B1659"/>
    <w:rsid w:val="004B3D1B"/>
    <w:rsid w:val="004B5010"/>
    <w:rsid w:val="004B593D"/>
    <w:rsid w:val="004B59B1"/>
    <w:rsid w:val="004B61D7"/>
    <w:rsid w:val="004B6E06"/>
    <w:rsid w:val="004C0F4A"/>
    <w:rsid w:val="004C1255"/>
    <w:rsid w:val="004C218B"/>
    <w:rsid w:val="004C22CC"/>
    <w:rsid w:val="004C5D1C"/>
    <w:rsid w:val="004C5FFA"/>
    <w:rsid w:val="004C6869"/>
    <w:rsid w:val="004C78BD"/>
    <w:rsid w:val="004C7E29"/>
    <w:rsid w:val="004D5F8E"/>
    <w:rsid w:val="004E213F"/>
    <w:rsid w:val="004E3693"/>
    <w:rsid w:val="004E41C1"/>
    <w:rsid w:val="004E78F4"/>
    <w:rsid w:val="004F11A7"/>
    <w:rsid w:val="004F1746"/>
    <w:rsid w:val="004F39CC"/>
    <w:rsid w:val="004F4359"/>
    <w:rsid w:val="00510A96"/>
    <w:rsid w:val="0051115A"/>
    <w:rsid w:val="0051141C"/>
    <w:rsid w:val="00511820"/>
    <w:rsid w:val="005255B7"/>
    <w:rsid w:val="0052769E"/>
    <w:rsid w:val="00530DC0"/>
    <w:rsid w:val="005316C9"/>
    <w:rsid w:val="00533E83"/>
    <w:rsid w:val="005344F0"/>
    <w:rsid w:val="00534CDB"/>
    <w:rsid w:val="00534F03"/>
    <w:rsid w:val="00540393"/>
    <w:rsid w:val="00541349"/>
    <w:rsid w:val="005422BD"/>
    <w:rsid w:val="0054394F"/>
    <w:rsid w:val="00551534"/>
    <w:rsid w:val="00557538"/>
    <w:rsid w:val="0056054D"/>
    <w:rsid w:val="005606A9"/>
    <w:rsid w:val="00560A31"/>
    <w:rsid w:val="00562326"/>
    <w:rsid w:val="005634B7"/>
    <w:rsid w:val="005648E8"/>
    <w:rsid w:val="005668D6"/>
    <w:rsid w:val="00566C73"/>
    <w:rsid w:val="0057000A"/>
    <w:rsid w:val="00575D16"/>
    <w:rsid w:val="00580DC8"/>
    <w:rsid w:val="00581C0E"/>
    <w:rsid w:val="00590783"/>
    <w:rsid w:val="00591F91"/>
    <w:rsid w:val="005924F5"/>
    <w:rsid w:val="00592866"/>
    <w:rsid w:val="00595715"/>
    <w:rsid w:val="00595940"/>
    <w:rsid w:val="00596F60"/>
    <w:rsid w:val="0059718A"/>
    <w:rsid w:val="005A140F"/>
    <w:rsid w:val="005A2370"/>
    <w:rsid w:val="005A7A28"/>
    <w:rsid w:val="005A7CAA"/>
    <w:rsid w:val="005A7CB8"/>
    <w:rsid w:val="005B004F"/>
    <w:rsid w:val="005B056A"/>
    <w:rsid w:val="005B1710"/>
    <w:rsid w:val="005B2730"/>
    <w:rsid w:val="005B31F2"/>
    <w:rsid w:val="005B39F5"/>
    <w:rsid w:val="005B3A8A"/>
    <w:rsid w:val="005B4651"/>
    <w:rsid w:val="005B5B07"/>
    <w:rsid w:val="005B77D8"/>
    <w:rsid w:val="005C1A9E"/>
    <w:rsid w:val="005C78C1"/>
    <w:rsid w:val="005D46C0"/>
    <w:rsid w:val="005D7425"/>
    <w:rsid w:val="005D7DE9"/>
    <w:rsid w:val="005D7E85"/>
    <w:rsid w:val="005E1B7A"/>
    <w:rsid w:val="005E2BE6"/>
    <w:rsid w:val="005E30C7"/>
    <w:rsid w:val="005E3D46"/>
    <w:rsid w:val="005E3F21"/>
    <w:rsid w:val="005E644C"/>
    <w:rsid w:val="005E700E"/>
    <w:rsid w:val="005F0AE1"/>
    <w:rsid w:val="005F467C"/>
    <w:rsid w:val="005F5655"/>
    <w:rsid w:val="005F641B"/>
    <w:rsid w:val="005F72C2"/>
    <w:rsid w:val="005F7458"/>
    <w:rsid w:val="00601A14"/>
    <w:rsid w:val="00601DBE"/>
    <w:rsid w:val="00601F4B"/>
    <w:rsid w:val="00604FE4"/>
    <w:rsid w:val="0060521D"/>
    <w:rsid w:val="00606ACB"/>
    <w:rsid w:val="00611858"/>
    <w:rsid w:val="0061521C"/>
    <w:rsid w:val="00616079"/>
    <w:rsid w:val="0061713A"/>
    <w:rsid w:val="00617377"/>
    <w:rsid w:val="0061778A"/>
    <w:rsid w:val="00620E7C"/>
    <w:rsid w:val="006336ED"/>
    <w:rsid w:val="00634077"/>
    <w:rsid w:val="0063544E"/>
    <w:rsid w:val="00641CA8"/>
    <w:rsid w:val="00646507"/>
    <w:rsid w:val="00653D6B"/>
    <w:rsid w:val="00653F6E"/>
    <w:rsid w:val="00654FB2"/>
    <w:rsid w:val="0065509B"/>
    <w:rsid w:val="0065540B"/>
    <w:rsid w:val="00656ECB"/>
    <w:rsid w:val="00657DE7"/>
    <w:rsid w:val="00660211"/>
    <w:rsid w:val="00663127"/>
    <w:rsid w:val="00670600"/>
    <w:rsid w:val="00673DF8"/>
    <w:rsid w:val="006740E7"/>
    <w:rsid w:val="00674F59"/>
    <w:rsid w:val="00680BE0"/>
    <w:rsid w:val="0068180C"/>
    <w:rsid w:val="0068631D"/>
    <w:rsid w:val="00692F97"/>
    <w:rsid w:val="006A0086"/>
    <w:rsid w:val="006A232E"/>
    <w:rsid w:val="006A5754"/>
    <w:rsid w:val="006A6180"/>
    <w:rsid w:val="006A6F38"/>
    <w:rsid w:val="006A7D8C"/>
    <w:rsid w:val="006B0B6F"/>
    <w:rsid w:val="006B2968"/>
    <w:rsid w:val="006B3389"/>
    <w:rsid w:val="006B593F"/>
    <w:rsid w:val="006C0B99"/>
    <w:rsid w:val="006C1224"/>
    <w:rsid w:val="006C3640"/>
    <w:rsid w:val="006C50BE"/>
    <w:rsid w:val="006C5D03"/>
    <w:rsid w:val="006C65E1"/>
    <w:rsid w:val="006C72CC"/>
    <w:rsid w:val="006C75C9"/>
    <w:rsid w:val="006C7A26"/>
    <w:rsid w:val="006D11E0"/>
    <w:rsid w:val="006D22D8"/>
    <w:rsid w:val="006D38AF"/>
    <w:rsid w:val="006D3CAB"/>
    <w:rsid w:val="006D3EED"/>
    <w:rsid w:val="006D5F30"/>
    <w:rsid w:val="006D6BB3"/>
    <w:rsid w:val="006D6F45"/>
    <w:rsid w:val="006E0F85"/>
    <w:rsid w:val="006E105D"/>
    <w:rsid w:val="006E10D3"/>
    <w:rsid w:val="006E12B0"/>
    <w:rsid w:val="006E187B"/>
    <w:rsid w:val="006E3717"/>
    <w:rsid w:val="006F2809"/>
    <w:rsid w:val="0070114E"/>
    <w:rsid w:val="007015D6"/>
    <w:rsid w:val="00701B16"/>
    <w:rsid w:val="00707F2A"/>
    <w:rsid w:val="00711811"/>
    <w:rsid w:val="007120E6"/>
    <w:rsid w:val="00721BBB"/>
    <w:rsid w:val="00723784"/>
    <w:rsid w:val="007246D7"/>
    <w:rsid w:val="0072544E"/>
    <w:rsid w:val="0072713F"/>
    <w:rsid w:val="0073006B"/>
    <w:rsid w:val="007305D8"/>
    <w:rsid w:val="0073295D"/>
    <w:rsid w:val="007332E4"/>
    <w:rsid w:val="0073345F"/>
    <w:rsid w:val="00734DE3"/>
    <w:rsid w:val="00735A08"/>
    <w:rsid w:val="00736352"/>
    <w:rsid w:val="00740C47"/>
    <w:rsid w:val="00741581"/>
    <w:rsid w:val="00744A0A"/>
    <w:rsid w:val="007466D7"/>
    <w:rsid w:val="00746A04"/>
    <w:rsid w:val="00746D52"/>
    <w:rsid w:val="00747170"/>
    <w:rsid w:val="00750F89"/>
    <w:rsid w:val="0075117A"/>
    <w:rsid w:val="007516D5"/>
    <w:rsid w:val="0075466F"/>
    <w:rsid w:val="00756421"/>
    <w:rsid w:val="00757528"/>
    <w:rsid w:val="00763B30"/>
    <w:rsid w:val="00763E13"/>
    <w:rsid w:val="00764D28"/>
    <w:rsid w:val="007662D1"/>
    <w:rsid w:val="00770046"/>
    <w:rsid w:val="00771502"/>
    <w:rsid w:val="007720CB"/>
    <w:rsid w:val="007740B9"/>
    <w:rsid w:val="0077561E"/>
    <w:rsid w:val="007763B3"/>
    <w:rsid w:val="00776D17"/>
    <w:rsid w:val="00777124"/>
    <w:rsid w:val="0078394B"/>
    <w:rsid w:val="007865E7"/>
    <w:rsid w:val="00787753"/>
    <w:rsid w:val="007925CA"/>
    <w:rsid w:val="00792F71"/>
    <w:rsid w:val="00793043"/>
    <w:rsid w:val="00794701"/>
    <w:rsid w:val="007A0263"/>
    <w:rsid w:val="007A3359"/>
    <w:rsid w:val="007A35C5"/>
    <w:rsid w:val="007A42E0"/>
    <w:rsid w:val="007A4487"/>
    <w:rsid w:val="007A6A2C"/>
    <w:rsid w:val="007B0CC6"/>
    <w:rsid w:val="007B3EAE"/>
    <w:rsid w:val="007B436C"/>
    <w:rsid w:val="007B4653"/>
    <w:rsid w:val="007C373B"/>
    <w:rsid w:val="007C5D7E"/>
    <w:rsid w:val="007C61E0"/>
    <w:rsid w:val="007C6240"/>
    <w:rsid w:val="007C6E3B"/>
    <w:rsid w:val="007C6FAE"/>
    <w:rsid w:val="007C746D"/>
    <w:rsid w:val="007C7E36"/>
    <w:rsid w:val="007D56A6"/>
    <w:rsid w:val="007D5D40"/>
    <w:rsid w:val="007D689E"/>
    <w:rsid w:val="007E1147"/>
    <w:rsid w:val="007E13DE"/>
    <w:rsid w:val="007E1AF8"/>
    <w:rsid w:val="007E22AB"/>
    <w:rsid w:val="007E2A80"/>
    <w:rsid w:val="007E3A90"/>
    <w:rsid w:val="007E417B"/>
    <w:rsid w:val="007E494A"/>
    <w:rsid w:val="007E4F4C"/>
    <w:rsid w:val="007E6E7F"/>
    <w:rsid w:val="007F06C1"/>
    <w:rsid w:val="007F45A6"/>
    <w:rsid w:val="007F50C1"/>
    <w:rsid w:val="007F557D"/>
    <w:rsid w:val="007F5F36"/>
    <w:rsid w:val="007F6753"/>
    <w:rsid w:val="007F6804"/>
    <w:rsid w:val="00800BF4"/>
    <w:rsid w:val="008025F3"/>
    <w:rsid w:val="00802DE2"/>
    <w:rsid w:val="0080508F"/>
    <w:rsid w:val="00810979"/>
    <w:rsid w:val="008140AD"/>
    <w:rsid w:val="00814301"/>
    <w:rsid w:val="00814779"/>
    <w:rsid w:val="008174B6"/>
    <w:rsid w:val="0081758E"/>
    <w:rsid w:val="00820843"/>
    <w:rsid w:val="00820A9F"/>
    <w:rsid w:val="00821DA4"/>
    <w:rsid w:val="00825FC9"/>
    <w:rsid w:val="00827BA4"/>
    <w:rsid w:val="008327D3"/>
    <w:rsid w:val="00834624"/>
    <w:rsid w:val="00836D09"/>
    <w:rsid w:val="00837DEC"/>
    <w:rsid w:val="0084162C"/>
    <w:rsid w:val="00841B91"/>
    <w:rsid w:val="00843632"/>
    <w:rsid w:val="00846E3E"/>
    <w:rsid w:val="00847438"/>
    <w:rsid w:val="00850259"/>
    <w:rsid w:val="00853022"/>
    <w:rsid w:val="00853C6C"/>
    <w:rsid w:val="0085540B"/>
    <w:rsid w:val="008618BE"/>
    <w:rsid w:val="00863027"/>
    <w:rsid w:val="00864229"/>
    <w:rsid w:val="008658AF"/>
    <w:rsid w:val="00867752"/>
    <w:rsid w:val="00875202"/>
    <w:rsid w:val="0087668D"/>
    <w:rsid w:val="0087787C"/>
    <w:rsid w:val="008831F6"/>
    <w:rsid w:val="00883AAE"/>
    <w:rsid w:val="008845B4"/>
    <w:rsid w:val="00884F13"/>
    <w:rsid w:val="00886905"/>
    <w:rsid w:val="008876FA"/>
    <w:rsid w:val="00892DD1"/>
    <w:rsid w:val="00895345"/>
    <w:rsid w:val="008A0031"/>
    <w:rsid w:val="008A0460"/>
    <w:rsid w:val="008A5437"/>
    <w:rsid w:val="008A7E64"/>
    <w:rsid w:val="008B2D5B"/>
    <w:rsid w:val="008B5F26"/>
    <w:rsid w:val="008B7AE2"/>
    <w:rsid w:val="008D756D"/>
    <w:rsid w:val="008E1C51"/>
    <w:rsid w:val="008E1CED"/>
    <w:rsid w:val="008E27E0"/>
    <w:rsid w:val="008F16BB"/>
    <w:rsid w:val="008F171E"/>
    <w:rsid w:val="008F36A1"/>
    <w:rsid w:val="008F446E"/>
    <w:rsid w:val="008F4B12"/>
    <w:rsid w:val="008F5212"/>
    <w:rsid w:val="008F5B48"/>
    <w:rsid w:val="008F6AC1"/>
    <w:rsid w:val="008F6C9A"/>
    <w:rsid w:val="008F6CF3"/>
    <w:rsid w:val="00902F04"/>
    <w:rsid w:val="00904533"/>
    <w:rsid w:val="00906144"/>
    <w:rsid w:val="00912A99"/>
    <w:rsid w:val="009170E9"/>
    <w:rsid w:val="00920010"/>
    <w:rsid w:val="009202DC"/>
    <w:rsid w:val="009209D9"/>
    <w:rsid w:val="009211ED"/>
    <w:rsid w:val="009226C6"/>
    <w:rsid w:val="0093018B"/>
    <w:rsid w:val="00930F62"/>
    <w:rsid w:val="00934A39"/>
    <w:rsid w:val="00936028"/>
    <w:rsid w:val="009360CC"/>
    <w:rsid w:val="00936A07"/>
    <w:rsid w:val="009403CE"/>
    <w:rsid w:val="009440BC"/>
    <w:rsid w:val="009476E9"/>
    <w:rsid w:val="00954589"/>
    <w:rsid w:val="00954D80"/>
    <w:rsid w:val="00956362"/>
    <w:rsid w:val="00956B45"/>
    <w:rsid w:val="00956D40"/>
    <w:rsid w:val="00960D91"/>
    <w:rsid w:val="009619D1"/>
    <w:rsid w:val="009642F9"/>
    <w:rsid w:val="00964FBA"/>
    <w:rsid w:val="00965B54"/>
    <w:rsid w:val="00967102"/>
    <w:rsid w:val="00972CC3"/>
    <w:rsid w:val="00973662"/>
    <w:rsid w:val="00973848"/>
    <w:rsid w:val="0097453B"/>
    <w:rsid w:val="00974E4D"/>
    <w:rsid w:val="00975F7F"/>
    <w:rsid w:val="00982CB8"/>
    <w:rsid w:val="009833D6"/>
    <w:rsid w:val="00985B32"/>
    <w:rsid w:val="0099454B"/>
    <w:rsid w:val="009A1E2D"/>
    <w:rsid w:val="009A6D31"/>
    <w:rsid w:val="009A7376"/>
    <w:rsid w:val="009A7425"/>
    <w:rsid w:val="009B350B"/>
    <w:rsid w:val="009B60EB"/>
    <w:rsid w:val="009C22AF"/>
    <w:rsid w:val="009C24F8"/>
    <w:rsid w:val="009D0FFC"/>
    <w:rsid w:val="009D12BE"/>
    <w:rsid w:val="009D17DB"/>
    <w:rsid w:val="009D6BCB"/>
    <w:rsid w:val="009E2306"/>
    <w:rsid w:val="009E2DB9"/>
    <w:rsid w:val="009E2F62"/>
    <w:rsid w:val="009E31F8"/>
    <w:rsid w:val="009E54EB"/>
    <w:rsid w:val="009E6462"/>
    <w:rsid w:val="009E6BCD"/>
    <w:rsid w:val="009F5199"/>
    <w:rsid w:val="009F6A0D"/>
    <w:rsid w:val="009F744F"/>
    <w:rsid w:val="00A02B05"/>
    <w:rsid w:val="00A04D79"/>
    <w:rsid w:val="00A0538A"/>
    <w:rsid w:val="00A059FA"/>
    <w:rsid w:val="00A06F27"/>
    <w:rsid w:val="00A1028C"/>
    <w:rsid w:val="00A105E4"/>
    <w:rsid w:val="00A10903"/>
    <w:rsid w:val="00A10F78"/>
    <w:rsid w:val="00A13298"/>
    <w:rsid w:val="00A15001"/>
    <w:rsid w:val="00A1794E"/>
    <w:rsid w:val="00A250C3"/>
    <w:rsid w:val="00A26048"/>
    <w:rsid w:val="00A2707B"/>
    <w:rsid w:val="00A32E58"/>
    <w:rsid w:val="00A3361A"/>
    <w:rsid w:val="00A342EF"/>
    <w:rsid w:val="00A35381"/>
    <w:rsid w:val="00A365B1"/>
    <w:rsid w:val="00A36AB5"/>
    <w:rsid w:val="00A404FD"/>
    <w:rsid w:val="00A40D1E"/>
    <w:rsid w:val="00A45469"/>
    <w:rsid w:val="00A4605C"/>
    <w:rsid w:val="00A4742C"/>
    <w:rsid w:val="00A50291"/>
    <w:rsid w:val="00A50873"/>
    <w:rsid w:val="00A51479"/>
    <w:rsid w:val="00A52546"/>
    <w:rsid w:val="00A53646"/>
    <w:rsid w:val="00A54B8A"/>
    <w:rsid w:val="00A55173"/>
    <w:rsid w:val="00A55E3D"/>
    <w:rsid w:val="00A55EC4"/>
    <w:rsid w:val="00A56C0B"/>
    <w:rsid w:val="00A610E4"/>
    <w:rsid w:val="00A64D0E"/>
    <w:rsid w:val="00A7047A"/>
    <w:rsid w:val="00A724E3"/>
    <w:rsid w:val="00A732B2"/>
    <w:rsid w:val="00A768CC"/>
    <w:rsid w:val="00A81551"/>
    <w:rsid w:val="00A82339"/>
    <w:rsid w:val="00A8548D"/>
    <w:rsid w:val="00A857A5"/>
    <w:rsid w:val="00A93C14"/>
    <w:rsid w:val="00A9591B"/>
    <w:rsid w:val="00AA1658"/>
    <w:rsid w:val="00AA2262"/>
    <w:rsid w:val="00AA4CB4"/>
    <w:rsid w:val="00AA66F7"/>
    <w:rsid w:val="00AB0508"/>
    <w:rsid w:val="00AB1F70"/>
    <w:rsid w:val="00AB309C"/>
    <w:rsid w:val="00AB7A01"/>
    <w:rsid w:val="00AC089E"/>
    <w:rsid w:val="00AC0B40"/>
    <w:rsid w:val="00AC24F6"/>
    <w:rsid w:val="00AC4383"/>
    <w:rsid w:val="00AC4C95"/>
    <w:rsid w:val="00AC7392"/>
    <w:rsid w:val="00AD039C"/>
    <w:rsid w:val="00AD0A7D"/>
    <w:rsid w:val="00AD1D27"/>
    <w:rsid w:val="00AD3FBE"/>
    <w:rsid w:val="00AD4C9F"/>
    <w:rsid w:val="00AD5D3D"/>
    <w:rsid w:val="00AE25C5"/>
    <w:rsid w:val="00AE2B05"/>
    <w:rsid w:val="00AE30CB"/>
    <w:rsid w:val="00AE587E"/>
    <w:rsid w:val="00AE5B86"/>
    <w:rsid w:val="00AE7C18"/>
    <w:rsid w:val="00AF4F57"/>
    <w:rsid w:val="00AF519F"/>
    <w:rsid w:val="00B00228"/>
    <w:rsid w:val="00B01FD1"/>
    <w:rsid w:val="00B021FE"/>
    <w:rsid w:val="00B03541"/>
    <w:rsid w:val="00B054AF"/>
    <w:rsid w:val="00B064F7"/>
    <w:rsid w:val="00B07437"/>
    <w:rsid w:val="00B11E5F"/>
    <w:rsid w:val="00B12160"/>
    <w:rsid w:val="00B13D27"/>
    <w:rsid w:val="00B15AB9"/>
    <w:rsid w:val="00B203D6"/>
    <w:rsid w:val="00B20CB1"/>
    <w:rsid w:val="00B30EC7"/>
    <w:rsid w:val="00B31AA5"/>
    <w:rsid w:val="00B36C8F"/>
    <w:rsid w:val="00B37317"/>
    <w:rsid w:val="00B378C4"/>
    <w:rsid w:val="00B405B8"/>
    <w:rsid w:val="00B441F4"/>
    <w:rsid w:val="00B44420"/>
    <w:rsid w:val="00B4488F"/>
    <w:rsid w:val="00B44FE7"/>
    <w:rsid w:val="00B45402"/>
    <w:rsid w:val="00B5177D"/>
    <w:rsid w:val="00B51D3A"/>
    <w:rsid w:val="00B52A58"/>
    <w:rsid w:val="00B56BA9"/>
    <w:rsid w:val="00B56F3E"/>
    <w:rsid w:val="00B57EB3"/>
    <w:rsid w:val="00B63D5E"/>
    <w:rsid w:val="00B663D1"/>
    <w:rsid w:val="00B66539"/>
    <w:rsid w:val="00B667F2"/>
    <w:rsid w:val="00B70704"/>
    <w:rsid w:val="00B737D4"/>
    <w:rsid w:val="00B74524"/>
    <w:rsid w:val="00B76F7E"/>
    <w:rsid w:val="00B81BE4"/>
    <w:rsid w:val="00B83737"/>
    <w:rsid w:val="00B85F6F"/>
    <w:rsid w:val="00B86DAA"/>
    <w:rsid w:val="00B87148"/>
    <w:rsid w:val="00B90985"/>
    <w:rsid w:val="00B913EC"/>
    <w:rsid w:val="00B94754"/>
    <w:rsid w:val="00B95778"/>
    <w:rsid w:val="00B96DF4"/>
    <w:rsid w:val="00BA0E6A"/>
    <w:rsid w:val="00BA1B17"/>
    <w:rsid w:val="00BA372A"/>
    <w:rsid w:val="00BA5F3F"/>
    <w:rsid w:val="00BA6390"/>
    <w:rsid w:val="00BA7783"/>
    <w:rsid w:val="00BA7DC1"/>
    <w:rsid w:val="00BC2D89"/>
    <w:rsid w:val="00BC5885"/>
    <w:rsid w:val="00BC65BE"/>
    <w:rsid w:val="00BD010F"/>
    <w:rsid w:val="00BD1048"/>
    <w:rsid w:val="00BD2720"/>
    <w:rsid w:val="00BD3829"/>
    <w:rsid w:val="00BD46E0"/>
    <w:rsid w:val="00BD59A2"/>
    <w:rsid w:val="00BD75DE"/>
    <w:rsid w:val="00BE2302"/>
    <w:rsid w:val="00BE405C"/>
    <w:rsid w:val="00BE6013"/>
    <w:rsid w:val="00BF1AD1"/>
    <w:rsid w:val="00BF3B96"/>
    <w:rsid w:val="00BF70BF"/>
    <w:rsid w:val="00BF7389"/>
    <w:rsid w:val="00BF74D5"/>
    <w:rsid w:val="00BF7774"/>
    <w:rsid w:val="00C01456"/>
    <w:rsid w:val="00C01593"/>
    <w:rsid w:val="00C0454A"/>
    <w:rsid w:val="00C0487D"/>
    <w:rsid w:val="00C04E1E"/>
    <w:rsid w:val="00C07533"/>
    <w:rsid w:val="00C15594"/>
    <w:rsid w:val="00C16A18"/>
    <w:rsid w:val="00C21CD3"/>
    <w:rsid w:val="00C22969"/>
    <w:rsid w:val="00C23CA7"/>
    <w:rsid w:val="00C23D86"/>
    <w:rsid w:val="00C244C8"/>
    <w:rsid w:val="00C24C1A"/>
    <w:rsid w:val="00C30290"/>
    <w:rsid w:val="00C32EDF"/>
    <w:rsid w:val="00C345E9"/>
    <w:rsid w:val="00C35DC6"/>
    <w:rsid w:val="00C37570"/>
    <w:rsid w:val="00C37A3F"/>
    <w:rsid w:val="00C40CB0"/>
    <w:rsid w:val="00C423C5"/>
    <w:rsid w:val="00C45317"/>
    <w:rsid w:val="00C5181D"/>
    <w:rsid w:val="00C51997"/>
    <w:rsid w:val="00C56582"/>
    <w:rsid w:val="00C5688B"/>
    <w:rsid w:val="00C57646"/>
    <w:rsid w:val="00C653E5"/>
    <w:rsid w:val="00C65D68"/>
    <w:rsid w:val="00C7299A"/>
    <w:rsid w:val="00C74505"/>
    <w:rsid w:val="00C75D62"/>
    <w:rsid w:val="00C7639D"/>
    <w:rsid w:val="00C830D7"/>
    <w:rsid w:val="00C83ED0"/>
    <w:rsid w:val="00C86528"/>
    <w:rsid w:val="00C872BB"/>
    <w:rsid w:val="00C877EB"/>
    <w:rsid w:val="00C928E2"/>
    <w:rsid w:val="00C937C1"/>
    <w:rsid w:val="00C95402"/>
    <w:rsid w:val="00C956A5"/>
    <w:rsid w:val="00C95F86"/>
    <w:rsid w:val="00C97505"/>
    <w:rsid w:val="00C97CD6"/>
    <w:rsid w:val="00C97D54"/>
    <w:rsid w:val="00CA2CD4"/>
    <w:rsid w:val="00CB0A07"/>
    <w:rsid w:val="00CB0EB7"/>
    <w:rsid w:val="00CB1426"/>
    <w:rsid w:val="00CB5444"/>
    <w:rsid w:val="00CB57B6"/>
    <w:rsid w:val="00CB748E"/>
    <w:rsid w:val="00CC015D"/>
    <w:rsid w:val="00CC17B7"/>
    <w:rsid w:val="00CC18CF"/>
    <w:rsid w:val="00CC45BF"/>
    <w:rsid w:val="00CD0794"/>
    <w:rsid w:val="00CD3972"/>
    <w:rsid w:val="00CD56E8"/>
    <w:rsid w:val="00CD5ED5"/>
    <w:rsid w:val="00CD6AE9"/>
    <w:rsid w:val="00CE3BE5"/>
    <w:rsid w:val="00CE5816"/>
    <w:rsid w:val="00CE6845"/>
    <w:rsid w:val="00CE7B44"/>
    <w:rsid w:val="00CF12B0"/>
    <w:rsid w:val="00CF42D8"/>
    <w:rsid w:val="00CF58B1"/>
    <w:rsid w:val="00CF5FEA"/>
    <w:rsid w:val="00CF603C"/>
    <w:rsid w:val="00CF6253"/>
    <w:rsid w:val="00CF6B64"/>
    <w:rsid w:val="00CF7946"/>
    <w:rsid w:val="00D04687"/>
    <w:rsid w:val="00D051B3"/>
    <w:rsid w:val="00D06D35"/>
    <w:rsid w:val="00D11713"/>
    <w:rsid w:val="00D12BE9"/>
    <w:rsid w:val="00D153F6"/>
    <w:rsid w:val="00D17A3C"/>
    <w:rsid w:val="00D2254E"/>
    <w:rsid w:val="00D2367B"/>
    <w:rsid w:val="00D24999"/>
    <w:rsid w:val="00D27353"/>
    <w:rsid w:val="00D339F4"/>
    <w:rsid w:val="00D3463D"/>
    <w:rsid w:val="00D372BB"/>
    <w:rsid w:val="00D41E72"/>
    <w:rsid w:val="00D50131"/>
    <w:rsid w:val="00D50911"/>
    <w:rsid w:val="00D519B2"/>
    <w:rsid w:val="00D522B4"/>
    <w:rsid w:val="00D53958"/>
    <w:rsid w:val="00D53C53"/>
    <w:rsid w:val="00D53D5A"/>
    <w:rsid w:val="00D55FA3"/>
    <w:rsid w:val="00D56A87"/>
    <w:rsid w:val="00D61B1B"/>
    <w:rsid w:val="00D65519"/>
    <w:rsid w:val="00D672C0"/>
    <w:rsid w:val="00D6743B"/>
    <w:rsid w:val="00D719C4"/>
    <w:rsid w:val="00D748BF"/>
    <w:rsid w:val="00D74C4F"/>
    <w:rsid w:val="00D75149"/>
    <w:rsid w:val="00D83E22"/>
    <w:rsid w:val="00D85CE7"/>
    <w:rsid w:val="00D86258"/>
    <w:rsid w:val="00D86490"/>
    <w:rsid w:val="00D86E68"/>
    <w:rsid w:val="00DA4483"/>
    <w:rsid w:val="00DA632E"/>
    <w:rsid w:val="00DA74BE"/>
    <w:rsid w:val="00DB0864"/>
    <w:rsid w:val="00DB3E5D"/>
    <w:rsid w:val="00DB6736"/>
    <w:rsid w:val="00DC48AD"/>
    <w:rsid w:val="00DC7A3E"/>
    <w:rsid w:val="00DD1508"/>
    <w:rsid w:val="00DD1C66"/>
    <w:rsid w:val="00DD25DE"/>
    <w:rsid w:val="00DD3A10"/>
    <w:rsid w:val="00DD4A0C"/>
    <w:rsid w:val="00DD6085"/>
    <w:rsid w:val="00DE0CA2"/>
    <w:rsid w:val="00DE674D"/>
    <w:rsid w:val="00DF210F"/>
    <w:rsid w:val="00DF3AA6"/>
    <w:rsid w:val="00E0010C"/>
    <w:rsid w:val="00E00F17"/>
    <w:rsid w:val="00E015C2"/>
    <w:rsid w:val="00E01D33"/>
    <w:rsid w:val="00E05857"/>
    <w:rsid w:val="00E07E23"/>
    <w:rsid w:val="00E1064A"/>
    <w:rsid w:val="00E10967"/>
    <w:rsid w:val="00E12C7F"/>
    <w:rsid w:val="00E1365C"/>
    <w:rsid w:val="00E17271"/>
    <w:rsid w:val="00E21FB7"/>
    <w:rsid w:val="00E23391"/>
    <w:rsid w:val="00E2406E"/>
    <w:rsid w:val="00E256C9"/>
    <w:rsid w:val="00E26E2C"/>
    <w:rsid w:val="00E3446E"/>
    <w:rsid w:val="00E40249"/>
    <w:rsid w:val="00E41006"/>
    <w:rsid w:val="00E4728F"/>
    <w:rsid w:val="00E475DA"/>
    <w:rsid w:val="00E476D4"/>
    <w:rsid w:val="00E4786D"/>
    <w:rsid w:val="00E513D5"/>
    <w:rsid w:val="00E53889"/>
    <w:rsid w:val="00E560FD"/>
    <w:rsid w:val="00E56E54"/>
    <w:rsid w:val="00E63173"/>
    <w:rsid w:val="00E63D74"/>
    <w:rsid w:val="00E63FBB"/>
    <w:rsid w:val="00E72AD3"/>
    <w:rsid w:val="00E7564C"/>
    <w:rsid w:val="00E764A4"/>
    <w:rsid w:val="00E771B0"/>
    <w:rsid w:val="00E816CD"/>
    <w:rsid w:val="00E83251"/>
    <w:rsid w:val="00E83536"/>
    <w:rsid w:val="00E869C5"/>
    <w:rsid w:val="00E900A1"/>
    <w:rsid w:val="00E938D5"/>
    <w:rsid w:val="00E939CE"/>
    <w:rsid w:val="00E93BE3"/>
    <w:rsid w:val="00E93C77"/>
    <w:rsid w:val="00E9427E"/>
    <w:rsid w:val="00E94AE1"/>
    <w:rsid w:val="00E966A5"/>
    <w:rsid w:val="00E971EE"/>
    <w:rsid w:val="00EA00AC"/>
    <w:rsid w:val="00EA0767"/>
    <w:rsid w:val="00EA213E"/>
    <w:rsid w:val="00EA2965"/>
    <w:rsid w:val="00EA2BEF"/>
    <w:rsid w:val="00EA4F1F"/>
    <w:rsid w:val="00EA5C5F"/>
    <w:rsid w:val="00EA7B6E"/>
    <w:rsid w:val="00EB0109"/>
    <w:rsid w:val="00EB33E1"/>
    <w:rsid w:val="00EB3D38"/>
    <w:rsid w:val="00EB6DC5"/>
    <w:rsid w:val="00EC160A"/>
    <w:rsid w:val="00EC2F72"/>
    <w:rsid w:val="00EC408F"/>
    <w:rsid w:val="00EC5551"/>
    <w:rsid w:val="00ED2A23"/>
    <w:rsid w:val="00ED4B66"/>
    <w:rsid w:val="00ED5AC7"/>
    <w:rsid w:val="00ED60F8"/>
    <w:rsid w:val="00ED7069"/>
    <w:rsid w:val="00ED7B0C"/>
    <w:rsid w:val="00ED7F79"/>
    <w:rsid w:val="00EE15AB"/>
    <w:rsid w:val="00EF0FD5"/>
    <w:rsid w:val="00EF2B81"/>
    <w:rsid w:val="00EF3AD9"/>
    <w:rsid w:val="00EF3B12"/>
    <w:rsid w:val="00EF3DA2"/>
    <w:rsid w:val="00EF55CA"/>
    <w:rsid w:val="00F00857"/>
    <w:rsid w:val="00F01E50"/>
    <w:rsid w:val="00F10657"/>
    <w:rsid w:val="00F13881"/>
    <w:rsid w:val="00F15807"/>
    <w:rsid w:val="00F16BD8"/>
    <w:rsid w:val="00F16ED9"/>
    <w:rsid w:val="00F21503"/>
    <w:rsid w:val="00F219F8"/>
    <w:rsid w:val="00F21B2B"/>
    <w:rsid w:val="00F23E47"/>
    <w:rsid w:val="00F273A9"/>
    <w:rsid w:val="00F27CC4"/>
    <w:rsid w:val="00F301AA"/>
    <w:rsid w:val="00F31AF4"/>
    <w:rsid w:val="00F34B73"/>
    <w:rsid w:val="00F35986"/>
    <w:rsid w:val="00F36B1C"/>
    <w:rsid w:val="00F45FAA"/>
    <w:rsid w:val="00F46A23"/>
    <w:rsid w:val="00F50374"/>
    <w:rsid w:val="00F519B5"/>
    <w:rsid w:val="00F52266"/>
    <w:rsid w:val="00F5549B"/>
    <w:rsid w:val="00F55A2F"/>
    <w:rsid w:val="00F603DB"/>
    <w:rsid w:val="00F622BC"/>
    <w:rsid w:val="00F623F4"/>
    <w:rsid w:val="00F65623"/>
    <w:rsid w:val="00F67437"/>
    <w:rsid w:val="00F72B14"/>
    <w:rsid w:val="00F74B5C"/>
    <w:rsid w:val="00F7673E"/>
    <w:rsid w:val="00F81F7F"/>
    <w:rsid w:val="00F822FB"/>
    <w:rsid w:val="00F83734"/>
    <w:rsid w:val="00F83CEC"/>
    <w:rsid w:val="00F87CCA"/>
    <w:rsid w:val="00F914B4"/>
    <w:rsid w:val="00F928B3"/>
    <w:rsid w:val="00F93408"/>
    <w:rsid w:val="00F93B7A"/>
    <w:rsid w:val="00F974A8"/>
    <w:rsid w:val="00FA329F"/>
    <w:rsid w:val="00FA7330"/>
    <w:rsid w:val="00FA7C75"/>
    <w:rsid w:val="00FA7EC9"/>
    <w:rsid w:val="00FB0F75"/>
    <w:rsid w:val="00FB2422"/>
    <w:rsid w:val="00FB3C9C"/>
    <w:rsid w:val="00FB50F6"/>
    <w:rsid w:val="00FB726F"/>
    <w:rsid w:val="00FC5FA3"/>
    <w:rsid w:val="00FC5FFC"/>
    <w:rsid w:val="00FD0091"/>
    <w:rsid w:val="00FD0756"/>
    <w:rsid w:val="00FD1590"/>
    <w:rsid w:val="00FD470C"/>
    <w:rsid w:val="00FD5999"/>
    <w:rsid w:val="00FD6897"/>
    <w:rsid w:val="00FD7013"/>
    <w:rsid w:val="00FD7543"/>
    <w:rsid w:val="00FD7A42"/>
    <w:rsid w:val="00FE1F06"/>
    <w:rsid w:val="00FE29C8"/>
    <w:rsid w:val="00FE3D1B"/>
    <w:rsid w:val="00FE47BC"/>
    <w:rsid w:val="00FE4CBF"/>
    <w:rsid w:val="00FF0D9A"/>
    <w:rsid w:val="00FF1E5B"/>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customStyle="1" w:styleId="UnresolvedMention">
    <w:name w:val="Unresolved Mention"/>
    <w:basedOn w:val="DefaultParagraphFont"/>
    <w:uiPriority w:val="99"/>
    <w:semiHidden/>
    <w:unhideWhenUsed/>
    <w:rsid w:val="00ED7B0C"/>
    <w:rPr>
      <w:color w:val="605E5C"/>
      <w:shd w:val="clear" w:color="auto" w:fill="E1DFDD"/>
    </w:rPr>
  </w:style>
  <w:style w:type="character" w:styleId="Emphasis">
    <w:name w:val="Emphasis"/>
    <w:basedOn w:val="DefaultParagraphFont"/>
    <w:uiPriority w:val="20"/>
    <w:qFormat/>
    <w:rsid w:val="00033BD4"/>
    <w:rPr>
      <w:i/>
      <w:iCs/>
    </w:rPr>
  </w:style>
  <w:style w:type="table" w:styleId="TableGrid">
    <w:name w:val="Table Grid"/>
    <w:basedOn w:val="TableNormal"/>
    <w:uiPriority w:val="39"/>
    <w:rsid w:val="00007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89730">
      <w:bodyDiv w:val="1"/>
      <w:marLeft w:val="0"/>
      <w:marRight w:val="0"/>
      <w:marTop w:val="0"/>
      <w:marBottom w:val="0"/>
      <w:divBdr>
        <w:top w:val="none" w:sz="0" w:space="0" w:color="auto"/>
        <w:left w:val="none" w:sz="0" w:space="0" w:color="auto"/>
        <w:bottom w:val="none" w:sz="0" w:space="0" w:color="auto"/>
        <w:right w:val="none" w:sz="0" w:space="0" w:color="auto"/>
      </w:divBdr>
      <w:divsChild>
        <w:div w:id="2130126307">
          <w:marLeft w:val="0"/>
          <w:marRight w:val="0"/>
          <w:marTop w:val="0"/>
          <w:marBottom w:val="0"/>
          <w:divBdr>
            <w:top w:val="none" w:sz="0" w:space="0" w:color="auto"/>
            <w:left w:val="none" w:sz="0" w:space="0" w:color="auto"/>
            <w:bottom w:val="none" w:sz="0" w:space="0" w:color="auto"/>
            <w:right w:val="none" w:sz="0" w:space="0" w:color="auto"/>
          </w:divBdr>
          <w:divsChild>
            <w:div w:id="2024284833">
              <w:marLeft w:val="0"/>
              <w:marRight w:val="0"/>
              <w:marTop w:val="0"/>
              <w:marBottom w:val="0"/>
              <w:divBdr>
                <w:top w:val="none" w:sz="0" w:space="0" w:color="auto"/>
                <w:left w:val="none" w:sz="0" w:space="0" w:color="auto"/>
                <w:bottom w:val="none" w:sz="0" w:space="0" w:color="auto"/>
                <w:right w:val="none" w:sz="0" w:space="0" w:color="auto"/>
              </w:divBdr>
              <w:divsChild>
                <w:div w:id="1404176518">
                  <w:marLeft w:val="0"/>
                  <w:marRight w:val="0"/>
                  <w:marTop w:val="0"/>
                  <w:marBottom w:val="0"/>
                  <w:divBdr>
                    <w:top w:val="none" w:sz="0" w:space="0" w:color="auto"/>
                    <w:left w:val="none" w:sz="0" w:space="0" w:color="auto"/>
                    <w:bottom w:val="none" w:sz="0" w:space="0" w:color="auto"/>
                    <w:right w:val="none" w:sz="0" w:space="0" w:color="auto"/>
                  </w:divBdr>
                  <w:divsChild>
                    <w:div w:id="1283465931">
                      <w:marLeft w:val="0"/>
                      <w:marRight w:val="0"/>
                      <w:marTop w:val="0"/>
                      <w:marBottom w:val="0"/>
                      <w:divBdr>
                        <w:top w:val="none" w:sz="0" w:space="0" w:color="auto"/>
                        <w:left w:val="none" w:sz="0" w:space="0" w:color="auto"/>
                        <w:bottom w:val="none" w:sz="0" w:space="0" w:color="auto"/>
                        <w:right w:val="none" w:sz="0" w:space="0" w:color="auto"/>
                      </w:divBdr>
                      <w:divsChild>
                        <w:div w:id="275259922">
                          <w:marLeft w:val="0"/>
                          <w:marRight w:val="0"/>
                          <w:marTop w:val="0"/>
                          <w:marBottom w:val="0"/>
                          <w:divBdr>
                            <w:top w:val="none" w:sz="0" w:space="0" w:color="auto"/>
                            <w:left w:val="none" w:sz="0" w:space="0" w:color="auto"/>
                            <w:bottom w:val="none" w:sz="0" w:space="0" w:color="auto"/>
                            <w:right w:val="none" w:sz="0" w:space="0" w:color="auto"/>
                          </w:divBdr>
                          <w:divsChild>
                            <w:div w:id="1975718430">
                              <w:marLeft w:val="0"/>
                              <w:marRight w:val="0"/>
                              <w:marTop w:val="0"/>
                              <w:marBottom w:val="0"/>
                              <w:divBdr>
                                <w:top w:val="none" w:sz="0" w:space="0" w:color="auto"/>
                                <w:left w:val="none" w:sz="0" w:space="0" w:color="auto"/>
                                <w:bottom w:val="none" w:sz="0" w:space="0" w:color="auto"/>
                                <w:right w:val="none" w:sz="0" w:space="0" w:color="auto"/>
                              </w:divBdr>
                              <w:divsChild>
                                <w:div w:id="2044016210">
                                  <w:marLeft w:val="0"/>
                                  <w:marRight w:val="0"/>
                                  <w:marTop w:val="0"/>
                                  <w:marBottom w:val="0"/>
                                  <w:divBdr>
                                    <w:top w:val="none" w:sz="0" w:space="0" w:color="auto"/>
                                    <w:left w:val="none" w:sz="0" w:space="0" w:color="auto"/>
                                    <w:bottom w:val="none" w:sz="0" w:space="0" w:color="auto"/>
                                    <w:right w:val="none" w:sz="0" w:space="0" w:color="auto"/>
                                  </w:divBdr>
                                  <w:divsChild>
                                    <w:div w:id="1003582488">
                                      <w:marLeft w:val="0"/>
                                      <w:marRight w:val="0"/>
                                      <w:marTop w:val="0"/>
                                      <w:marBottom w:val="0"/>
                                      <w:divBdr>
                                        <w:top w:val="none" w:sz="0" w:space="0" w:color="auto"/>
                                        <w:left w:val="none" w:sz="0" w:space="0" w:color="auto"/>
                                        <w:bottom w:val="none" w:sz="0" w:space="0" w:color="auto"/>
                                        <w:right w:val="none" w:sz="0" w:space="0" w:color="auto"/>
                                      </w:divBdr>
                                      <w:divsChild>
                                        <w:div w:id="1520698590">
                                          <w:marLeft w:val="0"/>
                                          <w:marRight w:val="0"/>
                                          <w:marTop w:val="0"/>
                                          <w:marBottom w:val="0"/>
                                          <w:divBdr>
                                            <w:top w:val="none" w:sz="0" w:space="0" w:color="auto"/>
                                            <w:left w:val="none" w:sz="0" w:space="0" w:color="auto"/>
                                            <w:bottom w:val="none" w:sz="0" w:space="0" w:color="auto"/>
                                            <w:right w:val="none" w:sz="0" w:space="0" w:color="auto"/>
                                          </w:divBdr>
                                          <w:divsChild>
                                            <w:div w:id="90572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09028">
                          <w:marLeft w:val="0"/>
                          <w:marRight w:val="0"/>
                          <w:marTop w:val="0"/>
                          <w:marBottom w:val="0"/>
                          <w:divBdr>
                            <w:top w:val="none" w:sz="0" w:space="0" w:color="auto"/>
                            <w:left w:val="none" w:sz="0" w:space="0" w:color="auto"/>
                            <w:bottom w:val="none" w:sz="0" w:space="0" w:color="auto"/>
                            <w:right w:val="none" w:sz="0" w:space="0" w:color="auto"/>
                          </w:divBdr>
                          <w:divsChild>
                            <w:div w:id="1950502991">
                              <w:marLeft w:val="0"/>
                              <w:marRight w:val="0"/>
                              <w:marTop w:val="0"/>
                              <w:marBottom w:val="0"/>
                              <w:divBdr>
                                <w:top w:val="none" w:sz="0" w:space="0" w:color="auto"/>
                                <w:left w:val="none" w:sz="0" w:space="0" w:color="auto"/>
                                <w:bottom w:val="none" w:sz="0" w:space="0" w:color="auto"/>
                                <w:right w:val="none" w:sz="0" w:space="0" w:color="auto"/>
                              </w:divBdr>
                              <w:divsChild>
                                <w:div w:id="1201091831">
                                  <w:marLeft w:val="0"/>
                                  <w:marRight w:val="0"/>
                                  <w:marTop w:val="0"/>
                                  <w:marBottom w:val="0"/>
                                  <w:divBdr>
                                    <w:top w:val="none" w:sz="0" w:space="0" w:color="auto"/>
                                    <w:left w:val="none" w:sz="0" w:space="0" w:color="auto"/>
                                    <w:bottom w:val="none" w:sz="0" w:space="0" w:color="auto"/>
                                    <w:right w:val="none" w:sz="0" w:space="0" w:color="auto"/>
                                  </w:divBdr>
                                  <w:divsChild>
                                    <w:div w:id="1236017193">
                                      <w:marLeft w:val="0"/>
                                      <w:marRight w:val="0"/>
                                      <w:marTop w:val="0"/>
                                      <w:marBottom w:val="0"/>
                                      <w:divBdr>
                                        <w:top w:val="none" w:sz="0" w:space="0" w:color="auto"/>
                                        <w:left w:val="none" w:sz="0" w:space="0" w:color="auto"/>
                                        <w:bottom w:val="none" w:sz="0" w:space="0" w:color="auto"/>
                                        <w:right w:val="none" w:sz="0" w:space="0" w:color="auto"/>
                                      </w:divBdr>
                                      <w:divsChild>
                                        <w:div w:id="788813598">
                                          <w:marLeft w:val="0"/>
                                          <w:marRight w:val="0"/>
                                          <w:marTop w:val="0"/>
                                          <w:marBottom w:val="0"/>
                                          <w:divBdr>
                                            <w:top w:val="none" w:sz="0" w:space="0" w:color="auto"/>
                                            <w:left w:val="none" w:sz="0" w:space="0" w:color="auto"/>
                                            <w:bottom w:val="none" w:sz="0" w:space="0" w:color="auto"/>
                                            <w:right w:val="none" w:sz="0" w:space="0" w:color="auto"/>
                                          </w:divBdr>
                                          <w:divsChild>
                                            <w:div w:id="1043944225">
                                              <w:marLeft w:val="0"/>
                                              <w:marRight w:val="0"/>
                                              <w:marTop w:val="0"/>
                                              <w:marBottom w:val="0"/>
                                              <w:divBdr>
                                                <w:top w:val="none" w:sz="0" w:space="0" w:color="auto"/>
                                                <w:left w:val="none" w:sz="0" w:space="0" w:color="auto"/>
                                                <w:bottom w:val="none" w:sz="0" w:space="0" w:color="auto"/>
                                                <w:right w:val="none" w:sz="0" w:space="0" w:color="auto"/>
                                              </w:divBdr>
                                              <w:divsChild>
                                                <w:div w:id="6783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520610">
                          <w:marLeft w:val="0"/>
                          <w:marRight w:val="0"/>
                          <w:marTop w:val="0"/>
                          <w:marBottom w:val="0"/>
                          <w:divBdr>
                            <w:top w:val="none" w:sz="0" w:space="0" w:color="auto"/>
                            <w:left w:val="none" w:sz="0" w:space="0" w:color="auto"/>
                            <w:bottom w:val="none" w:sz="0" w:space="0" w:color="auto"/>
                            <w:right w:val="none" w:sz="0" w:space="0" w:color="auto"/>
                          </w:divBdr>
                          <w:divsChild>
                            <w:div w:id="1118834139">
                              <w:marLeft w:val="0"/>
                              <w:marRight w:val="0"/>
                              <w:marTop w:val="0"/>
                              <w:marBottom w:val="0"/>
                              <w:divBdr>
                                <w:top w:val="none" w:sz="0" w:space="0" w:color="auto"/>
                                <w:left w:val="none" w:sz="0" w:space="0" w:color="auto"/>
                                <w:bottom w:val="none" w:sz="0" w:space="0" w:color="auto"/>
                                <w:right w:val="none" w:sz="0" w:space="0" w:color="auto"/>
                              </w:divBdr>
                              <w:divsChild>
                                <w:div w:id="1293168208">
                                  <w:marLeft w:val="0"/>
                                  <w:marRight w:val="0"/>
                                  <w:marTop w:val="0"/>
                                  <w:marBottom w:val="0"/>
                                  <w:divBdr>
                                    <w:top w:val="none" w:sz="0" w:space="0" w:color="auto"/>
                                    <w:left w:val="none" w:sz="0" w:space="0" w:color="auto"/>
                                    <w:bottom w:val="none" w:sz="0" w:space="0" w:color="auto"/>
                                    <w:right w:val="none" w:sz="0" w:space="0" w:color="auto"/>
                                  </w:divBdr>
                                  <w:divsChild>
                                    <w:div w:id="238247517">
                                      <w:marLeft w:val="0"/>
                                      <w:marRight w:val="0"/>
                                      <w:marTop w:val="0"/>
                                      <w:marBottom w:val="0"/>
                                      <w:divBdr>
                                        <w:top w:val="none" w:sz="0" w:space="0" w:color="auto"/>
                                        <w:left w:val="none" w:sz="0" w:space="0" w:color="auto"/>
                                        <w:bottom w:val="none" w:sz="0" w:space="0" w:color="auto"/>
                                        <w:right w:val="none" w:sz="0" w:space="0" w:color="auto"/>
                                      </w:divBdr>
                                      <w:divsChild>
                                        <w:div w:id="1477331930">
                                          <w:marLeft w:val="0"/>
                                          <w:marRight w:val="0"/>
                                          <w:marTop w:val="0"/>
                                          <w:marBottom w:val="0"/>
                                          <w:divBdr>
                                            <w:top w:val="none" w:sz="0" w:space="0" w:color="auto"/>
                                            <w:left w:val="none" w:sz="0" w:space="0" w:color="auto"/>
                                            <w:bottom w:val="none" w:sz="0" w:space="0" w:color="auto"/>
                                            <w:right w:val="none" w:sz="0" w:space="0" w:color="auto"/>
                                          </w:divBdr>
                                          <w:divsChild>
                                            <w:div w:id="20125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090492">
                          <w:marLeft w:val="0"/>
                          <w:marRight w:val="0"/>
                          <w:marTop w:val="0"/>
                          <w:marBottom w:val="0"/>
                          <w:divBdr>
                            <w:top w:val="none" w:sz="0" w:space="0" w:color="auto"/>
                            <w:left w:val="none" w:sz="0" w:space="0" w:color="auto"/>
                            <w:bottom w:val="none" w:sz="0" w:space="0" w:color="auto"/>
                            <w:right w:val="none" w:sz="0" w:space="0" w:color="auto"/>
                          </w:divBdr>
                          <w:divsChild>
                            <w:div w:id="571231500">
                              <w:marLeft w:val="0"/>
                              <w:marRight w:val="0"/>
                              <w:marTop w:val="0"/>
                              <w:marBottom w:val="0"/>
                              <w:divBdr>
                                <w:top w:val="none" w:sz="0" w:space="0" w:color="auto"/>
                                <w:left w:val="none" w:sz="0" w:space="0" w:color="auto"/>
                                <w:bottom w:val="none" w:sz="0" w:space="0" w:color="auto"/>
                                <w:right w:val="none" w:sz="0" w:space="0" w:color="auto"/>
                              </w:divBdr>
                              <w:divsChild>
                                <w:div w:id="1164585224">
                                  <w:marLeft w:val="0"/>
                                  <w:marRight w:val="0"/>
                                  <w:marTop w:val="0"/>
                                  <w:marBottom w:val="0"/>
                                  <w:divBdr>
                                    <w:top w:val="none" w:sz="0" w:space="0" w:color="auto"/>
                                    <w:left w:val="none" w:sz="0" w:space="0" w:color="auto"/>
                                    <w:bottom w:val="none" w:sz="0" w:space="0" w:color="auto"/>
                                    <w:right w:val="none" w:sz="0" w:space="0" w:color="auto"/>
                                  </w:divBdr>
                                  <w:divsChild>
                                    <w:div w:id="726957327">
                                      <w:marLeft w:val="0"/>
                                      <w:marRight w:val="0"/>
                                      <w:marTop w:val="0"/>
                                      <w:marBottom w:val="0"/>
                                      <w:divBdr>
                                        <w:top w:val="none" w:sz="0" w:space="0" w:color="auto"/>
                                        <w:left w:val="none" w:sz="0" w:space="0" w:color="auto"/>
                                        <w:bottom w:val="none" w:sz="0" w:space="0" w:color="auto"/>
                                        <w:right w:val="none" w:sz="0" w:space="0" w:color="auto"/>
                                      </w:divBdr>
                                      <w:divsChild>
                                        <w:div w:id="457575906">
                                          <w:marLeft w:val="0"/>
                                          <w:marRight w:val="0"/>
                                          <w:marTop w:val="0"/>
                                          <w:marBottom w:val="0"/>
                                          <w:divBdr>
                                            <w:top w:val="none" w:sz="0" w:space="0" w:color="auto"/>
                                            <w:left w:val="none" w:sz="0" w:space="0" w:color="auto"/>
                                            <w:bottom w:val="none" w:sz="0" w:space="0" w:color="auto"/>
                                            <w:right w:val="none" w:sz="0" w:space="0" w:color="auto"/>
                                          </w:divBdr>
                                          <w:divsChild>
                                            <w:div w:id="1258635759">
                                              <w:marLeft w:val="0"/>
                                              <w:marRight w:val="0"/>
                                              <w:marTop w:val="0"/>
                                              <w:marBottom w:val="0"/>
                                              <w:divBdr>
                                                <w:top w:val="none" w:sz="0" w:space="0" w:color="auto"/>
                                                <w:left w:val="none" w:sz="0" w:space="0" w:color="auto"/>
                                                <w:bottom w:val="none" w:sz="0" w:space="0" w:color="auto"/>
                                                <w:right w:val="none" w:sz="0" w:space="0" w:color="auto"/>
                                              </w:divBdr>
                                              <w:divsChild>
                                                <w:div w:id="109605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980718">
                          <w:marLeft w:val="0"/>
                          <w:marRight w:val="0"/>
                          <w:marTop w:val="0"/>
                          <w:marBottom w:val="0"/>
                          <w:divBdr>
                            <w:top w:val="none" w:sz="0" w:space="0" w:color="auto"/>
                            <w:left w:val="none" w:sz="0" w:space="0" w:color="auto"/>
                            <w:bottom w:val="none" w:sz="0" w:space="0" w:color="auto"/>
                            <w:right w:val="none" w:sz="0" w:space="0" w:color="auto"/>
                          </w:divBdr>
                          <w:divsChild>
                            <w:div w:id="1129931549">
                              <w:marLeft w:val="0"/>
                              <w:marRight w:val="0"/>
                              <w:marTop w:val="0"/>
                              <w:marBottom w:val="0"/>
                              <w:divBdr>
                                <w:top w:val="none" w:sz="0" w:space="0" w:color="auto"/>
                                <w:left w:val="none" w:sz="0" w:space="0" w:color="auto"/>
                                <w:bottom w:val="none" w:sz="0" w:space="0" w:color="auto"/>
                                <w:right w:val="none" w:sz="0" w:space="0" w:color="auto"/>
                              </w:divBdr>
                              <w:divsChild>
                                <w:div w:id="2087603387">
                                  <w:marLeft w:val="0"/>
                                  <w:marRight w:val="0"/>
                                  <w:marTop w:val="0"/>
                                  <w:marBottom w:val="0"/>
                                  <w:divBdr>
                                    <w:top w:val="none" w:sz="0" w:space="0" w:color="auto"/>
                                    <w:left w:val="none" w:sz="0" w:space="0" w:color="auto"/>
                                    <w:bottom w:val="none" w:sz="0" w:space="0" w:color="auto"/>
                                    <w:right w:val="none" w:sz="0" w:space="0" w:color="auto"/>
                                  </w:divBdr>
                                  <w:divsChild>
                                    <w:div w:id="1299916239">
                                      <w:marLeft w:val="0"/>
                                      <w:marRight w:val="0"/>
                                      <w:marTop w:val="0"/>
                                      <w:marBottom w:val="0"/>
                                      <w:divBdr>
                                        <w:top w:val="none" w:sz="0" w:space="0" w:color="auto"/>
                                        <w:left w:val="none" w:sz="0" w:space="0" w:color="auto"/>
                                        <w:bottom w:val="none" w:sz="0" w:space="0" w:color="auto"/>
                                        <w:right w:val="none" w:sz="0" w:space="0" w:color="auto"/>
                                      </w:divBdr>
                                      <w:divsChild>
                                        <w:div w:id="1300651517">
                                          <w:marLeft w:val="0"/>
                                          <w:marRight w:val="0"/>
                                          <w:marTop w:val="0"/>
                                          <w:marBottom w:val="0"/>
                                          <w:divBdr>
                                            <w:top w:val="none" w:sz="0" w:space="0" w:color="auto"/>
                                            <w:left w:val="none" w:sz="0" w:space="0" w:color="auto"/>
                                            <w:bottom w:val="none" w:sz="0" w:space="0" w:color="auto"/>
                                            <w:right w:val="none" w:sz="0" w:space="0" w:color="auto"/>
                                          </w:divBdr>
                                          <w:divsChild>
                                            <w:div w:id="84371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9868488">
                          <w:marLeft w:val="0"/>
                          <w:marRight w:val="0"/>
                          <w:marTop w:val="0"/>
                          <w:marBottom w:val="0"/>
                          <w:divBdr>
                            <w:top w:val="none" w:sz="0" w:space="0" w:color="auto"/>
                            <w:left w:val="none" w:sz="0" w:space="0" w:color="auto"/>
                            <w:bottom w:val="none" w:sz="0" w:space="0" w:color="auto"/>
                            <w:right w:val="none" w:sz="0" w:space="0" w:color="auto"/>
                          </w:divBdr>
                          <w:divsChild>
                            <w:div w:id="715391290">
                              <w:marLeft w:val="0"/>
                              <w:marRight w:val="0"/>
                              <w:marTop w:val="0"/>
                              <w:marBottom w:val="0"/>
                              <w:divBdr>
                                <w:top w:val="none" w:sz="0" w:space="0" w:color="auto"/>
                                <w:left w:val="none" w:sz="0" w:space="0" w:color="auto"/>
                                <w:bottom w:val="none" w:sz="0" w:space="0" w:color="auto"/>
                                <w:right w:val="none" w:sz="0" w:space="0" w:color="auto"/>
                              </w:divBdr>
                              <w:divsChild>
                                <w:div w:id="1928731671">
                                  <w:marLeft w:val="0"/>
                                  <w:marRight w:val="0"/>
                                  <w:marTop w:val="0"/>
                                  <w:marBottom w:val="0"/>
                                  <w:divBdr>
                                    <w:top w:val="none" w:sz="0" w:space="0" w:color="auto"/>
                                    <w:left w:val="none" w:sz="0" w:space="0" w:color="auto"/>
                                    <w:bottom w:val="none" w:sz="0" w:space="0" w:color="auto"/>
                                    <w:right w:val="none" w:sz="0" w:space="0" w:color="auto"/>
                                  </w:divBdr>
                                  <w:divsChild>
                                    <w:div w:id="2065594793">
                                      <w:marLeft w:val="0"/>
                                      <w:marRight w:val="0"/>
                                      <w:marTop w:val="0"/>
                                      <w:marBottom w:val="0"/>
                                      <w:divBdr>
                                        <w:top w:val="none" w:sz="0" w:space="0" w:color="auto"/>
                                        <w:left w:val="none" w:sz="0" w:space="0" w:color="auto"/>
                                        <w:bottom w:val="none" w:sz="0" w:space="0" w:color="auto"/>
                                        <w:right w:val="none" w:sz="0" w:space="0" w:color="auto"/>
                                      </w:divBdr>
                                      <w:divsChild>
                                        <w:div w:id="1507749405">
                                          <w:marLeft w:val="0"/>
                                          <w:marRight w:val="0"/>
                                          <w:marTop w:val="0"/>
                                          <w:marBottom w:val="0"/>
                                          <w:divBdr>
                                            <w:top w:val="none" w:sz="0" w:space="0" w:color="auto"/>
                                            <w:left w:val="none" w:sz="0" w:space="0" w:color="auto"/>
                                            <w:bottom w:val="none" w:sz="0" w:space="0" w:color="auto"/>
                                            <w:right w:val="none" w:sz="0" w:space="0" w:color="auto"/>
                                          </w:divBdr>
                                          <w:divsChild>
                                            <w:div w:id="115029915">
                                              <w:marLeft w:val="0"/>
                                              <w:marRight w:val="0"/>
                                              <w:marTop w:val="0"/>
                                              <w:marBottom w:val="0"/>
                                              <w:divBdr>
                                                <w:top w:val="none" w:sz="0" w:space="0" w:color="auto"/>
                                                <w:left w:val="none" w:sz="0" w:space="0" w:color="auto"/>
                                                <w:bottom w:val="none" w:sz="0" w:space="0" w:color="auto"/>
                                                <w:right w:val="none" w:sz="0" w:space="0" w:color="auto"/>
                                              </w:divBdr>
                                              <w:divsChild>
                                                <w:div w:id="2207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871374">
                          <w:marLeft w:val="0"/>
                          <w:marRight w:val="0"/>
                          <w:marTop w:val="0"/>
                          <w:marBottom w:val="0"/>
                          <w:divBdr>
                            <w:top w:val="none" w:sz="0" w:space="0" w:color="auto"/>
                            <w:left w:val="none" w:sz="0" w:space="0" w:color="auto"/>
                            <w:bottom w:val="none" w:sz="0" w:space="0" w:color="auto"/>
                            <w:right w:val="none" w:sz="0" w:space="0" w:color="auto"/>
                          </w:divBdr>
                          <w:divsChild>
                            <w:div w:id="1107312254">
                              <w:marLeft w:val="0"/>
                              <w:marRight w:val="0"/>
                              <w:marTop w:val="0"/>
                              <w:marBottom w:val="0"/>
                              <w:divBdr>
                                <w:top w:val="none" w:sz="0" w:space="0" w:color="auto"/>
                                <w:left w:val="none" w:sz="0" w:space="0" w:color="auto"/>
                                <w:bottom w:val="none" w:sz="0" w:space="0" w:color="auto"/>
                                <w:right w:val="none" w:sz="0" w:space="0" w:color="auto"/>
                              </w:divBdr>
                              <w:divsChild>
                                <w:div w:id="1271621661">
                                  <w:marLeft w:val="0"/>
                                  <w:marRight w:val="0"/>
                                  <w:marTop w:val="0"/>
                                  <w:marBottom w:val="0"/>
                                  <w:divBdr>
                                    <w:top w:val="none" w:sz="0" w:space="0" w:color="auto"/>
                                    <w:left w:val="none" w:sz="0" w:space="0" w:color="auto"/>
                                    <w:bottom w:val="none" w:sz="0" w:space="0" w:color="auto"/>
                                    <w:right w:val="none" w:sz="0" w:space="0" w:color="auto"/>
                                  </w:divBdr>
                                  <w:divsChild>
                                    <w:div w:id="213470545">
                                      <w:marLeft w:val="0"/>
                                      <w:marRight w:val="0"/>
                                      <w:marTop w:val="0"/>
                                      <w:marBottom w:val="0"/>
                                      <w:divBdr>
                                        <w:top w:val="none" w:sz="0" w:space="0" w:color="auto"/>
                                        <w:left w:val="none" w:sz="0" w:space="0" w:color="auto"/>
                                        <w:bottom w:val="none" w:sz="0" w:space="0" w:color="auto"/>
                                        <w:right w:val="none" w:sz="0" w:space="0" w:color="auto"/>
                                      </w:divBdr>
                                      <w:divsChild>
                                        <w:div w:id="462314423">
                                          <w:marLeft w:val="0"/>
                                          <w:marRight w:val="0"/>
                                          <w:marTop w:val="0"/>
                                          <w:marBottom w:val="0"/>
                                          <w:divBdr>
                                            <w:top w:val="none" w:sz="0" w:space="0" w:color="auto"/>
                                            <w:left w:val="none" w:sz="0" w:space="0" w:color="auto"/>
                                            <w:bottom w:val="none" w:sz="0" w:space="0" w:color="auto"/>
                                            <w:right w:val="none" w:sz="0" w:space="0" w:color="auto"/>
                                          </w:divBdr>
                                          <w:divsChild>
                                            <w:div w:id="70564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033931">
                          <w:marLeft w:val="0"/>
                          <w:marRight w:val="0"/>
                          <w:marTop w:val="0"/>
                          <w:marBottom w:val="0"/>
                          <w:divBdr>
                            <w:top w:val="none" w:sz="0" w:space="0" w:color="auto"/>
                            <w:left w:val="none" w:sz="0" w:space="0" w:color="auto"/>
                            <w:bottom w:val="none" w:sz="0" w:space="0" w:color="auto"/>
                            <w:right w:val="none" w:sz="0" w:space="0" w:color="auto"/>
                          </w:divBdr>
                          <w:divsChild>
                            <w:div w:id="1205827700">
                              <w:marLeft w:val="0"/>
                              <w:marRight w:val="0"/>
                              <w:marTop w:val="0"/>
                              <w:marBottom w:val="0"/>
                              <w:divBdr>
                                <w:top w:val="none" w:sz="0" w:space="0" w:color="auto"/>
                                <w:left w:val="none" w:sz="0" w:space="0" w:color="auto"/>
                                <w:bottom w:val="none" w:sz="0" w:space="0" w:color="auto"/>
                                <w:right w:val="none" w:sz="0" w:space="0" w:color="auto"/>
                              </w:divBdr>
                              <w:divsChild>
                                <w:div w:id="394621765">
                                  <w:marLeft w:val="0"/>
                                  <w:marRight w:val="0"/>
                                  <w:marTop w:val="0"/>
                                  <w:marBottom w:val="0"/>
                                  <w:divBdr>
                                    <w:top w:val="none" w:sz="0" w:space="0" w:color="auto"/>
                                    <w:left w:val="none" w:sz="0" w:space="0" w:color="auto"/>
                                    <w:bottom w:val="none" w:sz="0" w:space="0" w:color="auto"/>
                                    <w:right w:val="none" w:sz="0" w:space="0" w:color="auto"/>
                                  </w:divBdr>
                                  <w:divsChild>
                                    <w:div w:id="2078045109">
                                      <w:marLeft w:val="0"/>
                                      <w:marRight w:val="0"/>
                                      <w:marTop w:val="0"/>
                                      <w:marBottom w:val="0"/>
                                      <w:divBdr>
                                        <w:top w:val="none" w:sz="0" w:space="0" w:color="auto"/>
                                        <w:left w:val="none" w:sz="0" w:space="0" w:color="auto"/>
                                        <w:bottom w:val="none" w:sz="0" w:space="0" w:color="auto"/>
                                        <w:right w:val="none" w:sz="0" w:space="0" w:color="auto"/>
                                      </w:divBdr>
                                      <w:divsChild>
                                        <w:div w:id="165094692">
                                          <w:marLeft w:val="0"/>
                                          <w:marRight w:val="0"/>
                                          <w:marTop w:val="0"/>
                                          <w:marBottom w:val="0"/>
                                          <w:divBdr>
                                            <w:top w:val="none" w:sz="0" w:space="0" w:color="auto"/>
                                            <w:left w:val="none" w:sz="0" w:space="0" w:color="auto"/>
                                            <w:bottom w:val="none" w:sz="0" w:space="0" w:color="auto"/>
                                            <w:right w:val="none" w:sz="0" w:space="0" w:color="auto"/>
                                          </w:divBdr>
                                          <w:divsChild>
                                            <w:div w:id="1750030886">
                                              <w:marLeft w:val="0"/>
                                              <w:marRight w:val="0"/>
                                              <w:marTop w:val="0"/>
                                              <w:marBottom w:val="0"/>
                                              <w:divBdr>
                                                <w:top w:val="none" w:sz="0" w:space="0" w:color="auto"/>
                                                <w:left w:val="none" w:sz="0" w:space="0" w:color="auto"/>
                                                <w:bottom w:val="none" w:sz="0" w:space="0" w:color="auto"/>
                                                <w:right w:val="none" w:sz="0" w:space="0" w:color="auto"/>
                                              </w:divBdr>
                                              <w:divsChild>
                                                <w:div w:id="127344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259615">
                          <w:marLeft w:val="0"/>
                          <w:marRight w:val="0"/>
                          <w:marTop w:val="0"/>
                          <w:marBottom w:val="0"/>
                          <w:divBdr>
                            <w:top w:val="none" w:sz="0" w:space="0" w:color="auto"/>
                            <w:left w:val="none" w:sz="0" w:space="0" w:color="auto"/>
                            <w:bottom w:val="none" w:sz="0" w:space="0" w:color="auto"/>
                            <w:right w:val="none" w:sz="0" w:space="0" w:color="auto"/>
                          </w:divBdr>
                          <w:divsChild>
                            <w:div w:id="1124613625">
                              <w:marLeft w:val="0"/>
                              <w:marRight w:val="0"/>
                              <w:marTop w:val="0"/>
                              <w:marBottom w:val="0"/>
                              <w:divBdr>
                                <w:top w:val="none" w:sz="0" w:space="0" w:color="auto"/>
                                <w:left w:val="none" w:sz="0" w:space="0" w:color="auto"/>
                                <w:bottom w:val="none" w:sz="0" w:space="0" w:color="auto"/>
                                <w:right w:val="none" w:sz="0" w:space="0" w:color="auto"/>
                              </w:divBdr>
                              <w:divsChild>
                                <w:div w:id="1767069550">
                                  <w:marLeft w:val="0"/>
                                  <w:marRight w:val="0"/>
                                  <w:marTop w:val="0"/>
                                  <w:marBottom w:val="0"/>
                                  <w:divBdr>
                                    <w:top w:val="none" w:sz="0" w:space="0" w:color="auto"/>
                                    <w:left w:val="none" w:sz="0" w:space="0" w:color="auto"/>
                                    <w:bottom w:val="none" w:sz="0" w:space="0" w:color="auto"/>
                                    <w:right w:val="none" w:sz="0" w:space="0" w:color="auto"/>
                                  </w:divBdr>
                                  <w:divsChild>
                                    <w:div w:id="730733212">
                                      <w:marLeft w:val="0"/>
                                      <w:marRight w:val="0"/>
                                      <w:marTop w:val="0"/>
                                      <w:marBottom w:val="0"/>
                                      <w:divBdr>
                                        <w:top w:val="none" w:sz="0" w:space="0" w:color="auto"/>
                                        <w:left w:val="none" w:sz="0" w:space="0" w:color="auto"/>
                                        <w:bottom w:val="none" w:sz="0" w:space="0" w:color="auto"/>
                                        <w:right w:val="none" w:sz="0" w:space="0" w:color="auto"/>
                                      </w:divBdr>
                                      <w:divsChild>
                                        <w:div w:id="1051345896">
                                          <w:marLeft w:val="0"/>
                                          <w:marRight w:val="0"/>
                                          <w:marTop w:val="0"/>
                                          <w:marBottom w:val="0"/>
                                          <w:divBdr>
                                            <w:top w:val="none" w:sz="0" w:space="0" w:color="auto"/>
                                            <w:left w:val="none" w:sz="0" w:space="0" w:color="auto"/>
                                            <w:bottom w:val="none" w:sz="0" w:space="0" w:color="auto"/>
                                            <w:right w:val="none" w:sz="0" w:space="0" w:color="auto"/>
                                          </w:divBdr>
                                          <w:divsChild>
                                            <w:div w:id="34763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196058">
                          <w:marLeft w:val="0"/>
                          <w:marRight w:val="0"/>
                          <w:marTop w:val="0"/>
                          <w:marBottom w:val="0"/>
                          <w:divBdr>
                            <w:top w:val="none" w:sz="0" w:space="0" w:color="auto"/>
                            <w:left w:val="none" w:sz="0" w:space="0" w:color="auto"/>
                            <w:bottom w:val="none" w:sz="0" w:space="0" w:color="auto"/>
                            <w:right w:val="none" w:sz="0" w:space="0" w:color="auto"/>
                          </w:divBdr>
                          <w:divsChild>
                            <w:div w:id="121726462">
                              <w:marLeft w:val="0"/>
                              <w:marRight w:val="0"/>
                              <w:marTop w:val="0"/>
                              <w:marBottom w:val="0"/>
                              <w:divBdr>
                                <w:top w:val="none" w:sz="0" w:space="0" w:color="auto"/>
                                <w:left w:val="none" w:sz="0" w:space="0" w:color="auto"/>
                                <w:bottom w:val="none" w:sz="0" w:space="0" w:color="auto"/>
                                <w:right w:val="none" w:sz="0" w:space="0" w:color="auto"/>
                              </w:divBdr>
                              <w:divsChild>
                                <w:div w:id="1858157519">
                                  <w:marLeft w:val="0"/>
                                  <w:marRight w:val="0"/>
                                  <w:marTop w:val="0"/>
                                  <w:marBottom w:val="0"/>
                                  <w:divBdr>
                                    <w:top w:val="none" w:sz="0" w:space="0" w:color="auto"/>
                                    <w:left w:val="none" w:sz="0" w:space="0" w:color="auto"/>
                                    <w:bottom w:val="none" w:sz="0" w:space="0" w:color="auto"/>
                                    <w:right w:val="none" w:sz="0" w:space="0" w:color="auto"/>
                                  </w:divBdr>
                                  <w:divsChild>
                                    <w:div w:id="210458439">
                                      <w:marLeft w:val="0"/>
                                      <w:marRight w:val="0"/>
                                      <w:marTop w:val="0"/>
                                      <w:marBottom w:val="0"/>
                                      <w:divBdr>
                                        <w:top w:val="none" w:sz="0" w:space="0" w:color="auto"/>
                                        <w:left w:val="none" w:sz="0" w:space="0" w:color="auto"/>
                                        <w:bottom w:val="none" w:sz="0" w:space="0" w:color="auto"/>
                                        <w:right w:val="none" w:sz="0" w:space="0" w:color="auto"/>
                                      </w:divBdr>
                                      <w:divsChild>
                                        <w:div w:id="857349899">
                                          <w:marLeft w:val="0"/>
                                          <w:marRight w:val="0"/>
                                          <w:marTop w:val="0"/>
                                          <w:marBottom w:val="0"/>
                                          <w:divBdr>
                                            <w:top w:val="none" w:sz="0" w:space="0" w:color="auto"/>
                                            <w:left w:val="none" w:sz="0" w:space="0" w:color="auto"/>
                                            <w:bottom w:val="none" w:sz="0" w:space="0" w:color="auto"/>
                                            <w:right w:val="none" w:sz="0" w:space="0" w:color="auto"/>
                                          </w:divBdr>
                                          <w:divsChild>
                                            <w:div w:id="2049841932">
                                              <w:marLeft w:val="0"/>
                                              <w:marRight w:val="0"/>
                                              <w:marTop w:val="0"/>
                                              <w:marBottom w:val="0"/>
                                              <w:divBdr>
                                                <w:top w:val="none" w:sz="0" w:space="0" w:color="auto"/>
                                                <w:left w:val="none" w:sz="0" w:space="0" w:color="auto"/>
                                                <w:bottom w:val="none" w:sz="0" w:space="0" w:color="auto"/>
                                                <w:right w:val="none" w:sz="0" w:space="0" w:color="auto"/>
                                              </w:divBdr>
                                              <w:divsChild>
                                                <w:div w:id="33777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861676">
                          <w:marLeft w:val="0"/>
                          <w:marRight w:val="0"/>
                          <w:marTop w:val="0"/>
                          <w:marBottom w:val="0"/>
                          <w:divBdr>
                            <w:top w:val="none" w:sz="0" w:space="0" w:color="auto"/>
                            <w:left w:val="none" w:sz="0" w:space="0" w:color="auto"/>
                            <w:bottom w:val="none" w:sz="0" w:space="0" w:color="auto"/>
                            <w:right w:val="none" w:sz="0" w:space="0" w:color="auto"/>
                          </w:divBdr>
                          <w:divsChild>
                            <w:div w:id="219681723">
                              <w:marLeft w:val="0"/>
                              <w:marRight w:val="0"/>
                              <w:marTop w:val="0"/>
                              <w:marBottom w:val="0"/>
                              <w:divBdr>
                                <w:top w:val="none" w:sz="0" w:space="0" w:color="auto"/>
                                <w:left w:val="none" w:sz="0" w:space="0" w:color="auto"/>
                                <w:bottom w:val="none" w:sz="0" w:space="0" w:color="auto"/>
                                <w:right w:val="none" w:sz="0" w:space="0" w:color="auto"/>
                              </w:divBdr>
                              <w:divsChild>
                                <w:div w:id="1754205675">
                                  <w:marLeft w:val="0"/>
                                  <w:marRight w:val="0"/>
                                  <w:marTop w:val="0"/>
                                  <w:marBottom w:val="0"/>
                                  <w:divBdr>
                                    <w:top w:val="none" w:sz="0" w:space="0" w:color="auto"/>
                                    <w:left w:val="none" w:sz="0" w:space="0" w:color="auto"/>
                                    <w:bottom w:val="none" w:sz="0" w:space="0" w:color="auto"/>
                                    <w:right w:val="none" w:sz="0" w:space="0" w:color="auto"/>
                                  </w:divBdr>
                                  <w:divsChild>
                                    <w:div w:id="1002440400">
                                      <w:marLeft w:val="0"/>
                                      <w:marRight w:val="0"/>
                                      <w:marTop w:val="0"/>
                                      <w:marBottom w:val="0"/>
                                      <w:divBdr>
                                        <w:top w:val="none" w:sz="0" w:space="0" w:color="auto"/>
                                        <w:left w:val="none" w:sz="0" w:space="0" w:color="auto"/>
                                        <w:bottom w:val="none" w:sz="0" w:space="0" w:color="auto"/>
                                        <w:right w:val="none" w:sz="0" w:space="0" w:color="auto"/>
                                      </w:divBdr>
                                      <w:divsChild>
                                        <w:div w:id="1770466472">
                                          <w:marLeft w:val="0"/>
                                          <w:marRight w:val="0"/>
                                          <w:marTop w:val="0"/>
                                          <w:marBottom w:val="0"/>
                                          <w:divBdr>
                                            <w:top w:val="none" w:sz="0" w:space="0" w:color="auto"/>
                                            <w:left w:val="none" w:sz="0" w:space="0" w:color="auto"/>
                                            <w:bottom w:val="none" w:sz="0" w:space="0" w:color="auto"/>
                                            <w:right w:val="none" w:sz="0" w:space="0" w:color="auto"/>
                                          </w:divBdr>
                                          <w:divsChild>
                                            <w:div w:id="119288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194238">
          <w:marLeft w:val="0"/>
          <w:marRight w:val="0"/>
          <w:marTop w:val="0"/>
          <w:marBottom w:val="0"/>
          <w:divBdr>
            <w:top w:val="none" w:sz="0" w:space="0" w:color="auto"/>
            <w:left w:val="none" w:sz="0" w:space="0" w:color="auto"/>
            <w:bottom w:val="none" w:sz="0" w:space="0" w:color="auto"/>
            <w:right w:val="none" w:sz="0" w:space="0" w:color="auto"/>
          </w:divBdr>
          <w:divsChild>
            <w:div w:id="1459296852">
              <w:marLeft w:val="0"/>
              <w:marRight w:val="0"/>
              <w:marTop w:val="0"/>
              <w:marBottom w:val="0"/>
              <w:divBdr>
                <w:top w:val="none" w:sz="0" w:space="0" w:color="auto"/>
                <w:left w:val="none" w:sz="0" w:space="0" w:color="auto"/>
                <w:bottom w:val="none" w:sz="0" w:space="0" w:color="auto"/>
                <w:right w:val="none" w:sz="0" w:space="0" w:color="auto"/>
              </w:divBdr>
              <w:divsChild>
                <w:div w:id="251816870">
                  <w:marLeft w:val="0"/>
                  <w:marRight w:val="0"/>
                  <w:marTop w:val="0"/>
                  <w:marBottom w:val="0"/>
                  <w:divBdr>
                    <w:top w:val="none" w:sz="0" w:space="0" w:color="auto"/>
                    <w:left w:val="none" w:sz="0" w:space="0" w:color="auto"/>
                    <w:bottom w:val="none" w:sz="0" w:space="0" w:color="auto"/>
                    <w:right w:val="none" w:sz="0" w:space="0" w:color="auto"/>
                  </w:divBdr>
                  <w:divsChild>
                    <w:div w:id="405222464">
                      <w:marLeft w:val="0"/>
                      <w:marRight w:val="0"/>
                      <w:marTop w:val="0"/>
                      <w:marBottom w:val="0"/>
                      <w:divBdr>
                        <w:top w:val="none" w:sz="0" w:space="0" w:color="auto"/>
                        <w:left w:val="none" w:sz="0" w:space="0" w:color="auto"/>
                        <w:bottom w:val="none" w:sz="0" w:space="0" w:color="auto"/>
                        <w:right w:val="none" w:sz="0" w:space="0" w:color="auto"/>
                      </w:divBdr>
                      <w:divsChild>
                        <w:div w:id="1037968167">
                          <w:marLeft w:val="0"/>
                          <w:marRight w:val="0"/>
                          <w:marTop w:val="0"/>
                          <w:marBottom w:val="0"/>
                          <w:divBdr>
                            <w:top w:val="none" w:sz="0" w:space="0" w:color="auto"/>
                            <w:left w:val="none" w:sz="0" w:space="0" w:color="auto"/>
                            <w:bottom w:val="none" w:sz="0" w:space="0" w:color="auto"/>
                            <w:right w:val="none" w:sz="0" w:space="0" w:color="auto"/>
                          </w:divBdr>
                          <w:divsChild>
                            <w:div w:id="1055474290">
                              <w:marLeft w:val="0"/>
                              <w:marRight w:val="0"/>
                              <w:marTop w:val="0"/>
                              <w:marBottom w:val="0"/>
                              <w:divBdr>
                                <w:top w:val="none" w:sz="0" w:space="0" w:color="auto"/>
                                <w:left w:val="none" w:sz="0" w:space="0" w:color="auto"/>
                                <w:bottom w:val="none" w:sz="0" w:space="0" w:color="auto"/>
                                <w:right w:val="none" w:sz="0" w:space="0" w:color="auto"/>
                              </w:divBdr>
                              <w:divsChild>
                                <w:div w:id="1383745162">
                                  <w:marLeft w:val="0"/>
                                  <w:marRight w:val="0"/>
                                  <w:marTop w:val="0"/>
                                  <w:marBottom w:val="0"/>
                                  <w:divBdr>
                                    <w:top w:val="none" w:sz="0" w:space="0" w:color="auto"/>
                                    <w:left w:val="none" w:sz="0" w:space="0" w:color="auto"/>
                                    <w:bottom w:val="none" w:sz="0" w:space="0" w:color="auto"/>
                                    <w:right w:val="none" w:sz="0" w:space="0" w:color="auto"/>
                                  </w:divBdr>
                                  <w:divsChild>
                                    <w:div w:id="1337422608">
                                      <w:marLeft w:val="0"/>
                                      <w:marRight w:val="0"/>
                                      <w:marTop w:val="0"/>
                                      <w:marBottom w:val="0"/>
                                      <w:divBdr>
                                        <w:top w:val="none" w:sz="0" w:space="0" w:color="auto"/>
                                        <w:left w:val="none" w:sz="0" w:space="0" w:color="auto"/>
                                        <w:bottom w:val="none" w:sz="0" w:space="0" w:color="auto"/>
                                        <w:right w:val="none" w:sz="0" w:space="0" w:color="auto"/>
                                      </w:divBdr>
                                      <w:divsChild>
                                        <w:div w:id="1719625904">
                                          <w:marLeft w:val="0"/>
                                          <w:marRight w:val="0"/>
                                          <w:marTop w:val="0"/>
                                          <w:marBottom w:val="0"/>
                                          <w:divBdr>
                                            <w:top w:val="none" w:sz="0" w:space="0" w:color="auto"/>
                                            <w:left w:val="none" w:sz="0" w:space="0" w:color="auto"/>
                                            <w:bottom w:val="none" w:sz="0" w:space="0" w:color="auto"/>
                                            <w:right w:val="none" w:sz="0" w:space="0" w:color="auto"/>
                                          </w:divBdr>
                                          <w:divsChild>
                                            <w:div w:id="20774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329906">
              <w:marLeft w:val="0"/>
              <w:marRight w:val="0"/>
              <w:marTop w:val="0"/>
              <w:marBottom w:val="0"/>
              <w:divBdr>
                <w:top w:val="none" w:sz="0" w:space="0" w:color="auto"/>
                <w:left w:val="none" w:sz="0" w:space="0" w:color="auto"/>
                <w:bottom w:val="none" w:sz="0" w:space="0" w:color="auto"/>
                <w:right w:val="none" w:sz="0" w:space="0" w:color="auto"/>
              </w:divBdr>
              <w:divsChild>
                <w:div w:id="3546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0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srjetsjournal.org/American_Scientific_Journal/article/view/11881" TargetMode="External"/><Relationship Id="rId18" Type="http://schemas.openxmlformats.org/officeDocument/2006/relationships/hyperlink" Target="https://arxiv.org/abs/2212.03355" TargetMode="External"/><Relationship Id="rId26" Type="http://schemas.openxmlformats.org/officeDocument/2006/relationships/hyperlink" Target="https://www.bloomsbury.com/uk/working-with-emotional-intelligence-9780749958930/" TargetMode="External"/><Relationship Id="rId3" Type="http://schemas.openxmlformats.org/officeDocument/2006/relationships/settings" Target="settings.xml"/><Relationship Id="rId21" Type="http://schemas.openxmlformats.org/officeDocument/2006/relationships/hyperlink" Target="https://kliemt.blog/2025/08/22/geopolitical-disruption-and-the-future-of-work-what-does-this-mean-for-employers/" TargetMode="External"/><Relationship Id="rId7" Type="http://schemas.openxmlformats.org/officeDocument/2006/relationships/image" Target="media/image1.png"/><Relationship Id="rId12" Type="http://schemas.openxmlformats.org/officeDocument/2006/relationships/hyperlink" Target="https://www.nber.org/papers/w32655" TargetMode="External"/><Relationship Id="rId17" Type="http://schemas.openxmlformats.org/officeDocument/2006/relationships/hyperlink" Target="https://wiiw.ac.at/demographic-challenges-for-labour-supply-and-growth-dlp-4868.pdf" TargetMode="External"/><Relationship Id="rId25" Type="http://schemas.openxmlformats.org/officeDocument/2006/relationships/hyperlink" Target="https://www.sup.org/books/title/?id=3681" TargetMode="External"/><Relationship Id="rId2" Type="http://schemas.openxmlformats.org/officeDocument/2006/relationships/styles" Target="styles.xml"/><Relationship Id="rId16" Type="http://schemas.openxmlformats.org/officeDocument/2006/relationships/hyperlink" Target="https://wiiw.ac.at/demographic-challenges-for-labour-supply-and-growth-dlp-4868.pdf" TargetMode="External"/><Relationship Id="rId20" Type="http://schemas.openxmlformats.org/officeDocument/2006/relationships/hyperlink" Target="https://iclg.com/news/22917-iba-highlights-geopolitical-impact-on-global-employment" TargetMode="External"/><Relationship Id="rId29" Type="http://schemas.openxmlformats.org/officeDocument/2006/relationships/hyperlink" Target="https://www.routledge.com/Reflection-and-Employability-Learning-through-Experience/Moon/p/book/97804155310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content/doi/10.1108/ijm-01-2021-0052/full/html" TargetMode="External"/><Relationship Id="rId24" Type="http://schemas.openxmlformats.org/officeDocument/2006/relationships/hyperlink" Target="https://www.sciencedirect.com/science/article/pii/S105348222100038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srn.com/abstract=3919655" TargetMode="External"/><Relationship Id="rId23" Type="http://schemas.openxmlformats.org/officeDocument/2006/relationships/hyperlink" Target="https://iclg.com/news/22917-iba-highlights-geopolitical-impact-on-global-employment" TargetMode="External"/><Relationship Id="rId28" Type="http://schemas.openxmlformats.org/officeDocument/2006/relationships/hyperlink" Target="https://onlinelibrary.wiley.com/doi/book/10.1002/9780470479216" TargetMode="External"/><Relationship Id="rId10" Type="http://schemas.openxmlformats.org/officeDocument/2006/relationships/hyperlink" Target="https://econpapers.repec.org/paper/arxpapers/2503.19159.htm" TargetMode="External"/><Relationship Id="rId19" Type="http://schemas.openxmlformats.org/officeDocument/2006/relationships/hyperlink" Target="https://journals.sagepub.com/doi/full/10.1177/0971102323119781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ouci.dntb.gov.ua/en/works/9866qQnq/" TargetMode="External"/><Relationship Id="rId22" Type="http://schemas.openxmlformats.org/officeDocument/2006/relationships/hyperlink" Target="https://www.atlashxm.com/resources/global-workforce-challenges-hr-leaders-2025" TargetMode="External"/><Relationship Id="rId27" Type="http://schemas.openxmlformats.org/officeDocument/2006/relationships/hyperlink" Target="https://www.guilford.com/books/The-Adult-Learner/Malcolm-Knowles/9780874250014"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18</Pages>
  <Words>4262</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872</cp:revision>
  <dcterms:created xsi:type="dcterms:W3CDTF">2025-07-05T12:31:00Z</dcterms:created>
  <dcterms:modified xsi:type="dcterms:W3CDTF">2025-10-16T17:26:00Z</dcterms:modified>
</cp:coreProperties>
</file>