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76B0B" w14:textId="77777777" w:rsidR="00030653" w:rsidRDefault="00030653" w:rsidP="002D483F">
      <w:pPr>
        <w:jc w:val="center"/>
        <w:rPr>
          <w:rFonts w:ascii="Arial" w:hAnsi="Arial" w:cs="Arial"/>
          <w:b/>
          <w:bCs/>
          <w:sz w:val="72"/>
          <w:szCs w:val="72"/>
          <w:lang w:val="en-US"/>
        </w:rPr>
      </w:pPr>
    </w:p>
    <w:p w14:paraId="31077F96" w14:textId="77777777" w:rsidR="00030653" w:rsidRDefault="00030653" w:rsidP="002D483F">
      <w:pPr>
        <w:jc w:val="center"/>
        <w:rPr>
          <w:rFonts w:ascii="Arial" w:hAnsi="Arial" w:cs="Arial"/>
          <w:b/>
          <w:bCs/>
          <w:sz w:val="72"/>
          <w:szCs w:val="72"/>
          <w:lang w:val="en-US"/>
        </w:rPr>
      </w:pPr>
    </w:p>
    <w:p w14:paraId="289FAE34" w14:textId="1FF26488" w:rsidR="002D483F" w:rsidRDefault="002D483F" w:rsidP="002D483F">
      <w:pPr>
        <w:jc w:val="center"/>
        <w:rPr>
          <w:rFonts w:ascii="Arial" w:hAnsi="Arial" w:cs="Arial"/>
          <w:b/>
          <w:bCs/>
          <w:sz w:val="72"/>
          <w:szCs w:val="72"/>
          <w:lang w:val="en-US"/>
        </w:rPr>
      </w:pPr>
      <w:r w:rsidRPr="002D483F">
        <w:rPr>
          <w:rFonts w:ascii="Arial" w:hAnsi="Arial" w:cs="Arial"/>
          <w:b/>
          <w:bCs/>
          <w:sz w:val="72"/>
          <w:szCs w:val="72"/>
          <w:lang w:val="en-US"/>
        </w:rPr>
        <w:t>Breaking Barriers: Enhancing Accessibility in the Hospitality Industry</w:t>
      </w:r>
    </w:p>
    <w:p w14:paraId="6AF61297" w14:textId="77777777" w:rsidR="002D483F" w:rsidRDefault="002D483F" w:rsidP="002D483F">
      <w:pPr>
        <w:jc w:val="center"/>
        <w:rPr>
          <w:rFonts w:ascii="Arial" w:hAnsi="Arial" w:cs="Arial"/>
          <w:b/>
          <w:bCs/>
          <w:sz w:val="72"/>
          <w:szCs w:val="72"/>
          <w:lang w:val="en-US"/>
        </w:rPr>
      </w:pPr>
    </w:p>
    <w:p w14:paraId="5384A5B8" w14:textId="77777777" w:rsidR="002D483F" w:rsidRDefault="002D483F" w:rsidP="002D483F">
      <w:pPr>
        <w:jc w:val="center"/>
        <w:rPr>
          <w:rFonts w:ascii="Arial" w:hAnsi="Arial" w:cs="Arial"/>
          <w:b/>
          <w:bCs/>
          <w:sz w:val="72"/>
          <w:szCs w:val="72"/>
          <w:lang w:val="en-US"/>
        </w:rPr>
      </w:pPr>
    </w:p>
    <w:p w14:paraId="146D58E8" w14:textId="77777777" w:rsidR="002D483F" w:rsidRDefault="002D483F" w:rsidP="002D483F">
      <w:pPr>
        <w:jc w:val="center"/>
        <w:rPr>
          <w:rFonts w:ascii="Arial" w:hAnsi="Arial" w:cs="Arial"/>
          <w:b/>
          <w:bCs/>
          <w:sz w:val="72"/>
          <w:szCs w:val="72"/>
          <w:lang w:val="en-US"/>
        </w:rPr>
      </w:pPr>
    </w:p>
    <w:p w14:paraId="720F80B7" w14:textId="77777777" w:rsidR="002D483F" w:rsidRDefault="002D483F" w:rsidP="002D483F">
      <w:pPr>
        <w:jc w:val="center"/>
        <w:rPr>
          <w:rFonts w:ascii="Arial" w:hAnsi="Arial" w:cs="Arial"/>
          <w:b/>
          <w:bCs/>
          <w:sz w:val="72"/>
          <w:szCs w:val="72"/>
          <w:lang w:val="en-US"/>
        </w:rPr>
      </w:pPr>
    </w:p>
    <w:p w14:paraId="2C297B9D" w14:textId="77777777" w:rsidR="002D483F" w:rsidRPr="002D483F" w:rsidRDefault="002D483F" w:rsidP="002D483F">
      <w:pPr>
        <w:jc w:val="center"/>
        <w:rPr>
          <w:rFonts w:ascii="Arial" w:hAnsi="Arial" w:cs="Arial"/>
          <w:b/>
          <w:bCs/>
          <w:sz w:val="72"/>
          <w:szCs w:val="72"/>
          <w:lang w:val="en-US"/>
        </w:rPr>
      </w:pPr>
    </w:p>
    <w:p w14:paraId="1CADCB6B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039A366B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6C585ED2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01EDFB68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242B18D5" w14:textId="48523328" w:rsidR="002D483F" w:rsidRPr="002D483F" w:rsidRDefault="002D483F" w:rsidP="003913D1">
      <w:pPr>
        <w:rPr>
          <w:rFonts w:ascii="Arial" w:hAnsi="Arial" w:cs="Arial"/>
          <w:b/>
          <w:bCs/>
          <w:sz w:val="36"/>
          <w:szCs w:val="36"/>
          <w:lang w:val="en-US"/>
        </w:rPr>
      </w:pPr>
      <w:r w:rsidRPr="002D483F">
        <w:rPr>
          <w:rFonts w:ascii="Arial" w:hAnsi="Arial" w:cs="Arial"/>
          <w:b/>
          <w:bCs/>
          <w:sz w:val="36"/>
          <w:szCs w:val="36"/>
          <w:lang w:val="en-US"/>
        </w:rPr>
        <w:t xml:space="preserve">Student </w:t>
      </w:r>
      <w:proofErr w:type="spellStart"/>
      <w:proofErr w:type="gramStart"/>
      <w:r w:rsidRPr="002D483F">
        <w:rPr>
          <w:rFonts w:ascii="Arial" w:hAnsi="Arial" w:cs="Arial"/>
          <w:b/>
          <w:bCs/>
          <w:sz w:val="36"/>
          <w:szCs w:val="36"/>
          <w:lang w:val="en-US"/>
        </w:rPr>
        <w:t>name:Ciprian</w:t>
      </w:r>
      <w:proofErr w:type="spellEnd"/>
      <w:proofErr w:type="gramEnd"/>
      <w:r w:rsidRPr="002D483F">
        <w:rPr>
          <w:rFonts w:ascii="Arial" w:hAnsi="Arial" w:cs="Arial"/>
          <w:b/>
          <w:bCs/>
          <w:sz w:val="36"/>
          <w:szCs w:val="36"/>
          <w:lang w:val="en-US"/>
        </w:rPr>
        <w:t xml:space="preserve"> Anghel (2223637)</w:t>
      </w:r>
    </w:p>
    <w:p w14:paraId="4362639B" w14:textId="2F4803C0" w:rsidR="002D483F" w:rsidRPr="002D483F" w:rsidRDefault="002D483F" w:rsidP="003913D1">
      <w:pPr>
        <w:rPr>
          <w:rFonts w:ascii="Arial" w:hAnsi="Arial" w:cs="Arial"/>
          <w:b/>
          <w:bCs/>
          <w:sz w:val="36"/>
          <w:szCs w:val="36"/>
          <w:lang w:val="en-US"/>
        </w:rPr>
      </w:pPr>
      <w:r w:rsidRPr="002D483F">
        <w:rPr>
          <w:rFonts w:ascii="Arial" w:hAnsi="Arial" w:cs="Arial"/>
          <w:b/>
          <w:bCs/>
          <w:sz w:val="36"/>
          <w:szCs w:val="36"/>
          <w:lang w:val="en-US"/>
        </w:rPr>
        <w:t xml:space="preserve">Tutor name: </w:t>
      </w:r>
      <w:r w:rsidRPr="002D483F">
        <w:rPr>
          <w:rFonts w:ascii="Arial" w:hAnsi="Arial" w:cs="Arial"/>
          <w:b/>
          <w:bCs/>
          <w:sz w:val="36"/>
          <w:szCs w:val="36"/>
        </w:rPr>
        <w:t>Kathryn Flynn</w:t>
      </w:r>
    </w:p>
    <w:p w14:paraId="1C44BA29" w14:textId="77777777" w:rsidR="002D483F" w:rsidRPr="002D483F" w:rsidRDefault="002D483F" w:rsidP="002D483F">
      <w:pPr>
        <w:rPr>
          <w:rFonts w:ascii="Arial" w:hAnsi="Arial" w:cs="Arial"/>
          <w:b/>
          <w:bCs/>
          <w:sz w:val="36"/>
          <w:szCs w:val="36"/>
        </w:rPr>
      </w:pPr>
      <w:r w:rsidRPr="002D483F">
        <w:rPr>
          <w:rFonts w:ascii="Arial" w:hAnsi="Arial" w:cs="Arial"/>
          <w:b/>
          <w:bCs/>
          <w:sz w:val="36"/>
          <w:szCs w:val="36"/>
          <w:lang w:val="en-US"/>
        </w:rPr>
        <w:t>Module: Module: International Meetings Management for the Hotel Industry (BMIH6007)</w:t>
      </w:r>
    </w:p>
    <w:p w14:paraId="48CB8361" w14:textId="13A6692D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3A140DD5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3936044B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4DCE65B7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48A834D6" w14:textId="1B16ACF3" w:rsidR="002D483F" w:rsidRDefault="00030653" w:rsidP="003913D1">
      <w:pPr>
        <w:rPr>
          <w:rFonts w:ascii="Arial" w:hAnsi="Arial" w:cs="Arial"/>
          <w:sz w:val="20"/>
          <w:szCs w:val="20"/>
          <w:lang w:val="en-US"/>
        </w:rPr>
      </w:pPr>
      <w:r>
        <w:rPr>
          <w:noProof/>
        </w:rPr>
        <w:drawing>
          <wp:inline distT="0" distB="0" distL="0" distR="0" wp14:anchorId="4FF5B6D3" wp14:editId="7DD07060">
            <wp:extent cx="5731510" cy="3223895"/>
            <wp:effectExtent l="0" t="0" r="2540" b="0"/>
            <wp:docPr id="5351030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103087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1ABED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3D8CF3E6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3010FBA0" w14:textId="38D45B2E" w:rsidR="002D483F" w:rsidRDefault="00030653" w:rsidP="003913D1">
      <w:pPr>
        <w:rPr>
          <w:rFonts w:ascii="Arial" w:hAnsi="Arial" w:cs="Arial"/>
          <w:sz w:val="20"/>
          <w:szCs w:val="20"/>
          <w:lang w:val="en-US"/>
        </w:rPr>
      </w:pPr>
      <w:r>
        <w:rPr>
          <w:noProof/>
        </w:rPr>
        <w:drawing>
          <wp:inline distT="0" distB="0" distL="0" distR="0" wp14:anchorId="45BABB91" wp14:editId="3D3712FF">
            <wp:extent cx="5731510" cy="3223895"/>
            <wp:effectExtent l="0" t="0" r="2540" b="0"/>
            <wp:docPr id="209743921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439218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A25A5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27A75FA0" w14:textId="689EE68B" w:rsidR="002D483F" w:rsidRDefault="00030653" w:rsidP="003913D1">
      <w:pPr>
        <w:rPr>
          <w:rFonts w:ascii="Arial" w:hAnsi="Arial" w:cs="Arial"/>
          <w:sz w:val="20"/>
          <w:szCs w:val="20"/>
          <w:lang w:val="en-US"/>
        </w:rPr>
      </w:pPr>
      <w:r>
        <w:rPr>
          <w:noProof/>
        </w:rPr>
        <w:lastRenderedPageBreak/>
        <w:drawing>
          <wp:inline distT="0" distB="0" distL="0" distR="0" wp14:anchorId="32FF57FC" wp14:editId="3074CFE4">
            <wp:extent cx="5731510" cy="3223895"/>
            <wp:effectExtent l="0" t="0" r="2540" b="0"/>
            <wp:docPr id="9527219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72190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98DA9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656D4D43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232A09C7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28FA4B75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625A013A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0FAFDE44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24E9B959" w14:textId="03E22D67" w:rsidR="002D483F" w:rsidRDefault="00030653" w:rsidP="003913D1">
      <w:pPr>
        <w:rPr>
          <w:rFonts w:ascii="Arial" w:hAnsi="Arial" w:cs="Arial"/>
          <w:sz w:val="20"/>
          <w:szCs w:val="20"/>
          <w:lang w:val="en-US"/>
        </w:rPr>
      </w:pPr>
      <w:r>
        <w:rPr>
          <w:noProof/>
        </w:rPr>
        <w:drawing>
          <wp:inline distT="0" distB="0" distL="0" distR="0" wp14:anchorId="16F48BC8" wp14:editId="78043C2C">
            <wp:extent cx="5731510" cy="3223895"/>
            <wp:effectExtent l="0" t="0" r="2540" b="0"/>
            <wp:docPr id="28105623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056239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F0F29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28CE6323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65D7D2B9" w14:textId="0CD94FA8" w:rsidR="002D483F" w:rsidRDefault="00030653" w:rsidP="003913D1">
      <w:pPr>
        <w:rPr>
          <w:rFonts w:ascii="Arial" w:hAnsi="Arial" w:cs="Arial"/>
          <w:sz w:val="20"/>
          <w:szCs w:val="20"/>
          <w:lang w:val="en-US"/>
        </w:rPr>
      </w:pPr>
      <w:r>
        <w:rPr>
          <w:noProof/>
        </w:rPr>
        <w:lastRenderedPageBreak/>
        <w:drawing>
          <wp:inline distT="0" distB="0" distL="0" distR="0" wp14:anchorId="07D18CC5" wp14:editId="652BA225">
            <wp:extent cx="5731510" cy="3223895"/>
            <wp:effectExtent l="0" t="0" r="2540" b="0"/>
            <wp:docPr id="198882297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822978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CCF3B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6D479237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2A8AF555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03D3B7A6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61B9FA31" w14:textId="65968B9A" w:rsidR="002D483F" w:rsidRDefault="00030653" w:rsidP="003913D1">
      <w:pPr>
        <w:rPr>
          <w:rFonts w:ascii="Arial" w:hAnsi="Arial" w:cs="Arial"/>
          <w:sz w:val="20"/>
          <w:szCs w:val="20"/>
          <w:lang w:val="en-US"/>
        </w:rPr>
      </w:pPr>
      <w:r>
        <w:rPr>
          <w:noProof/>
        </w:rPr>
        <w:drawing>
          <wp:inline distT="0" distB="0" distL="0" distR="0" wp14:anchorId="5B768A01" wp14:editId="35909E7D">
            <wp:extent cx="5731510" cy="3223895"/>
            <wp:effectExtent l="0" t="0" r="2540" b="0"/>
            <wp:docPr id="19699196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919666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5DCB3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3FADDF48" w14:textId="77777777" w:rsidR="002D483F" w:rsidRDefault="002D483F" w:rsidP="003913D1">
      <w:pPr>
        <w:rPr>
          <w:rFonts w:ascii="Arial" w:hAnsi="Arial" w:cs="Arial"/>
          <w:sz w:val="20"/>
          <w:szCs w:val="20"/>
          <w:lang w:val="en-US"/>
        </w:rPr>
      </w:pPr>
    </w:p>
    <w:p w14:paraId="74126274" w14:textId="200C3C95" w:rsidR="002D483F" w:rsidRDefault="00030653" w:rsidP="003913D1">
      <w:pPr>
        <w:rPr>
          <w:rFonts w:ascii="Arial" w:hAnsi="Arial" w:cs="Arial"/>
          <w:b/>
          <w:bCs/>
          <w:sz w:val="40"/>
          <w:szCs w:val="40"/>
          <w:lang w:val="en-US"/>
        </w:rPr>
      </w:pPr>
      <w:r>
        <w:rPr>
          <w:noProof/>
        </w:rPr>
        <w:lastRenderedPageBreak/>
        <w:drawing>
          <wp:inline distT="0" distB="0" distL="0" distR="0" wp14:anchorId="107CEB5C" wp14:editId="214C88D8">
            <wp:extent cx="5731510" cy="3223895"/>
            <wp:effectExtent l="0" t="0" r="2540" b="0"/>
            <wp:docPr id="62534051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340517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37EBE" w14:textId="0CC54C12" w:rsidR="00030653" w:rsidRDefault="00030653" w:rsidP="003913D1">
      <w:pPr>
        <w:rPr>
          <w:rFonts w:ascii="Arial" w:hAnsi="Arial" w:cs="Arial"/>
          <w:b/>
          <w:bCs/>
          <w:sz w:val="40"/>
          <w:szCs w:val="40"/>
          <w:lang w:val="en-US"/>
        </w:rPr>
      </w:pPr>
      <w:r>
        <w:rPr>
          <w:noProof/>
        </w:rPr>
        <w:drawing>
          <wp:inline distT="0" distB="0" distL="0" distR="0" wp14:anchorId="08040816" wp14:editId="059FEE22">
            <wp:extent cx="5731510" cy="3223895"/>
            <wp:effectExtent l="0" t="0" r="2540" b="0"/>
            <wp:docPr id="26452457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524574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94A82" w14:textId="7874F5F7" w:rsidR="00030653" w:rsidRDefault="00030653" w:rsidP="003913D1">
      <w:pPr>
        <w:rPr>
          <w:rFonts w:ascii="Arial" w:hAnsi="Arial" w:cs="Arial"/>
          <w:b/>
          <w:bCs/>
          <w:sz w:val="40"/>
          <w:szCs w:val="40"/>
          <w:lang w:val="en-US"/>
        </w:rPr>
      </w:pPr>
      <w:r>
        <w:rPr>
          <w:noProof/>
        </w:rPr>
        <w:lastRenderedPageBreak/>
        <w:drawing>
          <wp:inline distT="0" distB="0" distL="0" distR="0" wp14:anchorId="3A0CF44D" wp14:editId="726DDC8D">
            <wp:extent cx="5731510" cy="3223895"/>
            <wp:effectExtent l="0" t="0" r="2540" b="0"/>
            <wp:docPr id="18102719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271959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10C19" w14:textId="0F0E1A0B" w:rsidR="00030653" w:rsidRDefault="00030653" w:rsidP="003913D1">
      <w:pPr>
        <w:rPr>
          <w:rFonts w:ascii="Arial" w:hAnsi="Arial" w:cs="Arial"/>
          <w:b/>
          <w:bCs/>
          <w:sz w:val="40"/>
          <w:szCs w:val="40"/>
          <w:lang w:val="en-US"/>
        </w:rPr>
      </w:pPr>
      <w:r>
        <w:rPr>
          <w:noProof/>
        </w:rPr>
        <w:drawing>
          <wp:inline distT="0" distB="0" distL="0" distR="0" wp14:anchorId="2B09D5E3" wp14:editId="3B9E842B">
            <wp:extent cx="5731510" cy="3223895"/>
            <wp:effectExtent l="0" t="0" r="2540" b="0"/>
            <wp:docPr id="10098431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843154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7ED6D" w14:textId="67A37F86" w:rsidR="00030653" w:rsidRDefault="00030653" w:rsidP="003913D1">
      <w:pPr>
        <w:rPr>
          <w:rFonts w:ascii="Arial" w:hAnsi="Arial" w:cs="Arial"/>
          <w:b/>
          <w:bCs/>
          <w:sz w:val="40"/>
          <w:szCs w:val="40"/>
          <w:lang w:val="en-US"/>
        </w:rPr>
      </w:pPr>
      <w:r>
        <w:rPr>
          <w:noProof/>
        </w:rPr>
        <w:lastRenderedPageBreak/>
        <w:drawing>
          <wp:inline distT="0" distB="0" distL="0" distR="0" wp14:anchorId="06601F76" wp14:editId="18DC75BC">
            <wp:extent cx="5731510" cy="3223895"/>
            <wp:effectExtent l="0" t="0" r="2540" b="0"/>
            <wp:docPr id="8097689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768919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D4C04" w14:textId="77777777" w:rsidR="00030653" w:rsidRDefault="00030653" w:rsidP="003913D1">
      <w:pPr>
        <w:rPr>
          <w:rFonts w:ascii="Arial" w:hAnsi="Arial" w:cs="Arial"/>
          <w:b/>
          <w:bCs/>
          <w:sz w:val="40"/>
          <w:szCs w:val="40"/>
          <w:lang w:val="en-US"/>
        </w:rPr>
      </w:pPr>
    </w:p>
    <w:p w14:paraId="322E014D" w14:textId="2CF953D8" w:rsidR="002D483F" w:rsidRPr="002D483F" w:rsidRDefault="002D483F" w:rsidP="003913D1">
      <w:pPr>
        <w:rPr>
          <w:rFonts w:ascii="Arial" w:hAnsi="Arial" w:cs="Arial"/>
          <w:b/>
          <w:bCs/>
          <w:sz w:val="40"/>
          <w:szCs w:val="40"/>
          <w:lang w:val="en-US"/>
        </w:rPr>
      </w:pPr>
      <w:r w:rsidRPr="002D483F">
        <w:rPr>
          <w:rFonts w:ascii="Arial" w:hAnsi="Arial" w:cs="Arial"/>
          <w:b/>
          <w:bCs/>
          <w:sz w:val="40"/>
          <w:szCs w:val="40"/>
          <w:lang w:val="en-US"/>
        </w:rPr>
        <w:t>References List:</w:t>
      </w:r>
    </w:p>
    <w:p w14:paraId="3E693B35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Albeaino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G. and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Gheisari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>, M. (2021). Trends, benefits, and barriers of unmanned aerial systems in the construction industry: a survey study in the United States. 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Journal of Information Technology in Construction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26, pp.84–111. </w:t>
      </w:r>
      <w:proofErr w:type="spellStart"/>
      <w:proofErr w:type="gramStart"/>
      <w:r w:rsidRPr="000723CB">
        <w:rPr>
          <w:rFonts w:ascii="Arial" w:hAnsi="Arial" w:cs="Arial"/>
          <w:sz w:val="24"/>
          <w:szCs w:val="24"/>
          <w:lang w:val="en-US"/>
        </w:rPr>
        <w:t>doi:https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>://doi.org/10.36680/j.itcon.2021.006</w:t>
      </w:r>
      <w:proofErr w:type="gramEnd"/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66112DF4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An, J., Kwak, H., Qureshi, H.M. and Weber, I. (2020). Precision Public Health Campaign: Delivering Persuasive Messages </w:t>
      </w:r>
      <w:proofErr w:type="gramStart"/>
      <w:r w:rsidRPr="000723CB">
        <w:rPr>
          <w:rFonts w:ascii="Arial" w:hAnsi="Arial" w:cs="Arial"/>
          <w:sz w:val="24"/>
          <w:szCs w:val="24"/>
          <w:lang w:val="en-US"/>
        </w:rPr>
        <w:t>To</w:t>
      </w:r>
      <w:proofErr w:type="gramEnd"/>
      <w:r w:rsidRPr="000723CB">
        <w:rPr>
          <w:rFonts w:ascii="Arial" w:hAnsi="Arial" w:cs="Arial"/>
          <w:sz w:val="24"/>
          <w:szCs w:val="24"/>
          <w:lang w:val="en-US"/>
        </w:rPr>
        <w:t xml:space="preserve"> Relevant Segments Through Targeted Advertisements on Social Media (Preprint).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JMIR Formative Research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5(9).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doi:</w:t>
      </w:r>
      <w:hyperlink r:id="rId26" w:history="1"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://doi.org/10.2196/22313</w:t>
        </w:r>
      </w:hyperlink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3C1CD158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Bhati, A. and McDonnell, D. (2019). Success in an Online Giving Day: </w:t>
      </w:r>
      <w:proofErr w:type="gramStart"/>
      <w:r w:rsidRPr="000723CB">
        <w:rPr>
          <w:rFonts w:ascii="Arial" w:hAnsi="Arial" w:cs="Arial"/>
          <w:sz w:val="24"/>
          <w:szCs w:val="24"/>
          <w:lang w:val="en-US"/>
        </w:rPr>
        <w:t>the</w:t>
      </w:r>
      <w:proofErr w:type="gramEnd"/>
      <w:r w:rsidRPr="000723CB">
        <w:rPr>
          <w:rFonts w:ascii="Arial" w:hAnsi="Arial" w:cs="Arial"/>
          <w:sz w:val="24"/>
          <w:szCs w:val="24"/>
          <w:lang w:val="en-US"/>
        </w:rPr>
        <w:t xml:space="preserve"> Role of Social Media in Fundraising.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Nonprofit and Voluntary Sector Quarterly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[online] 49(1), pp.74–92.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doi:</w:t>
      </w:r>
      <w:hyperlink r:id="rId27" w:history="1"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://doi.org/10.1177/0899764019868849</w:t>
        </w:r>
      </w:hyperlink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3897DF6E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>Bhutto, T.A., Farooq, R., Talwar, S., Awan, U. and Dhir, A. (2021). Green inclusive leadership and green creativity in the tourism and hospitality sector: serial mediation of green psychological climate and work engagement. 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Journal of Sustainable Tourism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29(10), pp.1–22. </w:t>
      </w:r>
      <w:proofErr w:type="spellStart"/>
      <w:proofErr w:type="gramStart"/>
      <w:r w:rsidRPr="000723CB">
        <w:rPr>
          <w:rFonts w:ascii="Arial" w:hAnsi="Arial" w:cs="Arial"/>
          <w:sz w:val="24"/>
          <w:szCs w:val="24"/>
          <w:lang w:val="en-US"/>
        </w:rPr>
        <w:t>doi:https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>://doi.org/10.1080/09669582.2020.1867864</w:t>
      </w:r>
      <w:proofErr w:type="gramEnd"/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35635D39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Chafi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M.B., Hultberg, A. and Bozic Yams, N. (2021). Post-Pandemic Office Work: Perceived Challenges and Opportunities for a Sustainable Work Environment.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Sustainability</w:t>
      </w:r>
      <w:r w:rsidRPr="000723CB">
        <w:rPr>
          <w:rFonts w:ascii="Arial" w:hAnsi="Arial" w:cs="Arial"/>
          <w:sz w:val="24"/>
          <w:szCs w:val="24"/>
          <w:lang w:val="en-US"/>
        </w:rPr>
        <w:t>, 14(1), p.294.</w:t>
      </w:r>
    </w:p>
    <w:p w14:paraId="3FFC1A84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Dwivedi, Y.K.,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Ismagilova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>, E., Hughes, D.L. and Carlson, J. (2021). Setting the Future of Digital and Social Media Marketing research: Perspectives and Research Propositions. 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International Journal of Information Management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[online] 59(1), pp.1–37. </w:t>
      </w:r>
      <w:proofErr w:type="spellStart"/>
      <w:proofErr w:type="gramStart"/>
      <w:r w:rsidRPr="000723CB">
        <w:rPr>
          <w:rFonts w:ascii="Arial" w:hAnsi="Arial" w:cs="Arial"/>
          <w:sz w:val="24"/>
          <w:szCs w:val="24"/>
          <w:lang w:val="en-US"/>
        </w:rPr>
        <w:t>doi:https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>://doi.org/10.1016/j.ijinfomgt.2020.102168</w:t>
      </w:r>
      <w:proofErr w:type="gramEnd"/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45920661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lastRenderedPageBreak/>
        <w:t xml:space="preserve">Gorelick, P.B. (2019). The global burden of stroke: persistent and </w:t>
      </w:r>
      <w:proofErr w:type="gramStart"/>
      <w:r w:rsidRPr="000723CB">
        <w:rPr>
          <w:rFonts w:ascii="Arial" w:hAnsi="Arial" w:cs="Arial"/>
          <w:sz w:val="24"/>
          <w:szCs w:val="24"/>
          <w:lang w:val="en-US"/>
        </w:rPr>
        <w:t>disabling</w:t>
      </w:r>
      <w:proofErr w:type="gramEnd"/>
      <w:r w:rsidRPr="000723CB">
        <w:rPr>
          <w:rFonts w:ascii="Arial" w:hAnsi="Arial" w:cs="Arial"/>
          <w:sz w:val="24"/>
          <w:szCs w:val="24"/>
          <w:lang w:val="en-US"/>
        </w:rPr>
        <w:t xml:space="preserve">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The Lancet Neurology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18(5), pp.417–418.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doi:</w:t>
      </w:r>
      <w:hyperlink r:id="rId28" w:history="1"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://doi.org/10.1016/s1474-4422(19)30030-4</w:t>
        </w:r>
      </w:hyperlink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0E0B9B92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Harris, P.A., Taylor, R., Minor, B.L., Elliott, V., Fernandez, M., O’Neal, L., McLeod, L.,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Delacqua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G.,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Delacqua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F., Kirby, J. and Duda, S.N. (2019). The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REDCap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 consortium: Building an international community of software platform partners.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Journal of Biomedical Informatics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95(1), p.103208.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doi:</w:t>
      </w:r>
      <w:hyperlink r:id="rId29" w:history="1"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://doi.org/10.1016/j.jbi.2019.103208</w:t>
        </w:r>
      </w:hyperlink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6E5BEBD4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Hlatshwayo, S.,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Munapo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E. and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Mavetera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N. (2017). Inefficient Communication amongst the Relevant Stakeholders in Manufacturing Operations: A Case of Simba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Pepsico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Johannesburg, South Africa.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Journal of Communication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8(2), pp.154–170.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doi:</w:t>
      </w:r>
      <w:hyperlink r:id="rId30" w:history="1"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://doi.org/10.1080/0976691x.2017.1351133</w:t>
        </w:r>
      </w:hyperlink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57732245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João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Léste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 and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Farbiarz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J. (2023). Current Accessibility Challenges and Perspectives for People with Visual Impairments in Tabletop Games.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International journal of games and social impact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1(2), pp.76–97.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doi:</w:t>
      </w:r>
      <w:hyperlink r:id="rId31" w:history="1"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://doi.org/10.24140/ijgsi.v1.n2.04</w:t>
        </w:r>
      </w:hyperlink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76F68D73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Leal Filho, W., Shiel, C.,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Paço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A., Mifsud, M., Ávila, L.V., Brandli, L.L., Molthan-Hill, P., Pace, P.,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Azeiteiro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>, U.M., Vargas, V.R. and Caeiro, S. (2019). Sustainable Development Goals and sustainability teaching at universities: Falling behind or getting ahead of the pack? 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Journal of Cleaner Production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[online] 232, pp.285–294. </w:t>
      </w:r>
      <w:proofErr w:type="spellStart"/>
      <w:proofErr w:type="gramStart"/>
      <w:r w:rsidRPr="000723CB">
        <w:rPr>
          <w:rFonts w:ascii="Arial" w:hAnsi="Arial" w:cs="Arial"/>
          <w:sz w:val="24"/>
          <w:szCs w:val="24"/>
          <w:lang w:val="en-US"/>
        </w:rPr>
        <w:t>doi:https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>://doi.org/10.1016/j.jclepro.2019.05.309</w:t>
      </w:r>
      <w:proofErr w:type="gramEnd"/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6B9D738E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>Morgan, H. (2019). Connections Between Sensory Sensitivities in Autism; the Importance of Sensory Friendly Environments for Accessibility and Increased Quality of Life for the Neurodivergent Autistic Minority. 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PSU McNair Scholars Online Journal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13(1). </w:t>
      </w:r>
      <w:proofErr w:type="spellStart"/>
      <w:proofErr w:type="gramStart"/>
      <w:r w:rsidRPr="000723CB">
        <w:rPr>
          <w:rFonts w:ascii="Arial" w:hAnsi="Arial" w:cs="Arial"/>
          <w:sz w:val="24"/>
          <w:szCs w:val="24"/>
          <w:lang w:val="en-US"/>
        </w:rPr>
        <w:t>doi:https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>://doi.org/10.15760/mcnair.2019.13.1.11</w:t>
      </w:r>
      <w:proofErr w:type="gramEnd"/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1266F551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Mountjoy, M., Brackenridge, C., Arrington, M.,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Blauwet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C.,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Carska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-Sheppard, A., Fasting, K., Kirby, S., Leahy, T., Marks, S., Martin, K., Starr, K.,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Tiivas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A. and Budgett, R. (2016). International Olympic Committee Consensus statement: Harassment and Abuse (non-accidental violence) in Sport.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British Journal of Sports Medicine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[online] 50(17), pp.1019–1029.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doi:</w:t>
      </w:r>
      <w:hyperlink r:id="rId32" w:history="1"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://doi.org/10.1136/bjsports-2016-096121</w:t>
        </w:r>
      </w:hyperlink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12DDD91A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>Nelson, M.C., Story, M., Larson, N.I., Neumark-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Sztainer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D. and Lytle, L.A. (2018). Emerging Adulthood and College-aged Youth: An Overlooked Age for Weight-related Behavior Change.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Obesity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[online] 16(10), pp.2205–2211.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doi:</w:t>
      </w:r>
      <w:hyperlink r:id="rId33" w:history="1"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://doi.org/10.1038/oby.2008.365</w:t>
        </w:r>
      </w:hyperlink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63DE8885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>O’Brien, S., Federici, F., Cadwell, P., Marlowe, J. and Gerber, B. (2018). Language translation during disaster: A comparative analysis of five national approaches. 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International Journal of Disaster Risk Reduction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31, pp.627–636. </w:t>
      </w:r>
      <w:proofErr w:type="spellStart"/>
      <w:proofErr w:type="gramStart"/>
      <w:r w:rsidRPr="000723CB">
        <w:rPr>
          <w:rFonts w:ascii="Arial" w:hAnsi="Arial" w:cs="Arial"/>
          <w:sz w:val="24"/>
          <w:szCs w:val="24"/>
          <w:lang w:val="en-US"/>
        </w:rPr>
        <w:t>doi:https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>://doi.org/10.1016/j.ijdrr.2018.07.006</w:t>
      </w:r>
      <w:proofErr w:type="gramEnd"/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6B283A7E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Pearson, V., Lister, K. and Coughlan, T. (2019). ACCESSIBILITY COORDINATORS: A MODEL FOR EMBEDDED, SUSTAINABLE CHANGE TOWARDS INCLUSIVE </w:t>
      </w:r>
      <w:r w:rsidRPr="000723CB">
        <w:rPr>
          <w:rFonts w:ascii="Arial" w:hAnsi="Arial" w:cs="Arial"/>
          <w:sz w:val="24"/>
          <w:szCs w:val="24"/>
          <w:lang w:val="en-US"/>
        </w:rPr>
        <w:lastRenderedPageBreak/>
        <w:t xml:space="preserve">HIGHER EDUCATION.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ICERI proceedings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.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doi:</w:t>
      </w:r>
      <w:hyperlink r:id="rId34" w:history="1"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://doi.org/10.21125/iceri.2019.0798</w:t>
        </w:r>
      </w:hyperlink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0158EE5C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Prevatt, B.-S., Lowder, E.M. and Desmarais, S.L. (2018). Peer-support intervention for postpartum depression: Participant satisfaction and program effectiveness.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Midwifery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64(64), pp.38–47.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doi:</w:t>
      </w:r>
      <w:hyperlink r:id="rId35" w:history="1"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://doi.org/10.1016/j.midw.2018.05.009</w:t>
        </w:r>
      </w:hyperlink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4BBCF931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Rebelo, S.,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Patuleia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>, M. and Dias, Á. (2022). Inclusive Tourism: Assessing the Accessibility of Lisbon as a Tourist Destination. 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Tourism and Hospitality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3(2), pp.466–495. </w:t>
      </w:r>
      <w:proofErr w:type="spellStart"/>
      <w:proofErr w:type="gramStart"/>
      <w:r w:rsidRPr="000723CB">
        <w:rPr>
          <w:rFonts w:ascii="Arial" w:hAnsi="Arial" w:cs="Arial"/>
          <w:sz w:val="24"/>
          <w:szCs w:val="24"/>
          <w:lang w:val="en-US"/>
        </w:rPr>
        <w:t>doi:https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>://doi.org/10.3390/tourhosp3020030</w:t>
      </w:r>
      <w:proofErr w:type="gramEnd"/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2BB0A85E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Richardson, R. (2021). Equality Priorities and Equality Objectives – the Equality Act 2010, a cautious welcome.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Race Equality Teaching</w:t>
      </w:r>
      <w:r w:rsidRPr="000723CB">
        <w:rPr>
          <w:rFonts w:ascii="Arial" w:hAnsi="Arial" w:cs="Arial"/>
          <w:sz w:val="24"/>
          <w:szCs w:val="24"/>
          <w:lang w:val="en-US"/>
        </w:rPr>
        <w:t>, 28(2), pp.6–11.</w:t>
      </w:r>
    </w:p>
    <w:p w14:paraId="3337DBBE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Sepasgozar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S.M.E., Davis, S.R. and Loosemore, M. (2018). Dissemination Practices of Construction Sites’ Technology Vendors in Technology Exhibitions.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Journal of Management in Engineering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34(6), p.04018038.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doi:</w:t>
      </w:r>
      <w:hyperlink r:id="rId36" w:history="1"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://doi.org/10.1061/(</w:t>
        </w:r>
        <w:proofErr w:type="spellStart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asce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)me.1943-5479.0000650</w:t>
        </w:r>
      </w:hyperlink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00F5C758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Visagie, S.J., Matter, R., Kayange, G.M.,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Chiwaula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M.,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Harniss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M.,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Mji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G. and Scheffler, E. (2018). Lessons from the pilot of a mobile application to map assistive technology suppliers in Africa.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African Journal of Disability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7.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doi:</w:t>
      </w:r>
      <w:hyperlink r:id="rId37" w:history="1"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://doi.org/10.4102/ajod.v7i0.422</w:t>
        </w:r>
      </w:hyperlink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6FED1ABC" w14:textId="77777777" w:rsidR="003A25F9" w:rsidRPr="000723CB" w:rsidRDefault="003A25F9" w:rsidP="003A25F9">
      <w:pPr>
        <w:rPr>
          <w:rFonts w:ascii="Arial" w:hAnsi="Arial" w:cs="Arial"/>
          <w:sz w:val="24"/>
          <w:szCs w:val="24"/>
        </w:rPr>
      </w:pPr>
      <w:r w:rsidRPr="000723CB">
        <w:rPr>
          <w:rFonts w:ascii="Arial" w:hAnsi="Arial" w:cs="Arial"/>
          <w:sz w:val="24"/>
          <w:szCs w:val="24"/>
          <w:lang w:val="en-US"/>
        </w:rPr>
        <w:t xml:space="preserve">Wagner, M., Corcuera-Solano, I., Lo, G., Esses, S., Liao, J., Besa, C., Chen, N., Abraham, G., Fung, M., Babb, J.S., Ehman, R.L. and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Taouli</w:t>
      </w:r>
      <w:proofErr w:type="spellEnd"/>
      <w:r w:rsidRPr="000723CB">
        <w:rPr>
          <w:rFonts w:ascii="Arial" w:hAnsi="Arial" w:cs="Arial"/>
          <w:sz w:val="24"/>
          <w:szCs w:val="24"/>
          <w:lang w:val="en-US"/>
        </w:rPr>
        <w:t xml:space="preserve">, B. (2017). Technical Failure of MR Elastography Examinations of the Liver:                    Experience from a Large Single-Center Study. </w:t>
      </w:r>
      <w:r w:rsidRPr="000723CB">
        <w:rPr>
          <w:rFonts w:ascii="Arial" w:hAnsi="Arial" w:cs="Arial"/>
          <w:i/>
          <w:iCs/>
          <w:sz w:val="24"/>
          <w:szCs w:val="24"/>
          <w:lang w:val="en-US"/>
        </w:rPr>
        <w:t>Radiology</w:t>
      </w:r>
      <w:r w:rsidRPr="000723CB">
        <w:rPr>
          <w:rFonts w:ascii="Arial" w:hAnsi="Arial" w:cs="Arial"/>
          <w:sz w:val="24"/>
          <w:szCs w:val="24"/>
          <w:lang w:val="en-US"/>
        </w:rPr>
        <w:t xml:space="preserve">, 284(2), pp.401–412. </w:t>
      </w:r>
      <w:proofErr w:type="spellStart"/>
      <w:r w:rsidRPr="000723CB">
        <w:rPr>
          <w:rFonts w:ascii="Arial" w:hAnsi="Arial" w:cs="Arial"/>
          <w:sz w:val="24"/>
          <w:szCs w:val="24"/>
          <w:lang w:val="en-US"/>
        </w:rPr>
        <w:t>doi:</w:t>
      </w:r>
      <w:hyperlink r:id="rId38" w:history="1"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  <w:r w:rsidRPr="000723CB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://doi.org/10.1148/radiol.2016160863</w:t>
        </w:r>
      </w:hyperlink>
      <w:r w:rsidRPr="000723CB">
        <w:rPr>
          <w:rFonts w:ascii="Arial" w:hAnsi="Arial" w:cs="Arial"/>
          <w:sz w:val="24"/>
          <w:szCs w:val="24"/>
          <w:lang w:val="en-US"/>
        </w:rPr>
        <w:t>.</w:t>
      </w:r>
    </w:p>
    <w:p w14:paraId="76279F19" w14:textId="77777777" w:rsidR="003A25F9" w:rsidRDefault="003A25F9" w:rsidP="003A25F9"/>
    <w:p w14:paraId="1ECF5C24" w14:textId="5D66737C" w:rsidR="003913D1" w:rsidRPr="002D483F" w:rsidRDefault="003913D1" w:rsidP="002D483F">
      <w:pPr>
        <w:spacing w:line="360" w:lineRule="auto"/>
        <w:rPr>
          <w:rFonts w:ascii="Arial" w:hAnsi="Arial" w:cs="Arial"/>
          <w:sz w:val="24"/>
          <w:szCs w:val="24"/>
        </w:rPr>
      </w:pPr>
    </w:p>
    <w:p w14:paraId="1B84CAF4" w14:textId="51B029EF" w:rsidR="00634DA5" w:rsidRPr="003913D1" w:rsidRDefault="00634DA5">
      <w:pPr>
        <w:rPr>
          <w:rFonts w:ascii="Arial" w:hAnsi="Arial" w:cs="Arial"/>
          <w:sz w:val="20"/>
          <w:szCs w:val="20"/>
        </w:rPr>
      </w:pPr>
    </w:p>
    <w:sectPr w:rsidR="00634DA5" w:rsidRPr="00391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916"/>
    <w:rsid w:val="00030653"/>
    <w:rsid w:val="001673F9"/>
    <w:rsid w:val="002D483F"/>
    <w:rsid w:val="003913D1"/>
    <w:rsid w:val="003A25F9"/>
    <w:rsid w:val="004B57A9"/>
    <w:rsid w:val="00634DA5"/>
    <w:rsid w:val="00664F1D"/>
    <w:rsid w:val="0067492A"/>
    <w:rsid w:val="006A2916"/>
    <w:rsid w:val="00921210"/>
    <w:rsid w:val="00CA6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5BEA3"/>
  <w15:chartTrackingRefBased/>
  <w15:docId w15:val="{27EBC4EB-AA0F-48B1-8F08-ABD96D83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2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9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9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9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9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9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9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9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9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9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9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9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9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9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29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29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9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29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29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29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29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29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9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291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13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13D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D4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8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hyperlink" Target="https://doi.org/10.2196/22313" TargetMode="External"/><Relationship Id="rId39" Type="http://schemas.openxmlformats.org/officeDocument/2006/relationships/fontTable" Target="fontTable.xml"/><Relationship Id="rId21" Type="http://schemas.openxmlformats.org/officeDocument/2006/relationships/image" Target="media/image18.svg"/><Relationship Id="rId34" Type="http://schemas.openxmlformats.org/officeDocument/2006/relationships/hyperlink" Target="https://doi.org/10.21125/iceri.2019.0798" TargetMode="External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33" Type="http://schemas.openxmlformats.org/officeDocument/2006/relationships/hyperlink" Target="https://doi.org/10.1038/oby.2008.365" TargetMode="External"/><Relationship Id="rId38" Type="http://schemas.openxmlformats.org/officeDocument/2006/relationships/hyperlink" Target="https://doi.org/10.1148/radiol.2016160863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https://doi.org/10.1016/j.jbi.2019.103208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32" Type="http://schemas.openxmlformats.org/officeDocument/2006/relationships/hyperlink" Target="https://doi.org/10.1136/bjsports-2016-096121" TargetMode="External"/><Relationship Id="rId37" Type="http://schemas.openxmlformats.org/officeDocument/2006/relationships/hyperlink" Target="https://doi.org/10.4102/ajod.v7i0.422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hyperlink" Target="https://doi.org/10.1016/s1474-4422(19)30030-4" TargetMode="External"/><Relationship Id="rId36" Type="http://schemas.openxmlformats.org/officeDocument/2006/relationships/hyperlink" Target="https://doi.org/10.1061/(asce)me.1943-5479.0000650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hyperlink" Target="https://doi.org/10.24140/ijgsi.v1.n2.04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hyperlink" Target="https://doi.org/10.1177/0899764019868849" TargetMode="External"/><Relationship Id="rId30" Type="http://schemas.openxmlformats.org/officeDocument/2006/relationships/hyperlink" Target="https://doi.org/10.1080/0976691x.2017.1351133" TargetMode="External"/><Relationship Id="rId35" Type="http://schemas.openxmlformats.org/officeDocument/2006/relationships/hyperlink" Target="https://doi.org/10.1016/j.midw.2018.05.009" TargetMode="External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Ciprian Anghel (2223637)</dc:creator>
  <cp:keywords/>
  <dc:description/>
  <cp:lastModifiedBy>Ciprian Anghel (2223637)</cp:lastModifiedBy>
  <cp:revision>4</cp:revision>
  <dcterms:created xsi:type="dcterms:W3CDTF">2025-02-01T11:11:00Z</dcterms:created>
  <dcterms:modified xsi:type="dcterms:W3CDTF">2025-02-07T17:14:00Z</dcterms:modified>
</cp:coreProperties>
</file>