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Theme="minorEastAsia" w:hAnsi="Arial"/>
          <w:i w:val="0"/>
          <w:color w:val="000000" w:themeColor="text1"/>
          <w:sz w:val="24"/>
          <w:szCs w:val="24"/>
        </w:rPr>
        <w:id w:val="381214941"/>
        <w:docPartObj>
          <w:docPartGallery w:val="Cover Pages"/>
          <w:docPartUnique/>
        </w:docPartObj>
      </w:sdtPr>
      <w:sdtEndPr>
        <w:rPr>
          <w:b/>
          <w:sz w:val="22"/>
        </w:rPr>
      </w:sdtEndPr>
      <w:sdtContent>
        <w:p w14:paraId="653E53A0" w14:textId="23DEA641" w:rsidR="00CE17D5" w:rsidRPr="00F30F49" w:rsidRDefault="00CE17D5" w:rsidP="00CE17D5">
          <w:pPr>
            <w:pStyle w:val="NoSpacing"/>
            <w:rPr>
              <w:color w:val="000000" w:themeColor="text1"/>
            </w:rPr>
          </w:pPr>
        </w:p>
        <w:p w14:paraId="46DBE97A" w14:textId="77777777" w:rsidR="00CE17D5" w:rsidRPr="00F30F49" w:rsidRDefault="00CE17D5" w:rsidP="00CE17D5">
          <w:pPr>
            <w:pStyle w:val="Title"/>
            <w:rPr>
              <w:color w:val="000000" w:themeColor="text1"/>
            </w:rPr>
          </w:pPr>
        </w:p>
        <w:p w14:paraId="64630DD3" w14:textId="77777777" w:rsidR="00493C58" w:rsidRPr="00F30F49" w:rsidRDefault="00493C58" w:rsidP="00CE17D5">
          <w:pPr>
            <w:pStyle w:val="Title"/>
            <w:rPr>
              <w:color w:val="000000" w:themeColor="text1"/>
            </w:rPr>
          </w:pPr>
        </w:p>
        <w:p w14:paraId="6740E195" w14:textId="3F095733" w:rsidR="00CE17D5" w:rsidRPr="00E42825" w:rsidRDefault="00CE17D5" w:rsidP="00CE17D5">
          <w:pPr>
            <w:pStyle w:val="Title"/>
            <w:rPr>
              <w:rFonts w:ascii="Arial" w:hAnsi="Arial" w:cs="Arial"/>
              <w:color w:val="000000" w:themeColor="text1"/>
              <w:sz w:val="32"/>
              <w:szCs w:val="32"/>
            </w:rPr>
          </w:pPr>
          <w:r w:rsidRPr="00E42825">
            <w:rPr>
              <w:rFonts w:ascii="Arial" w:hAnsi="Arial" w:cs="Arial"/>
              <w:color w:val="000000" w:themeColor="text1"/>
              <w:sz w:val="32"/>
              <w:szCs w:val="32"/>
            </w:rPr>
            <w:t>BSC (HONS) HEALTH AND SOCIAL CARE</w:t>
          </w:r>
        </w:p>
        <w:p w14:paraId="27FEB5C8" w14:textId="77777777" w:rsidR="00E228F1" w:rsidRPr="00E42825" w:rsidRDefault="00CE17D5" w:rsidP="00E228F1">
          <w:pPr>
            <w:jc w:val="center"/>
            <w:rPr>
              <w:rFonts w:cs="Arial"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color w:val="000000" w:themeColor="text1"/>
              <w:sz w:val="32"/>
              <w:szCs w:val="32"/>
            </w:rPr>
            <w:t>MODULE: PSYCHOLOGICAL CLASSIFICATIONS AND PROVISIONS</w:t>
          </w:r>
        </w:p>
        <w:p w14:paraId="4A04C691" w14:textId="3990CBAD" w:rsidR="00057BC1" w:rsidRPr="00E42825" w:rsidRDefault="00E228F1" w:rsidP="00E228F1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b/>
              <w:bCs/>
              <w:color w:val="000000" w:themeColor="text1"/>
              <w:sz w:val="32"/>
              <w:szCs w:val="32"/>
            </w:rPr>
            <w:t>BMHP6029</w:t>
          </w:r>
        </w:p>
        <w:p w14:paraId="02E2865D" w14:textId="6ACA40DD" w:rsidR="00493C58" w:rsidRPr="00E42825" w:rsidRDefault="00493C58" w:rsidP="00E228F1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</w:p>
        <w:p w14:paraId="5858A160" w14:textId="77777777" w:rsidR="00493C58" w:rsidRPr="00E42825" w:rsidRDefault="00493C58" w:rsidP="00493C58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b/>
              <w:bCs/>
              <w:color w:val="000000" w:themeColor="text1"/>
              <w:sz w:val="32"/>
              <w:szCs w:val="32"/>
            </w:rPr>
            <w:t xml:space="preserve">STUDENT NUMBER: </w:t>
          </w:r>
          <w:r w:rsidRPr="00E42825">
            <w:rPr>
              <w:rFonts w:cs="Arial"/>
              <w:color w:val="000000" w:themeColor="text1"/>
              <w:sz w:val="32"/>
              <w:szCs w:val="32"/>
            </w:rPr>
            <w:t>2330361</w:t>
          </w:r>
        </w:p>
        <w:p w14:paraId="5B33C819" w14:textId="77777777" w:rsidR="00493C58" w:rsidRPr="00E42825" w:rsidRDefault="00493C58" w:rsidP="00493C58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b/>
              <w:bCs/>
              <w:color w:val="000000" w:themeColor="text1"/>
              <w:sz w:val="32"/>
              <w:szCs w:val="32"/>
            </w:rPr>
            <w:t xml:space="preserve">STUDENT NAME: </w:t>
          </w:r>
          <w:r w:rsidRPr="00E42825">
            <w:rPr>
              <w:rFonts w:cs="Arial"/>
              <w:color w:val="000000" w:themeColor="text1"/>
              <w:sz w:val="32"/>
              <w:szCs w:val="32"/>
            </w:rPr>
            <w:t>SADIA HUSSAIN</w:t>
          </w:r>
        </w:p>
        <w:p w14:paraId="6C905A52" w14:textId="77777777" w:rsidR="00493C58" w:rsidRPr="00E42825" w:rsidRDefault="00493C58" w:rsidP="00493C58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b/>
              <w:bCs/>
              <w:color w:val="000000" w:themeColor="text1"/>
              <w:sz w:val="32"/>
              <w:szCs w:val="32"/>
            </w:rPr>
            <w:t xml:space="preserve">TUTOR DETAILS: </w:t>
          </w:r>
          <w:r w:rsidRPr="00E42825">
            <w:rPr>
              <w:rFonts w:cs="Arial"/>
              <w:color w:val="000000" w:themeColor="text1"/>
              <w:sz w:val="32"/>
              <w:szCs w:val="32"/>
            </w:rPr>
            <w:t>NEALE HADDON</w:t>
          </w:r>
        </w:p>
        <w:p w14:paraId="78E5E390" w14:textId="77777777" w:rsidR="00493C58" w:rsidRPr="00E42825" w:rsidRDefault="00493C58" w:rsidP="00493C58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b/>
              <w:bCs/>
              <w:color w:val="000000" w:themeColor="text1"/>
              <w:sz w:val="32"/>
              <w:szCs w:val="32"/>
            </w:rPr>
            <w:t xml:space="preserve">TYPE: </w:t>
          </w:r>
          <w:r w:rsidRPr="00E42825">
            <w:rPr>
              <w:rFonts w:cs="Arial"/>
              <w:color w:val="000000" w:themeColor="text1"/>
              <w:sz w:val="32"/>
              <w:szCs w:val="32"/>
            </w:rPr>
            <w:t>INDIVIDUAL PRESENTATION (ACADEMIC POSTER)</w:t>
          </w:r>
        </w:p>
        <w:p w14:paraId="6C274E00" w14:textId="2657FB2F" w:rsidR="00493C58" w:rsidRPr="00E42825" w:rsidRDefault="00493C58" w:rsidP="00493C58">
          <w:pPr>
            <w:jc w:val="center"/>
            <w:rPr>
              <w:rFonts w:cs="Arial"/>
              <w:b/>
              <w:bCs/>
              <w:color w:val="000000" w:themeColor="text1"/>
              <w:sz w:val="32"/>
              <w:szCs w:val="32"/>
            </w:rPr>
          </w:pPr>
          <w:r w:rsidRPr="00E42825">
            <w:rPr>
              <w:rFonts w:cs="Arial"/>
              <w:b/>
              <w:bCs/>
              <w:color w:val="000000" w:themeColor="text1"/>
              <w:sz w:val="32"/>
              <w:szCs w:val="32"/>
            </w:rPr>
            <w:t xml:space="preserve">SUBMISSION DATE: </w:t>
          </w:r>
          <w:r w:rsidRPr="00E42825">
            <w:rPr>
              <w:rFonts w:cs="Arial"/>
              <w:color w:val="000000" w:themeColor="text1"/>
              <w:sz w:val="32"/>
              <w:szCs w:val="32"/>
            </w:rPr>
            <w:t>6TH JULY 2026</w:t>
          </w:r>
        </w:p>
        <w:p w14:paraId="23F8F1C8" w14:textId="2459D0D5" w:rsidR="00057BC1" w:rsidRPr="00F30F49" w:rsidRDefault="00057BC1">
          <w:pPr>
            <w:spacing w:after="160" w:line="259" w:lineRule="auto"/>
            <w:jc w:val="left"/>
            <w:rPr>
              <w:color w:val="000000" w:themeColor="text1"/>
            </w:rPr>
          </w:pPr>
          <w:r w:rsidRPr="00F30F49">
            <w:rPr>
              <w:b/>
              <w:color w:val="000000" w:themeColor="text1"/>
            </w:rPr>
            <w:br w:type="page"/>
          </w:r>
        </w:p>
      </w:sdtContent>
    </w:sdt>
    <w:p w14:paraId="2AC8B4FD" w14:textId="28E1D1A3" w:rsidR="001B0EEE" w:rsidRPr="00F30F49" w:rsidRDefault="001B0EEE" w:rsidP="001B0EEE">
      <w:pPr>
        <w:rPr>
          <w:b/>
          <w:bCs/>
          <w:color w:val="000000" w:themeColor="text1"/>
          <w:lang w:val="en-US"/>
        </w:rPr>
      </w:pPr>
      <w:r w:rsidRPr="00F30F49">
        <w:rPr>
          <w:b/>
          <w:bCs/>
          <w:color w:val="000000" w:themeColor="text1"/>
          <w:lang w:val="en-US"/>
        </w:rPr>
        <w:t>Post-Traumatic Stress Disorder (PTSD): Historical and Contemporary Treatment and Care</w:t>
      </w:r>
    </w:p>
    <w:p w14:paraId="7A342F2E" w14:textId="3D51C93D" w:rsidR="004C103D" w:rsidRPr="00A31443" w:rsidRDefault="004C103D" w:rsidP="00CC58A8">
      <w:pPr>
        <w:pStyle w:val="Heading1"/>
        <w:rPr>
          <w:color w:val="000000" w:themeColor="text1"/>
          <w:u w:val="single"/>
          <w:lang w:val="en-US"/>
        </w:rPr>
      </w:pPr>
      <w:r w:rsidRPr="00A31443">
        <w:rPr>
          <w:color w:val="000000" w:themeColor="text1"/>
          <w:u w:val="single"/>
          <w:lang w:val="en-US"/>
        </w:rPr>
        <w:t>Poster</w:t>
      </w:r>
    </w:p>
    <w:p w14:paraId="2A5F8335" w14:textId="3388A7EE" w:rsidR="009F797D" w:rsidRPr="00F30F49" w:rsidRDefault="000C35F2" w:rsidP="009F797D">
      <w:pPr>
        <w:rPr>
          <w:color w:val="000000" w:themeColor="text1"/>
          <w:lang w:val="en-US"/>
        </w:rPr>
      </w:pPr>
      <w:r w:rsidRPr="00F30F49">
        <w:rPr>
          <w:noProof/>
          <w:color w:val="000000" w:themeColor="text1"/>
        </w:rPr>
        <w:drawing>
          <wp:inline distT="0" distB="0" distL="0" distR="0" wp14:anchorId="6337BD27" wp14:editId="4DEB7E03">
            <wp:extent cx="5481638" cy="7308850"/>
            <wp:effectExtent l="0" t="0" r="508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1956" cy="73092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D0AFA6" w14:textId="33261DFF" w:rsidR="00EA4B39" w:rsidRPr="00AC4A8F" w:rsidRDefault="00EA4B39" w:rsidP="008B65CB">
      <w:pPr>
        <w:spacing w:after="160" w:line="259" w:lineRule="auto"/>
        <w:jc w:val="left"/>
        <w:rPr>
          <w:b/>
          <w:bCs/>
          <w:color w:val="000000" w:themeColor="text1"/>
          <w:lang w:val="en-US"/>
        </w:rPr>
      </w:pPr>
      <w:r w:rsidRPr="00AC4A8F">
        <w:rPr>
          <w:b/>
          <w:bCs/>
          <w:color w:val="000000" w:themeColor="text1"/>
          <w:u w:val="single"/>
        </w:rPr>
        <w:t xml:space="preserve">References </w:t>
      </w:r>
    </w:p>
    <w:p w14:paraId="7F7933D9" w14:textId="2D4FB900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Al </w:t>
      </w:r>
      <w:proofErr w:type="spellStart"/>
      <w:r w:rsidRPr="00B437B8">
        <w:rPr>
          <w:color w:val="000000" w:themeColor="text1"/>
          <w:lang w:val="en-US"/>
        </w:rPr>
        <w:t>Jowf</w:t>
      </w:r>
      <w:proofErr w:type="spellEnd"/>
      <w:r w:rsidRPr="00B437B8">
        <w:rPr>
          <w:color w:val="000000" w:themeColor="text1"/>
          <w:lang w:val="en-US"/>
        </w:rPr>
        <w:t xml:space="preserve">, G.I., Ahmed, Z.T., An, N., </w:t>
      </w:r>
      <w:proofErr w:type="spellStart"/>
      <w:r w:rsidRPr="00B437B8">
        <w:rPr>
          <w:color w:val="000000" w:themeColor="text1"/>
          <w:lang w:val="en-US"/>
        </w:rPr>
        <w:t>Reijnders</w:t>
      </w:r>
      <w:proofErr w:type="spellEnd"/>
      <w:r w:rsidRPr="00B437B8">
        <w:rPr>
          <w:color w:val="000000" w:themeColor="text1"/>
          <w:lang w:val="en-US"/>
        </w:rPr>
        <w:t xml:space="preserve">, R.A., </w:t>
      </w:r>
      <w:proofErr w:type="spellStart"/>
      <w:r w:rsidRPr="00B437B8">
        <w:rPr>
          <w:color w:val="000000" w:themeColor="text1"/>
          <w:lang w:val="en-US"/>
        </w:rPr>
        <w:t>Ambrosino</w:t>
      </w:r>
      <w:proofErr w:type="spellEnd"/>
      <w:r w:rsidRPr="00B437B8">
        <w:rPr>
          <w:color w:val="000000" w:themeColor="text1"/>
          <w:lang w:val="en-US"/>
        </w:rPr>
        <w:t xml:space="preserve">, E., Rutten, B.P.F., de </w:t>
      </w:r>
      <w:proofErr w:type="spellStart"/>
      <w:r w:rsidRPr="00B437B8">
        <w:rPr>
          <w:color w:val="000000" w:themeColor="text1"/>
          <w:lang w:val="en-US"/>
        </w:rPr>
        <w:t>Nijs</w:t>
      </w:r>
      <w:proofErr w:type="spellEnd"/>
      <w:r w:rsidRPr="00B437B8">
        <w:rPr>
          <w:color w:val="000000" w:themeColor="text1"/>
          <w:lang w:val="en-US"/>
        </w:rPr>
        <w:t xml:space="preserve">, L. and </w:t>
      </w:r>
      <w:proofErr w:type="spellStart"/>
      <w:r w:rsidRPr="00B437B8">
        <w:rPr>
          <w:color w:val="000000" w:themeColor="text1"/>
          <w:lang w:val="en-US"/>
        </w:rPr>
        <w:t>Eijssen</w:t>
      </w:r>
      <w:proofErr w:type="spellEnd"/>
      <w:r w:rsidRPr="00B437B8">
        <w:rPr>
          <w:color w:val="000000" w:themeColor="text1"/>
          <w:lang w:val="en-US"/>
        </w:rPr>
        <w:t xml:space="preserve">, L.M.T. (2022). A Public Health Perspective of Post-Traumatic Stress Disorder. </w:t>
      </w:r>
      <w:r w:rsidRPr="00B437B8">
        <w:rPr>
          <w:i/>
          <w:iCs/>
          <w:color w:val="000000" w:themeColor="text1"/>
          <w:lang w:val="en-US"/>
        </w:rPr>
        <w:t>International Journal of Environmental Research and Public Health</w:t>
      </w:r>
      <w:r w:rsidRPr="00B437B8">
        <w:rPr>
          <w:color w:val="000000" w:themeColor="text1"/>
          <w:lang w:val="en-US"/>
        </w:rPr>
        <w:t xml:space="preserve">, [online] 19(11), p.6474.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7" w:history="1">
        <w:r w:rsidR="00F30F49" w:rsidRPr="00B437B8">
          <w:rPr>
            <w:rStyle w:val="Hyperlink"/>
            <w:color w:val="000000" w:themeColor="text1"/>
            <w:lang w:val="en-US"/>
          </w:rPr>
          <w:t>https://doi.org/10.3390/ijerph19116474</w:t>
        </w:r>
      </w:hyperlink>
      <w:r w:rsidRPr="00B437B8">
        <w:rPr>
          <w:color w:val="000000" w:themeColor="text1"/>
          <w:lang w:val="en-US"/>
        </w:rPr>
        <w:t>.</w:t>
      </w:r>
    </w:p>
    <w:p w14:paraId="67C70DC1" w14:textId="7B11F4DC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Banerjee, S.B., Morrison, F.G. and </w:t>
      </w:r>
      <w:proofErr w:type="spellStart"/>
      <w:r w:rsidRPr="00B437B8">
        <w:rPr>
          <w:color w:val="000000" w:themeColor="text1"/>
          <w:lang w:val="en-US"/>
        </w:rPr>
        <w:t>Ressler</w:t>
      </w:r>
      <w:proofErr w:type="spellEnd"/>
      <w:r w:rsidRPr="00B437B8">
        <w:rPr>
          <w:color w:val="000000" w:themeColor="text1"/>
          <w:lang w:val="en-US"/>
        </w:rPr>
        <w:t xml:space="preserve">, K.J. (2017). Genetic approaches for the study of PTSD: Advances and challenges. </w:t>
      </w:r>
      <w:r w:rsidRPr="00B437B8">
        <w:rPr>
          <w:i/>
          <w:iCs/>
          <w:color w:val="000000" w:themeColor="text1"/>
          <w:lang w:val="en-US"/>
        </w:rPr>
        <w:t>Neuroscience Letters</w:t>
      </w:r>
      <w:r w:rsidRPr="00B437B8">
        <w:rPr>
          <w:color w:val="000000" w:themeColor="text1"/>
          <w:lang w:val="en-US"/>
        </w:rPr>
        <w:t xml:space="preserve">, [online] 649(649), pp.139–146.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8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https://doi.org/10.1016/j.neulet.2017.02.058</w:t>
        </w:r>
      </w:hyperlink>
      <w:r w:rsidRPr="00B437B8">
        <w:rPr>
          <w:color w:val="000000" w:themeColor="text1"/>
          <w:lang w:val="en-US"/>
        </w:rPr>
        <w:t>.</w:t>
      </w:r>
    </w:p>
    <w:p w14:paraId="5A67A41E" w14:textId="788CEEA6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Birtel</w:t>
      </w:r>
      <w:proofErr w:type="spellEnd"/>
      <w:r w:rsidRPr="00B437B8">
        <w:rPr>
          <w:color w:val="000000" w:themeColor="text1"/>
          <w:lang w:val="en-US"/>
        </w:rPr>
        <w:t xml:space="preserve">, M.D., Wood, L. and </w:t>
      </w:r>
      <w:proofErr w:type="spellStart"/>
      <w:r w:rsidRPr="00B437B8">
        <w:rPr>
          <w:color w:val="000000" w:themeColor="text1"/>
          <w:lang w:val="en-US"/>
        </w:rPr>
        <w:t>Kempa</w:t>
      </w:r>
      <w:proofErr w:type="spellEnd"/>
      <w:r w:rsidRPr="00B437B8">
        <w:rPr>
          <w:color w:val="000000" w:themeColor="text1"/>
          <w:lang w:val="en-US"/>
        </w:rPr>
        <w:t xml:space="preserve">, N.J. (2017). Stigma and social support in substance abuse: Implications for mental health and well-being. </w:t>
      </w:r>
      <w:r w:rsidRPr="00B437B8">
        <w:rPr>
          <w:i/>
          <w:iCs/>
          <w:color w:val="000000" w:themeColor="text1"/>
          <w:lang w:val="en-US"/>
        </w:rPr>
        <w:t>Psychiatry Research</w:t>
      </w:r>
      <w:r w:rsidRPr="00B437B8">
        <w:rPr>
          <w:color w:val="000000" w:themeColor="text1"/>
          <w:lang w:val="en-US"/>
        </w:rPr>
        <w:t xml:space="preserve">, 252(252), pp.1–8.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9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https://doi.org/10.1016/j.psychres.2017.01.097</w:t>
        </w:r>
      </w:hyperlink>
      <w:r w:rsidRPr="00B437B8">
        <w:rPr>
          <w:color w:val="000000" w:themeColor="text1"/>
          <w:lang w:val="en-US"/>
        </w:rPr>
        <w:t>.</w:t>
      </w:r>
    </w:p>
    <w:p w14:paraId="550FE82A" w14:textId="35E0285E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Bowen, E.A. and </w:t>
      </w:r>
      <w:proofErr w:type="spellStart"/>
      <w:r w:rsidRPr="00B437B8">
        <w:rPr>
          <w:color w:val="000000" w:themeColor="text1"/>
          <w:lang w:val="en-US"/>
        </w:rPr>
        <w:t>Murshid</w:t>
      </w:r>
      <w:proofErr w:type="spellEnd"/>
      <w:r w:rsidRPr="00B437B8">
        <w:rPr>
          <w:color w:val="000000" w:themeColor="text1"/>
          <w:lang w:val="en-US"/>
        </w:rPr>
        <w:t xml:space="preserve">, N.S. (2016). Trauma-Informed Social Policy: A Conceptual Framework for Policy Analysis and Advocacy. </w:t>
      </w:r>
      <w:r w:rsidRPr="00B437B8">
        <w:rPr>
          <w:i/>
          <w:iCs/>
          <w:color w:val="000000" w:themeColor="text1"/>
          <w:lang w:val="en-US"/>
        </w:rPr>
        <w:t>American Journal of Public Health</w:t>
      </w:r>
      <w:r w:rsidRPr="00B437B8">
        <w:rPr>
          <w:color w:val="000000" w:themeColor="text1"/>
          <w:lang w:val="en-US"/>
        </w:rPr>
        <w:t xml:space="preserve">, [online] 106(2), pp.223–229.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10" w:history="1">
        <w:r w:rsidR="00F30F49" w:rsidRPr="00B437B8">
          <w:rPr>
            <w:rStyle w:val="Hyperlink"/>
            <w:color w:val="000000" w:themeColor="text1"/>
            <w:lang w:val="en-US"/>
          </w:rPr>
          <w:t>https://doi.org/10.2105/ajph.2015.302970</w:t>
        </w:r>
      </w:hyperlink>
      <w:r w:rsidRPr="00B437B8">
        <w:rPr>
          <w:color w:val="000000" w:themeColor="text1"/>
          <w:lang w:val="en-US"/>
        </w:rPr>
        <w:t>.</w:t>
      </w:r>
    </w:p>
    <w:p w14:paraId="5E4A8838" w14:textId="7B925D3B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Center for Substance Abuse Treatment (2014). </w:t>
      </w:r>
      <w:r w:rsidRPr="00B437B8">
        <w:rPr>
          <w:i/>
          <w:iCs/>
          <w:color w:val="000000" w:themeColor="text1"/>
          <w:lang w:val="en-US"/>
        </w:rPr>
        <w:t>Historical account of trauma</w:t>
      </w:r>
      <w:r w:rsidRPr="00B437B8">
        <w:rPr>
          <w:color w:val="000000" w:themeColor="text1"/>
          <w:lang w:val="en-US"/>
        </w:rPr>
        <w:t xml:space="preserve">. [online] Nih.gov. Available at: </w:t>
      </w:r>
      <w:hyperlink r:id="rId11" w:history="1">
        <w:r w:rsidR="00F30F49" w:rsidRPr="00B437B8">
          <w:rPr>
            <w:rStyle w:val="Hyperlink"/>
            <w:color w:val="000000" w:themeColor="text1"/>
            <w:lang w:val="en-US"/>
          </w:rPr>
          <w:t>https://www.ncbi.nlm.nih.gov/books/NBK207202/</w:t>
        </w:r>
      </w:hyperlink>
      <w:r w:rsidRPr="00B437B8">
        <w:rPr>
          <w:color w:val="000000" w:themeColor="text1"/>
          <w:lang w:val="en-US"/>
        </w:rPr>
        <w:t>.</w:t>
      </w:r>
    </w:p>
    <w:p w14:paraId="6C58BAEF" w14:textId="640BC0CB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D’Antonio</w:t>
      </w:r>
      <w:proofErr w:type="spellEnd"/>
      <w:r w:rsidRPr="00B437B8">
        <w:rPr>
          <w:color w:val="000000" w:themeColor="text1"/>
          <w:lang w:val="en-US"/>
        </w:rPr>
        <w:t xml:space="preserve">, P. (2011). </w:t>
      </w:r>
      <w:r w:rsidRPr="00B437B8">
        <w:rPr>
          <w:i/>
          <w:iCs/>
          <w:color w:val="000000" w:themeColor="text1"/>
          <w:lang w:val="en-US"/>
        </w:rPr>
        <w:t>History of Psychiatric Hospitals</w:t>
      </w:r>
      <w:r w:rsidRPr="00B437B8">
        <w:rPr>
          <w:color w:val="000000" w:themeColor="text1"/>
          <w:lang w:val="en-US"/>
        </w:rPr>
        <w:t xml:space="preserve">. [online] upenn.edu. Available at: </w:t>
      </w:r>
      <w:hyperlink r:id="rId12" w:history="1">
        <w:r w:rsidR="00F30F49" w:rsidRPr="00B437B8">
          <w:rPr>
            <w:rStyle w:val="Hyperlink"/>
            <w:color w:val="000000" w:themeColor="text1"/>
            <w:lang w:val="en-US"/>
          </w:rPr>
          <w:t>https://www.nursing.upenn.edu/nhhc/nurses-institutions-caring/history-of-psychiatric-hospitals/</w:t>
        </w:r>
      </w:hyperlink>
      <w:r w:rsidRPr="00B437B8">
        <w:rPr>
          <w:color w:val="000000" w:themeColor="text1"/>
          <w:lang w:val="en-US"/>
        </w:rPr>
        <w:t>.</w:t>
      </w:r>
    </w:p>
    <w:p w14:paraId="230866ED" w14:textId="647E02DC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Dietch</w:t>
      </w:r>
      <w:proofErr w:type="spellEnd"/>
      <w:r w:rsidRPr="00B437B8">
        <w:rPr>
          <w:color w:val="000000" w:themeColor="text1"/>
          <w:lang w:val="en-US"/>
        </w:rPr>
        <w:t xml:space="preserve">, J.R., </w:t>
      </w:r>
      <w:proofErr w:type="spellStart"/>
      <w:r w:rsidRPr="00B437B8">
        <w:rPr>
          <w:color w:val="000000" w:themeColor="text1"/>
          <w:lang w:val="en-US"/>
        </w:rPr>
        <w:t>Ruggero</w:t>
      </w:r>
      <w:proofErr w:type="spellEnd"/>
      <w:r w:rsidRPr="00B437B8">
        <w:rPr>
          <w:color w:val="000000" w:themeColor="text1"/>
          <w:lang w:val="en-US"/>
        </w:rPr>
        <w:t xml:space="preserve">, C.J., Schuler, K., Taylor, D.J., </w:t>
      </w:r>
      <w:proofErr w:type="spellStart"/>
      <w:r w:rsidRPr="00B437B8">
        <w:rPr>
          <w:color w:val="000000" w:themeColor="text1"/>
          <w:lang w:val="en-US"/>
        </w:rPr>
        <w:t>Luft</w:t>
      </w:r>
      <w:proofErr w:type="spellEnd"/>
      <w:r w:rsidRPr="00B437B8">
        <w:rPr>
          <w:color w:val="000000" w:themeColor="text1"/>
          <w:lang w:val="en-US"/>
        </w:rPr>
        <w:t xml:space="preserve">, B.J. and </w:t>
      </w:r>
      <w:proofErr w:type="spellStart"/>
      <w:r w:rsidRPr="00B437B8">
        <w:rPr>
          <w:color w:val="000000" w:themeColor="text1"/>
          <w:lang w:val="en-US"/>
        </w:rPr>
        <w:t>Kotov</w:t>
      </w:r>
      <w:proofErr w:type="spellEnd"/>
      <w:r w:rsidRPr="00B437B8">
        <w:rPr>
          <w:color w:val="000000" w:themeColor="text1"/>
          <w:lang w:val="en-US"/>
        </w:rPr>
        <w:t xml:space="preserve">, R. (2019). Posttraumatic stress disorder symptoms and sleep in the daily lives of World Trade Center responders. </w:t>
      </w:r>
      <w:r w:rsidRPr="00B437B8">
        <w:rPr>
          <w:i/>
          <w:iCs/>
          <w:color w:val="000000" w:themeColor="text1"/>
          <w:lang w:val="en-US"/>
        </w:rPr>
        <w:t>Journal of Occupational Health Psychology</w:t>
      </w:r>
      <w:r w:rsidRPr="00B437B8">
        <w:rPr>
          <w:color w:val="000000" w:themeColor="text1"/>
          <w:lang w:val="en-US"/>
        </w:rPr>
        <w:t xml:space="preserve">, 24(6), pp.689–702.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13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https://doi.org/10.1037/ocp0000158</w:t>
        </w:r>
      </w:hyperlink>
      <w:r w:rsidRPr="00B437B8">
        <w:rPr>
          <w:color w:val="000000" w:themeColor="text1"/>
          <w:lang w:val="en-US"/>
        </w:rPr>
        <w:t>.</w:t>
      </w:r>
    </w:p>
    <w:p w14:paraId="740FDA8D" w14:textId="03293EED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Dillner</w:t>
      </w:r>
      <w:proofErr w:type="spellEnd"/>
      <w:r w:rsidRPr="00B437B8">
        <w:rPr>
          <w:color w:val="000000" w:themeColor="text1"/>
          <w:lang w:val="en-US"/>
        </w:rPr>
        <w:t xml:space="preserve">, J. (2019). Early detection and prevention. </w:t>
      </w:r>
      <w:r w:rsidRPr="00B437B8">
        <w:rPr>
          <w:i/>
          <w:iCs/>
          <w:color w:val="000000" w:themeColor="text1"/>
          <w:lang w:val="en-US"/>
        </w:rPr>
        <w:t>Molecular Oncology</w:t>
      </w:r>
      <w:r w:rsidRPr="00B437B8">
        <w:rPr>
          <w:color w:val="000000" w:themeColor="text1"/>
          <w:lang w:val="en-US"/>
        </w:rPr>
        <w:t xml:space="preserve">, [online] 13(3), pp.591–598.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r w:rsidRPr="00B437B8">
        <w:rPr>
          <w:color w:val="000000" w:themeColor="text1"/>
          <w:lang w:val="en-US"/>
        </w:rPr>
        <w:t xml:space="preserve">https://doi.org/10.1002/1878-0261.12459.Equality and Human Rights Commission (2021). </w:t>
      </w:r>
      <w:r w:rsidRPr="00B437B8">
        <w:rPr>
          <w:i/>
          <w:iCs/>
          <w:color w:val="000000" w:themeColor="text1"/>
          <w:lang w:val="en-US"/>
        </w:rPr>
        <w:t>Article 10: Freedom of Expression | EHRC</w:t>
      </w:r>
      <w:r w:rsidRPr="00B437B8">
        <w:rPr>
          <w:color w:val="000000" w:themeColor="text1"/>
          <w:lang w:val="en-US"/>
        </w:rPr>
        <w:t xml:space="preserve">. [online] www.equalityhumanrights.com. Available at: </w:t>
      </w:r>
      <w:hyperlink r:id="rId14" w:history="1">
        <w:r w:rsidR="00F30F49" w:rsidRPr="00B437B8">
          <w:rPr>
            <w:rStyle w:val="Hyperlink"/>
            <w:color w:val="000000" w:themeColor="text1"/>
            <w:lang w:val="en-US"/>
          </w:rPr>
          <w:t>https://www.equalityhumanrights.com/human-rights/human-rights-act/article-10-freedom-expression</w:t>
        </w:r>
      </w:hyperlink>
      <w:r w:rsidRPr="00B437B8">
        <w:rPr>
          <w:color w:val="000000" w:themeColor="text1"/>
          <w:lang w:val="en-US"/>
        </w:rPr>
        <w:t>.</w:t>
      </w:r>
    </w:p>
    <w:p w14:paraId="1F40572C" w14:textId="1BD89631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Ford, J.D., Grasso, D.J., </w:t>
      </w:r>
      <w:proofErr w:type="spellStart"/>
      <w:r w:rsidRPr="00B437B8">
        <w:rPr>
          <w:color w:val="000000" w:themeColor="text1"/>
          <w:lang w:val="en-US"/>
        </w:rPr>
        <w:t>Elhai</w:t>
      </w:r>
      <w:proofErr w:type="spellEnd"/>
      <w:r w:rsidRPr="00B437B8">
        <w:rPr>
          <w:color w:val="000000" w:themeColor="text1"/>
          <w:lang w:val="en-US"/>
        </w:rPr>
        <w:t xml:space="preserve">, J.D. and Courtois, C.A. (2015). Social, cultural, and Other Diversity Issues in the Traumatic Stress Field. </w:t>
      </w:r>
      <w:r w:rsidRPr="00B437B8">
        <w:rPr>
          <w:i/>
          <w:iCs/>
          <w:color w:val="000000" w:themeColor="text1"/>
          <w:lang w:val="en-US"/>
        </w:rPr>
        <w:t>Posttraumatic Stress Disorder</w:t>
      </w:r>
      <w:r w:rsidRPr="00B437B8">
        <w:rPr>
          <w:color w:val="000000" w:themeColor="text1"/>
          <w:lang w:val="en-US"/>
        </w:rPr>
        <w:t xml:space="preserve">, [online] 1(1), pp.503–546.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15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https://doi.org/10.1016/B978-0-12-801288-8.00011-X</w:t>
        </w:r>
      </w:hyperlink>
      <w:r w:rsidRPr="00B437B8">
        <w:rPr>
          <w:color w:val="000000" w:themeColor="text1"/>
          <w:lang w:val="en-US"/>
        </w:rPr>
        <w:t>.</w:t>
      </w:r>
    </w:p>
    <w:p w14:paraId="025D07E2" w14:textId="007E05F4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Friedman, M. (2025). </w:t>
      </w:r>
      <w:r w:rsidRPr="00B437B8">
        <w:rPr>
          <w:i/>
          <w:iCs/>
          <w:color w:val="000000" w:themeColor="text1"/>
          <w:lang w:val="en-US"/>
        </w:rPr>
        <w:t>History of PTSD in veterans: Civil war to DSM-5 - PTSD: National center for PTSD</w:t>
      </w:r>
      <w:r w:rsidRPr="00B437B8">
        <w:rPr>
          <w:color w:val="000000" w:themeColor="text1"/>
          <w:lang w:val="en-US"/>
        </w:rPr>
        <w:t xml:space="preserve">. [online] Va.gov. Available at: </w:t>
      </w:r>
      <w:hyperlink r:id="rId16" w:history="1">
        <w:r w:rsidR="00F30F49" w:rsidRPr="00B437B8">
          <w:rPr>
            <w:rStyle w:val="Hyperlink"/>
            <w:color w:val="000000" w:themeColor="text1"/>
            <w:lang w:val="en-US"/>
          </w:rPr>
          <w:t>https://www.ptsd.va.gov/understand/what/history_ptsd.asp</w:t>
        </w:r>
      </w:hyperlink>
      <w:r w:rsidRPr="00B437B8">
        <w:rPr>
          <w:color w:val="000000" w:themeColor="text1"/>
          <w:lang w:val="en-US"/>
        </w:rPr>
        <w:t>.</w:t>
      </w:r>
    </w:p>
    <w:p w14:paraId="460414DC" w14:textId="49D21836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Gasquoine</w:t>
      </w:r>
      <w:proofErr w:type="spellEnd"/>
      <w:r w:rsidRPr="00B437B8">
        <w:rPr>
          <w:color w:val="000000" w:themeColor="text1"/>
          <w:lang w:val="en-US"/>
        </w:rPr>
        <w:t xml:space="preserve">, P.G. (2020). Railway spine: The advent of compensation for concussive symptoms. </w:t>
      </w:r>
      <w:r w:rsidRPr="00B437B8">
        <w:rPr>
          <w:i/>
          <w:iCs/>
          <w:color w:val="000000" w:themeColor="text1"/>
          <w:lang w:val="en-US"/>
        </w:rPr>
        <w:t>Journal of the History of the Neurosciences</w:t>
      </w:r>
      <w:r w:rsidRPr="00B437B8">
        <w:rPr>
          <w:color w:val="000000" w:themeColor="text1"/>
          <w:lang w:val="en-US"/>
        </w:rPr>
        <w:t xml:space="preserve">, 29(2), pp.234–245.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17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https://doi.org/10.1080/0964704x.2019.1711350</w:t>
        </w:r>
      </w:hyperlink>
      <w:r w:rsidRPr="00B437B8">
        <w:rPr>
          <w:color w:val="000000" w:themeColor="text1"/>
          <w:lang w:val="en-US"/>
        </w:rPr>
        <w:t>.</w:t>
      </w:r>
    </w:p>
    <w:p w14:paraId="25A118C3" w14:textId="232AB6E5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Gonzalez-Pando, D., Cesar, </w:t>
      </w:r>
      <w:proofErr w:type="spellStart"/>
      <w:r w:rsidRPr="00B437B8">
        <w:rPr>
          <w:color w:val="000000" w:themeColor="text1"/>
          <w:lang w:val="en-US"/>
        </w:rPr>
        <w:t>Víctor</w:t>
      </w:r>
      <w:proofErr w:type="spellEnd"/>
      <w:r w:rsidRPr="00B437B8">
        <w:rPr>
          <w:color w:val="000000" w:themeColor="text1"/>
          <w:lang w:val="en-US"/>
        </w:rPr>
        <w:t xml:space="preserve"> </w:t>
      </w:r>
      <w:proofErr w:type="spellStart"/>
      <w:r w:rsidRPr="00B437B8">
        <w:rPr>
          <w:color w:val="000000" w:themeColor="text1"/>
          <w:lang w:val="en-US"/>
        </w:rPr>
        <w:t>Aparicio</w:t>
      </w:r>
      <w:proofErr w:type="spellEnd"/>
      <w:r w:rsidRPr="00B437B8">
        <w:rPr>
          <w:color w:val="000000" w:themeColor="text1"/>
          <w:lang w:val="en-US"/>
        </w:rPr>
        <w:t xml:space="preserve"> </w:t>
      </w:r>
      <w:proofErr w:type="spellStart"/>
      <w:r w:rsidRPr="00B437B8">
        <w:rPr>
          <w:color w:val="000000" w:themeColor="text1"/>
          <w:lang w:val="en-US"/>
        </w:rPr>
        <w:t>Basauri</w:t>
      </w:r>
      <w:proofErr w:type="spellEnd"/>
      <w:r w:rsidRPr="00B437B8">
        <w:rPr>
          <w:color w:val="000000" w:themeColor="text1"/>
          <w:lang w:val="en-US"/>
        </w:rPr>
        <w:t xml:space="preserve">, </w:t>
      </w:r>
      <w:proofErr w:type="spellStart"/>
      <w:r w:rsidRPr="00B437B8">
        <w:rPr>
          <w:color w:val="000000" w:themeColor="text1"/>
          <w:lang w:val="en-US"/>
        </w:rPr>
        <w:t>Arboleya</w:t>
      </w:r>
      <w:proofErr w:type="spellEnd"/>
      <w:r w:rsidRPr="00B437B8">
        <w:rPr>
          <w:color w:val="000000" w:themeColor="text1"/>
          <w:lang w:val="en-US"/>
        </w:rPr>
        <w:t>, T. and Pérez-</w:t>
      </w:r>
      <w:proofErr w:type="spellStart"/>
      <w:r w:rsidRPr="00B437B8">
        <w:rPr>
          <w:color w:val="000000" w:themeColor="text1"/>
          <w:lang w:val="en-US"/>
        </w:rPr>
        <w:t>Álvarez</w:t>
      </w:r>
      <w:proofErr w:type="spellEnd"/>
      <w:r w:rsidRPr="00B437B8">
        <w:rPr>
          <w:color w:val="000000" w:themeColor="text1"/>
          <w:lang w:val="en-US"/>
        </w:rPr>
        <w:t xml:space="preserve">, M. (2020). Electroconvulsive Therapy: Historical and conceptual aspects. </w:t>
      </w:r>
      <w:proofErr w:type="spellStart"/>
      <w:r w:rsidRPr="00B437B8">
        <w:rPr>
          <w:i/>
          <w:iCs/>
          <w:color w:val="000000" w:themeColor="text1"/>
          <w:lang w:val="en-US"/>
        </w:rPr>
        <w:t>Papeles</w:t>
      </w:r>
      <w:proofErr w:type="spellEnd"/>
      <w:r w:rsidRPr="00B437B8">
        <w:rPr>
          <w:i/>
          <w:iCs/>
          <w:color w:val="000000" w:themeColor="text1"/>
          <w:lang w:val="en-US"/>
        </w:rPr>
        <w:t xml:space="preserve"> del </w:t>
      </w:r>
      <w:proofErr w:type="spellStart"/>
      <w:r w:rsidRPr="00B437B8">
        <w:rPr>
          <w:i/>
          <w:iCs/>
          <w:color w:val="000000" w:themeColor="text1"/>
          <w:lang w:val="en-US"/>
        </w:rPr>
        <w:t>Psicólogo</w:t>
      </w:r>
      <w:proofErr w:type="spellEnd"/>
      <w:r w:rsidRPr="00B437B8">
        <w:rPr>
          <w:i/>
          <w:iCs/>
          <w:color w:val="000000" w:themeColor="text1"/>
          <w:lang w:val="en-US"/>
        </w:rPr>
        <w:t xml:space="preserve"> - Psychologist Papers</w:t>
      </w:r>
      <w:r w:rsidRPr="00B437B8">
        <w:rPr>
          <w:color w:val="000000" w:themeColor="text1"/>
          <w:lang w:val="en-US"/>
        </w:rPr>
        <w:t xml:space="preserve">, [online] 1(1). Available at: </w:t>
      </w:r>
      <w:hyperlink r:id="rId18" w:history="1">
        <w:r w:rsidR="00F30F49" w:rsidRPr="00B437B8">
          <w:rPr>
            <w:rStyle w:val="Hyperlink"/>
            <w:color w:val="000000" w:themeColor="text1"/>
            <w:lang w:val="en-US"/>
          </w:rPr>
          <w:t>https://www.researchgate.net/publication/341287306_Electroconvulsive_Therapy_HISTORICAL_AND_CONCEPTUAL_ASPECTS</w:t>
        </w:r>
      </w:hyperlink>
      <w:r w:rsidRPr="00B437B8">
        <w:rPr>
          <w:color w:val="000000" w:themeColor="text1"/>
          <w:lang w:val="en-US"/>
        </w:rPr>
        <w:t>.</w:t>
      </w:r>
    </w:p>
    <w:p w14:paraId="303FBD58" w14:textId="6F09DA30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Habeb</w:t>
      </w:r>
      <w:proofErr w:type="spellEnd"/>
      <w:r w:rsidRPr="00B437B8">
        <w:rPr>
          <w:color w:val="000000" w:themeColor="text1"/>
          <w:lang w:val="en-US"/>
        </w:rPr>
        <w:t xml:space="preserve">, M., </w:t>
      </w:r>
      <w:proofErr w:type="spellStart"/>
      <w:r w:rsidRPr="00B437B8">
        <w:rPr>
          <w:color w:val="000000" w:themeColor="text1"/>
          <w:lang w:val="en-US"/>
        </w:rPr>
        <w:t>Ciobanu</w:t>
      </w:r>
      <w:proofErr w:type="spellEnd"/>
      <w:r w:rsidRPr="00B437B8">
        <w:rPr>
          <w:color w:val="000000" w:themeColor="text1"/>
          <w:lang w:val="en-US"/>
        </w:rPr>
        <w:t xml:space="preserve">, A.M., Al-Ani, M. and </w:t>
      </w:r>
      <w:proofErr w:type="spellStart"/>
      <w:r w:rsidRPr="00B437B8">
        <w:rPr>
          <w:color w:val="000000" w:themeColor="text1"/>
          <w:lang w:val="en-US"/>
        </w:rPr>
        <w:t>Mottershead</w:t>
      </w:r>
      <w:proofErr w:type="spellEnd"/>
      <w:r w:rsidRPr="00B437B8">
        <w:rPr>
          <w:color w:val="000000" w:themeColor="text1"/>
          <w:lang w:val="en-US"/>
        </w:rPr>
        <w:t xml:space="preserve">, R. (2025). Stigma in mental health: The status and future direction. </w:t>
      </w:r>
      <w:proofErr w:type="spellStart"/>
      <w:r w:rsidRPr="00B437B8">
        <w:rPr>
          <w:i/>
          <w:iCs/>
          <w:color w:val="000000" w:themeColor="text1"/>
          <w:lang w:val="en-US"/>
        </w:rPr>
        <w:t>Cureus</w:t>
      </w:r>
      <w:proofErr w:type="spellEnd"/>
      <w:r w:rsidRPr="00B437B8">
        <w:rPr>
          <w:color w:val="000000" w:themeColor="text1"/>
          <w:lang w:val="en-US"/>
        </w:rPr>
        <w:t xml:space="preserve">, [online] 1(1).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19" w:history="1">
        <w:r w:rsidR="00F30F49" w:rsidRPr="00B437B8">
          <w:rPr>
            <w:rStyle w:val="Hyperlink"/>
            <w:color w:val="000000" w:themeColor="text1"/>
            <w:lang w:val="en-US"/>
          </w:rPr>
          <w:t>https://doi.org/10.7759/cureus.85398</w:t>
        </w:r>
      </w:hyperlink>
      <w:r w:rsidRPr="00B437B8">
        <w:rPr>
          <w:color w:val="000000" w:themeColor="text1"/>
          <w:lang w:val="en-US"/>
        </w:rPr>
        <w:t>.</w:t>
      </w:r>
    </w:p>
    <w:p w14:paraId="184F9DE8" w14:textId="79A7100D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Hawley, P. (2017). Barriers to Access to Palliative Care. </w:t>
      </w:r>
      <w:r w:rsidRPr="00B437B8">
        <w:rPr>
          <w:i/>
          <w:iCs/>
          <w:color w:val="000000" w:themeColor="text1"/>
          <w:lang w:val="en-US"/>
        </w:rPr>
        <w:t>Palliative Care: Research and Treatment</w:t>
      </w:r>
      <w:r w:rsidRPr="00B437B8">
        <w:rPr>
          <w:color w:val="000000" w:themeColor="text1"/>
          <w:lang w:val="en-US"/>
        </w:rPr>
        <w:t xml:space="preserve">, [online] 10(1), p.117822421668888.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20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https://doi.org/10.1177/1178224216688887</w:t>
        </w:r>
      </w:hyperlink>
      <w:r w:rsidRPr="00B437B8">
        <w:rPr>
          <w:color w:val="000000" w:themeColor="text1"/>
          <w:lang w:val="en-US"/>
        </w:rPr>
        <w:t>.</w:t>
      </w:r>
    </w:p>
    <w:p w14:paraId="416984F4" w14:textId="2A61E050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History Channel Editors (2017). </w:t>
      </w:r>
      <w:r w:rsidRPr="00B437B8">
        <w:rPr>
          <w:i/>
          <w:iCs/>
          <w:color w:val="000000" w:themeColor="text1"/>
          <w:lang w:val="en-US"/>
        </w:rPr>
        <w:t>PTSD and Shell Shock</w:t>
      </w:r>
      <w:r w:rsidRPr="00B437B8">
        <w:rPr>
          <w:color w:val="000000" w:themeColor="text1"/>
          <w:lang w:val="en-US"/>
        </w:rPr>
        <w:t xml:space="preserve">. [online] History. Available at: </w:t>
      </w:r>
      <w:hyperlink r:id="rId21" w:history="1">
        <w:r w:rsidR="00F30F49" w:rsidRPr="00B437B8">
          <w:rPr>
            <w:rStyle w:val="Hyperlink"/>
            <w:color w:val="000000" w:themeColor="text1"/>
            <w:lang w:val="en-US"/>
          </w:rPr>
          <w:t>https://www.history.com/articles/history-of-ptsd-and-shell-shock</w:t>
        </w:r>
      </w:hyperlink>
      <w:r w:rsidRPr="00B437B8">
        <w:rPr>
          <w:color w:val="000000" w:themeColor="text1"/>
          <w:lang w:val="en-US"/>
        </w:rPr>
        <w:t>.</w:t>
      </w:r>
    </w:p>
    <w:p w14:paraId="081E5CE9" w14:textId="61ACEC89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Mayo Clinic (2024). </w:t>
      </w:r>
      <w:r w:rsidRPr="00B437B8">
        <w:rPr>
          <w:i/>
          <w:iCs/>
          <w:color w:val="000000" w:themeColor="text1"/>
          <w:lang w:val="en-US"/>
        </w:rPr>
        <w:t>Selective serotonin reuptake inhibitors (SSRIs)</w:t>
      </w:r>
      <w:r w:rsidRPr="00B437B8">
        <w:rPr>
          <w:color w:val="000000" w:themeColor="text1"/>
          <w:lang w:val="en-US"/>
        </w:rPr>
        <w:t xml:space="preserve">. [online] Mayo Clinic. Available at: </w:t>
      </w:r>
      <w:hyperlink r:id="rId22" w:history="1">
        <w:r w:rsidR="00F30F49" w:rsidRPr="00B437B8">
          <w:rPr>
            <w:rStyle w:val="Hyperlink"/>
            <w:color w:val="000000" w:themeColor="text1"/>
            <w:lang w:val="en-US"/>
          </w:rPr>
          <w:t>https://www.mayoclinic.org/diseases-conditions/depression/in-depth/ssris/art-20044825</w:t>
        </w:r>
      </w:hyperlink>
      <w:r w:rsidRPr="00B437B8">
        <w:rPr>
          <w:color w:val="000000" w:themeColor="text1"/>
          <w:lang w:val="en-US"/>
        </w:rPr>
        <w:t>.</w:t>
      </w:r>
    </w:p>
    <w:p w14:paraId="0FDF0913" w14:textId="2BAEEB9E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Mills, H., </w:t>
      </w:r>
      <w:proofErr w:type="spellStart"/>
      <w:r w:rsidRPr="00B437B8">
        <w:rPr>
          <w:color w:val="000000" w:themeColor="text1"/>
          <w:lang w:val="en-US"/>
        </w:rPr>
        <w:t>Mulfinger</w:t>
      </w:r>
      <w:proofErr w:type="spellEnd"/>
      <w:r w:rsidRPr="00B437B8">
        <w:rPr>
          <w:color w:val="000000" w:themeColor="text1"/>
          <w:lang w:val="en-US"/>
        </w:rPr>
        <w:t xml:space="preserve">, N., Raeder, S., </w:t>
      </w:r>
      <w:proofErr w:type="spellStart"/>
      <w:r w:rsidRPr="00B437B8">
        <w:rPr>
          <w:color w:val="000000" w:themeColor="text1"/>
          <w:lang w:val="en-US"/>
        </w:rPr>
        <w:t>Rüsch</w:t>
      </w:r>
      <w:proofErr w:type="spellEnd"/>
      <w:r w:rsidRPr="00B437B8">
        <w:rPr>
          <w:color w:val="000000" w:themeColor="text1"/>
          <w:lang w:val="en-US"/>
        </w:rPr>
        <w:t xml:space="preserve">, N., Clements, H. and </w:t>
      </w:r>
      <w:proofErr w:type="spellStart"/>
      <w:r w:rsidRPr="00B437B8">
        <w:rPr>
          <w:color w:val="000000" w:themeColor="text1"/>
          <w:lang w:val="en-US"/>
        </w:rPr>
        <w:t>Scior</w:t>
      </w:r>
      <w:proofErr w:type="spellEnd"/>
      <w:r w:rsidRPr="00B437B8">
        <w:rPr>
          <w:color w:val="000000" w:themeColor="text1"/>
          <w:lang w:val="en-US"/>
        </w:rPr>
        <w:t xml:space="preserve">, K. (2019). Self-help interventions to reduce self-stigma in people with mental health problems: A systematic literature review. </w:t>
      </w:r>
      <w:r w:rsidRPr="00B437B8">
        <w:rPr>
          <w:i/>
          <w:iCs/>
          <w:color w:val="000000" w:themeColor="text1"/>
          <w:lang w:val="en-US"/>
        </w:rPr>
        <w:t>Psychiatry Research</w:t>
      </w:r>
      <w:r w:rsidRPr="00B437B8">
        <w:rPr>
          <w:color w:val="000000" w:themeColor="text1"/>
          <w:lang w:val="en-US"/>
        </w:rPr>
        <w:t xml:space="preserve">, 284(1), p.112702.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23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https://doi.org/10.1016/j.psychres.2019.112702</w:t>
        </w:r>
      </w:hyperlink>
      <w:r w:rsidRPr="00B437B8">
        <w:rPr>
          <w:color w:val="000000" w:themeColor="text1"/>
          <w:lang w:val="en-US"/>
        </w:rPr>
        <w:t>.</w:t>
      </w:r>
    </w:p>
    <w:p w14:paraId="7A6BDABE" w14:textId="6420F6E1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Moore, M.J., </w:t>
      </w:r>
      <w:proofErr w:type="spellStart"/>
      <w:r w:rsidRPr="00B437B8">
        <w:rPr>
          <w:color w:val="000000" w:themeColor="text1"/>
          <w:lang w:val="en-US"/>
        </w:rPr>
        <w:t>Shawler</w:t>
      </w:r>
      <w:proofErr w:type="spellEnd"/>
      <w:r w:rsidRPr="00B437B8">
        <w:rPr>
          <w:color w:val="000000" w:themeColor="text1"/>
          <w:lang w:val="en-US"/>
        </w:rPr>
        <w:t xml:space="preserve">, E., Jordan, C.H. and Jackson, C.A. (2023). </w:t>
      </w:r>
      <w:r w:rsidRPr="00B437B8">
        <w:rPr>
          <w:i/>
          <w:iCs/>
          <w:color w:val="000000" w:themeColor="text1"/>
          <w:lang w:val="en-US"/>
        </w:rPr>
        <w:t>Veteran and Military Mental Health issues</w:t>
      </w:r>
      <w:r w:rsidRPr="00B437B8">
        <w:rPr>
          <w:color w:val="000000" w:themeColor="text1"/>
          <w:lang w:val="en-US"/>
        </w:rPr>
        <w:t xml:space="preserve">. [online] PubMed. Available at: </w:t>
      </w:r>
      <w:hyperlink r:id="rId24" w:history="1">
        <w:r w:rsidR="00F30F49" w:rsidRPr="00B437B8">
          <w:rPr>
            <w:rStyle w:val="Hyperlink"/>
            <w:color w:val="000000" w:themeColor="text1"/>
            <w:lang w:val="en-US"/>
          </w:rPr>
          <w:t>https://www.ncbi.nlm.nih.gov/books/NBK572092/</w:t>
        </w:r>
      </w:hyperlink>
      <w:r w:rsidRPr="00B437B8">
        <w:rPr>
          <w:color w:val="000000" w:themeColor="text1"/>
          <w:lang w:val="en-US"/>
        </w:rPr>
        <w:t>.</w:t>
      </w:r>
    </w:p>
    <w:p w14:paraId="16B397BF" w14:textId="4700703A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Nakao</w:t>
      </w:r>
      <w:proofErr w:type="spellEnd"/>
      <w:r w:rsidRPr="00B437B8">
        <w:rPr>
          <w:color w:val="000000" w:themeColor="text1"/>
          <w:lang w:val="en-US"/>
        </w:rPr>
        <w:t xml:space="preserve">, M., </w:t>
      </w:r>
      <w:proofErr w:type="spellStart"/>
      <w:r w:rsidRPr="00B437B8">
        <w:rPr>
          <w:color w:val="000000" w:themeColor="text1"/>
          <w:lang w:val="en-US"/>
        </w:rPr>
        <w:t>Shirotsuki</w:t>
      </w:r>
      <w:proofErr w:type="spellEnd"/>
      <w:r w:rsidRPr="00B437B8">
        <w:rPr>
          <w:color w:val="000000" w:themeColor="text1"/>
          <w:lang w:val="en-US"/>
        </w:rPr>
        <w:t xml:space="preserve">, K. and </w:t>
      </w:r>
      <w:proofErr w:type="spellStart"/>
      <w:r w:rsidRPr="00B437B8">
        <w:rPr>
          <w:color w:val="000000" w:themeColor="text1"/>
          <w:lang w:val="en-US"/>
        </w:rPr>
        <w:t>Sugaya</w:t>
      </w:r>
      <w:proofErr w:type="spellEnd"/>
      <w:r w:rsidRPr="00B437B8">
        <w:rPr>
          <w:color w:val="000000" w:themeColor="text1"/>
          <w:lang w:val="en-US"/>
        </w:rPr>
        <w:t xml:space="preserve">, N. (2021). Cognitive–behavioral Therapy for Management of Mental Health and stress-related disorders: Recent Advances in Techniques and Technologies. </w:t>
      </w:r>
      <w:proofErr w:type="spellStart"/>
      <w:r w:rsidRPr="00B437B8">
        <w:rPr>
          <w:i/>
          <w:iCs/>
          <w:color w:val="000000" w:themeColor="text1"/>
          <w:lang w:val="en-US"/>
        </w:rPr>
        <w:t>BioPsychoSocial</w:t>
      </w:r>
      <w:proofErr w:type="spellEnd"/>
      <w:r w:rsidRPr="00B437B8">
        <w:rPr>
          <w:i/>
          <w:iCs/>
          <w:color w:val="000000" w:themeColor="text1"/>
          <w:lang w:val="en-US"/>
        </w:rPr>
        <w:t xml:space="preserve"> Medicine</w:t>
      </w:r>
      <w:r w:rsidRPr="00B437B8">
        <w:rPr>
          <w:color w:val="000000" w:themeColor="text1"/>
          <w:lang w:val="en-US"/>
        </w:rPr>
        <w:t xml:space="preserve">, [online] 15(1), p.16.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25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https://doi.org/10.1186/s13030-021-00219-w</w:t>
        </w:r>
      </w:hyperlink>
      <w:r w:rsidRPr="00B437B8">
        <w:rPr>
          <w:color w:val="000000" w:themeColor="text1"/>
          <w:lang w:val="en-US"/>
        </w:rPr>
        <w:t>.</w:t>
      </w:r>
    </w:p>
    <w:p w14:paraId="02D14372" w14:textId="34D4745C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Parrott, S. (2022). PTSD in the News: Media Framing, Stigma, and Myths About Mental Illness. </w:t>
      </w:r>
      <w:r w:rsidRPr="00B437B8">
        <w:rPr>
          <w:i/>
          <w:iCs/>
          <w:color w:val="000000" w:themeColor="text1"/>
          <w:lang w:val="en-US"/>
        </w:rPr>
        <w:t>Electronic News</w:t>
      </w:r>
      <w:r w:rsidRPr="00B437B8">
        <w:rPr>
          <w:color w:val="000000" w:themeColor="text1"/>
          <w:lang w:val="en-US"/>
        </w:rPr>
        <w:t xml:space="preserve">, 17(3), p.193124312211467.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26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https://doi.org/10.1177/19312431221146757</w:t>
        </w:r>
      </w:hyperlink>
      <w:r w:rsidRPr="00B437B8">
        <w:rPr>
          <w:color w:val="000000" w:themeColor="text1"/>
          <w:lang w:val="en-US"/>
        </w:rPr>
        <w:t>.</w:t>
      </w:r>
    </w:p>
    <w:p w14:paraId="311523B6" w14:textId="1C59434B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Roberts, V.N., Hutchinson, A.M. and </w:t>
      </w:r>
      <w:proofErr w:type="spellStart"/>
      <w:r w:rsidRPr="00B437B8">
        <w:rPr>
          <w:color w:val="000000" w:themeColor="text1"/>
          <w:lang w:val="en-US"/>
        </w:rPr>
        <w:t>Fiolet</w:t>
      </w:r>
      <w:proofErr w:type="spellEnd"/>
      <w:r w:rsidRPr="00B437B8">
        <w:rPr>
          <w:color w:val="000000" w:themeColor="text1"/>
          <w:lang w:val="en-US"/>
        </w:rPr>
        <w:t>, R.L. (2025). The Impact of Trauma</w:t>
      </w:r>
      <w:r w:rsidRPr="00B437B8">
        <w:rPr>
          <w:rFonts w:ascii="Cambria Math" w:hAnsi="Cambria Math" w:cs="Cambria Math"/>
          <w:color w:val="000000" w:themeColor="text1"/>
          <w:lang w:val="en-US"/>
        </w:rPr>
        <w:t>‐</w:t>
      </w:r>
      <w:r w:rsidRPr="00B437B8">
        <w:rPr>
          <w:color w:val="000000" w:themeColor="text1"/>
          <w:lang w:val="en-US"/>
        </w:rPr>
        <w:t xml:space="preserve">Informed Care on Patient Engagement, Experience and Barriers to Care: A Qualitative Study: Empirical Research Qualitative. </w:t>
      </w:r>
      <w:r w:rsidRPr="00B437B8">
        <w:rPr>
          <w:i/>
          <w:iCs/>
          <w:color w:val="000000" w:themeColor="text1"/>
          <w:lang w:val="en-US"/>
        </w:rPr>
        <w:t>Nursing Open</w:t>
      </w:r>
      <w:r w:rsidRPr="00B437B8">
        <w:rPr>
          <w:color w:val="000000" w:themeColor="text1"/>
          <w:lang w:val="en-US"/>
        </w:rPr>
        <w:t xml:space="preserve">, 12(9).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27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https://doi.org/10.1002/nop2.70331</w:t>
        </w:r>
      </w:hyperlink>
      <w:r w:rsidRPr="00B437B8">
        <w:rPr>
          <w:color w:val="000000" w:themeColor="text1"/>
          <w:lang w:val="en-US"/>
        </w:rPr>
        <w:t>.</w:t>
      </w:r>
    </w:p>
    <w:p w14:paraId="1307D8E9" w14:textId="674847BF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Rubinstein, D., </w:t>
      </w:r>
      <w:proofErr w:type="spellStart"/>
      <w:r w:rsidRPr="00B437B8">
        <w:rPr>
          <w:color w:val="000000" w:themeColor="text1"/>
          <w:lang w:val="en-US"/>
        </w:rPr>
        <w:t>Abargil</w:t>
      </w:r>
      <w:proofErr w:type="spellEnd"/>
      <w:r w:rsidRPr="00B437B8">
        <w:rPr>
          <w:color w:val="000000" w:themeColor="text1"/>
          <w:lang w:val="en-US"/>
        </w:rPr>
        <w:t xml:space="preserve">, M., </w:t>
      </w:r>
      <w:proofErr w:type="spellStart"/>
      <w:r w:rsidRPr="00B437B8">
        <w:rPr>
          <w:color w:val="000000" w:themeColor="text1"/>
          <w:lang w:val="en-US"/>
        </w:rPr>
        <w:t>Duek</w:t>
      </w:r>
      <w:proofErr w:type="spellEnd"/>
      <w:r w:rsidRPr="00B437B8">
        <w:rPr>
          <w:color w:val="000000" w:themeColor="text1"/>
          <w:lang w:val="en-US"/>
        </w:rPr>
        <w:t xml:space="preserve">, O. and </w:t>
      </w:r>
      <w:proofErr w:type="spellStart"/>
      <w:r w:rsidRPr="00B437B8">
        <w:rPr>
          <w:color w:val="000000" w:themeColor="text1"/>
          <w:lang w:val="en-US"/>
        </w:rPr>
        <w:t>Harpaz-Rotem</w:t>
      </w:r>
      <w:proofErr w:type="spellEnd"/>
      <w:r w:rsidRPr="00B437B8">
        <w:rPr>
          <w:color w:val="000000" w:themeColor="text1"/>
          <w:lang w:val="en-US"/>
        </w:rPr>
        <w:t xml:space="preserve">, I. (2025). RESET post-traumatic stress disorder: clinical protocol integrating reconsolidation, exposure, short-term emotional transformation. </w:t>
      </w:r>
      <w:r w:rsidRPr="00B437B8">
        <w:rPr>
          <w:i/>
          <w:iCs/>
          <w:color w:val="000000" w:themeColor="text1"/>
          <w:lang w:val="en-US"/>
        </w:rPr>
        <w:t xml:space="preserve">European Journal of </w:t>
      </w:r>
      <w:proofErr w:type="spellStart"/>
      <w:r w:rsidRPr="00B437B8">
        <w:rPr>
          <w:i/>
          <w:iCs/>
          <w:color w:val="000000" w:themeColor="text1"/>
          <w:lang w:val="en-US"/>
        </w:rPr>
        <w:t>Psychotraumatology</w:t>
      </w:r>
      <w:proofErr w:type="spellEnd"/>
      <w:r w:rsidRPr="00B437B8">
        <w:rPr>
          <w:color w:val="000000" w:themeColor="text1"/>
          <w:lang w:val="en-US"/>
        </w:rPr>
        <w:t xml:space="preserve">, 16(1).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28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https://doi.org/10.1080/20008066.2025.2540141</w:t>
        </w:r>
      </w:hyperlink>
      <w:r w:rsidRPr="00B437B8">
        <w:rPr>
          <w:color w:val="000000" w:themeColor="text1"/>
          <w:lang w:val="en-US"/>
        </w:rPr>
        <w:t>.</w:t>
      </w:r>
    </w:p>
    <w:p w14:paraId="2F191A51" w14:textId="0E0FAEB3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Science Museum (2019). </w:t>
      </w:r>
      <w:r w:rsidRPr="00B437B8">
        <w:rPr>
          <w:i/>
          <w:iCs/>
          <w:color w:val="000000" w:themeColor="text1"/>
          <w:lang w:val="en-US"/>
        </w:rPr>
        <w:t>‘Heroic therapies’ in Psychiatry</w:t>
      </w:r>
      <w:r w:rsidRPr="00B437B8">
        <w:rPr>
          <w:color w:val="000000" w:themeColor="text1"/>
          <w:lang w:val="en-US"/>
        </w:rPr>
        <w:t xml:space="preserve">. [online] Science Museum. Available at: </w:t>
      </w:r>
      <w:hyperlink r:id="rId29" w:history="1">
        <w:r w:rsidR="00F30F49" w:rsidRPr="00B437B8">
          <w:rPr>
            <w:rStyle w:val="Hyperlink"/>
            <w:color w:val="000000" w:themeColor="text1"/>
            <w:lang w:val="en-US"/>
          </w:rPr>
          <w:t>https://www.sciencemuseum.org.uk/objects-and-stories/medicine/heroic-therapies-psychiatry</w:t>
        </w:r>
      </w:hyperlink>
      <w:r w:rsidRPr="00B437B8">
        <w:rPr>
          <w:color w:val="000000" w:themeColor="text1"/>
          <w:lang w:val="en-US"/>
        </w:rPr>
        <w:t>.</w:t>
      </w:r>
    </w:p>
    <w:p w14:paraId="71136DB0" w14:textId="5962F6ED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Shrivastava</w:t>
      </w:r>
      <w:proofErr w:type="spellEnd"/>
      <w:r w:rsidRPr="00B437B8">
        <w:rPr>
          <w:color w:val="000000" w:themeColor="text1"/>
          <w:lang w:val="en-US"/>
        </w:rPr>
        <w:t xml:space="preserve">, S.R., </w:t>
      </w:r>
      <w:proofErr w:type="spellStart"/>
      <w:r w:rsidRPr="00B437B8">
        <w:rPr>
          <w:color w:val="000000" w:themeColor="text1"/>
          <w:lang w:val="en-US"/>
        </w:rPr>
        <w:t>Shrivastava</w:t>
      </w:r>
      <w:proofErr w:type="spellEnd"/>
      <w:r w:rsidRPr="00B437B8">
        <w:rPr>
          <w:color w:val="000000" w:themeColor="text1"/>
          <w:lang w:val="en-US"/>
        </w:rPr>
        <w:t xml:space="preserve">, P.S., </w:t>
      </w:r>
      <w:proofErr w:type="spellStart"/>
      <w:r w:rsidRPr="00B437B8">
        <w:rPr>
          <w:color w:val="000000" w:themeColor="text1"/>
          <w:lang w:val="en-US"/>
        </w:rPr>
        <w:t>Mendhe</w:t>
      </w:r>
      <w:proofErr w:type="spellEnd"/>
      <w:r w:rsidRPr="00B437B8">
        <w:rPr>
          <w:color w:val="000000" w:themeColor="text1"/>
          <w:lang w:val="en-US"/>
        </w:rPr>
        <w:t xml:space="preserve">, H.G., </w:t>
      </w:r>
      <w:proofErr w:type="spellStart"/>
      <w:r w:rsidRPr="00B437B8">
        <w:rPr>
          <w:color w:val="000000" w:themeColor="text1"/>
          <w:lang w:val="en-US"/>
        </w:rPr>
        <w:t>Tiwade</w:t>
      </w:r>
      <w:proofErr w:type="spellEnd"/>
      <w:r w:rsidRPr="00B437B8">
        <w:rPr>
          <w:color w:val="000000" w:themeColor="text1"/>
          <w:lang w:val="en-US"/>
        </w:rPr>
        <w:t xml:space="preserve">, Y.R. and Mishra, V.H. (2024). Cultural Competency Training of Medical Students among Trauma Patients: Training and Assessment Strategies. </w:t>
      </w:r>
      <w:r w:rsidRPr="00B437B8">
        <w:rPr>
          <w:i/>
          <w:iCs/>
          <w:color w:val="000000" w:themeColor="text1"/>
          <w:lang w:val="en-US"/>
        </w:rPr>
        <w:t xml:space="preserve">Journal of Pharmacy and </w:t>
      </w:r>
      <w:proofErr w:type="spellStart"/>
      <w:r w:rsidRPr="00B437B8">
        <w:rPr>
          <w:i/>
          <w:iCs/>
          <w:color w:val="000000" w:themeColor="text1"/>
          <w:lang w:val="en-US"/>
        </w:rPr>
        <w:t>Bioallied</w:t>
      </w:r>
      <w:proofErr w:type="spellEnd"/>
      <w:r w:rsidRPr="00B437B8">
        <w:rPr>
          <w:i/>
          <w:iCs/>
          <w:color w:val="000000" w:themeColor="text1"/>
          <w:lang w:val="en-US"/>
        </w:rPr>
        <w:t xml:space="preserve"> Sciences</w:t>
      </w:r>
      <w:r w:rsidRPr="00B437B8">
        <w:rPr>
          <w:color w:val="000000" w:themeColor="text1"/>
          <w:lang w:val="en-US"/>
        </w:rPr>
        <w:t>, [online] 16(</w:t>
      </w:r>
      <w:proofErr w:type="spellStart"/>
      <w:r w:rsidRPr="00B437B8">
        <w:rPr>
          <w:color w:val="000000" w:themeColor="text1"/>
          <w:lang w:val="en-US"/>
        </w:rPr>
        <w:t>Suppl</w:t>
      </w:r>
      <w:proofErr w:type="spellEnd"/>
      <w:r w:rsidRPr="00B437B8">
        <w:rPr>
          <w:color w:val="000000" w:themeColor="text1"/>
          <w:lang w:val="en-US"/>
        </w:rPr>
        <w:t xml:space="preserve"> 2), p.S1096.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30" w:history="1">
        <w:r w:rsidR="00F30F49" w:rsidRPr="00B437B8">
          <w:rPr>
            <w:rStyle w:val="Hyperlink"/>
            <w:color w:val="000000" w:themeColor="text1"/>
            <w:lang w:val="en-US"/>
          </w:rPr>
          <w:t>https://doi.org/10.4103/jpbs.jpbs_1237_23</w:t>
        </w:r>
      </w:hyperlink>
      <w:r w:rsidRPr="00B437B8">
        <w:rPr>
          <w:color w:val="000000" w:themeColor="text1"/>
          <w:lang w:val="en-US"/>
        </w:rPr>
        <w:t>.</w:t>
      </w:r>
    </w:p>
    <w:p w14:paraId="1163F818" w14:textId="53E475A2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Stein, D.J., McLaughlin, K.A., </w:t>
      </w:r>
      <w:proofErr w:type="spellStart"/>
      <w:r w:rsidRPr="00B437B8">
        <w:rPr>
          <w:color w:val="000000" w:themeColor="text1"/>
          <w:lang w:val="en-US"/>
        </w:rPr>
        <w:t>Koenen</w:t>
      </w:r>
      <w:proofErr w:type="spellEnd"/>
      <w:r w:rsidRPr="00B437B8">
        <w:rPr>
          <w:color w:val="000000" w:themeColor="text1"/>
          <w:lang w:val="en-US"/>
        </w:rPr>
        <w:t xml:space="preserve">, K.C., </w:t>
      </w:r>
      <w:proofErr w:type="spellStart"/>
      <w:r w:rsidRPr="00B437B8">
        <w:rPr>
          <w:color w:val="000000" w:themeColor="text1"/>
          <w:lang w:val="en-US"/>
        </w:rPr>
        <w:t>Atwoli</w:t>
      </w:r>
      <w:proofErr w:type="spellEnd"/>
      <w:r w:rsidRPr="00B437B8">
        <w:rPr>
          <w:color w:val="000000" w:themeColor="text1"/>
          <w:lang w:val="en-US"/>
        </w:rPr>
        <w:t xml:space="preserve">, L., Friedman, M.J., Hill, E.D., </w:t>
      </w:r>
      <w:proofErr w:type="spellStart"/>
      <w:r w:rsidRPr="00B437B8">
        <w:rPr>
          <w:color w:val="000000" w:themeColor="text1"/>
          <w:lang w:val="en-US"/>
        </w:rPr>
        <w:t>Maercker</w:t>
      </w:r>
      <w:proofErr w:type="spellEnd"/>
      <w:r w:rsidRPr="00B437B8">
        <w:rPr>
          <w:color w:val="000000" w:themeColor="text1"/>
          <w:lang w:val="en-US"/>
        </w:rPr>
        <w:t xml:space="preserve">, A., </w:t>
      </w:r>
      <w:proofErr w:type="spellStart"/>
      <w:r w:rsidRPr="00B437B8">
        <w:rPr>
          <w:color w:val="000000" w:themeColor="text1"/>
          <w:lang w:val="en-US"/>
        </w:rPr>
        <w:t>Petukhova</w:t>
      </w:r>
      <w:proofErr w:type="spellEnd"/>
      <w:r w:rsidRPr="00B437B8">
        <w:rPr>
          <w:color w:val="000000" w:themeColor="text1"/>
          <w:lang w:val="en-US"/>
        </w:rPr>
        <w:t xml:space="preserve">, M., </w:t>
      </w:r>
      <w:proofErr w:type="spellStart"/>
      <w:r w:rsidRPr="00B437B8">
        <w:rPr>
          <w:color w:val="000000" w:themeColor="text1"/>
          <w:lang w:val="en-US"/>
        </w:rPr>
        <w:t>Shahly</w:t>
      </w:r>
      <w:proofErr w:type="spellEnd"/>
      <w:r w:rsidRPr="00B437B8">
        <w:rPr>
          <w:color w:val="000000" w:themeColor="text1"/>
          <w:lang w:val="en-US"/>
        </w:rPr>
        <w:t xml:space="preserve">, V., van </w:t>
      </w:r>
      <w:proofErr w:type="spellStart"/>
      <w:r w:rsidRPr="00B437B8">
        <w:rPr>
          <w:color w:val="000000" w:themeColor="text1"/>
          <w:lang w:val="en-US"/>
        </w:rPr>
        <w:t>Ommeren</w:t>
      </w:r>
      <w:proofErr w:type="spellEnd"/>
      <w:r w:rsidRPr="00B437B8">
        <w:rPr>
          <w:color w:val="000000" w:themeColor="text1"/>
          <w:lang w:val="en-US"/>
        </w:rPr>
        <w:t xml:space="preserve">, M., Alonso, J., Borges, G., de </w:t>
      </w:r>
      <w:proofErr w:type="spellStart"/>
      <w:r w:rsidRPr="00B437B8">
        <w:rPr>
          <w:color w:val="000000" w:themeColor="text1"/>
          <w:lang w:val="en-US"/>
        </w:rPr>
        <w:t>Girolamo</w:t>
      </w:r>
      <w:proofErr w:type="spellEnd"/>
      <w:r w:rsidRPr="00B437B8">
        <w:rPr>
          <w:color w:val="000000" w:themeColor="text1"/>
          <w:lang w:val="en-US"/>
        </w:rPr>
        <w:t xml:space="preserve">, G., de </w:t>
      </w:r>
      <w:proofErr w:type="spellStart"/>
      <w:r w:rsidRPr="00B437B8">
        <w:rPr>
          <w:color w:val="000000" w:themeColor="text1"/>
          <w:lang w:val="en-US"/>
        </w:rPr>
        <w:t>Jonge</w:t>
      </w:r>
      <w:proofErr w:type="spellEnd"/>
      <w:r w:rsidRPr="00B437B8">
        <w:rPr>
          <w:color w:val="000000" w:themeColor="text1"/>
          <w:lang w:val="en-US"/>
        </w:rPr>
        <w:t xml:space="preserve">, P., </w:t>
      </w:r>
      <w:proofErr w:type="spellStart"/>
      <w:r w:rsidRPr="00B437B8">
        <w:rPr>
          <w:color w:val="000000" w:themeColor="text1"/>
          <w:lang w:val="en-US"/>
        </w:rPr>
        <w:t>Demyttenaere</w:t>
      </w:r>
      <w:proofErr w:type="spellEnd"/>
      <w:r w:rsidRPr="00B437B8">
        <w:rPr>
          <w:color w:val="000000" w:themeColor="text1"/>
          <w:lang w:val="en-US"/>
        </w:rPr>
        <w:t xml:space="preserve">, K., </w:t>
      </w:r>
      <w:proofErr w:type="spellStart"/>
      <w:r w:rsidRPr="00B437B8">
        <w:rPr>
          <w:color w:val="000000" w:themeColor="text1"/>
          <w:lang w:val="en-US"/>
        </w:rPr>
        <w:t>Florescu</w:t>
      </w:r>
      <w:proofErr w:type="spellEnd"/>
      <w:r w:rsidRPr="00B437B8">
        <w:rPr>
          <w:color w:val="000000" w:themeColor="text1"/>
          <w:lang w:val="en-US"/>
        </w:rPr>
        <w:t xml:space="preserve">, S., </w:t>
      </w:r>
      <w:proofErr w:type="spellStart"/>
      <w:r w:rsidRPr="00B437B8">
        <w:rPr>
          <w:color w:val="000000" w:themeColor="text1"/>
          <w:lang w:val="en-US"/>
        </w:rPr>
        <w:t>Karam</w:t>
      </w:r>
      <w:proofErr w:type="spellEnd"/>
      <w:r w:rsidRPr="00B437B8">
        <w:rPr>
          <w:color w:val="000000" w:themeColor="text1"/>
          <w:lang w:val="en-US"/>
        </w:rPr>
        <w:t xml:space="preserve">, E.G., Kawakami, N., </w:t>
      </w:r>
      <w:proofErr w:type="spellStart"/>
      <w:r w:rsidRPr="00B437B8">
        <w:rPr>
          <w:color w:val="000000" w:themeColor="text1"/>
          <w:lang w:val="en-US"/>
        </w:rPr>
        <w:t>Matschinger</w:t>
      </w:r>
      <w:proofErr w:type="spellEnd"/>
      <w:r w:rsidRPr="00B437B8">
        <w:rPr>
          <w:color w:val="000000" w:themeColor="text1"/>
          <w:lang w:val="en-US"/>
        </w:rPr>
        <w:t xml:space="preserve">, H. and </w:t>
      </w:r>
      <w:proofErr w:type="spellStart"/>
      <w:r w:rsidRPr="00B437B8">
        <w:rPr>
          <w:color w:val="000000" w:themeColor="text1"/>
          <w:lang w:val="en-US"/>
        </w:rPr>
        <w:t>Okoliyski</w:t>
      </w:r>
      <w:proofErr w:type="spellEnd"/>
      <w:r w:rsidRPr="00B437B8">
        <w:rPr>
          <w:color w:val="000000" w:themeColor="text1"/>
          <w:lang w:val="en-US"/>
        </w:rPr>
        <w:t xml:space="preserve">, M. (2014). DSM-5 AND ICD-11 DEFINITIONS OF POSTTRAUMATIC STRESS DISORDER: INVESTIGATING ‘NARROW’ AND ‘BROAD’ APPROACHES. </w:t>
      </w:r>
      <w:r w:rsidRPr="00B437B8">
        <w:rPr>
          <w:i/>
          <w:iCs/>
          <w:color w:val="000000" w:themeColor="text1"/>
          <w:lang w:val="en-US"/>
        </w:rPr>
        <w:t>Depression and Anxiety</w:t>
      </w:r>
      <w:r w:rsidRPr="00B437B8">
        <w:rPr>
          <w:color w:val="000000" w:themeColor="text1"/>
          <w:lang w:val="en-US"/>
        </w:rPr>
        <w:t xml:space="preserve">, [online] 31(6), pp.494–505. </w:t>
      </w:r>
      <w:proofErr w:type="spellStart"/>
      <w:r w:rsidRPr="00B437B8">
        <w:rPr>
          <w:color w:val="000000" w:themeColor="text1"/>
          <w:lang w:val="en-US"/>
        </w:rPr>
        <w:t>doi</w:t>
      </w:r>
      <w:proofErr w:type="spellEnd"/>
      <w:r w:rsidRPr="00B437B8">
        <w:rPr>
          <w:color w:val="000000" w:themeColor="text1"/>
          <w:lang w:val="en-US"/>
        </w:rPr>
        <w:t>:</w:t>
      </w:r>
      <w:r w:rsidR="00F30F49" w:rsidRPr="00B437B8">
        <w:rPr>
          <w:color w:val="000000" w:themeColor="text1"/>
          <w:lang w:val="en-US"/>
        </w:rPr>
        <w:t xml:space="preserve"> </w:t>
      </w:r>
      <w:hyperlink r:id="rId31" w:history="1">
        <w:r w:rsidR="00F30F49" w:rsidRPr="00B437B8">
          <w:rPr>
            <w:rStyle w:val="Hyperlink"/>
            <w:color w:val="000000" w:themeColor="text1"/>
            <w:lang w:val="en-US"/>
          </w:rPr>
          <w:t>https://doi.org/10.1002/da.22279</w:t>
        </w:r>
      </w:hyperlink>
      <w:r w:rsidRPr="00B437B8">
        <w:rPr>
          <w:color w:val="000000" w:themeColor="text1"/>
          <w:lang w:val="en-US"/>
        </w:rPr>
        <w:t>.</w:t>
      </w:r>
    </w:p>
    <w:p w14:paraId="43316DA3" w14:textId="20FC7A27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UK Government (2010). </w:t>
      </w:r>
      <w:r w:rsidRPr="00B437B8">
        <w:rPr>
          <w:i/>
          <w:iCs/>
          <w:color w:val="000000" w:themeColor="text1"/>
          <w:lang w:val="en-US"/>
        </w:rPr>
        <w:t>Definition of Disability under the Equality Act 2010</w:t>
      </w:r>
      <w:r w:rsidRPr="00B437B8">
        <w:rPr>
          <w:color w:val="000000" w:themeColor="text1"/>
          <w:lang w:val="en-US"/>
        </w:rPr>
        <w:t xml:space="preserve">. [online] Gov.uk. Available at: </w:t>
      </w:r>
      <w:hyperlink r:id="rId32" w:history="1">
        <w:r w:rsidR="00F30F49" w:rsidRPr="00B437B8">
          <w:rPr>
            <w:rStyle w:val="Hyperlink"/>
            <w:color w:val="000000" w:themeColor="text1"/>
            <w:lang w:val="en-US"/>
          </w:rPr>
          <w:t>https://www.gov.uk/definition-of-disability-under-equality-act-2010</w:t>
        </w:r>
      </w:hyperlink>
      <w:r w:rsidRPr="00B437B8">
        <w:rPr>
          <w:color w:val="000000" w:themeColor="text1"/>
          <w:lang w:val="en-US"/>
        </w:rPr>
        <w:t>.</w:t>
      </w:r>
    </w:p>
    <w:p w14:paraId="5A47D38A" w14:textId="61E76602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UK Government (2019). </w:t>
      </w:r>
      <w:r w:rsidRPr="00B437B8">
        <w:rPr>
          <w:i/>
          <w:iCs/>
          <w:color w:val="000000" w:themeColor="text1"/>
          <w:lang w:val="en-US"/>
        </w:rPr>
        <w:t>Mental Health Act 1983</w:t>
      </w:r>
      <w:r w:rsidRPr="00B437B8">
        <w:rPr>
          <w:color w:val="000000" w:themeColor="text1"/>
          <w:lang w:val="en-US"/>
        </w:rPr>
        <w:t xml:space="preserve">. [online] Legislation.gov.uk. Available at: </w:t>
      </w:r>
      <w:hyperlink r:id="rId33" w:history="1">
        <w:r w:rsidR="00F30F49" w:rsidRPr="00B437B8">
          <w:rPr>
            <w:rStyle w:val="Hyperlink"/>
            <w:color w:val="000000" w:themeColor="text1"/>
            <w:lang w:val="en-US"/>
          </w:rPr>
          <w:t>https://www.legislation.gov.uk/ukpga/1983/20/section/1</w:t>
        </w:r>
      </w:hyperlink>
      <w:r w:rsidRPr="00B437B8">
        <w:rPr>
          <w:color w:val="000000" w:themeColor="text1"/>
          <w:lang w:val="en-US"/>
        </w:rPr>
        <w:t>.</w:t>
      </w:r>
    </w:p>
    <w:p w14:paraId="108B405C" w14:textId="55766409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Wolcott, L. (2025). </w:t>
      </w:r>
      <w:r w:rsidRPr="00B437B8">
        <w:rPr>
          <w:i/>
          <w:iCs/>
          <w:color w:val="000000" w:themeColor="text1"/>
          <w:lang w:val="en-US"/>
        </w:rPr>
        <w:t>Wolcott Counseling &amp; Wellness</w:t>
      </w:r>
      <w:r w:rsidRPr="00B437B8">
        <w:rPr>
          <w:color w:val="000000" w:themeColor="text1"/>
          <w:lang w:val="en-US"/>
        </w:rPr>
        <w:t xml:space="preserve">. [online] Wolcott Counseling &amp; Wellness. Available at: </w:t>
      </w:r>
      <w:hyperlink r:id="rId34" w:history="1">
        <w:r w:rsidR="00F30F49" w:rsidRPr="00B437B8">
          <w:rPr>
            <w:rStyle w:val="Hyperlink"/>
            <w:color w:val="000000" w:themeColor="text1"/>
            <w:lang w:val="en-US"/>
          </w:rPr>
          <w:t>https://wolcottcounseling.com/understanding-ptsd-from-its-origins-to-its-future/</w:t>
        </w:r>
      </w:hyperlink>
      <w:r w:rsidR="00F30F49" w:rsidRPr="00B437B8">
        <w:rPr>
          <w:color w:val="000000" w:themeColor="text1"/>
          <w:lang w:val="en-US"/>
        </w:rPr>
        <w:t xml:space="preserve"> </w:t>
      </w:r>
      <w:r w:rsidRPr="00B437B8">
        <w:rPr>
          <w:color w:val="000000" w:themeColor="text1"/>
          <w:lang w:val="en-US"/>
        </w:rPr>
        <w:t xml:space="preserve"> [Accessed 30 May 2026].</w:t>
      </w:r>
    </w:p>
    <w:p w14:paraId="4930BA20" w14:textId="187C12A1" w:rsidR="00AB1BFB" w:rsidRPr="00B437B8" w:rsidRDefault="00AB1BFB" w:rsidP="00AB1BFB">
      <w:pPr>
        <w:jc w:val="left"/>
        <w:rPr>
          <w:color w:val="000000" w:themeColor="text1"/>
          <w:lang w:val="en-US"/>
        </w:rPr>
      </w:pPr>
      <w:r w:rsidRPr="00B437B8">
        <w:rPr>
          <w:color w:val="000000" w:themeColor="text1"/>
          <w:lang w:val="en-US"/>
        </w:rPr>
        <w:t xml:space="preserve">World Health Organization (2025). </w:t>
      </w:r>
      <w:r w:rsidRPr="00B437B8">
        <w:rPr>
          <w:i/>
          <w:iCs/>
          <w:color w:val="000000" w:themeColor="text1"/>
          <w:lang w:val="en-US"/>
        </w:rPr>
        <w:t>Over a billion people living with mental health conditions – services require urgent scale-up</w:t>
      </w:r>
      <w:r w:rsidRPr="00B437B8">
        <w:rPr>
          <w:color w:val="000000" w:themeColor="text1"/>
          <w:lang w:val="en-US"/>
        </w:rPr>
        <w:t xml:space="preserve">. [online] </w:t>
      </w:r>
      <w:proofErr w:type="spellStart"/>
      <w:r w:rsidRPr="00B437B8">
        <w:rPr>
          <w:color w:val="000000" w:themeColor="text1"/>
          <w:lang w:val="en-US"/>
        </w:rPr>
        <w:t>Who.int</w:t>
      </w:r>
      <w:proofErr w:type="spellEnd"/>
      <w:r w:rsidRPr="00B437B8">
        <w:rPr>
          <w:color w:val="000000" w:themeColor="text1"/>
          <w:lang w:val="en-US"/>
        </w:rPr>
        <w:t xml:space="preserve">. Available at: </w:t>
      </w:r>
      <w:hyperlink r:id="rId35" w:history="1">
        <w:r w:rsidR="00F30F49" w:rsidRPr="00B437B8">
          <w:rPr>
            <w:rStyle w:val="Hyperlink"/>
            <w:color w:val="000000" w:themeColor="text1"/>
            <w:lang w:val="en-US"/>
          </w:rPr>
          <w:t>https://www.who.int/news/item/02-09-2025-over-a-billion-people-living-with-mental-health-conditions-services-require-urgent-scale-up</w:t>
        </w:r>
      </w:hyperlink>
      <w:r w:rsidRPr="00B437B8">
        <w:rPr>
          <w:color w:val="000000" w:themeColor="text1"/>
          <w:lang w:val="en-US"/>
        </w:rPr>
        <w:t>.</w:t>
      </w:r>
    </w:p>
    <w:p w14:paraId="6D613A02" w14:textId="611B042C" w:rsidR="00AB1BFB" w:rsidRPr="00B437B8" w:rsidRDefault="00AB1BFB" w:rsidP="00AB1BFB">
      <w:pPr>
        <w:jc w:val="left"/>
        <w:rPr>
          <w:color w:val="000000" w:themeColor="text1"/>
          <w:lang w:val="en-US"/>
        </w:rPr>
      </w:pPr>
      <w:proofErr w:type="spellStart"/>
      <w:r w:rsidRPr="00B437B8">
        <w:rPr>
          <w:color w:val="000000" w:themeColor="text1"/>
          <w:lang w:val="en-US"/>
        </w:rPr>
        <w:t>Yuliia</w:t>
      </w:r>
      <w:proofErr w:type="spellEnd"/>
      <w:r w:rsidRPr="00B437B8">
        <w:rPr>
          <w:color w:val="000000" w:themeColor="text1"/>
          <w:lang w:val="en-US"/>
        </w:rPr>
        <w:t xml:space="preserve"> </w:t>
      </w:r>
      <w:proofErr w:type="spellStart"/>
      <w:r w:rsidRPr="00B437B8">
        <w:rPr>
          <w:color w:val="000000" w:themeColor="text1"/>
          <w:lang w:val="en-US"/>
        </w:rPr>
        <w:t>Rybinska</w:t>
      </w:r>
      <w:proofErr w:type="spellEnd"/>
      <w:r w:rsidRPr="00B437B8">
        <w:rPr>
          <w:color w:val="000000" w:themeColor="text1"/>
          <w:lang w:val="en-US"/>
        </w:rPr>
        <w:t xml:space="preserve"> and </w:t>
      </w:r>
      <w:proofErr w:type="spellStart"/>
      <w:r w:rsidRPr="00B437B8">
        <w:rPr>
          <w:color w:val="000000" w:themeColor="text1"/>
          <w:lang w:val="en-US"/>
        </w:rPr>
        <w:t>Nataliia</w:t>
      </w:r>
      <w:proofErr w:type="spellEnd"/>
      <w:r w:rsidRPr="00B437B8">
        <w:rPr>
          <w:color w:val="000000" w:themeColor="text1"/>
          <w:lang w:val="en-US"/>
        </w:rPr>
        <w:t xml:space="preserve"> </w:t>
      </w:r>
      <w:proofErr w:type="spellStart"/>
      <w:r w:rsidRPr="00B437B8">
        <w:rPr>
          <w:color w:val="000000" w:themeColor="text1"/>
          <w:lang w:val="en-US"/>
        </w:rPr>
        <w:t>Sarnovska</w:t>
      </w:r>
      <w:proofErr w:type="spellEnd"/>
      <w:r w:rsidRPr="00B437B8">
        <w:rPr>
          <w:color w:val="000000" w:themeColor="text1"/>
          <w:lang w:val="en-US"/>
        </w:rPr>
        <w:t xml:space="preserve"> (2023). </w:t>
      </w:r>
      <w:r w:rsidRPr="00B437B8">
        <w:rPr>
          <w:i/>
          <w:iCs/>
          <w:color w:val="000000" w:themeColor="text1"/>
          <w:lang w:val="en-US"/>
        </w:rPr>
        <w:t>Professional Emotional Support of Soldiers during and after War</w:t>
      </w:r>
      <w:r w:rsidRPr="00B437B8">
        <w:rPr>
          <w:color w:val="000000" w:themeColor="text1"/>
          <w:lang w:val="en-US"/>
        </w:rPr>
        <w:t xml:space="preserve">. [online] </w:t>
      </w:r>
      <w:proofErr w:type="spellStart"/>
      <w:r w:rsidRPr="00B437B8">
        <w:rPr>
          <w:color w:val="000000" w:themeColor="text1"/>
          <w:lang w:val="en-US"/>
        </w:rPr>
        <w:t>ResearchGate</w:t>
      </w:r>
      <w:proofErr w:type="spellEnd"/>
      <w:r w:rsidRPr="00B437B8">
        <w:rPr>
          <w:color w:val="000000" w:themeColor="text1"/>
          <w:lang w:val="en-US"/>
        </w:rPr>
        <w:t xml:space="preserve">. Available at: </w:t>
      </w:r>
      <w:hyperlink r:id="rId36" w:history="1">
        <w:r w:rsidR="00F30F49" w:rsidRPr="00B437B8">
          <w:rPr>
            <w:rStyle w:val="Hyperlink"/>
            <w:color w:val="000000" w:themeColor="text1"/>
            <w:lang w:val="en-US"/>
          </w:rPr>
          <w:t>https://www.researchgate.net/publication/374868190_Professional_Emotional_Support_of_Soldiers_during_and_after_War</w:t>
        </w:r>
      </w:hyperlink>
      <w:r w:rsidR="00F30F49" w:rsidRPr="00B437B8">
        <w:rPr>
          <w:color w:val="000000" w:themeColor="text1"/>
          <w:lang w:val="en-US"/>
        </w:rPr>
        <w:t xml:space="preserve"> </w:t>
      </w:r>
      <w:r w:rsidRPr="00B437B8">
        <w:rPr>
          <w:color w:val="000000" w:themeColor="text1"/>
          <w:lang w:val="en-US"/>
        </w:rPr>
        <w:t xml:space="preserve"> [Accessed 30 May 2026].</w:t>
      </w:r>
    </w:p>
    <w:p w14:paraId="55778980" w14:textId="5CA9F718" w:rsidR="00EA4B39" w:rsidRPr="00B437B8" w:rsidRDefault="00EA4B39" w:rsidP="00EA4B39">
      <w:pPr>
        <w:jc w:val="left"/>
        <w:rPr>
          <w:color w:val="000000" w:themeColor="text1"/>
          <w:lang w:val="en-US"/>
        </w:rPr>
      </w:pPr>
    </w:p>
    <w:p w14:paraId="5F50EF97" w14:textId="77777777" w:rsidR="00EA4B39" w:rsidRPr="00F30F49" w:rsidRDefault="00EA4B39" w:rsidP="00277D3D">
      <w:pPr>
        <w:rPr>
          <w:color w:val="000000" w:themeColor="text1"/>
        </w:rPr>
      </w:pPr>
    </w:p>
    <w:sectPr w:rsidR="00EA4B39" w:rsidRPr="00F30F49" w:rsidSect="00057BC1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9365A"/>
    <w:multiLevelType w:val="multilevel"/>
    <w:tmpl w:val="C1E87FB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EB0DFC"/>
    <w:multiLevelType w:val="multilevel"/>
    <w:tmpl w:val="7CFC59A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965661"/>
    <w:multiLevelType w:val="multilevel"/>
    <w:tmpl w:val="380CB57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F9A45D7"/>
    <w:multiLevelType w:val="multilevel"/>
    <w:tmpl w:val="38BA849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E46A76"/>
    <w:multiLevelType w:val="multilevel"/>
    <w:tmpl w:val="ED36E2C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9C22ADA"/>
    <w:multiLevelType w:val="multilevel"/>
    <w:tmpl w:val="6DF0F15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AEE51BC"/>
    <w:multiLevelType w:val="multilevel"/>
    <w:tmpl w:val="A89CFBF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E9029DE"/>
    <w:multiLevelType w:val="multilevel"/>
    <w:tmpl w:val="B748B31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num w:numId="1" w16cid:durableId="2059475416">
    <w:abstractNumId w:val="6"/>
  </w:num>
  <w:num w:numId="2" w16cid:durableId="1485243723">
    <w:abstractNumId w:val="7"/>
  </w:num>
  <w:num w:numId="3" w16cid:durableId="781148481">
    <w:abstractNumId w:val="3"/>
  </w:num>
  <w:num w:numId="4" w16cid:durableId="491146660">
    <w:abstractNumId w:val="2"/>
  </w:num>
  <w:num w:numId="5" w16cid:durableId="847523901">
    <w:abstractNumId w:val="4"/>
  </w:num>
  <w:num w:numId="6" w16cid:durableId="2051605248">
    <w:abstractNumId w:val="1"/>
  </w:num>
  <w:num w:numId="7" w16cid:durableId="321199837">
    <w:abstractNumId w:val="5"/>
  </w:num>
  <w:num w:numId="8" w16cid:durableId="9953008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B06"/>
    <w:rsid w:val="000140FE"/>
    <w:rsid w:val="00017EE7"/>
    <w:rsid w:val="00024133"/>
    <w:rsid w:val="00025C55"/>
    <w:rsid w:val="000272FD"/>
    <w:rsid w:val="00027F51"/>
    <w:rsid w:val="0003384E"/>
    <w:rsid w:val="00057BC1"/>
    <w:rsid w:val="0007437F"/>
    <w:rsid w:val="000916FA"/>
    <w:rsid w:val="00091AA4"/>
    <w:rsid w:val="00094427"/>
    <w:rsid w:val="000B0900"/>
    <w:rsid w:val="000C245D"/>
    <w:rsid w:val="000C35F2"/>
    <w:rsid w:val="000E264F"/>
    <w:rsid w:val="000F1F7E"/>
    <w:rsid w:val="001050A5"/>
    <w:rsid w:val="00106846"/>
    <w:rsid w:val="00116245"/>
    <w:rsid w:val="001247C4"/>
    <w:rsid w:val="00130137"/>
    <w:rsid w:val="001407AD"/>
    <w:rsid w:val="001457D2"/>
    <w:rsid w:val="00152410"/>
    <w:rsid w:val="0015735A"/>
    <w:rsid w:val="00157858"/>
    <w:rsid w:val="00171BFA"/>
    <w:rsid w:val="00180D8B"/>
    <w:rsid w:val="00182C84"/>
    <w:rsid w:val="00187EB3"/>
    <w:rsid w:val="001A1018"/>
    <w:rsid w:val="001B0780"/>
    <w:rsid w:val="001B0EEE"/>
    <w:rsid w:val="001B1A83"/>
    <w:rsid w:val="001E661A"/>
    <w:rsid w:val="001F3E6A"/>
    <w:rsid w:val="0020419F"/>
    <w:rsid w:val="00207355"/>
    <w:rsid w:val="00265373"/>
    <w:rsid w:val="00277D3D"/>
    <w:rsid w:val="00281902"/>
    <w:rsid w:val="00294349"/>
    <w:rsid w:val="00295B3B"/>
    <w:rsid w:val="002A4008"/>
    <w:rsid w:val="002B0BFB"/>
    <w:rsid w:val="002B458E"/>
    <w:rsid w:val="002C26B8"/>
    <w:rsid w:val="002E6EFE"/>
    <w:rsid w:val="00305643"/>
    <w:rsid w:val="003213CF"/>
    <w:rsid w:val="003247AE"/>
    <w:rsid w:val="00332483"/>
    <w:rsid w:val="003327EB"/>
    <w:rsid w:val="00350F01"/>
    <w:rsid w:val="00375CAB"/>
    <w:rsid w:val="00384ECC"/>
    <w:rsid w:val="00386801"/>
    <w:rsid w:val="003954C9"/>
    <w:rsid w:val="003979C7"/>
    <w:rsid w:val="003A0BD8"/>
    <w:rsid w:val="003B1B06"/>
    <w:rsid w:val="003B6DBC"/>
    <w:rsid w:val="003C5098"/>
    <w:rsid w:val="003D0941"/>
    <w:rsid w:val="003D48C8"/>
    <w:rsid w:val="003D5EA3"/>
    <w:rsid w:val="003F3FC4"/>
    <w:rsid w:val="004143D5"/>
    <w:rsid w:val="00430799"/>
    <w:rsid w:val="00431C9F"/>
    <w:rsid w:val="0043560E"/>
    <w:rsid w:val="00441C0D"/>
    <w:rsid w:val="004424B8"/>
    <w:rsid w:val="00474D60"/>
    <w:rsid w:val="00491180"/>
    <w:rsid w:val="00492D5F"/>
    <w:rsid w:val="00493BD2"/>
    <w:rsid w:val="00493C58"/>
    <w:rsid w:val="0049502F"/>
    <w:rsid w:val="004A7F4F"/>
    <w:rsid w:val="004B1648"/>
    <w:rsid w:val="004B530A"/>
    <w:rsid w:val="004C103D"/>
    <w:rsid w:val="004C34B8"/>
    <w:rsid w:val="004C76CC"/>
    <w:rsid w:val="004D24D6"/>
    <w:rsid w:val="004D609C"/>
    <w:rsid w:val="004E2EE2"/>
    <w:rsid w:val="004E64D0"/>
    <w:rsid w:val="004F402A"/>
    <w:rsid w:val="004F7BA7"/>
    <w:rsid w:val="00510B5A"/>
    <w:rsid w:val="00521814"/>
    <w:rsid w:val="00544A7A"/>
    <w:rsid w:val="0055493D"/>
    <w:rsid w:val="005577E4"/>
    <w:rsid w:val="00560287"/>
    <w:rsid w:val="00566086"/>
    <w:rsid w:val="005B47F1"/>
    <w:rsid w:val="005B720E"/>
    <w:rsid w:val="005C119E"/>
    <w:rsid w:val="005C36D8"/>
    <w:rsid w:val="005F1E07"/>
    <w:rsid w:val="005F3BB9"/>
    <w:rsid w:val="005F77DF"/>
    <w:rsid w:val="00645946"/>
    <w:rsid w:val="00656757"/>
    <w:rsid w:val="006616EA"/>
    <w:rsid w:val="0066233D"/>
    <w:rsid w:val="00662685"/>
    <w:rsid w:val="00672414"/>
    <w:rsid w:val="006A42EA"/>
    <w:rsid w:val="006C49BB"/>
    <w:rsid w:val="006C7BEB"/>
    <w:rsid w:val="006D0BD2"/>
    <w:rsid w:val="006D32B0"/>
    <w:rsid w:val="00706575"/>
    <w:rsid w:val="00711C44"/>
    <w:rsid w:val="00723088"/>
    <w:rsid w:val="00731849"/>
    <w:rsid w:val="00751DE9"/>
    <w:rsid w:val="00770DDD"/>
    <w:rsid w:val="00775326"/>
    <w:rsid w:val="00783867"/>
    <w:rsid w:val="007921D7"/>
    <w:rsid w:val="0079233C"/>
    <w:rsid w:val="007A41F1"/>
    <w:rsid w:val="007C223B"/>
    <w:rsid w:val="007C3AB6"/>
    <w:rsid w:val="007C503B"/>
    <w:rsid w:val="007C6CA0"/>
    <w:rsid w:val="007E00E2"/>
    <w:rsid w:val="007F2348"/>
    <w:rsid w:val="00802EE5"/>
    <w:rsid w:val="00804682"/>
    <w:rsid w:val="00811A19"/>
    <w:rsid w:val="0082442E"/>
    <w:rsid w:val="00825A4B"/>
    <w:rsid w:val="00830905"/>
    <w:rsid w:val="0083231B"/>
    <w:rsid w:val="00835098"/>
    <w:rsid w:val="008362B8"/>
    <w:rsid w:val="00845CB2"/>
    <w:rsid w:val="008622B7"/>
    <w:rsid w:val="00862613"/>
    <w:rsid w:val="008654CD"/>
    <w:rsid w:val="00866290"/>
    <w:rsid w:val="00867B54"/>
    <w:rsid w:val="00874144"/>
    <w:rsid w:val="00882EDD"/>
    <w:rsid w:val="00886DB7"/>
    <w:rsid w:val="008931DD"/>
    <w:rsid w:val="008B65CB"/>
    <w:rsid w:val="008C2743"/>
    <w:rsid w:val="008C6233"/>
    <w:rsid w:val="008C73FB"/>
    <w:rsid w:val="008D403B"/>
    <w:rsid w:val="008D7872"/>
    <w:rsid w:val="008E6031"/>
    <w:rsid w:val="008F059B"/>
    <w:rsid w:val="008F4CCF"/>
    <w:rsid w:val="008F5712"/>
    <w:rsid w:val="008F6641"/>
    <w:rsid w:val="00903F5D"/>
    <w:rsid w:val="00912315"/>
    <w:rsid w:val="00913588"/>
    <w:rsid w:val="0091737C"/>
    <w:rsid w:val="00924E22"/>
    <w:rsid w:val="00944013"/>
    <w:rsid w:val="009454FB"/>
    <w:rsid w:val="00947023"/>
    <w:rsid w:val="0094791D"/>
    <w:rsid w:val="00961815"/>
    <w:rsid w:val="00976459"/>
    <w:rsid w:val="00990D2F"/>
    <w:rsid w:val="00993E38"/>
    <w:rsid w:val="009A0AD4"/>
    <w:rsid w:val="009A6396"/>
    <w:rsid w:val="009B376C"/>
    <w:rsid w:val="009C61AB"/>
    <w:rsid w:val="009E438B"/>
    <w:rsid w:val="009F797D"/>
    <w:rsid w:val="00A0094F"/>
    <w:rsid w:val="00A0379D"/>
    <w:rsid w:val="00A07A5F"/>
    <w:rsid w:val="00A15C87"/>
    <w:rsid w:val="00A26FCD"/>
    <w:rsid w:val="00A26FE3"/>
    <w:rsid w:val="00A31443"/>
    <w:rsid w:val="00A35F83"/>
    <w:rsid w:val="00A43D79"/>
    <w:rsid w:val="00A460B1"/>
    <w:rsid w:val="00A462C1"/>
    <w:rsid w:val="00A50A39"/>
    <w:rsid w:val="00A54A37"/>
    <w:rsid w:val="00A56DAF"/>
    <w:rsid w:val="00A6147D"/>
    <w:rsid w:val="00A8265C"/>
    <w:rsid w:val="00A9768D"/>
    <w:rsid w:val="00AA2F60"/>
    <w:rsid w:val="00AA4671"/>
    <w:rsid w:val="00AA4EBD"/>
    <w:rsid w:val="00AB0154"/>
    <w:rsid w:val="00AB04A5"/>
    <w:rsid w:val="00AB1209"/>
    <w:rsid w:val="00AB1BFB"/>
    <w:rsid w:val="00AB2380"/>
    <w:rsid w:val="00AB3A3A"/>
    <w:rsid w:val="00AB4F40"/>
    <w:rsid w:val="00AB68D2"/>
    <w:rsid w:val="00AC4A8F"/>
    <w:rsid w:val="00AC599D"/>
    <w:rsid w:val="00AC5ABC"/>
    <w:rsid w:val="00AD0D50"/>
    <w:rsid w:val="00AE634D"/>
    <w:rsid w:val="00AF47D1"/>
    <w:rsid w:val="00B20E2F"/>
    <w:rsid w:val="00B2448F"/>
    <w:rsid w:val="00B42A6A"/>
    <w:rsid w:val="00B43474"/>
    <w:rsid w:val="00B437B8"/>
    <w:rsid w:val="00B46757"/>
    <w:rsid w:val="00B51046"/>
    <w:rsid w:val="00B5108D"/>
    <w:rsid w:val="00B53792"/>
    <w:rsid w:val="00B54E9E"/>
    <w:rsid w:val="00B608C1"/>
    <w:rsid w:val="00B728B1"/>
    <w:rsid w:val="00B757A8"/>
    <w:rsid w:val="00B805FD"/>
    <w:rsid w:val="00B90D14"/>
    <w:rsid w:val="00BC45D3"/>
    <w:rsid w:val="00BC5A9B"/>
    <w:rsid w:val="00BE2796"/>
    <w:rsid w:val="00BE4899"/>
    <w:rsid w:val="00BE7302"/>
    <w:rsid w:val="00C15E2F"/>
    <w:rsid w:val="00C2153A"/>
    <w:rsid w:val="00C34C41"/>
    <w:rsid w:val="00C35FDC"/>
    <w:rsid w:val="00C400B9"/>
    <w:rsid w:val="00C649B6"/>
    <w:rsid w:val="00C80BC0"/>
    <w:rsid w:val="00C82240"/>
    <w:rsid w:val="00C8741F"/>
    <w:rsid w:val="00C96A55"/>
    <w:rsid w:val="00CA0E95"/>
    <w:rsid w:val="00CB2A9A"/>
    <w:rsid w:val="00CB427F"/>
    <w:rsid w:val="00CC58A8"/>
    <w:rsid w:val="00CD6762"/>
    <w:rsid w:val="00CE17D5"/>
    <w:rsid w:val="00CE1A75"/>
    <w:rsid w:val="00CE4402"/>
    <w:rsid w:val="00CF1E6D"/>
    <w:rsid w:val="00D05AD8"/>
    <w:rsid w:val="00D170EC"/>
    <w:rsid w:val="00D33252"/>
    <w:rsid w:val="00D448F2"/>
    <w:rsid w:val="00D4575C"/>
    <w:rsid w:val="00D512D5"/>
    <w:rsid w:val="00D561CE"/>
    <w:rsid w:val="00D63D0C"/>
    <w:rsid w:val="00D651D2"/>
    <w:rsid w:val="00D6581C"/>
    <w:rsid w:val="00D80AC5"/>
    <w:rsid w:val="00D95773"/>
    <w:rsid w:val="00DB1DB6"/>
    <w:rsid w:val="00DC0452"/>
    <w:rsid w:val="00DE1714"/>
    <w:rsid w:val="00E03BFC"/>
    <w:rsid w:val="00E0746A"/>
    <w:rsid w:val="00E228F1"/>
    <w:rsid w:val="00E42825"/>
    <w:rsid w:val="00E65570"/>
    <w:rsid w:val="00E938E0"/>
    <w:rsid w:val="00E94DC8"/>
    <w:rsid w:val="00EA0D4E"/>
    <w:rsid w:val="00EA1B08"/>
    <w:rsid w:val="00EA4B39"/>
    <w:rsid w:val="00EB6C23"/>
    <w:rsid w:val="00EC5453"/>
    <w:rsid w:val="00EC5822"/>
    <w:rsid w:val="00ED4ABE"/>
    <w:rsid w:val="00EE60D8"/>
    <w:rsid w:val="00EF34A5"/>
    <w:rsid w:val="00EF39C4"/>
    <w:rsid w:val="00EF56B9"/>
    <w:rsid w:val="00F01BB3"/>
    <w:rsid w:val="00F02084"/>
    <w:rsid w:val="00F07657"/>
    <w:rsid w:val="00F16D85"/>
    <w:rsid w:val="00F249C8"/>
    <w:rsid w:val="00F249FA"/>
    <w:rsid w:val="00F30F49"/>
    <w:rsid w:val="00F91109"/>
    <w:rsid w:val="00F95936"/>
    <w:rsid w:val="00F96397"/>
    <w:rsid w:val="00FA5C41"/>
    <w:rsid w:val="00FE1E47"/>
    <w:rsid w:val="00FE3FA5"/>
    <w:rsid w:val="00FE5B64"/>
    <w:rsid w:val="00FF5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72F82"/>
  <w15:chartTrackingRefBased/>
  <w15:docId w15:val="{B9D498E0-BAE4-403F-BCEE-C061628952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34B8"/>
    <w:pPr>
      <w:spacing w:after="200" w:line="360" w:lineRule="auto"/>
      <w:jc w:val="both"/>
    </w:pPr>
    <w:rPr>
      <w:rFonts w:ascii="Arial" w:eastAsiaTheme="minorEastAsia" w:hAnsi="Arial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1902"/>
    <w:pPr>
      <w:keepNext/>
      <w:keepLines/>
      <w:spacing w:before="240" w:line="240" w:lineRule="auto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1902"/>
    <w:pPr>
      <w:keepNext/>
      <w:keepLines/>
      <w:spacing w:before="40" w:line="240" w:lineRule="auto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1C44"/>
    <w:pPr>
      <w:keepNext/>
      <w:keepLines/>
      <w:spacing w:before="40"/>
      <w:outlineLvl w:val="2"/>
    </w:pPr>
    <w:rPr>
      <w:rFonts w:eastAsiaTheme="majorEastAsia" w:cstheme="majorBidi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902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81902"/>
    <w:rPr>
      <w:rFonts w:ascii="Times New Roman" w:eastAsiaTheme="majorEastAsia" w:hAnsi="Times New Roman" w:cstheme="majorBidi"/>
      <w:b/>
      <w:sz w:val="28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091AA4"/>
    <w:pPr>
      <w:spacing w:line="240" w:lineRule="auto"/>
      <w:contextualSpacing/>
      <w:jc w:val="center"/>
    </w:pPr>
    <w:rPr>
      <w:rFonts w:asciiTheme="majorHAnsi" w:eastAsiaTheme="majorEastAsia" w:hAnsiTheme="majorHAnsi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1AA4"/>
    <w:rPr>
      <w:rFonts w:asciiTheme="majorHAnsi" w:eastAsiaTheme="majorEastAsia" w:hAnsiTheme="majorHAnsi" w:cstheme="majorBidi"/>
      <w:b/>
      <w:spacing w:val="-10"/>
      <w:kern w:val="28"/>
      <w:sz w:val="56"/>
      <w:szCs w:val="56"/>
      <w:lang w:val="en-GB"/>
    </w:rPr>
  </w:style>
  <w:style w:type="paragraph" w:styleId="NoSpacing">
    <w:name w:val="No Spacing"/>
    <w:link w:val="NoSpacingChar"/>
    <w:uiPriority w:val="1"/>
    <w:qFormat/>
    <w:rsid w:val="00091AA4"/>
    <w:pPr>
      <w:spacing w:after="0" w:line="240" w:lineRule="auto"/>
      <w:jc w:val="center"/>
    </w:pPr>
    <w:rPr>
      <w:rFonts w:ascii="Times New Roman" w:hAnsi="Times New Roman"/>
      <w:i/>
      <w:color w:val="808080" w:themeColor="background1" w:themeShade="8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711C44"/>
    <w:rPr>
      <w:rFonts w:ascii="Times New Roman" w:eastAsiaTheme="majorEastAsia" w:hAnsi="Times New Roman" w:cstheme="majorBidi"/>
      <w:b/>
      <w:sz w:val="24"/>
      <w:szCs w:val="24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57BC1"/>
    <w:rPr>
      <w:rFonts w:ascii="Times New Roman" w:hAnsi="Times New Roman"/>
      <w:i/>
      <w:color w:val="808080" w:themeColor="background1" w:themeShade="80"/>
      <w:lang w:val="en-GB"/>
    </w:rPr>
  </w:style>
  <w:style w:type="paragraph" w:styleId="ListParagraph">
    <w:name w:val="List Paragraph"/>
    <w:basedOn w:val="Normal"/>
    <w:uiPriority w:val="34"/>
    <w:qFormat/>
    <w:rsid w:val="00AB1BF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30F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0F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4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46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609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5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9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012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63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50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805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16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0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8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9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41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1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08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85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neulet.2017.02.058" TargetMode="External" /><Relationship Id="rId13" Type="http://schemas.openxmlformats.org/officeDocument/2006/relationships/hyperlink" Target="https://doi.org/10.1037/ocp0000158" TargetMode="External" /><Relationship Id="rId18" Type="http://schemas.openxmlformats.org/officeDocument/2006/relationships/hyperlink" Target="https://www.researchgate.net/publication/341287306_Electroconvulsive_Therapy_HISTORICAL_AND_CONCEPTUAL_ASPECTS" TargetMode="External" /><Relationship Id="rId26" Type="http://schemas.openxmlformats.org/officeDocument/2006/relationships/hyperlink" Target="https://doi.org/10.1177/19312431221146757" TargetMode="External" /><Relationship Id="rId3" Type="http://schemas.openxmlformats.org/officeDocument/2006/relationships/styles" Target="styles.xml" /><Relationship Id="rId21" Type="http://schemas.openxmlformats.org/officeDocument/2006/relationships/hyperlink" Target="https://www.history.com/articles/history-of-ptsd-and-shell-shock" TargetMode="External" /><Relationship Id="rId34" Type="http://schemas.openxmlformats.org/officeDocument/2006/relationships/hyperlink" Target="https://wolcottcounseling.com/understanding-ptsd-from-its-origins-to-its-future/" TargetMode="External" /><Relationship Id="rId7" Type="http://schemas.openxmlformats.org/officeDocument/2006/relationships/hyperlink" Target="https://doi.org/10.3390/ijerph19116474" TargetMode="External" /><Relationship Id="rId12" Type="http://schemas.openxmlformats.org/officeDocument/2006/relationships/hyperlink" Target="https://www.nursing.upenn.edu/nhhc/nurses-institutions-caring/history-of-psychiatric-hospitals/" TargetMode="External" /><Relationship Id="rId17" Type="http://schemas.openxmlformats.org/officeDocument/2006/relationships/hyperlink" Target="https://doi.org/10.1080/0964704x.2019.1711350" TargetMode="External" /><Relationship Id="rId25" Type="http://schemas.openxmlformats.org/officeDocument/2006/relationships/hyperlink" Target="https://doi.org/10.1186/s13030-021-00219-w" TargetMode="External" /><Relationship Id="rId33" Type="http://schemas.openxmlformats.org/officeDocument/2006/relationships/hyperlink" Target="https://www.legislation.gov.uk/ukpga/1983/20/section/1" TargetMode="External" /><Relationship Id="rId38" Type="http://schemas.openxmlformats.org/officeDocument/2006/relationships/theme" Target="theme/theme1.xml" /><Relationship Id="rId2" Type="http://schemas.openxmlformats.org/officeDocument/2006/relationships/numbering" Target="numbering.xml" /><Relationship Id="rId16" Type="http://schemas.openxmlformats.org/officeDocument/2006/relationships/hyperlink" Target="https://www.ptsd.va.gov/understand/what/history_ptsd.asp" TargetMode="External" /><Relationship Id="rId20" Type="http://schemas.openxmlformats.org/officeDocument/2006/relationships/hyperlink" Target="https://doi.org/10.1177/1178224216688887" TargetMode="External" /><Relationship Id="rId29" Type="http://schemas.openxmlformats.org/officeDocument/2006/relationships/hyperlink" Target="https://www.sciencemuseum.org.uk/objects-and-stories/medicine/heroic-therapies-psychiatry" TargetMode="External" /><Relationship Id="rId1" Type="http://schemas.openxmlformats.org/officeDocument/2006/relationships/customXml" Target="../customXml/item1.xml" /><Relationship Id="rId6" Type="http://schemas.openxmlformats.org/officeDocument/2006/relationships/image" Target="media/image1.jpeg" /><Relationship Id="rId11" Type="http://schemas.openxmlformats.org/officeDocument/2006/relationships/hyperlink" Target="https://www.ncbi.nlm.nih.gov/books/NBK207202/" TargetMode="External" /><Relationship Id="rId24" Type="http://schemas.openxmlformats.org/officeDocument/2006/relationships/hyperlink" Target="https://www.ncbi.nlm.nih.gov/books/NBK572092/" TargetMode="External" /><Relationship Id="rId32" Type="http://schemas.openxmlformats.org/officeDocument/2006/relationships/hyperlink" Target="https://www.gov.uk/definition-of-disability-under-equality-act-2010" TargetMode="External" /><Relationship Id="rId37" Type="http://schemas.openxmlformats.org/officeDocument/2006/relationships/fontTable" Target="fontTable.xml" /><Relationship Id="rId5" Type="http://schemas.openxmlformats.org/officeDocument/2006/relationships/webSettings" Target="webSettings.xml" /><Relationship Id="rId15" Type="http://schemas.openxmlformats.org/officeDocument/2006/relationships/hyperlink" Target="https://doi.org/10.1016/B978-0-12-801288-8.00011-X" TargetMode="External" /><Relationship Id="rId23" Type="http://schemas.openxmlformats.org/officeDocument/2006/relationships/hyperlink" Target="https://doi.org/10.1016/j.psychres.2019.112702" TargetMode="External" /><Relationship Id="rId28" Type="http://schemas.openxmlformats.org/officeDocument/2006/relationships/hyperlink" Target="https://doi.org/10.1080/20008066.2025.2540141" TargetMode="External" /><Relationship Id="rId36" Type="http://schemas.openxmlformats.org/officeDocument/2006/relationships/hyperlink" Target="https://www.researchgate.net/publication/374868190_Professional_Emotional_Support_of_Soldiers_during_and_after_War" TargetMode="External" /><Relationship Id="rId10" Type="http://schemas.openxmlformats.org/officeDocument/2006/relationships/hyperlink" Target="https://doi.org/10.2105/ajph.2015.302970" TargetMode="External" /><Relationship Id="rId19" Type="http://schemas.openxmlformats.org/officeDocument/2006/relationships/hyperlink" Target="https://doi.org/10.7759/cureus.85398" TargetMode="External" /><Relationship Id="rId31" Type="http://schemas.openxmlformats.org/officeDocument/2006/relationships/hyperlink" Target="https://doi.org/10.1002/da.22279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doi.org/10.1016/j.psychres.2017.01.097" TargetMode="External" /><Relationship Id="rId14" Type="http://schemas.openxmlformats.org/officeDocument/2006/relationships/hyperlink" Target="https://www.equalityhumanrights.com/human-rights/human-rights-act/article-10-freedom-expression" TargetMode="External" /><Relationship Id="rId22" Type="http://schemas.openxmlformats.org/officeDocument/2006/relationships/hyperlink" Target="https://www.mayoclinic.org/diseases-conditions/depression/in-depth/ssris/art-20044825" TargetMode="External" /><Relationship Id="rId27" Type="http://schemas.openxmlformats.org/officeDocument/2006/relationships/hyperlink" Target="https://doi.org/10.1002/nop2.70331" TargetMode="External" /><Relationship Id="rId30" Type="http://schemas.openxmlformats.org/officeDocument/2006/relationships/hyperlink" Target="https://doi.org/10.4103/jpbs.jpbs_1237_23" TargetMode="External" /><Relationship Id="rId35" Type="http://schemas.openxmlformats.org/officeDocument/2006/relationships/hyperlink" Target="https://www.who.int/news/item/02-09-2025-over-a-billion-people-living-with-mental-health-conditions-services-require-urgent-scale-u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98521B-29F1-4DC8-9C6C-092010D1C1E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1495</Words>
  <Characters>8524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BSc (Hons) Health and Social Care</vt:lpstr>
    </vt:vector>
  </TitlesOfParts>
  <Company/>
  <LinksUpToDate>false</LinksUpToDate>
  <CharactersWithSpaces>10000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(Hons) Health and Social Care</dc:title>
  <dc:subject>MODULE: PSYCHOLOGICAL CLASSIFICATIONS AND PROVISIONS</dc:subject>
  <dc:creator>kawsar miah</dc:creator>
  <cp:keywords/>
  <dc:description/>
  <cp:lastModifiedBy>Mursaleen Ali</cp:lastModifiedBy>
  <cp:revision>12</cp:revision>
  <dcterms:created xsi:type="dcterms:W3CDTF">2026-06-15T22:20:00Z</dcterms:created>
  <dcterms:modified xsi:type="dcterms:W3CDTF">2026-06-15T22:41:00Z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703fc90e-ace8-4420-b8af-7933a2ea6720</vt:lpwstr>
  </property>
</Properties>
</file>