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D8658E" w14:textId="475936E2" w:rsidR="003F0A85" w:rsidRDefault="003F0A85" w:rsidP="003F0A85">
      <w:pPr>
        <w:jc w:val="center"/>
        <w:rPr>
          <w:rFonts w:ascii="Arial" w:hAnsi="Arial" w:cs="Arial"/>
          <w:b/>
          <w:bCs/>
          <w:color w:val="000000" w:themeColor="text1"/>
          <w:sz w:val="56"/>
          <w:szCs w:val="56"/>
        </w:rPr>
      </w:pPr>
      <w:r w:rsidRPr="003F0A85">
        <w:rPr>
          <w:rStyle w:val="Heading1Char"/>
          <w:rFonts w:ascii="Arial" w:hAnsi="Arial" w:cs="Arial"/>
          <w:b/>
          <w:bCs/>
          <w:color w:val="000000" w:themeColor="text1"/>
          <w:sz w:val="56"/>
          <w:szCs w:val="56"/>
        </w:rPr>
        <w:t>Transitions in Early Years:</w:t>
      </w:r>
      <w:r w:rsidRPr="003F0A85">
        <w:rPr>
          <w:rFonts w:ascii="Arial" w:hAnsi="Arial" w:cs="Arial"/>
          <w:b/>
          <w:bCs/>
          <w:color w:val="000000" w:themeColor="text1"/>
          <w:sz w:val="56"/>
          <w:szCs w:val="56"/>
        </w:rPr>
        <w:t xml:space="preserve"> The Importance of Communication</w:t>
      </w:r>
    </w:p>
    <w:p w14:paraId="449B5411" w14:textId="0EB4D828" w:rsidR="003F0A85" w:rsidRDefault="003F0A85" w:rsidP="003F0A85">
      <w:pPr>
        <w:jc w:val="center"/>
        <w:rPr>
          <w:rFonts w:ascii="Arial" w:hAnsi="Arial" w:cs="Arial"/>
          <w:b/>
          <w:bCs/>
          <w:color w:val="000000" w:themeColor="text1"/>
          <w:sz w:val="56"/>
          <w:szCs w:val="56"/>
        </w:rPr>
      </w:pPr>
      <w:r>
        <w:rPr>
          <w:rFonts w:ascii="Arial" w:hAnsi="Arial" w:cs="Arial"/>
          <w:b/>
          <w:bCs/>
          <w:color w:val="000000" w:themeColor="text1"/>
          <w:sz w:val="56"/>
          <w:szCs w:val="56"/>
        </w:rPr>
        <w:t>A Practitioner Handbook</w:t>
      </w:r>
    </w:p>
    <w:p w14:paraId="4AD532C6" w14:textId="7009B144" w:rsidR="003F0A85" w:rsidRDefault="003F0A85" w:rsidP="003F0A85">
      <w:pPr>
        <w:jc w:val="center"/>
        <w:rPr>
          <w:rFonts w:ascii="Arial" w:hAnsi="Arial" w:cs="Arial"/>
          <w:b/>
          <w:bCs/>
          <w:color w:val="000000" w:themeColor="text1"/>
          <w:sz w:val="56"/>
          <w:szCs w:val="56"/>
        </w:rPr>
      </w:pPr>
    </w:p>
    <w:p w14:paraId="3EE267A7" w14:textId="0EAF4584" w:rsidR="003F0A85" w:rsidRDefault="003F0A85" w:rsidP="003F0A85">
      <w:pPr>
        <w:jc w:val="center"/>
        <w:rPr>
          <w:rFonts w:ascii="Arial" w:hAnsi="Arial" w:cs="Arial"/>
          <w:b/>
          <w:bCs/>
          <w:color w:val="000000" w:themeColor="text1"/>
          <w:sz w:val="56"/>
          <w:szCs w:val="56"/>
        </w:rPr>
      </w:pPr>
    </w:p>
    <w:p w14:paraId="750A963E" w14:textId="3232B8B1" w:rsidR="003F0A85" w:rsidRDefault="003F0A85" w:rsidP="003F0A85">
      <w:pPr>
        <w:jc w:val="center"/>
        <w:rPr>
          <w:rFonts w:ascii="Arial" w:hAnsi="Arial" w:cs="Arial"/>
          <w:b/>
          <w:bCs/>
          <w:color w:val="000000" w:themeColor="text1"/>
          <w:sz w:val="56"/>
          <w:szCs w:val="56"/>
        </w:rPr>
      </w:pPr>
    </w:p>
    <w:p w14:paraId="5EE434FE" w14:textId="73D1D42E" w:rsidR="003F0A85" w:rsidRDefault="003F0A85" w:rsidP="003F0A85">
      <w:pPr>
        <w:jc w:val="center"/>
        <w:rPr>
          <w:rFonts w:ascii="Arial" w:hAnsi="Arial" w:cs="Arial"/>
          <w:b/>
          <w:bCs/>
          <w:color w:val="000000" w:themeColor="text1"/>
          <w:sz w:val="56"/>
          <w:szCs w:val="56"/>
        </w:rPr>
      </w:pPr>
    </w:p>
    <w:p w14:paraId="53C5D5BB" w14:textId="67A54BDC" w:rsidR="003F0A85" w:rsidRDefault="003F0A85" w:rsidP="003F0A85">
      <w:pPr>
        <w:jc w:val="center"/>
        <w:rPr>
          <w:rFonts w:ascii="Arial" w:hAnsi="Arial" w:cs="Arial"/>
          <w:b/>
          <w:bCs/>
          <w:color w:val="000000" w:themeColor="text1"/>
          <w:sz w:val="56"/>
          <w:szCs w:val="56"/>
        </w:rPr>
      </w:pPr>
    </w:p>
    <w:p w14:paraId="4B5C2A76" w14:textId="29D5CE28" w:rsidR="003F0A85" w:rsidRDefault="003F0A85" w:rsidP="003F0A85">
      <w:pPr>
        <w:jc w:val="center"/>
        <w:rPr>
          <w:rFonts w:ascii="Arial" w:hAnsi="Arial" w:cs="Arial"/>
          <w:b/>
          <w:bCs/>
          <w:color w:val="000000" w:themeColor="text1"/>
          <w:sz w:val="56"/>
          <w:szCs w:val="56"/>
        </w:rPr>
      </w:pPr>
    </w:p>
    <w:p w14:paraId="0A528D7B" w14:textId="1C0A5CF6" w:rsidR="003F0A85" w:rsidRDefault="003F0A85" w:rsidP="003F0A85">
      <w:pPr>
        <w:jc w:val="center"/>
        <w:rPr>
          <w:rFonts w:ascii="Arial" w:hAnsi="Arial" w:cs="Arial"/>
          <w:b/>
          <w:bCs/>
          <w:color w:val="000000" w:themeColor="text1"/>
          <w:sz w:val="56"/>
          <w:szCs w:val="56"/>
        </w:rPr>
      </w:pPr>
    </w:p>
    <w:p w14:paraId="549D0276" w14:textId="26745271" w:rsidR="003F0A85" w:rsidRDefault="003F0A85" w:rsidP="003F0A85">
      <w:pPr>
        <w:jc w:val="center"/>
        <w:rPr>
          <w:rFonts w:ascii="Arial" w:hAnsi="Arial" w:cs="Arial"/>
          <w:b/>
          <w:bCs/>
          <w:color w:val="000000" w:themeColor="text1"/>
          <w:sz w:val="56"/>
          <w:szCs w:val="56"/>
        </w:rPr>
      </w:pPr>
    </w:p>
    <w:p w14:paraId="578B9044" w14:textId="202A6B07" w:rsidR="003F0A85" w:rsidRDefault="003F0A85" w:rsidP="003F0A85">
      <w:pPr>
        <w:jc w:val="center"/>
        <w:rPr>
          <w:rFonts w:ascii="Arial" w:hAnsi="Arial" w:cs="Arial"/>
          <w:b/>
          <w:bCs/>
          <w:color w:val="000000" w:themeColor="text1"/>
          <w:sz w:val="56"/>
          <w:szCs w:val="56"/>
        </w:rPr>
      </w:pPr>
    </w:p>
    <w:p w14:paraId="1658BBB8" w14:textId="652642F4" w:rsidR="003F0A85" w:rsidRDefault="003F0A85" w:rsidP="003F0A85">
      <w:pPr>
        <w:jc w:val="center"/>
        <w:rPr>
          <w:rFonts w:ascii="Arial" w:hAnsi="Arial" w:cs="Arial"/>
          <w:b/>
          <w:bCs/>
          <w:color w:val="000000" w:themeColor="text1"/>
          <w:sz w:val="56"/>
          <w:szCs w:val="56"/>
        </w:rPr>
      </w:pPr>
    </w:p>
    <w:p w14:paraId="07E384ED" w14:textId="3E6F3C5C" w:rsidR="003F0A85" w:rsidRDefault="003F0A85" w:rsidP="003F0A85">
      <w:pPr>
        <w:jc w:val="center"/>
        <w:rPr>
          <w:rFonts w:ascii="Arial" w:hAnsi="Arial" w:cs="Arial"/>
          <w:b/>
          <w:bCs/>
          <w:color w:val="000000" w:themeColor="text1"/>
          <w:sz w:val="56"/>
          <w:szCs w:val="56"/>
        </w:rPr>
      </w:pPr>
    </w:p>
    <w:p w14:paraId="4C6B5B1B" w14:textId="4D92F1CD" w:rsidR="003F0A85" w:rsidRDefault="003F0A85" w:rsidP="003F0A85">
      <w:pPr>
        <w:jc w:val="center"/>
        <w:rPr>
          <w:rFonts w:ascii="Arial" w:hAnsi="Arial" w:cs="Arial"/>
          <w:b/>
          <w:bCs/>
          <w:color w:val="000000" w:themeColor="text1"/>
          <w:sz w:val="56"/>
          <w:szCs w:val="56"/>
        </w:rPr>
      </w:pPr>
    </w:p>
    <w:p w14:paraId="19531AE5" w14:textId="243B795E" w:rsidR="003F0A85" w:rsidRDefault="003F0A85" w:rsidP="003F0A85">
      <w:pPr>
        <w:jc w:val="center"/>
        <w:rPr>
          <w:rFonts w:ascii="Arial" w:hAnsi="Arial" w:cs="Arial"/>
          <w:b/>
          <w:bCs/>
          <w:color w:val="000000" w:themeColor="text1"/>
          <w:sz w:val="56"/>
          <w:szCs w:val="56"/>
        </w:rPr>
      </w:pPr>
    </w:p>
    <w:p w14:paraId="49B86C3D" w14:textId="3F39424C" w:rsidR="003F0A85" w:rsidRPr="003F0A85" w:rsidRDefault="003F0A85" w:rsidP="003F0A85">
      <w:pPr>
        <w:jc w:val="center"/>
        <w:rPr>
          <w:rFonts w:ascii="Arial" w:hAnsi="Arial" w:cs="Arial"/>
          <w:b/>
          <w:bCs/>
          <w:color w:val="000000" w:themeColor="text1"/>
          <w:sz w:val="56"/>
          <w:szCs w:val="56"/>
        </w:rPr>
      </w:pPr>
      <w:r>
        <w:rPr>
          <w:rFonts w:ascii="Arial" w:hAnsi="Arial" w:cs="Arial"/>
          <w:b/>
          <w:bCs/>
          <w:noProof/>
          <w:color w:val="000000" w:themeColor="text1"/>
          <w:sz w:val="56"/>
          <w:szCs w:val="56"/>
        </w:rPr>
        <w:lastRenderedPageBreak/>
        <mc:AlternateContent>
          <mc:Choice Requires="wps">
            <w:drawing>
              <wp:anchor distT="0" distB="0" distL="114300" distR="114300" simplePos="0" relativeHeight="251659264" behindDoc="0" locked="0" layoutInCell="1" allowOverlap="1" wp14:anchorId="4713FEB0" wp14:editId="0A3C1F7E">
                <wp:simplePos x="0" y="0"/>
                <wp:positionH relativeFrom="column">
                  <wp:posOffset>-137160</wp:posOffset>
                </wp:positionH>
                <wp:positionV relativeFrom="paragraph">
                  <wp:posOffset>365760</wp:posOffset>
                </wp:positionV>
                <wp:extent cx="6088380" cy="899160"/>
                <wp:effectExtent l="0" t="19050" r="45720" b="34290"/>
                <wp:wrapNone/>
                <wp:docPr id="1" name="Arrow: Right 1"/>
                <wp:cNvGraphicFramePr/>
                <a:graphic xmlns:a="http://schemas.openxmlformats.org/drawingml/2006/main">
                  <a:graphicData uri="http://schemas.microsoft.com/office/word/2010/wordprocessingShape">
                    <wps:wsp>
                      <wps:cNvSpPr/>
                      <wps:spPr>
                        <a:xfrm>
                          <a:off x="0" y="0"/>
                          <a:ext cx="6088380" cy="89916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CD45E8D" w14:textId="2A54E23C" w:rsidR="003F0A85" w:rsidRDefault="003F0A85" w:rsidP="003F0A8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713FEB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left:0;text-align:left;margin-left:-10.8pt;margin-top:28.8pt;width:479.4pt;height:70.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" adj="20005" fillcolor="#4472c4 [3204]" strokecolor="#1f3763 [1604]" strokeweight="1pt">
                <v:textbox>
                  <w:txbxContent>
                    <w:p w14:paraId="4CD45E8D" w14:textId="2A54E23C" w:rsidR="003F0A85" w:rsidRDefault="003F0A85" w:rsidP="003F0A85">
                      <w:pPr>
                        <w:jc w:val="center"/>
                      </w:pPr>
                    </w:p>
                  </w:txbxContent>
                </v:textbox>
              </v:shape>
            </w:pict>
          </mc:Fallback>
        </mc:AlternateContent>
      </w:r>
      <w:r>
        <w:rPr>
          <w:rFonts w:ascii="Arial" w:hAnsi="Arial" w:cs="Arial"/>
          <w:b/>
          <w:bCs/>
          <w:color w:val="000000" w:themeColor="text1"/>
          <w:sz w:val="56"/>
          <w:szCs w:val="56"/>
        </w:rPr>
        <w:t>Contents</w:t>
      </w:r>
    </w:p>
    <w:p w14:paraId="4DAEBC59" w14:textId="1577EC8B" w:rsidR="000C0D82" w:rsidRDefault="000C0D82">
      <w:pPr>
        <w:rPr>
          <w:rFonts w:ascii="Arial" w:hAnsi="Arial" w:cs="Arial"/>
          <w:sz w:val="28"/>
          <w:szCs w:val="28"/>
        </w:rPr>
      </w:pPr>
    </w:p>
    <w:p w14:paraId="34BA54AF" w14:textId="6B4F7C49" w:rsidR="003F0A85" w:rsidRDefault="003F0A85">
      <w:pPr>
        <w:rPr>
          <w:rFonts w:ascii="Arial" w:hAnsi="Arial" w:cs="Arial"/>
          <w:sz w:val="28"/>
          <w:szCs w:val="28"/>
        </w:rPr>
      </w:pPr>
    </w:p>
    <w:p w14:paraId="635FFDFE" w14:textId="749FF4AD" w:rsidR="003F0A85" w:rsidRDefault="003F0A85">
      <w:pPr>
        <w:rPr>
          <w:rFonts w:ascii="Arial" w:hAnsi="Arial" w:cs="Arial"/>
          <w:sz w:val="28"/>
          <w:szCs w:val="28"/>
        </w:rPr>
      </w:pPr>
    </w:p>
    <w:p w14:paraId="377A9745" w14:textId="750A06CF" w:rsidR="003F0A85" w:rsidRDefault="003F0A85">
      <w:pPr>
        <w:rPr>
          <w:rFonts w:ascii="Arial" w:hAnsi="Arial" w:cs="Arial"/>
          <w:sz w:val="28"/>
          <w:szCs w:val="28"/>
        </w:rPr>
      </w:pPr>
    </w:p>
    <w:p w14:paraId="1CB41DC0" w14:textId="44E60D9D" w:rsidR="003F0A85" w:rsidRDefault="003F0A85">
      <w:pPr>
        <w:rPr>
          <w:rFonts w:ascii="Arial" w:hAnsi="Arial" w:cs="Arial"/>
          <w:sz w:val="28"/>
          <w:szCs w:val="28"/>
        </w:rPr>
      </w:pPr>
    </w:p>
    <w:p w14:paraId="48A52916" w14:textId="0325FDCC" w:rsidR="003F0A85" w:rsidRDefault="003F0A85">
      <w:pPr>
        <w:rPr>
          <w:rFonts w:ascii="Arial" w:hAnsi="Arial" w:cs="Arial"/>
          <w:sz w:val="28"/>
          <w:szCs w:val="28"/>
        </w:rPr>
      </w:pPr>
    </w:p>
    <w:p w14:paraId="6386358D" w14:textId="2EC15624" w:rsidR="003F0A85" w:rsidRDefault="003F0A85">
      <w:pPr>
        <w:rPr>
          <w:rFonts w:ascii="Arial" w:hAnsi="Arial" w:cs="Arial"/>
          <w:sz w:val="28"/>
          <w:szCs w:val="28"/>
        </w:rPr>
      </w:pPr>
    </w:p>
    <w:p w14:paraId="4A126D7B" w14:textId="3FFEEFAF" w:rsidR="003F0A85" w:rsidRDefault="003F0A85">
      <w:pPr>
        <w:rPr>
          <w:rFonts w:ascii="Arial" w:hAnsi="Arial" w:cs="Arial"/>
          <w:sz w:val="28"/>
          <w:szCs w:val="28"/>
        </w:rPr>
      </w:pPr>
    </w:p>
    <w:p w14:paraId="323DEAE9" w14:textId="0C69BA6C" w:rsidR="003F0A85" w:rsidRDefault="003F0A85">
      <w:pPr>
        <w:rPr>
          <w:rFonts w:ascii="Arial" w:hAnsi="Arial" w:cs="Arial"/>
          <w:sz w:val="28"/>
          <w:szCs w:val="28"/>
        </w:rPr>
      </w:pPr>
    </w:p>
    <w:p w14:paraId="4F21898A" w14:textId="54A657D6" w:rsidR="003F0A85" w:rsidRDefault="003F0A85">
      <w:pPr>
        <w:rPr>
          <w:rFonts w:ascii="Arial" w:hAnsi="Arial" w:cs="Arial"/>
          <w:sz w:val="28"/>
          <w:szCs w:val="28"/>
        </w:rPr>
      </w:pPr>
    </w:p>
    <w:p w14:paraId="0C848B61" w14:textId="53E3CB86" w:rsidR="003F0A85" w:rsidRDefault="003F0A85">
      <w:pPr>
        <w:rPr>
          <w:rFonts w:ascii="Arial" w:hAnsi="Arial" w:cs="Arial"/>
          <w:sz w:val="28"/>
          <w:szCs w:val="28"/>
        </w:rPr>
      </w:pPr>
    </w:p>
    <w:p w14:paraId="6503B1DD" w14:textId="59CB517C" w:rsidR="003F0A85" w:rsidRDefault="003F0A85">
      <w:pPr>
        <w:rPr>
          <w:rFonts w:ascii="Arial" w:hAnsi="Arial" w:cs="Arial"/>
          <w:sz w:val="28"/>
          <w:szCs w:val="28"/>
        </w:rPr>
      </w:pPr>
    </w:p>
    <w:p w14:paraId="6801F8F5" w14:textId="2EB8B2F6" w:rsidR="003F0A85" w:rsidRDefault="003F0A85">
      <w:pPr>
        <w:rPr>
          <w:rFonts w:ascii="Arial" w:hAnsi="Arial" w:cs="Arial"/>
          <w:sz w:val="28"/>
          <w:szCs w:val="28"/>
        </w:rPr>
      </w:pPr>
    </w:p>
    <w:p w14:paraId="7EB646AE" w14:textId="31C26DB5" w:rsidR="003F0A85" w:rsidRDefault="003F0A85">
      <w:pPr>
        <w:rPr>
          <w:rFonts w:ascii="Arial" w:hAnsi="Arial" w:cs="Arial"/>
          <w:sz w:val="28"/>
          <w:szCs w:val="28"/>
        </w:rPr>
      </w:pPr>
    </w:p>
    <w:p w14:paraId="0AF79332" w14:textId="56D6A1DB" w:rsidR="003F0A85" w:rsidRDefault="003F0A85">
      <w:pPr>
        <w:rPr>
          <w:rFonts w:ascii="Arial" w:hAnsi="Arial" w:cs="Arial"/>
          <w:sz w:val="28"/>
          <w:szCs w:val="28"/>
        </w:rPr>
      </w:pPr>
    </w:p>
    <w:p w14:paraId="030C2D59" w14:textId="05345A32" w:rsidR="003F0A85" w:rsidRDefault="003F0A85">
      <w:pPr>
        <w:rPr>
          <w:rFonts w:ascii="Arial" w:hAnsi="Arial" w:cs="Arial"/>
          <w:sz w:val="28"/>
          <w:szCs w:val="28"/>
        </w:rPr>
      </w:pPr>
    </w:p>
    <w:p w14:paraId="4474DFBF" w14:textId="52B879F8" w:rsidR="003F0A85" w:rsidRDefault="003F0A85">
      <w:pPr>
        <w:rPr>
          <w:rFonts w:ascii="Arial" w:hAnsi="Arial" w:cs="Arial"/>
          <w:sz w:val="28"/>
          <w:szCs w:val="28"/>
        </w:rPr>
      </w:pPr>
    </w:p>
    <w:p w14:paraId="0A2BF69D" w14:textId="53A09E81" w:rsidR="003F0A85" w:rsidRDefault="003F0A85">
      <w:pPr>
        <w:rPr>
          <w:rFonts w:ascii="Arial" w:hAnsi="Arial" w:cs="Arial"/>
          <w:sz w:val="28"/>
          <w:szCs w:val="28"/>
        </w:rPr>
      </w:pPr>
    </w:p>
    <w:p w14:paraId="53EDA0EA" w14:textId="5E4319FB" w:rsidR="003F0A85" w:rsidRDefault="003F0A85">
      <w:pPr>
        <w:rPr>
          <w:rFonts w:ascii="Arial" w:hAnsi="Arial" w:cs="Arial"/>
          <w:sz w:val="28"/>
          <w:szCs w:val="28"/>
        </w:rPr>
      </w:pPr>
    </w:p>
    <w:p w14:paraId="4F489E61" w14:textId="2FF0D42B" w:rsidR="003F0A85" w:rsidRDefault="003F0A85">
      <w:pPr>
        <w:rPr>
          <w:rFonts w:ascii="Arial" w:hAnsi="Arial" w:cs="Arial"/>
          <w:sz w:val="28"/>
          <w:szCs w:val="28"/>
        </w:rPr>
      </w:pPr>
    </w:p>
    <w:p w14:paraId="450842CC" w14:textId="68F76965" w:rsidR="003F0A85" w:rsidRDefault="003F0A85">
      <w:pPr>
        <w:rPr>
          <w:rFonts w:ascii="Arial" w:hAnsi="Arial" w:cs="Arial"/>
          <w:sz w:val="28"/>
          <w:szCs w:val="28"/>
        </w:rPr>
      </w:pPr>
    </w:p>
    <w:p w14:paraId="769326FF" w14:textId="064C06A4" w:rsidR="003F0A85" w:rsidRDefault="003F0A85">
      <w:pPr>
        <w:rPr>
          <w:rFonts w:ascii="Arial" w:hAnsi="Arial" w:cs="Arial"/>
          <w:sz w:val="28"/>
          <w:szCs w:val="28"/>
        </w:rPr>
      </w:pPr>
    </w:p>
    <w:p w14:paraId="2DA77AC0" w14:textId="0D1CE1EF" w:rsidR="003F0A85" w:rsidRDefault="003F0A85">
      <w:pPr>
        <w:rPr>
          <w:rFonts w:ascii="Arial" w:hAnsi="Arial" w:cs="Arial"/>
          <w:sz w:val="28"/>
          <w:szCs w:val="28"/>
        </w:rPr>
      </w:pPr>
    </w:p>
    <w:p w14:paraId="28143A8F" w14:textId="2B174449" w:rsidR="003F0A85" w:rsidRDefault="003F0A85">
      <w:pPr>
        <w:rPr>
          <w:rFonts w:ascii="Arial" w:hAnsi="Arial" w:cs="Arial"/>
          <w:sz w:val="28"/>
          <w:szCs w:val="28"/>
        </w:rPr>
      </w:pPr>
    </w:p>
    <w:p w14:paraId="36A3712C" w14:textId="373977DB" w:rsidR="003F0A85" w:rsidRDefault="003F0A85">
      <w:pPr>
        <w:rPr>
          <w:rFonts w:ascii="Arial" w:hAnsi="Arial" w:cs="Arial"/>
          <w:sz w:val="28"/>
          <w:szCs w:val="28"/>
        </w:rPr>
      </w:pPr>
    </w:p>
    <w:p w14:paraId="0F9BBFBD" w14:textId="65177DD0" w:rsidR="003F0A85" w:rsidRDefault="003F0A85">
      <w:pPr>
        <w:rPr>
          <w:rFonts w:ascii="Arial" w:hAnsi="Arial" w:cs="Arial"/>
          <w:sz w:val="28"/>
          <w:szCs w:val="28"/>
        </w:rPr>
      </w:pPr>
    </w:p>
    <w:p w14:paraId="514291B1" w14:textId="7883448E" w:rsidR="003F0A85" w:rsidRDefault="003F0A85" w:rsidP="003F0A85">
      <w:pPr>
        <w:jc w:val="center"/>
        <w:rPr>
          <w:rFonts w:ascii="Arial" w:hAnsi="Arial" w:cs="Arial"/>
          <w:b/>
          <w:bCs/>
          <w:sz w:val="56"/>
          <w:szCs w:val="56"/>
        </w:rPr>
      </w:pPr>
      <w:r w:rsidRPr="003F0A85">
        <w:rPr>
          <w:rFonts w:ascii="Arial" w:hAnsi="Arial" w:cs="Arial"/>
          <w:b/>
          <w:bCs/>
          <w:sz w:val="56"/>
          <w:szCs w:val="56"/>
        </w:rPr>
        <w:lastRenderedPageBreak/>
        <w:t>Introdu</w:t>
      </w:r>
      <w:r>
        <w:rPr>
          <w:rFonts w:ascii="Arial" w:hAnsi="Arial" w:cs="Arial"/>
          <w:b/>
          <w:bCs/>
          <w:sz w:val="56"/>
          <w:szCs w:val="56"/>
        </w:rPr>
        <w:t>ction to Transition</w:t>
      </w:r>
    </w:p>
    <w:p w14:paraId="5EE9E575" w14:textId="4FE22109" w:rsidR="003F0A85" w:rsidRDefault="00B91774" w:rsidP="00B91774">
      <w:pPr>
        <w:rPr>
          <w:rFonts w:ascii="Arial" w:hAnsi="Arial" w:cs="Arial"/>
          <w:b/>
          <w:bCs/>
          <w:sz w:val="28"/>
          <w:szCs w:val="28"/>
        </w:rPr>
      </w:pPr>
      <w:r w:rsidRPr="00B91774">
        <w:rPr>
          <w:rFonts w:ascii="Arial" w:hAnsi="Arial" w:cs="Arial"/>
          <w:b/>
          <w:bCs/>
          <w:sz w:val="28"/>
          <w:szCs w:val="28"/>
        </w:rPr>
        <w:t>Aims</w:t>
      </w:r>
    </w:p>
    <w:p w14:paraId="049E8321" w14:textId="2CA86985" w:rsidR="005E1335" w:rsidRDefault="00530274" w:rsidP="00B91774">
      <w:pPr>
        <w:rPr>
          <w:rFonts w:ascii="Arial" w:hAnsi="Arial" w:cs="Arial"/>
          <w:sz w:val="24"/>
          <w:szCs w:val="24"/>
        </w:rPr>
      </w:pPr>
      <w:r w:rsidRPr="00530274">
        <w:rPr>
          <w:rFonts w:ascii="Arial" w:hAnsi="Arial" w:cs="Arial"/>
          <w:sz w:val="24"/>
          <w:szCs w:val="24"/>
        </w:rPr>
        <w:t xml:space="preserve">The </w:t>
      </w:r>
      <w:r>
        <w:rPr>
          <w:rFonts w:ascii="Arial" w:hAnsi="Arial" w:cs="Arial"/>
          <w:sz w:val="24"/>
          <w:szCs w:val="24"/>
        </w:rPr>
        <w:t xml:space="preserve">intended </w:t>
      </w:r>
      <w:r w:rsidRPr="00530274">
        <w:rPr>
          <w:rFonts w:ascii="Arial" w:hAnsi="Arial" w:cs="Arial"/>
          <w:sz w:val="24"/>
          <w:szCs w:val="24"/>
        </w:rPr>
        <w:t xml:space="preserve">purpose of </w:t>
      </w:r>
      <w:r>
        <w:rPr>
          <w:rFonts w:ascii="Arial" w:hAnsi="Arial" w:cs="Arial"/>
          <w:sz w:val="24"/>
          <w:szCs w:val="24"/>
        </w:rPr>
        <w:t>this</w:t>
      </w:r>
      <w:r w:rsidRPr="00530274">
        <w:rPr>
          <w:rFonts w:ascii="Arial" w:hAnsi="Arial" w:cs="Arial"/>
          <w:sz w:val="24"/>
          <w:szCs w:val="24"/>
        </w:rPr>
        <w:t xml:space="preserve"> handbook is to help</w:t>
      </w:r>
      <w:r>
        <w:rPr>
          <w:rFonts w:ascii="Arial" w:hAnsi="Arial" w:cs="Arial"/>
          <w:sz w:val="24"/>
          <w:szCs w:val="24"/>
        </w:rPr>
        <w:t xml:space="preserve">, </w:t>
      </w:r>
      <w:r w:rsidRPr="00530274">
        <w:rPr>
          <w:rFonts w:ascii="Arial" w:hAnsi="Arial" w:cs="Arial"/>
          <w:sz w:val="24"/>
          <w:szCs w:val="24"/>
        </w:rPr>
        <w:t>early childhood practitioners navigate</w:t>
      </w:r>
      <w:r>
        <w:rPr>
          <w:rFonts w:ascii="Arial" w:hAnsi="Arial" w:cs="Arial"/>
          <w:sz w:val="24"/>
          <w:szCs w:val="24"/>
        </w:rPr>
        <w:t xml:space="preserve"> the different areas that occur within</w:t>
      </w:r>
      <w:r w:rsidRPr="00530274">
        <w:rPr>
          <w:rFonts w:ascii="Arial" w:hAnsi="Arial" w:cs="Arial"/>
          <w:sz w:val="24"/>
          <w:szCs w:val="24"/>
        </w:rPr>
        <w:t xml:space="preserve"> children's transitions. Th</w:t>
      </w:r>
      <w:r>
        <w:rPr>
          <w:rFonts w:ascii="Arial" w:hAnsi="Arial" w:cs="Arial"/>
          <w:sz w:val="24"/>
          <w:szCs w:val="24"/>
        </w:rPr>
        <w:t>is</w:t>
      </w:r>
      <w:r w:rsidRPr="00530274">
        <w:rPr>
          <w:rFonts w:ascii="Arial" w:hAnsi="Arial" w:cs="Arial"/>
          <w:sz w:val="24"/>
          <w:szCs w:val="24"/>
        </w:rPr>
        <w:t xml:space="preserve"> handbook will examine what is implied by the term transition, the adult's role,</w:t>
      </w:r>
      <w:r>
        <w:rPr>
          <w:rFonts w:ascii="Arial" w:hAnsi="Arial" w:cs="Arial"/>
          <w:sz w:val="24"/>
          <w:szCs w:val="24"/>
        </w:rPr>
        <w:t xml:space="preserve"> as well as,</w:t>
      </w:r>
      <w:r w:rsidRPr="00530274">
        <w:rPr>
          <w:rFonts w:ascii="Arial" w:hAnsi="Arial" w:cs="Arial"/>
          <w:sz w:val="24"/>
          <w:szCs w:val="24"/>
        </w:rPr>
        <w:t xml:space="preserve"> the child's needs, the learning environment</w:t>
      </w:r>
      <w:r>
        <w:rPr>
          <w:rFonts w:ascii="Arial" w:hAnsi="Arial" w:cs="Arial"/>
          <w:sz w:val="24"/>
          <w:szCs w:val="24"/>
        </w:rPr>
        <w:t xml:space="preserve"> and how that can affect </w:t>
      </w:r>
      <w:r w:rsidR="00281D52">
        <w:rPr>
          <w:rFonts w:ascii="Arial" w:hAnsi="Arial" w:cs="Arial"/>
          <w:sz w:val="24"/>
          <w:szCs w:val="24"/>
        </w:rPr>
        <w:t>one’s</w:t>
      </w:r>
      <w:r>
        <w:rPr>
          <w:rFonts w:ascii="Arial" w:hAnsi="Arial" w:cs="Arial"/>
          <w:sz w:val="24"/>
          <w:szCs w:val="24"/>
        </w:rPr>
        <w:t xml:space="preserve"> transition. T</w:t>
      </w:r>
      <w:r w:rsidRPr="00530274">
        <w:rPr>
          <w:rFonts w:ascii="Arial" w:hAnsi="Arial" w:cs="Arial"/>
          <w:sz w:val="24"/>
          <w:szCs w:val="24"/>
        </w:rPr>
        <w:t>he importance of collaboration, and the practical interventions that we as practitioners can use to support transition and accommodate the </w:t>
      </w:r>
      <w:r>
        <w:rPr>
          <w:rFonts w:ascii="Arial" w:hAnsi="Arial" w:cs="Arial"/>
          <w:sz w:val="24"/>
          <w:szCs w:val="24"/>
        </w:rPr>
        <w:t xml:space="preserve">need of the child in order, to meet the </w:t>
      </w:r>
      <w:r w:rsidRPr="00530274">
        <w:rPr>
          <w:rFonts w:ascii="Arial" w:hAnsi="Arial" w:cs="Arial"/>
          <w:sz w:val="24"/>
          <w:szCs w:val="24"/>
        </w:rPr>
        <w:t xml:space="preserve">preferred outcomes. </w:t>
      </w:r>
    </w:p>
    <w:p w14:paraId="311A3FB2" w14:textId="56F7A0E1" w:rsidR="00530274" w:rsidRPr="00530274" w:rsidRDefault="005E1335" w:rsidP="00B91774">
      <w:pPr>
        <w:rPr>
          <w:rFonts w:ascii="Arial" w:hAnsi="Arial" w:cs="Arial"/>
          <w:sz w:val="24"/>
          <w:szCs w:val="24"/>
        </w:rPr>
      </w:pPr>
      <w:r>
        <w:rPr>
          <w:rFonts w:ascii="Arial" w:hAnsi="Arial" w:cs="Arial"/>
          <w:sz w:val="24"/>
          <w:szCs w:val="24"/>
        </w:rPr>
        <w:t xml:space="preserve">Throughout this handbook it is also </w:t>
      </w:r>
      <w:r w:rsidRPr="005E1335">
        <w:rPr>
          <w:rFonts w:ascii="Arial" w:hAnsi="Arial" w:cs="Arial"/>
          <w:sz w:val="24"/>
          <w:szCs w:val="24"/>
        </w:rPr>
        <w:t>explain</w:t>
      </w:r>
      <w:r>
        <w:rPr>
          <w:rFonts w:ascii="Arial" w:hAnsi="Arial" w:cs="Arial"/>
          <w:sz w:val="24"/>
          <w:szCs w:val="24"/>
        </w:rPr>
        <w:t>ed</w:t>
      </w:r>
      <w:r w:rsidRPr="005E1335">
        <w:rPr>
          <w:rFonts w:ascii="Arial" w:hAnsi="Arial" w:cs="Arial"/>
          <w:sz w:val="24"/>
          <w:szCs w:val="24"/>
        </w:rPr>
        <w:t xml:space="preserve"> the skills and knowledge necessary to support children's development whilst still planning smooth and gradual transitions (Ferguson, 2020) </w:t>
      </w:r>
      <w:r w:rsidR="00530274" w:rsidRPr="00530274">
        <w:rPr>
          <w:rFonts w:ascii="Arial" w:hAnsi="Arial" w:cs="Arial"/>
          <w:sz w:val="24"/>
          <w:szCs w:val="24"/>
        </w:rPr>
        <w:t>It will also examine some of the theories related with transitions in the early childhood setting</w:t>
      </w:r>
      <w:r w:rsidR="00530274">
        <w:rPr>
          <w:rFonts w:ascii="Arial" w:hAnsi="Arial" w:cs="Arial"/>
          <w:sz w:val="24"/>
          <w:szCs w:val="24"/>
        </w:rPr>
        <w:t xml:space="preserve"> specifically focusing upon the transition that takes place when starting a nursery school or flying start at the age of 3</w:t>
      </w:r>
      <w:r w:rsidR="00530274" w:rsidRPr="00530274">
        <w:rPr>
          <w:rFonts w:ascii="Arial" w:hAnsi="Arial" w:cs="Arial"/>
          <w:sz w:val="24"/>
          <w:szCs w:val="24"/>
        </w:rPr>
        <w:t>.</w:t>
      </w:r>
    </w:p>
    <w:p w14:paraId="153AA92E" w14:textId="471FA44F" w:rsidR="00B91774" w:rsidRDefault="00B91774" w:rsidP="00B91774">
      <w:pPr>
        <w:rPr>
          <w:rFonts w:ascii="Arial" w:hAnsi="Arial" w:cs="Arial"/>
          <w:b/>
          <w:bCs/>
          <w:sz w:val="28"/>
          <w:szCs w:val="28"/>
        </w:rPr>
      </w:pPr>
      <w:r w:rsidRPr="00B91774">
        <w:rPr>
          <w:rFonts w:ascii="Arial" w:hAnsi="Arial" w:cs="Arial"/>
          <w:b/>
          <w:bCs/>
          <w:sz w:val="28"/>
          <w:szCs w:val="28"/>
        </w:rPr>
        <w:t>What is Transition</w:t>
      </w:r>
      <w:r w:rsidR="005E1335">
        <w:rPr>
          <w:rFonts w:ascii="Arial" w:hAnsi="Arial" w:cs="Arial"/>
          <w:b/>
          <w:bCs/>
          <w:sz w:val="28"/>
          <w:szCs w:val="28"/>
        </w:rPr>
        <w:t>?</w:t>
      </w:r>
    </w:p>
    <w:p w14:paraId="2CD584F5" w14:textId="779A84D5" w:rsidR="00B91774" w:rsidRDefault="00B91774" w:rsidP="00B91774">
      <w:pPr>
        <w:rPr>
          <w:rFonts w:ascii="Arial" w:hAnsi="Arial" w:cs="Arial"/>
          <w:sz w:val="24"/>
          <w:szCs w:val="24"/>
        </w:rPr>
      </w:pPr>
      <w:r w:rsidRPr="00B91774">
        <w:rPr>
          <w:rFonts w:ascii="Arial" w:hAnsi="Arial" w:cs="Arial"/>
          <w:sz w:val="24"/>
          <w:szCs w:val="24"/>
        </w:rPr>
        <w:t>“Transitions are milestone events for children and have a definite effect on their development”, Early Years Matters (2018).</w:t>
      </w:r>
      <w:r w:rsidRPr="00B91774">
        <w:rPr>
          <w:rFonts w:ascii="Arial" w:hAnsi="Arial" w:cs="Arial"/>
        </w:rPr>
        <w:t xml:space="preserve"> </w:t>
      </w:r>
      <w:r w:rsidRPr="00B91774">
        <w:rPr>
          <w:rFonts w:ascii="Arial" w:hAnsi="Arial" w:cs="Arial"/>
          <w:sz w:val="24"/>
          <w:szCs w:val="24"/>
        </w:rPr>
        <w:t xml:space="preserve">A transition, according to Schlossberg, is any event or non-event that results in altered relationships, routines, assumptions, and roles. It is </w:t>
      </w:r>
      <w:r w:rsidRPr="007E166F">
        <w:rPr>
          <w:rFonts w:ascii="Arial" w:hAnsi="Arial" w:cs="Arial"/>
          <w:sz w:val="24"/>
          <w:szCs w:val="24"/>
        </w:rPr>
        <w:t>crucial to highlight that perception plays a significant role in transitions when an event, or non-event, occurs.</w:t>
      </w:r>
      <w:r w:rsidR="00C62CA5" w:rsidRPr="007E166F">
        <w:rPr>
          <w:rFonts w:ascii="Arial" w:hAnsi="Arial" w:cs="Arial"/>
          <w:sz w:val="24"/>
          <w:szCs w:val="24"/>
        </w:rPr>
        <w:t xml:space="preserve"> </w:t>
      </w:r>
      <w:r w:rsidRPr="007E166F">
        <w:rPr>
          <w:rFonts w:ascii="Arial" w:hAnsi="Arial" w:cs="Arial"/>
          <w:sz w:val="24"/>
          <w:szCs w:val="24"/>
        </w:rPr>
        <w:t>A transition can only be defined by the person who is experiencing it.</w:t>
      </w:r>
      <w:r w:rsidR="007E166F" w:rsidRPr="007E166F">
        <w:rPr>
          <w:rFonts w:ascii="Arial" w:hAnsi="Arial" w:cs="Arial"/>
          <w:sz w:val="24"/>
          <w:szCs w:val="24"/>
        </w:rPr>
        <w:t xml:space="preserve"> (Ferguson, 2020)</w:t>
      </w:r>
    </w:p>
    <w:p w14:paraId="2F589A75" w14:textId="45FED79F" w:rsidR="005E1335" w:rsidRDefault="005E1335" w:rsidP="00B91774">
      <w:pPr>
        <w:rPr>
          <w:rFonts w:ascii="Arial" w:hAnsi="Arial" w:cs="Arial"/>
          <w:sz w:val="24"/>
          <w:szCs w:val="24"/>
        </w:rPr>
      </w:pPr>
      <w:r w:rsidRPr="005E1335">
        <w:rPr>
          <w:rFonts w:ascii="Arial" w:hAnsi="Arial" w:cs="Arial"/>
          <w:sz w:val="24"/>
          <w:szCs w:val="24"/>
        </w:rPr>
        <w:t xml:space="preserve">Going to a new setting for the first time, moving to another, starting school, or moving into a new class are all seen as normal parts of a child's life among many people. </w:t>
      </w:r>
      <w:r w:rsidR="007E166F">
        <w:rPr>
          <w:rFonts w:ascii="Arial" w:hAnsi="Arial" w:cs="Arial"/>
          <w:sz w:val="24"/>
          <w:szCs w:val="24"/>
        </w:rPr>
        <w:t xml:space="preserve">(Gunning, 2020) </w:t>
      </w:r>
      <w:r w:rsidRPr="005E1335">
        <w:rPr>
          <w:rFonts w:ascii="Arial" w:hAnsi="Arial" w:cs="Arial"/>
          <w:sz w:val="24"/>
          <w:szCs w:val="24"/>
        </w:rPr>
        <w:t>Transitions, on the other hand, are significant events in the lives of children and have a significant impact on their development.</w:t>
      </w:r>
      <w:r w:rsidR="007E166F">
        <w:rPr>
          <w:rFonts w:ascii="Arial" w:hAnsi="Arial" w:cs="Arial"/>
          <w:sz w:val="24"/>
          <w:szCs w:val="24"/>
        </w:rPr>
        <w:t xml:space="preserve"> </w:t>
      </w:r>
      <w:r w:rsidR="007E166F" w:rsidRPr="00B91774">
        <w:rPr>
          <w:rFonts w:ascii="Arial" w:hAnsi="Arial" w:cs="Arial"/>
          <w:sz w:val="24"/>
          <w:szCs w:val="24"/>
        </w:rPr>
        <w:t>Early Years Matters (2018).</w:t>
      </w:r>
    </w:p>
    <w:p w14:paraId="67FE318B" w14:textId="003DD159" w:rsidR="005E1335" w:rsidRPr="00512330" w:rsidRDefault="005E1335" w:rsidP="00B91774">
      <w:pPr>
        <w:rPr>
          <w:rFonts w:ascii="Arial" w:hAnsi="Arial" w:cs="Arial"/>
          <w:sz w:val="24"/>
          <w:szCs w:val="24"/>
        </w:rPr>
      </w:pPr>
      <w:r w:rsidRPr="005E1335">
        <w:rPr>
          <w:rFonts w:ascii="Arial" w:hAnsi="Arial" w:cs="Arial"/>
          <w:sz w:val="24"/>
          <w:szCs w:val="24"/>
        </w:rPr>
        <w:t xml:space="preserve">Although, they are perceived as </w:t>
      </w:r>
      <w:r w:rsidR="00281D52" w:rsidRPr="005E1335">
        <w:rPr>
          <w:rFonts w:ascii="Arial" w:hAnsi="Arial" w:cs="Arial"/>
          <w:sz w:val="24"/>
          <w:szCs w:val="24"/>
        </w:rPr>
        <w:t>an</w:t>
      </w:r>
      <w:r w:rsidRPr="005E1335">
        <w:rPr>
          <w:rFonts w:ascii="Arial" w:hAnsi="Arial" w:cs="Arial"/>
          <w:sz w:val="24"/>
          <w:szCs w:val="24"/>
        </w:rPr>
        <w:t> </w:t>
      </w:r>
      <w:r w:rsidR="00281D52" w:rsidRPr="005E1335">
        <w:rPr>
          <w:rFonts w:ascii="Arial" w:hAnsi="Arial" w:cs="Arial"/>
          <w:sz w:val="24"/>
          <w:szCs w:val="24"/>
        </w:rPr>
        <w:t>exciting time of change</w:t>
      </w:r>
      <w:r w:rsidRPr="005E1335">
        <w:rPr>
          <w:rFonts w:ascii="Arial" w:hAnsi="Arial" w:cs="Arial"/>
          <w:sz w:val="24"/>
          <w:szCs w:val="24"/>
        </w:rPr>
        <w:t xml:space="preserve">, as well as times of different progression and advancement through new opportunities for the children.  Yet, </w:t>
      </w:r>
      <w:r w:rsidR="007E166F" w:rsidRPr="005E1335">
        <w:rPr>
          <w:rFonts w:ascii="Arial" w:hAnsi="Arial" w:cs="Arial"/>
          <w:sz w:val="24"/>
          <w:szCs w:val="24"/>
        </w:rPr>
        <w:t>it can</w:t>
      </w:r>
      <w:r w:rsidRPr="005E1335">
        <w:rPr>
          <w:rFonts w:ascii="Arial" w:hAnsi="Arial" w:cs="Arial"/>
          <w:sz w:val="24"/>
          <w:szCs w:val="24"/>
        </w:rPr>
        <w:t xml:space="preserve"> trigger times of uncertainty, when the surroundings are different, the expectations and procedures differ from what they perceived on 'normal</w:t>
      </w:r>
      <w:r w:rsidR="00281D52" w:rsidRPr="005E1335">
        <w:rPr>
          <w:rFonts w:ascii="Arial" w:hAnsi="Arial" w:cs="Arial"/>
          <w:sz w:val="24"/>
          <w:szCs w:val="24"/>
        </w:rPr>
        <w:t>’,</w:t>
      </w:r>
      <w:r w:rsidRPr="005E1335">
        <w:rPr>
          <w:rFonts w:ascii="Arial" w:hAnsi="Arial" w:cs="Arial"/>
          <w:sz w:val="24"/>
          <w:szCs w:val="24"/>
        </w:rPr>
        <w:t xml:space="preserve"> and the faces are new. Transition is critical for every child and is not a one-time event that merely 'happens.' Transition should indeed be regarded as a process rather than an event involving children, practitioners, and parents all at the same time. Transition has </w:t>
      </w:r>
      <w:r w:rsidR="007E166F" w:rsidRPr="005E1335">
        <w:rPr>
          <w:rFonts w:ascii="Arial" w:hAnsi="Arial" w:cs="Arial"/>
          <w:sz w:val="24"/>
          <w:szCs w:val="24"/>
        </w:rPr>
        <w:t>been compared</w:t>
      </w:r>
      <w:r w:rsidRPr="005E1335">
        <w:rPr>
          <w:rFonts w:ascii="Arial" w:hAnsi="Arial" w:cs="Arial"/>
          <w:sz w:val="24"/>
          <w:szCs w:val="24"/>
        </w:rPr>
        <w:t xml:space="preserve"> to as a continuous journey rather than a point of arrival upon arriving or experiencing a change within one's life.</w:t>
      </w:r>
      <w:r w:rsidR="007E166F">
        <w:t xml:space="preserve"> </w:t>
      </w:r>
      <w:r w:rsidR="007E166F" w:rsidRPr="00B91774">
        <w:rPr>
          <w:rFonts w:ascii="Arial" w:hAnsi="Arial" w:cs="Arial"/>
          <w:sz w:val="24"/>
          <w:szCs w:val="24"/>
        </w:rPr>
        <w:t xml:space="preserve">Early Years Matters </w:t>
      </w:r>
      <w:r w:rsidR="007E166F" w:rsidRPr="00512330">
        <w:rPr>
          <w:rFonts w:ascii="Arial" w:hAnsi="Arial" w:cs="Arial"/>
          <w:sz w:val="24"/>
          <w:szCs w:val="24"/>
        </w:rPr>
        <w:t>(2018).</w:t>
      </w:r>
    </w:p>
    <w:p w14:paraId="020ADA47" w14:textId="1EEB1344" w:rsidR="00512330" w:rsidRDefault="00512330" w:rsidP="00B91774">
      <w:r w:rsidRPr="00512330">
        <w:rPr>
          <w:rFonts w:ascii="Arial" w:hAnsi="Arial" w:cs="Arial"/>
          <w:sz w:val="24"/>
          <w:szCs w:val="24"/>
        </w:rPr>
        <w:t xml:space="preserve">Prior to the 1990s, transitions investigation focused mainly on a 'one-point' event </w:t>
      </w:r>
      <w:r w:rsidR="005F48DB">
        <w:rPr>
          <w:rFonts w:ascii="Arial" w:hAnsi="Arial" w:cs="Arial"/>
          <w:sz w:val="24"/>
          <w:szCs w:val="24"/>
        </w:rPr>
        <w:t>for instance, the</w:t>
      </w:r>
      <w:r w:rsidRPr="00512330">
        <w:rPr>
          <w:rFonts w:ascii="Arial" w:hAnsi="Arial" w:cs="Arial"/>
          <w:sz w:val="24"/>
          <w:szCs w:val="24"/>
        </w:rPr>
        <w:t xml:space="preserve"> first day of school</w:t>
      </w:r>
      <w:r w:rsidR="005F48DB">
        <w:rPr>
          <w:rFonts w:ascii="Arial" w:hAnsi="Arial" w:cs="Arial"/>
          <w:sz w:val="24"/>
          <w:szCs w:val="24"/>
        </w:rPr>
        <w:t>. B</w:t>
      </w:r>
      <w:r w:rsidRPr="00512330">
        <w:rPr>
          <w:rFonts w:ascii="Arial" w:hAnsi="Arial" w:cs="Arial"/>
          <w:sz w:val="24"/>
          <w:szCs w:val="24"/>
        </w:rPr>
        <w:t>ut transitions are now viewed as a process shaped by social frameworks, involving children, practitioners, and parents all at the same time.</w:t>
      </w:r>
      <w:r w:rsidRPr="00512330">
        <w:t xml:space="preserve"> </w:t>
      </w:r>
    </w:p>
    <w:p w14:paraId="6EA25A86" w14:textId="77777777" w:rsidR="005F48DB" w:rsidRDefault="00512330" w:rsidP="00B91774">
      <w:pPr>
        <w:rPr>
          <w:rFonts w:ascii="Arial" w:hAnsi="Arial" w:cs="Arial"/>
          <w:sz w:val="24"/>
          <w:szCs w:val="24"/>
        </w:rPr>
      </w:pPr>
      <w:r w:rsidRPr="00512330">
        <w:rPr>
          <w:rFonts w:ascii="Arial" w:hAnsi="Arial" w:cs="Arial"/>
          <w:sz w:val="24"/>
          <w:szCs w:val="24"/>
        </w:rPr>
        <w:lastRenderedPageBreak/>
        <w:t>According to the researchers, there are two types of transition situations: horizontal and vertical (Vogler et al., 2008; Firth et al., 2009).</w:t>
      </w:r>
    </w:p>
    <w:p w14:paraId="2E547DD6" w14:textId="17D78EC7" w:rsidR="00512330" w:rsidRDefault="00512330" w:rsidP="00B91774">
      <w:pPr>
        <w:rPr>
          <w:rFonts w:ascii="Arial" w:hAnsi="Arial" w:cs="Arial"/>
          <w:sz w:val="24"/>
          <w:szCs w:val="24"/>
        </w:rPr>
      </w:pPr>
      <w:r w:rsidRPr="00512330">
        <w:rPr>
          <w:rFonts w:ascii="Arial" w:hAnsi="Arial" w:cs="Arial"/>
          <w:sz w:val="24"/>
          <w:szCs w:val="24"/>
        </w:rPr>
        <w:t>Horizontal transition refers to the less formal changes that can occur in children's lives and routines on a daily basis.</w:t>
      </w:r>
      <w:r w:rsidR="005F48DB">
        <w:rPr>
          <w:rFonts w:ascii="Arial" w:hAnsi="Arial" w:cs="Arial"/>
          <w:sz w:val="24"/>
          <w:szCs w:val="24"/>
        </w:rPr>
        <w:t xml:space="preserve"> </w:t>
      </w:r>
      <w:r w:rsidRPr="00512330">
        <w:rPr>
          <w:rFonts w:ascii="Arial" w:hAnsi="Arial" w:cs="Arial"/>
          <w:sz w:val="24"/>
          <w:szCs w:val="24"/>
        </w:rPr>
        <w:t xml:space="preserve">This is where, for example, children travel between numerous sectors of their lives. Whether this </w:t>
      </w:r>
      <w:r w:rsidR="00B02478" w:rsidRPr="00512330">
        <w:rPr>
          <w:rFonts w:ascii="Arial" w:hAnsi="Arial" w:cs="Arial"/>
          <w:sz w:val="24"/>
          <w:szCs w:val="24"/>
        </w:rPr>
        <w:t>is, going</w:t>
      </w:r>
      <w:r w:rsidRPr="00512330">
        <w:rPr>
          <w:rFonts w:ascii="Arial" w:hAnsi="Arial" w:cs="Arial"/>
          <w:sz w:val="24"/>
          <w:szCs w:val="24"/>
        </w:rPr>
        <w:t xml:space="preserve"> from home to the childcare setting each day, or playing outdoors freely with friends, to the upon entering nursery sitting on the mat for a structured activity with a childcare practitioner.  In each circumstance, children must interpret what is expected of them in each </w:t>
      </w:r>
      <w:r w:rsidR="00B02478" w:rsidRPr="00512330">
        <w:rPr>
          <w:rFonts w:ascii="Arial" w:hAnsi="Arial" w:cs="Arial"/>
          <w:sz w:val="24"/>
          <w:szCs w:val="24"/>
        </w:rPr>
        <w:t>circumstance</w:t>
      </w:r>
      <w:r w:rsidRPr="00512330">
        <w:rPr>
          <w:rFonts w:ascii="Arial" w:hAnsi="Arial" w:cs="Arial"/>
          <w:sz w:val="24"/>
          <w:szCs w:val="24"/>
        </w:rPr>
        <w:t>.</w:t>
      </w:r>
      <w:r w:rsidR="005F48DB" w:rsidRPr="005F48DB">
        <w:rPr>
          <w:rFonts w:ascii="Arial" w:hAnsi="Arial" w:cs="Arial"/>
          <w:sz w:val="24"/>
          <w:szCs w:val="24"/>
        </w:rPr>
        <w:t xml:space="preserve"> </w:t>
      </w:r>
      <w:r w:rsidR="005F48DB" w:rsidRPr="009E17C5">
        <w:rPr>
          <w:rFonts w:ascii="Arial" w:hAnsi="Arial" w:cs="Arial"/>
          <w:sz w:val="24"/>
          <w:szCs w:val="24"/>
        </w:rPr>
        <w:t>Flying Start – Annex</w:t>
      </w:r>
      <w:r w:rsidR="005F48DB">
        <w:rPr>
          <w:rFonts w:ascii="Arial" w:hAnsi="Arial" w:cs="Arial"/>
          <w:sz w:val="24"/>
          <w:szCs w:val="24"/>
        </w:rPr>
        <w:t xml:space="preserve"> (no date)</w:t>
      </w:r>
    </w:p>
    <w:p w14:paraId="25E7E0F1" w14:textId="451842E4" w:rsidR="00512330" w:rsidRDefault="00512330" w:rsidP="00B91774">
      <w:pPr>
        <w:rPr>
          <w:rFonts w:ascii="Arial" w:hAnsi="Arial" w:cs="Arial"/>
          <w:sz w:val="24"/>
          <w:szCs w:val="24"/>
        </w:rPr>
      </w:pPr>
      <w:r w:rsidRPr="00512330">
        <w:rPr>
          <w:rFonts w:ascii="Arial" w:hAnsi="Arial" w:cs="Arial"/>
          <w:sz w:val="24"/>
          <w:szCs w:val="24"/>
        </w:rPr>
        <w:t>Vertical transitions are significant changes in a child's daily routine, such as beginning formal childcare or beginning school for the first time. This guidance is mostly concerned with vertical transitions.</w:t>
      </w:r>
      <w:r w:rsidR="00BD5252">
        <w:rPr>
          <w:rFonts w:ascii="Arial" w:hAnsi="Arial" w:cs="Arial"/>
          <w:sz w:val="24"/>
          <w:szCs w:val="24"/>
        </w:rPr>
        <w:t xml:space="preserve"> </w:t>
      </w:r>
      <w:r w:rsidR="00C71437">
        <w:rPr>
          <w:rFonts w:ascii="Arial" w:hAnsi="Arial" w:cs="Arial"/>
          <w:sz w:val="24"/>
          <w:szCs w:val="24"/>
        </w:rPr>
        <w:t>Rhondda</w:t>
      </w:r>
      <w:r w:rsidR="00BD5252">
        <w:rPr>
          <w:rFonts w:ascii="Arial" w:hAnsi="Arial" w:cs="Arial"/>
          <w:sz w:val="24"/>
          <w:szCs w:val="24"/>
        </w:rPr>
        <w:t xml:space="preserve"> Cynon Taf</w:t>
      </w:r>
      <w:r w:rsidR="00C71437">
        <w:rPr>
          <w:rFonts w:ascii="Arial" w:hAnsi="Arial" w:cs="Arial"/>
          <w:sz w:val="24"/>
          <w:szCs w:val="24"/>
        </w:rPr>
        <w:t xml:space="preserve"> </w:t>
      </w:r>
      <w:r w:rsidR="009E17C5">
        <w:rPr>
          <w:rFonts w:ascii="Arial" w:hAnsi="Arial" w:cs="Arial"/>
          <w:sz w:val="24"/>
          <w:szCs w:val="24"/>
        </w:rPr>
        <w:t>(2021)</w:t>
      </w:r>
    </w:p>
    <w:p w14:paraId="2755FBE6" w14:textId="7C198572" w:rsidR="00B02478" w:rsidRDefault="00B02478" w:rsidP="00B91774">
      <w:pPr>
        <w:rPr>
          <w:rFonts w:ascii="Arial" w:hAnsi="Arial" w:cs="Arial"/>
          <w:sz w:val="24"/>
          <w:szCs w:val="24"/>
        </w:rPr>
      </w:pPr>
      <w:r w:rsidRPr="00B02478">
        <w:rPr>
          <w:rFonts w:ascii="Arial" w:hAnsi="Arial" w:cs="Arial"/>
          <w:sz w:val="24"/>
          <w:szCs w:val="24"/>
        </w:rPr>
        <w:t xml:space="preserve">Horizontal transitional events, on the other hand, shape children's experiences of vertical transitions that may have an impact on that individual well-being. This must be taken into account during the settling-in process, when children are trying to adjust to behaviour which have been introduced and consequently expected of them based upon, each situation or activity.  This involves being able to adjust and identify associated rules. An example of which is, attempting to put on an apron when painting, the ability to acknowledge that they have to share toys when playing. Sitting down to eat rather than walking around with it in their hand like they may do at home. The rule of coats </w:t>
      </w:r>
      <w:r w:rsidR="00AE0C71" w:rsidRPr="00B02478">
        <w:rPr>
          <w:rFonts w:ascii="Arial" w:hAnsi="Arial" w:cs="Arial"/>
          <w:sz w:val="24"/>
          <w:szCs w:val="24"/>
        </w:rPr>
        <w:t>has</w:t>
      </w:r>
      <w:r w:rsidRPr="00B02478">
        <w:rPr>
          <w:rFonts w:ascii="Arial" w:hAnsi="Arial" w:cs="Arial"/>
          <w:sz w:val="24"/>
          <w:szCs w:val="24"/>
        </w:rPr>
        <w:t xml:space="preserve"> to be hanged not thrown on the floor and left, as well as, acknowledging where to hang coats, whilst in nursery. If a child is unfamiliar of the rules or norms of the environment, they may be unable to access learning opportunities as they would be focusing upon learning the rules rather than exploring the new environment.</w:t>
      </w:r>
      <w:r w:rsidR="009E17C5">
        <w:rPr>
          <w:rFonts w:ascii="Arial" w:hAnsi="Arial" w:cs="Arial"/>
          <w:sz w:val="24"/>
          <w:szCs w:val="24"/>
        </w:rPr>
        <w:t xml:space="preserve"> </w:t>
      </w:r>
      <w:r w:rsidR="009E17C5" w:rsidRPr="009E17C5">
        <w:rPr>
          <w:rFonts w:ascii="Arial" w:hAnsi="Arial" w:cs="Arial"/>
          <w:sz w:val="24"/>
          <w:szCs w:val="24"/>
        </w:rPr>
        <w:t>Flying Start – Annex</w:t>
      </w:r>
      <w:r w:rsidR="009E17C5">
        <w:rPr>
          <w:rFonts w:ascii="Arial" w:hAnsi="Arial" w:cs="Arial"/>
          <w:sz w:val="24"/>
          <w:szCs w:val="24"/>
        </w:rPr>
        <w:t xml:space="preserve"> (no date)</w:t>
      </w:r>
    </w:p>
    <w:p w14:paraId="2449D12E" w14:textId="77777777" w:rsidR="00CA4F97" w:rsidRDefault="00CA4F97" w:rsidP="00B91774">
      <w:pPr>
        <w:rPr>
          <w:rFonts w:ascii="Arial" w:hAnsi="Arial" w:cs="Arial"/>
          <w:sz w:val="24"/>
          <w:szCs w:val="24"/>
        </w:rPr>
      </w:pPr>
    </w:p>
    <w:p w14:paraId="4B905439" w14:textId="77777777" w:rsidR="00CA4F97" w:rsidRDefault="00CA4F97" w:rsidP="00B91774">
      <w:pPr>
        <w:rPr>
          <w:rFonts w:ascii="Arial" w:hAnsi="Arial" w:cs="Arial"/>
          <w:sz w:val="24"/>
          <w:szCs w:val="24"/>
        </w:rPr>
      </w:pPr>
    </w:p>
    <w:p w14:paraId="2CA219B5" w14:textId="77777777" w:rsidR="00CA4F97" w:rsidRDefault="00CA4F97" w:rsidP="00B91774">
      <w:pPr>
        <w:rPr>
          <w:rFonts w:ascii="Arial" w:hAnsi="Arial" w:cs="Arial"/>
          <w:sz w:val="24"/>
          <w:szCs w:val="24"/>
        </w:rPr>
      </w:pPr>
    </w:p>
    <w:p w14:paraId="42435DF7" w14:textId="77777777" w:rsidR="00CA4F97" w:rsidRDefault="00CA4F97" w:rsidP="00B91774">
      <w:pPr>
        <w:rPr>
          <w:rFonts w:ascii="Arial" w:hAnsi="Arial" w:cs="Arial"/>
          <w:sz w:val="24"/>
          <w:szCs w:val="24"/>
        </w:rPr>
      </w:pPr>
    </w:p>
    <w:p w14:paraId="091F3AC4" w14:textId="77777777" w:rsidR="00CA4F97" w:rsidRDefault="00CA4F97" w:rsidP="00B91774">
      <w:pPr>
        <w:rPr>
          <w:rFonts w:ascii="Arial" w:hAnsi="Arial" w:cs="Arial"/>
          <w:sz w:val="24"/>
          <w:szCs w:val="24"/>
        </w:rPr>
      </w:pPr>
    </w:p>
    <w:p w14:paraId="35B6F5C8" w14:textId="77777777" w:rsidR="00CA4F97" w:rsidRDefault="00CA4F97" w:rsidP="00B91774">
      <w:pPr>
        <w:rPr>
          <w:rFonts w:ascii="Arial" w:hAnsi="Arial" w:cs="Arial"/>
          <w:sz w:val="24"/>
          <w:szCs w:val="24"/>
        </w:rPr>
      </w:pPr>
    </w:p>
    <w:p w14:paraId="5BFD67DD" w14:textId="77777777" w:rsidR="00CA4F97" w:rsidRDefault="00CA4F97" w:rsidP="00B91774">
      <w:pPr>
        <w:rPr>
          <w:rFonts w:ascii="Arial" w:hAnsi="Arial" w:cs="Arial"/>
          <w:sz w:val="24"/>
          <w:szCs w:val="24"/>
        </w:rPr>
      </w:pPr>
    </w:p>
    <w:p w14:paraId="780DF7D8" w14:textId="77777777" w:rsidR="00CA4F97" w:rsidRDefault="00CA4F97" w:rsidP="00B91774">
      <w:pPr>
        <w:rPr>
          <w:rFonts w:ascii="Arial" w:hAnsi="Arial" w:cs="Arial"/>
          <w:sz w:val="24"/>
          <w:szCs w:val="24"/>
        </w:rPr>
      </w:pPr>
    </w:p>
    <w:p w14:paraId="0E3317E9" w14:textId="77777777" w:rsidR="00CA4F97" w:rsidRDefault="00CA4F97" w:rsidP="00B91774">
      <w:pPr>
        <w:rPr>
          <w:rFonts w:ascii="Arial" w:hAnsi="Arial" w:cs="Arial"/>
          <w:sz w:val="24"/>
          <w:szCs w:val="24"/>
        </w:rPr>
      </w:pPr>
    </w:p>
    <w:p w14:paraId="177922F1" w14:textId="77777777" w:rsidR="00CA4F97" w:rsidRDefault="00CA4F97" w:rsidP="00B91774">
      <w:pPr>
        <w:rPr>
          <w:rFonts w:ascii="Arial" w:hAnsi="Arial" w:cs="Arial"/>
          <w:sz w:val="24"/>
          <w:szCs w:val="24"/>
        </w:rPr>
      </w:pPr>
    </w:p>
    <w:p w14:paraId="74A6A17B" w14:textId="77777777" w:rsidR="00CA4F97" w:rsidRDefault="00CA4F97" w:rsidP="00B91774">
      <w:pPr>
        <w:rPr>
          <w:rFonts w:ascii="Arial" w:hAnsi="Arial" w:cs="Arial"/>
          <w:sz w:val="24"/>
          <w:szCs w:val="24"/>
        </w:rPr>
      </w:pPr>
    </w:p>
    <w:p w14:paraId="57F0340B" w14:textId="77777777" w:rsidR="00CA4F97" w:rsidRDefault="00CA4F97" w:rsidP="00B91774">
      <w:pPr>
        <w:rPr>
          <w:rFonts w:ascii="Arial" w:hAnsi="Arial" w:cs="Arial"/>
          <w:sz w:val="24"/>
          <w:szCs w:val="24"/>
        </w:rPr>
      </w:pPr>
    </w:p>
    <w:p w14:paraId="6D3D2367" w14:textId="77777777" w:rsidR="00CA4F97" w:rsidRDefault="00CA4F97" w:rsidP="00B91774">
      <w:pPr>
        <w:rPr>
          <w:rFonts w:ascii="Arial" w:hAnsi="Arial" w:cs="Arial"/>
          <w:sz w:val="24"/>
          <w:szCs w:val="24"/>
        </w:rPr>
      </w:pPr>
    </w:p>
    <w:p w14:paraId="3D3C4C1C" w14:textId="718AAC9B" w:rsidR="00CA4F97" w:rsidRPr="0029650E" w:rsidRDefault="00CA4F97" w:rsidP="00B91774">
      <w:pPr>
        <w:rPr>
          <w:rFonts w:ascii="Arial" w:hAnsi="Arial" w:cs="Arial"/>
          <w:b/>
          <w:bCs/>
          <w:sz w:val="28"/>
          <w:szCs w:val="28"/>
        </w:rPr>
      </w:pPr>
      <w:r w:rsidRPr="0029650E">
        <w:rPr>
          <w:rFonts w:ascii="Arial" w:hAnsi="Arial" w:cs="Arial"/>
          <w:b/>
          <w:bCs/>
          <w:sz w:val="28"/>
          <w:szCs w:val="28"/>
        </w:rPr>
        <w:lastRenderedPageBreak/>
        <w:t>Role of the Adult</w:t>
      </w:r>
    </w:p>
    <w:p w14:paraId="08720F36" w14:textId="77C43A86" w:rsidR="00457D34" w:rsidRDefault="00457D34" w:rsidP="00B91774">
      <w:pPr>
        <w:rPr>
          <w:rFonts w:ascii="Arial" w:hAnsi="Arial" w:cs="Arial"/>
          <w:sz w:val="24"/>
          <w:szCs w:val="24"/>
        </w:rPr>
      </w:pPr>
      <w:r>
        <w:rPr>
          <w:rFonts w:ascii="Arial" w:hAnsi="Arial" w:cs="Arial"/>
          <w:sz w:val="24"/>
          <w:szCs w:val="24"/>
        </w:rPr>
        <w:t xml:space="preserve">Frobel </w:t>
      </w:r>
      <w:r w:rsidR="00AF5E74">
        <w:rPr>
          <w:rFonts w:ascii="Arial" w:hAnsi="Arial" w:cs="Arial"/>
          <w:sz w:val="24"/>
          <w:szCs w:val="24"/>
        </w:rPr>
        <w:t xml:space="preserve">belief is a setting should be </w:t>
      </w:r>
      <w:r w:rsidR="00AF5E74" w:rsidRPr="00AF5E74">
        <w:rPr>
          <w:rFonts w:ascii="Arial" w:hAnsi="Arial" w:cs="Arial"/>
          <w:sz w:val="24"/>
          <w:szCs w:val="24"/>
        </w:rPr>
        <w:t xml:space="preserve">a place where children may develop at their own pace while being encouraged to take on and experience new opportunities, whilst being surrounded </w:t>
      </w:r>
      <w:r w:rsidR="0006113A" w:rsidRPr="00AF5E74">
        <w:rPr>
          <w:rFonts w:ascii="Arial" w:hAnsi="Arial" w:cs="Arial"/>
          <w:sz w:val="24"/>
          <w:szCs w:val="24"/>
        </w:rPr>
        <w:t>by supportive</w:t>
      </w:r>
      <w:r w:rsidR="00AF5E74" w:rsidRPr="00AF5E74">
        <w:rPr>
          <w:rFonts w:ascii="Arial" w:hAnsi="Arial" w:cs="Arial"/>
          <w:sz w:val="24"/>
          <w:szCs w:val="24"/>
        </w:rPr>
        <w:t xml:space="preserve"> adults</w:t>
      </w:r>
      <w:r w:rsidR="00AF5E74">
        <w:rPr>
          <w:rFonts w:ascii="Arial" w:hAnsi="Arial" w:cs="Arial"/>
          <w:sz w:val="24"/>
          <w:szCs w:val="24"/>
        </w:rPr>
        <w:t>.</w:t>
      </w:r>
      <w:r w:rsidR="00AF5E74" w:rsidRPr="00AF5E74">
        <w:rPr>
          <w:rFonts w:ascii="Arial" w:hAnsi="Arial" w:cs="Arial"/>
          <w:sz w:val="24"/>
          <w:szCs w:val="24"/>
        </w:rPr>
        <w:t xml:space="preserve"> Children, according to Froebel, are energetic, curious, and creative learners who learn best during exercise, play, conversation, and self-reflection. They flourish when they are emotionally stable and have deep ties with others, such as family and the larger community.</w:t>
      </w:r>
      <w:r w:rsidR="005F5B01">
        <w:rPr>
          <w:rFonts w:ascii="Arial" w:hAnsi="Arial" w:cs="Arial"/>
          <w:sz w:val="24"/>
          <w:szCs w:val="24"/>
        </w:rPr>
        <w:t xml:space="preserve"> </w:t>
      </w:r>
      <w:r w:rsidR="0075361C">
        <w:rPr>
          <w:rFonts w:ascii="Arial" w:hAnsi="Arial" w:cs="Arial"/>
          <w:sz w:val="24"/>
          <w:szCs w:val="24"/>
        </w:rPr>
        <w:t>Tovey H (No Date)</w:t>
      </w:r>
    </w:p>
    <w:p w14:paraId="5D7A1EB2" w14:textId="033B3C74" w:rsidR="00FD1095" w:rsidRPr="00CF4D70" w:rsidRDefault="00CF4D70" w:rsidP="00FD1095">
      <w:pPr>
        <w:rPr>
          <w:rFonts w:ascii="Arial" w:hAnsi="Arial" w:cs="Arial"/>
          <w:sz w:val="24"/>
          <w:szCs w:val="24"/>
        </w:rPr>
      </w:pPr>
      <w:r w:rsidRPr="00CF4D70">
        <w:rPr>
          <w:rFonts w:ascii="Arial" w:hAnsi="Arial" w:cs="Arial"/>
          <w:sz w:val="24"/>
          <w:szCs w:val="24"/>
        </w:rPr>
        <w:t>Freedom with guidance</w:t>
      </w:r>
      <w:r w:rsidR="00FB45CA">
        <w:rPr>
          <w:rFonts w:ascii="Arial" w:hAnsi="Arial" w:cs="Arial"/>
          <w:sz w:val="24"/>
          <w:szCs w:val="24"/>
        </w:rPr>
        <w:t xml:space="preserve"> part of </w:t>
      </w:r>
      <w:r w:rsidR="00183AC4">
        <w:rPr>
          <w:rFonts w:ascii="Arial" w:hAnsi="Arial" w:cs="Arial"/>
          <w:sz w:val="24"/>
          <w:szCs w:val="24"/>
        </w:rPr>
        <w:t>Frobel’s</w:t>
      </w:r>
      <w:r w:rsidR="00FB45CA">
        <w:rPr>
          <w:rFonts w:ascii="Arial" w:hAnsi="Arial" w:cs="Arial"/>
          <w:sz w:val="24"/>
          <w:szCs w:val="24"/>
        </w:rPr>
        <w:t xml:space="preserve"> belief and</w:t>
      </w:r>
      <w:r w:rsidR="00CD446E">
        <w:rPr>
          <w:rFonts w:ascii="Arial" w:hAnsi="Arial" w:cs="Arial"/>
          <w:sz w:val="24"/>
          <w:szCs w:val="24"/>
        </w:rPr>
        <w:t xml:space="preserve">, consists of allowing a child to climb </w:t>
      </w:r>
      <w:r w:rsidR="0072231E">
        <w:rPr>
          <w:rFonts w:ascii="Arial" w:hAnsi="Arial" w:cs="Arial"/>
          <w:sz w:val="24"/>
          <w:szCs w:val="24"/>
        </w:rPr>
        <w:t xml:space="preserve">with support if requires whether, it is </w:t>
      </w:r>
      <w:r w:rsidR="0061243F">
        <w:rPr>
          <w:rFonts w:ascii="Arial" w:hAnsi="Arial" w:cs="Arial"/>
          <w:sz w:val="24"/>
          <w:szCs w:val="24"/>
        </w:rPr>
        <w:t xml:space="preserve">ensuring </w:t>
      </w:r>
      <w:r w:rsidR="003C09A8">
        <w:rPr>
          <w:rFonts w:ascii="Arial" w:hAnsi="Arial" w:cs="Arial"/>
          <w:sz w:val="24"/>
          <w:szCs w:val="24"/>
        </w:rPr>
        <w:t>furniture</w:t>
      </w:r>
      <w:r w:rsidR="0061243F">
        <w:rPr>
          <w:rFonts w:ascii="Arial" w:hAnsi="Arial" w:cs="Arial"/>
          <w:sz w:val="24"/>
          <w:szCs w:val="24"/>
        </w:rPr>
        <w:t xml:space="preserve"> </w:t>
      </w:r>
      <w:r w:rsidR="003C09A8">
        <w:rPr>
          <w:rFonts w:ascii="Arial" w:hAnsi="Arial" w:cs="Arial"/>
          <w:sz w:val="24"/>
          <w:szCs w:val="24"/>
        </w:rPr>
        <w:t>such as cupboards are secured to the wall</w:t>
      </w:r>
      <w:r w:rsidR="0072231E">
        <w:rPr>
          <w:rFonts w:ascii="Arial" w:hAnsi="Arial" w:cs="Arial"/>
          <w:sz w:val="24"/>
          <w:szCs w:val="24"/>
        </w:rPr>
        <w:t xml:space="preserve">. </w:t>
      </w:r>
      <w:r w:rsidR="00893AA2">
        <w:rPr>
          <w:rFonts w:ascii="Arial" w:hAnsi="Arial" w:cs="Arial"/>
          <w:sz w:val="24"/>
          <w:szCs w:val="24"/>
        </w:rPr>
        <w:t>Rather than, saying no when asked due to this risks the adult may associate with climbing</w:t>
      </w:r>
      <w:r w:rsidR="00214905">
        <w:rPr>
          <w:rFonts w:ascii="Arial" w:hAnsi="Arial" w:cs="Arial"/>
          <w:sz w:val="24"/>
          <w:szCs w:val="24"/>
        </w:rPr>
        <w:t>. C</w:t>
      </w:r>
      <w:r w:rsidR="0029650E">
        <w:rPr>
          <w:rFonts w:ascii="Arial" w:hAnsi="Arial" w:cs="Arial"/>
          <w:sz w:val="24"/>
          <w:szCs w:val="24"/>
        </w:rPr>
        <w:t>onsequently</w:t>
      </w:r>
      <w:r w:rsidR="00214905">
        <w:rPr>
          <w:rFonts w:ascii="Arial" w:hAnsi="Arial" w:cs="Arial"/>
          <w:sz w:val="24"/>
          <w:szCs w:val="24"/>
        </w:rPr>
        <w:t>,</w:t>
      </w:r>
      <w:r w:rsidR="00893AA2">
        <w:rPr>
          <w:rFonts w:ascii="Arial" w:hAnsi="Arial" w:cs="Arial"/>
          <w:sz w:val="24"/>
          <w:szCs w:val="24"/>
        </w:rPr>
        <w:t xml:space="preserve"> this encourages </w:t>
      </w:r>
      <w:r w:rsidR="00776590">
        <w:rPr>
          <w:rFonts w:ascii="Arial" w:hAnsi="Arial" w:cs="Arial"/>
          <w:sz w:val="24"/>
          <w:szCs w:val="24"/>
        </w:rPr>
        <w:t>l</w:t>
      </w:r>
      <w:r w:rsidR="0072231E" w:rsidRPr="00CF4D70">
        <w:rPr>
          <w:rFonts w:ascii="Arial" w:hAnsi="Arial" w:cs="Arial"/>
          <w:sz w:val="24"/>
          <w:szCs w:val="24"/>
        </w:rPr>
        <w:t>earning through self-activity and reflection</w:t>
      </w:r>
      <w:r w:rsidR="00776590">
        <w:rPr>
          <w:rFonts w:ascii="Arial" w:hAnsi="Arial" w:cs="Arial"/>
          <w:sz w:val="24"/>
          <w:szCs w:val="24"/>
        </w:rPr>
        <w:t xml:space="preserve"> and therefore a child being able to assess the risks rather than </w:t>
      </w:r>
      <w:r w:rsidR="00281D52">
        <w:rPr>
          <w:rFonts w:ascii="Arial" w:hAnsi="Arial" w:cs="Arial"/>
          <w:sz w:val="24"/>
          <w:szCs w:val="24"/>
        </w:rPr>
        <w:t>an</w:t>
      </w:r>
      <w:r w:rsidR="00776590">
        <w:rPr>
          <w:rFonts w:ascii="Arial" w:hAnsi="Arial" w:cs="Arial"/>
          <w:sz w:val="24"/>
          <w:szCs w:val="24"/>
        </w:rPr>
        <w:t xml:space="preserve"> adult automatically saying no.</w:t>
      </w:r>
      <w:r w:rsidR="00214905">
        <w:rPr>
          <w:rFonts w:ascii="Arial" w:hAnsi="Arial" w:cs="Arial"/>
          <w:sz w:val="24"/>
          <w:szCs w:val="24"/>
        </w:rPr>
        <w:t xml:space="preserve"> </w:t>
      </w:r>
      <w:r w:rsidRPr="00CF4D70">
        <w:rPr>
          <w:rFonts w:ascii="Arial" w:hAnsi="Arial" w:cs="Arial"/>
          <w:sz w:val="24"/>
          <w:szCs w:val="24"/>
        </w:rPr>
        <w:t>Knowledgeable and nurturing educators</w:t>
      </w:r>
      <w:r w:rsidR="00F2496D">
        <w:rPr>
          <w:rFonts w:ascii="Arial" w:hAnsi="Arial" w:cs="Arial"/>
          <w:sz w:val="24"/>
          <w:szCs w:val="24"/>
        </w:rPr>
        <w:t xml:space="preserve"> are </w:t>
      </w:r>
      <w:r w:rsidR="00244174">
        <w:rPr>
          <w:rFonts w:ascii="Arial" w:hAnsi="Arial" w:cs="Arial"/>
          <w:sz w:val="24"/>
          <w:szCs w:val="24"/>
        </w:rPr>
        <w:t>all consistent with a Frobel educational setting</w:t>
      </w:r>
      <w:r w:rsidR="003C09A8">
        <w:rPr>
          <w:rFonts w:ascii="Arial" w:hAnsi="Arial" w:cs="Arial"/>
          <w:sz w:val="24"/>
          <w:szCs w:val="24"/>
        </w:rPr>
        <w:t xml:space="preserve"> and essential when a chil</w:t>
      </w:r>
      <w:r w:rsidR="00985941">
        <w:rPr>
          <w:rFonts w:ascii="Arial" w:hAnsi="Arial" w:cs="Arial"/>
          <w:sz w:val="24"/>
          <w:szCs w:val="24"/>
        </w:rPr>
        <w:t>d</w:t>
      </w:r>
      <w:r w:rsidR="003C09A8">
        <w:rPr>
          <w:rFonts w:ascii="Arial" w:hAnsi="Arial" w:cs="Arial"/>
          <w:sz w:val="24"/>
          <w:szCs w:val="24"/>
        </w:rPr>
        <w:t xml:space="preserve"> in </w:t>
      </w:r>
      <w:r w:rsidR="00985941">
        <w:rPr>
          <w:rFonts w:ascii="Arial" w:hAnsi="Arial" w:cs="Arial"/>
          <w:sz w:val="24"/>
          <w:szCs w:val="24"/>
        </w:rPr>
        <w:t xml:space="preserve">the </w:t>
      </w:r>
      <w:r w:rsidR="003C09A8">
        <w:rPr>
          <w:rFonts w:ascii="Arial" w:hAnsi="Arial" w:cs="Arial"/>
          <w:sz w:val="24"/>
          <w:szCs w:val="24"/>
        </w:rPr>
        <w:t xml:space="preserve">early years of life </w:t>
      </w:r>
      <w:r w:rsidR="00F47310">
        <w:rPr>
          <w:rFonts w:ascii="Arial" w:hAnsi="Arial" w:cs="Arial"/>
          <w:sz w:val="24"/>
          <w:szCs w:val="24"/>
        </w:rPr>
        <w:t xml:space="preserve">and starting a nursery </w:t>
      </w:r>
      <w:r w:rsidR="003C09A8">
        <w:rPr>
          <w:rFonts w:ascii="Arial" w:hAnsi="Arial" w:cs="Arial"/>
          <w:sz w:val="24"/>
          <w:szCs w:val="24"/>
        </w:rPr>
        <w:t xml:space="preserve">where they begin to explore and </w:t>
      </w:r>
      <w:r w:rsidR="00985941">
        <w:rPr>
          <w:rFonts w:ascii="Arial" w:hAnsi="Arial" w:cs="Arial"/>
          <w:sz w:val="24"/>
          <w:szCs w:val="24"/>
        </w:rPr>
        <w:t>form their own unique personalities</w:t>
      </w:r>
      <w:r w:rsidR="005F5B01">
        <w:rPr>
          <w:rFonts w:ascii="Arial" w:hAnsi="Arial" w:cs="Arial"/>
          <w:sz w:val="24"/>
          <w:szCs w:val="24"/>
        </w:rPr>
        <w:t>.</w:t>
      </w:r>
      <w:r w:rsidR="005F5B01" w:rsidRPr="005F5B01">
        <w:rPr>
          <w:rFonts w:ascii="Arial" w:hAnsi="Arial" w:cs="Arial"/>
          <w:sz w:val="24"/>
          <w:szCs w:val="24"/>
        </w:rPr>
        <w:t xml:space="preserve"> </w:t>
      </w:r>
      <w:r w:rsidR="005F5B01">
        <w:rPr>
          <w:rFonts w:ascii="Arial" w:hAnsi="Arial" w:cs="Arial"/>
          <w:sz w:val="24"/>
          <w:szCs w:val="24"/>
        </w:rPr>
        <w:t>(Bruce T, 2011)</w:t>
      </w:r>
    </w:p>
    <w:p w14:paraId="13EB8876" w14:textId="3DC0956D" w:rsidR="00CA4F97" w:rsidRDefault="00786C31" w:rsidP="00786C31">
      <w:pPr>
        <w:rPr>
          <w:rFonts w:ascii="Arial" w:hAnsi="Arial" w:cs="Arial"/>
          <w:sz w:val="24"/>
          <w:szCs w:val="24"/>
        </w:rPr>
      </w:pPr>
      <w:r w:rsidRPr="00786C31">
        <w:rPr>
          <w:rFonts w:ascii="Arial" w:hAnsi="Arial" w:cs="Arial"/>
          <w:sz w:val="24"/>
          <w:szCs w:val="24"/>
        </w:rPr>
        <w:t xml:space="preserve">Froebel opposed the teacher-led education tradition, which saw children as passive </w:t>
      </w:r>
      <w:r w:rsidR="00F47310" w:rsidRPr="00786C31">
        <w:rPr>
          <w:rFonts w:ascii="Arial" w:hAnsi="Arial" w:cs="Arial"/>
          <w:sz w:val="24"/>
          <w:szCs w:val="24"/>
        </w:rPr>
        <w:t>learners</w:t>
      </w:r>
      <w:r w:rsidR="00F47310">
        <w:rPr>
          <w:rFonts w:ascii="Arial" w:hAnsi="Arial" w:cs="Arial"/>
          <w:sz w:val="24"/>
          <w:szCs w:val="24"/>
        </w:rPr>
        <w:t>.</w:t>
      </w:r>
      <w:r w:rsidR="00F47310" w:rsidRPr="00786C31">
        <w:rPr>
          <w:rFonts w:ascii="Arial" w:hAnsi="Arial" w:cs="Arial"/>
          <w:sz w:val="24"/>
          <w:szCs w:val="24"/>
        </w:rPr>
        <w:t xml:space="preserve"> He</w:t>
      </w:r>
      <w:r w:rsidRPr="00786C31">
        <w:rPr>
          <w:rFonts w:ascii="Arial" w:hAnsi="Arial" w:cs="Arial"/>
          <w:sz w:val="24"/>
          <w:szCs w:val="24"/>
        </w:rPr>
        <w:t xml:space="preserve"> was a firm believer in education through participation a</w:t>
      </w:r>
      <w:r w:rsidR="004E7769">
        <w:rPr>
          <w:rFonts w:ascii="Arial" w:hAnsi="Arial" w:cs="Arial"/>
          <w:sz w:val="24"/>
          <w:szCs w:val="24"/>
        </w:rPr>
        <w:t xml:space="preserve">nd exploring </w:t>
      </w:r>
      <w:r w:rsidR="00EC14D0">
        <w:rPr>
          <w:rFonts w:ascii="Arial" w:hAnsi="Arial" w:cs="Arial"/>
          <w:sz w:val="24"/>
          <w:szCs w:val="24"/>
        </w:rPr>
        <w:t>one’s</w:t>
      </w:r>
      <w:r w:rsidR="004E7769">
        <w:rPr>
          <w:rFonts w:ascii="Arial" w:hAnsi="Arial" w:cs="Arial"/>
          <w:sz w:val="24"/>
          <w:szCs w:val="24"/>
        </w:rPr>
        <w:t xml:space="preserve"> surroundings. Frobel seen </w:t>
      </w:r>
      <w:r w:rsidRPr="00786C31">
        <w:rPr>
          <w:rFonts w:ascii="Arial" w:hAnsi="Arial" w:cs="Arial"/>
          <w:sz w:val="24"/>
          <w:szCs w:val="24"/>
        </w:rPr>
        <w:t>a child's early </w:t>
      </w:r>
      <w:r>
        <w:rPr>
          <w:rFonts w:ascii="Arial" w:hAnsi="Arial" w:cs="Arial"/>
          <w:sz w:val="24"/>
          <w:szCs w:val="24"/>
        </w:rPr>
        <w:t>l</w:t>
      </w:r>
      <w:r w:rsidRPr="00786C31">
        <w:rPr>
          <w:rFonts w:ascii="Arial" w:hAnsi="Arial" w:cs="Arial"/>
          <w:sz w:val="24"/>
          <w:szCs w:val="24"/>
        </w:rPr>
        <w:t>ife as the most formative, and play was deemed as the most influential factor of their development</w:t>
      </w:r>
      <w:r w:rsidR="00183AC4">
        <w:rPr>
          <w:rFonts w:ascii="Arial" w:hAnsi="Arial" w:cs="Arial"/>
          <w:sz w:val="24"/>
          <w:szCs w:val="24"/>
        </w:rPr>
        <w:t xml:space="preserve"> especially during transitioning </w:t>
      </w:r>
      <w:r w:rsidR="00C03CCB">
        <w:rPr>
          <w:rFonts w:ascii="Arial" w:hAnsi="Arial" w:cs="Arial"/>
          <w:sz w:val="24"/>
          <w:szCs w:val="24"/>
        </w:rPr>
        <w:t>into</w:t>
      </w:r>
      <w:r w:rsidR="00183AC4">
        <w:rPr>
          <w:rFonts w:ascii="Arial" w:hAnsi="Arial" w:cs="Arial"/>
          <w:sz w:val="24"/>
          <w:szCs w:val="24"/>
        </w:rPr>
        <w:t xml:space="preserve"> nursery</w:t>
      </w:r>
      <w:r w:rsidRPr="00786C31">
        <w:rPr>
          <w:rFonts w:ascii="Arial" w:hAnsi="Arial" w:cs="Arial"/>
          <w:sz w:val="24"/>
          <w:szCs w:val="24"/>
        </w:rPr>
        <w:t>.</w:t>
      </w:r>
      <w:r w:rsidR="00815077">
        <w:rPr>
          <w:rFonts w:ascii="Arial" w:hAnsi="Arial" w:cs="Arial"/>
          <w:sz w:val="24"/>
          <w:szCs w:val="24"/>
        </w:rPr>
        <w:t xml:space="preserve"> Tovey H (N</w:t>
      </w:r>
      <w:r w:rsidR="00214905">
        <w:rPr>
          <w:rFonts w:ascii="Arial" w:hAnsi="Arial" w:cs="Arial"/>
          <w:sz w:val="24"/>
          <w:szCs w:val="24"/>
        </w:rPr>
        <w:t>o Date)</w:t>
      </w:r>
    </w:p>
    <w:p w14:paraId="6B05EFDF" w14:textId="75A5E161" w:rsidR="003D2D2B" w:rsidRDefault="003D2D2B" w:rsidP="00786C31">
      <w:pPr>
        <w:rPr>
          <w:rFonts w:ascii="Arial" w:hAnsi="Arial" w:cs="Arial"/>
          <w:sz w:val="24"/>
          <w:szCs w:val="24"/>
        </w:rPr>
      </w:pPr>
      <w:r>
        <w:rPr>
          <w:rFonts w:ascii="Arial" w:hAnsi="Arial" w:cs="Arial"/>
          <w:sz w:val="24"/>
          <w:szCs w:val="24"/>
        </w:rPr>
        <w:t xml:space="preserve">Nevertheless, Dowling (2014) belief </w:t>
      </w:r>
      <w:r w:rsidR="00FB45CA">
        <w:rPr>
          <w:rFonts w:ascii="Arial" w:hAnsi="Arial" w:cs="Arial"/>
          <w:sz w:val="24"/>
          <w:szCs w:val="24"/>
        </w:rPr>
        <w:t>is w</w:t>
      </w:r>
      <w:r w:rsidRPr="003D2D2B">
        <w:rPr>
          <w:rFonts w:ascii="Arial" w:hAnsi="Arial" w:cs="Arial"/>
          <w:sz w:val="24"/>
          <w:szCs w:val="24"/>
        </w:rPr>
        <w:t>hen the child starts nursery school.</w:t>
      </w:r>
      <w:r w:rsidR="00FB45CA">
        <w:rPr>
          <w:rFonts w:ascii="Arial" w:hAnsi="Arial" w:cs="Arial"/>
          <w:sz w:val="24"/>
          <w:szCs w:val="24"/>
        </w:rPr>
        <w:t xml:space="preserve"> </w:t>
      </w:r>
      <w:r w:rsidRPr="003D2D2B">
        <w:rPr>
          <w:rFonts w:ascii="Arial" w:hAnsi="Arial" w:cs="Arial"/>
          <w:sz w:val="24"/>
          <w:szCs w:val="24"/>
        </w:rPr>
        <w:t>That child will have to build new relationships with strangers. Dowling explains that it is understood that young children require access to a familiar adult throughout transition.  </w:t>
      </w:r>
    </w:p>
    <w:p w14:paraId="58D46FD9" w14:textId="63A009BA" w:rsidR="00BC2578" w:rsidRDefault="00BC2578" w:rsidP="00786C31">
      <w:pPr>
        <w:rPr>
          <w:rFonts w:ascii="Arial" w:hAnsi="Arial" w:cs="Arial"/>
          <w:sz w:val="24"/>
          <w:szCs w:val="24"/>
        </w:rPr>
      </w:pPr>
      <w:r w:rsidRPr="00BC2578">
        <w:rPr>
          <w:rFonts w:ascii="Arial" w:hAnsi="Arial" w:cs="Arial"/>
          <w:sz w:val="24"/>
          <w:szCs w:val="24"/>
        </w:rPr>
        <w:t>Practitioners should provide opportunity for children to express their concerns and ask questions. Often, children's anxieties revolve around practical difficulties. As well, as new emotions that are release</w:t>
      </w:r>
      <w:r w:rsidR="005E2C14">
        <w:rPr>
          <w:rFonts w:ascii="Arial" w:hAnsi="Arial" w:cs="Arial"/>
          <w:sz w:val="24"/>
          <w:szCs w:val="24"/>
        </w:rPr>
        <w:t xml:space="preserve">d </w:t>
      </w:r>
      <w:r w:rsidRPr="00BC2578">
        <w:rPr>
          <w:rFonts w:ascii="Arial" w:hAnsi="Arial" w:cs="Arial"/>
          <w:sz w:val="24"/>
          <w:szCs w:val="24"/>
        </w:rPr>
        <w:t>when a child is begin nursery and being away from their carer longer than they have beforehand</w:t>
      </w:r>
      <w:r w:rsidR="005E2C14">
        <w:rPr>
          <w:rFonts w:ascii="Arial" w:hAnsi="Arial" w:cs="Arial"/>
          <w:sz w:val="24"/>
          <w:szCs w:val="24"/>
        </w:rPr>
        <w:t xml:space="preserve"> it may all be new and </w:t>
      </w:r>
      <w:r w:rsidR="0001635B">
        <w:rPr>
          <w:rFonts w:ascii="Arial" w:hAnsi="Arial" w:cs="Arial"/>
          <w:sz w:val="24"/>
          <w:szCs w:val="24"/>
        </w:rPr>
        <w:t>perceived</w:t>
      </w:r>
      <w:r w:rsidR="005E2C14">
        <w:rPr>
          <w:rFonts w:ascii="Arial" w:hAnsi="Arial" w:cs="Arial"/>
          <w:sz w:val="24"/>
          <w:szCs w:val="24"/>
        </w:rPr>
        <w:t xml:space="preserve"> by a child </w:t>
      </w:r>
      <w:r w:rsidR="0001635B">
        <w:rPr>
          <w:rFonts w:ascii="Arial" w:hAnsi="Arial" w:cs="Arial"/>
          <w:sz w:val="24"/>
          <w:szCs w:val="24"/>
        </w:rPr>
        <w:t>as overwhelming</w:t>
      </w:r>
      <w:r w:rsidRPr="00BC2578">
        <w:rPr>
          <w:rFonts w:ascii="Arial" w:hAnsi="Arial" w:cs="Arial"/>
          <w:sz w:val="24"/>
          <w:szCs w:val="24"/>
        </w:rPr>
        <w:t xml:space="preserve">. Throughout the transition process, all </w:t>
      </w:r>
      <w:r w:rsidR="007E78D1" w:rsidRPr="00BC2578">
        <w:rPr>
          <w:rFonts w:ascii="Arial" w:hAnsi="Arial" w:cs="Arial"/>
          <w:sz w:val="24"/>
          <w:szCs w:val="24"/>
        </w:rPr>
        <w:t>adults</w:t>
      </w:r>
      <w:r w:rsidRPr="00BC2578">
        <w:rPr>
          <w:rFonts w:ascii="Arial" w:hAnsi="Arial" w:cs="Arial"/>
          <w:sz w:val="24"/>
          <w:szCs w:val="24"/>
        </w:rPr>
        <w:t xml:space="preserve"> must provide </w:t>
      </w:r>
      <w:r w:rsidR="007E78D1" w:rsidRPr="00BC2578">
        <w:rPr>
          <w:rFonts w:ascii="Arial" w:hAnsi="Arial" w:cs="Arial"/>
          <w:sz w:val="24"/>
          <w:szCs w:val="24"/>
        </w:rPr>
        <w:t>an</w:t>
      </w:r>
      <w:r w:rsidRPr="00BC2578">
        <w:rPr>
          <w:rFonts w:ascii="Arial" w:hAnsi="Arial" w:cs="Arial"/>
          <w:sz w:val="24"/>
          <w:szCs w:val="24"/>
        </w:rPr>
        <w:t xml:space="preserve"> atmosphere that is sensitive to each child's need whilst providing, encouragement to explore and try something new.</w:t>
      </w:r>
      <w:r w:rsidR="007E78D1">
        <w:rPr>
          <w:rFonts w:ascii="Arial" w:hAnsi="Arial" w:cs="Arial"/>
          <w:sz w:val="24"/>
          <w:szCs w:val="24"/>
        </w:rPr>
        <w:t xml:space="preserve"> Drake J (2006)</w:t>
      </w:r>
    </w:p>
    <w:p w14:paraId="3559A9EB" w14:textId="14F3F6D9" w:rsidR="00626F4F" w:rsidRPr="00626F4F" w:rsidRDefault="00626F4F" w:rsidP="00786C31">
      <w:pPr>
        <w:rPr>
          <w:rFonts w:ascii="Arial" w:hAnsi="Arial" w:cs="Arial"/>
          <w:sz w:val="26"/>
          <w:szCs w:val="26"/>
          <w:u w:val="single"/>
        </w:rPr>
      </w:pPr>
      <w:r w:rsidRPr="00626F4F">
        <w:rPr>
          <w:rFonts w:ascii="Arial" w:hAnsi="Arial" w:cs="Arial"/>
          <w:sz w:val="26"/>
          <w:szCs w:val="26"/>
          <w:u w:val="single"/>
        </w:rPr>
        <w:t>Building Relationships</w:t>
      </w:r>
    </w:p>
    <w:p w14:paraId="1BFCF2D7" w14:textId="4E2DA1C5" w:rsidR="00457560" w:rsidRDefault="00457560" w:rsidP="00786C31">
      <w:pPr>
        <w:rPr>
          <w:rFonts w:ascii="Arial" w:hAnsi="Arial" w:cs="Arial"/>
          <w:sz w:val="24"/>
          <w:szCs w:val="24"/>
        </w:rPr>
      </w:pPr>
      <w:r w:rsidRPr="00457560">
        <w:rPr>
          <w:rFonts w:ascii="Arial" w:hAnsi="Arial" w:cs="Arial"/>
          <w:sz w:val="24"/>
          <w:szCs w:val="24"/>
        </w:rPr>
        <w:t xml:space="preserve">Relationships between parents and practitioners that are strong set the groundwork for a smoother transition. A genuine conversation with parents offers information to the practitioner, as well as possibilities to enhance ideas and educational experiences inside the environment in order to ensure that upon entering the child </w:t>
      </w:r>
      <w:r w:rsidR="00626F4F" w:rsidRPr="00457560">
        <w:rPr>
          <w:rFonts w:ascii="Arial" w:hAnsi="Arial" w:cs="Arial"/>
          <w:sz w:val="24"/>
          <w:szCs w:val="24"/>
        </w:rPr>
        <w:t>feels</w:t>
      </w:r>
      <w:r w:rsidRPr="00457560">
        <w:rPr>
          <w:rFonts w:ascii="Arial" w:hAnsi="Arial" w:cs="Arial"/>
          <w:sz w:val="24"/>
          <w:szCs w:val="24"/>
        </w:rPr>
        <w:t xml:space="preserve"> welcomed and supported.  Additionally, parents find comfort in their relationships with people who care for their child, while children find straightforward, visible talks between major adults to be very soothing as they can see that there a bond between the people who care for them.  Separation anxiety affects both parents and children, and warm interactions between practitioners and family members play a vital role in easing this process.</w:t>
      </w:r>
      <w:r w:rsidR="00193367">
        <w:rPr>
          <w:rFonts w:ascii="Arial" w:hAnsi="Arial" w:cs="Arial"/>
          <w:sz w:val="24"/>
          <w:szCs w:val="24"/>
        </w:rPr>
        <w:t xml:space="preserve"> Patel A</w:t>
      </w:r>
      <w:r w:rsidR="009E33EB">
        <w:rPr>
          <w:rFonts w:ascii="Arial" w:hAnsi="Arial" w:cs="Arial"/>
          <w:sz w:val="24"/>
          <w:szCs w:val="24"/>
        </w:rPr>
        <w:t xml:space="preserve"> (no date)</w:t>
      </w:r>
    </w:p>
    <w:p w14:paraId="197D22B5" w14:textId="19CBCE3C" w:rsidR="00D60872" w:rsidRDefault="00D60872" w:rsidP="00786C31">
      <w:pPr>
        <w:rPr>
          <w:rFonts w:ascii="Arial" w:hAnsi="Arial" w:cs="Arial"/>
          <w:sz w:val="26"/>
          <w:szCs w:val="26"/>
          <w:u w:val="single"/>
        </w:rPr>
      </w:pPr>
      <w:r w:rsidRPr="00D60872">
        <w:rPr>
          <w:rFonts w:ascii="Arial" w:hAnsi="Arial" w:cs="Arial"/>
          <w:sz w:val="26"/>
          <w:szCs w:val="26"/>
          <w:u w:val="single"/>
        </w:rPr>
        <w:lastRenderedPageBreak/>
        <w:t>Routines</w:t>
      </w:r>
    </w:p>
    <w:p w14:paraId="301121E0" w14:textId="043BC206" w:rsidR="00D60872" w:rsidRPr="009C676C" w:rsidRDefault="00D60872" w:rsidP="00D60872">
      <w:pPr>
        <w:rPr>
          <w:rFonts w:ascii="Arial" w:hAnsi="Arial" w:cs="Arial"/>
          <w:sz w:val="24"/>
          <w:szCs w:val="24"/>
        </w:rPr>
      </w:pPr>
      <w:r w:rsidRPr="009C676C">
        <w:rPr>
          <w:rFonts w:ascii="Arial" w:hAnsi="Arial" w:cs="Arial"/>
          <w:sz w:val="24"/>
          <w:szCs w:val="24"/>
        </w:rPr>
        <w:t>Creating a routine in nursery is essential within keeping to a structure as much as possible so that the child knows what to anticipate when they arrive at the nursery an example of this is designated snack times.</w:t>
      </w:r>
      <w:r w:rsidR="009569A7" w:rsidRPr="009C676C">
        <w:rPr>
          <w:rFonts w:ascii="Arial" w:hAnsi="Arial" w:cs="Arial"/>
          <w:sz w:val="24"/>
          <w:szCs w:val="24"/>
        </w:rPr>
        <w:t xml:space="preserve"> </w:t>
      </w:r>
      <w:r w:rsidR="009569A7" w:rsidRPr="009C676C">
        <w:rPr>
          <w:rFonts w:ascii="Arial" w:hAnsi="Arial" w:cs="Arial"/>
          <w:sz w:val="24"/>
          <w:szCs w:val="24"/>
        </w:rPr>
        <w:t>(Pacey, 2016)</w:t>
      </w:r>
    </w:p>
    <w:p w14:paraId="1436DBA8" w14:textId="635C6D86" w:rsidR="00D60872" w:rsidRPr="009C676C" w:rsidRDefault="00D60872" w:rsidP="00D60872">
      <w:pPr>
        <w:rPr>
          <w:rFonts w:ascii="Arial" w:hAnsi="Arial" w:cs="Arial"/>
          <w:sz w:val="24"/>
          <w:szCs w:val="24"/>
        </w:rPr>
      </w:pPr>
      <w:r w:rsidRPr="009C676C">
        <w:rPr>
          <w:rFonts w:ascii="Arial" w:hAnsi="Arial" w:cs="Arial"/>
          <w:sz w:val="24"/>
          <w:szCs w:val="24"/>
        </w:rPr>
        <w:t>Getting to know one another</w:t>
      </w:r>
      <w:r w:rsidR="00FC2CB5" w:rsidRPr="009C676C">
        <w:rPr>
          <w:rFonts w:ascii="Arial" w:hAnsi="Arial" w:cs="Arial"/>
          <w:sz w:val="24"/>
          <w:szCs w:val="24"/>
        </w:rPr>
        <w:t xml:space="preserve"> d</w:t>
      </w:r>
      <w:r w:rsidRPr="009C676C">
        <w:rPr>
          <w:rFonts w:ascii="Arial" w:hAnsi="Arial" w:cs="Arial"/>
          <w:sz w:val="24"/>
          <w:szCs w:val="24"/>
        </w:rPr>
        <w:t>uring the transition stage</w:t>
      </w:r>
      <w:r w:rsidR="00FC2CB5" w:rsidRPr="009C676C">
        <w:rPr>
          <w:rFonts w:ascii="Arial" w:hAnsi="Arial" w:cs="Arial"/>
          <w:sz w:val="24"/>
          <w:szCs w:val="24"/>
        </w:rPr>
        <w:t xml:space="preserve"> helps within</w:t>
      </w:r>
      <w:r w:rsidRPr="009C676C">
        <w:rPr>
          <w:rFonts w:ascii="Arial" w:hAnsi="Arial" w:cs="Arial"/>
          <w:sz w:val="24"/>
          <w:szCs w:val="24"/>
        </w:rPr>
        <w:t>, learn</w:t>
      </w:r>
      <w:r w:rsidR="00FC2CB5" w:rsidRPr="009C676C">
        <w:rPr>
          <w:rFonts w:ascii="Arial" w:hAnsi="Arial" w:cs="Arial"/>
          <w:sz w:val="24"/>
          <w:szCs w:val="24"/>
        </w:rPr>
        <w:t xml:space="preserve">ing </w:t>
      </w:r>
      <w:r w:rsidRPr="009C676C">
        <w:rPr>
          <w:rFonts w:ascii="Arial" w:hAnsi="Arial" w:cs="Arial"/>
          <w:sz w:val="24"/>
          <w:szCs w:val="24"/>
        </w:rPr>
        <w:t xml:space="preserve">about the child's likes and dislikes. </w:t>
      </w:r>
      <w:r w:rsidR="00FC2CB5" w:rsidRPr="009C676C">
        <w:rPr>
          <w:rFonts w:ascii="Arial" w:hAnsi="Arial" w:cs="Arial"/>
          <w:sz w:val="24"/>
          <w:szCs w:val="24"/>
        </w:rPr>
        <w:t>Their</w:t>
      </w:r>
      <w:r w:rsidRPr="009C676C">
        <w:rPr>
          <w:rFonts w:ascii="Arial" w:hAnsi="Arial" w:cs="Arial"/>
          <w:sz w:val="24"/>
          <w:szCs w:val="24"/>
        </w:rPr>
        <w:t xml:space="preserve"> routines at home whether it is, a certain time when they tend to need the bathroom or a period that they use to take a nap. Through knowing such information, it allows the practitioner to not only to make the child feel at ease as much as possible but, also allows the routine of at home to be compared to what is expected at school such as, the lack of nap times. Through this the practitioner and parents can work together to reduce the need of taking naps through gradually reducing them or removing them.</w:t>
      </w:r>
      <w:r w:rsidR="004B52E3" w:rsidRPr="009C676C">
        <w:rPr>
          <w:rFonts w:ascii="Arial" w:hAnsi="Arial" w:cs="Arial"/>
          <w:sz w:val="24"/>
          <w:szCs w:val="24"/>
        </w:rPr>
        <w:t xml:space="preserve"> (Pacey, 2016)</w:t>
      </w:r>
    </w:p>
    <w:p w14:paraId="64F724A6" w14:textId="1782EE39" w:rsidR="009C676C" w:rsidRPr="009C676C" w:rsidRDefault="009C676C" w:rsidP="00D60872">
      <w:pPr>
        <w:rPr>
          <w:rFonts w:ascii="Arial" w:hAnsi="Arial" w:cs="Arial"/>
          <w:sz w:val="26"/>
          <w:szCs w:val="26"/>
          <w:u w:val="single"/>
        </w:rPr>
      </w:pPr>
      <w:r w:rsidRPr="009C676C">
        <w:rPr>
          <w:rFonts w:ascii="Arial" w:hAnsi="Arial" w:cs="Arial"/>
          <w:sz w:val="26"/>
          <w:szCs w:val="26"/>
          <w:u w:val="single"/>
        </w:rPr>
        <w:t>Role Models</w:t>
      </w:r>
    </w:p>
    <w:p w14:paraId="5FBD884C" w14:textId="0D832E45" w:rsidR="009E33EB" w:rsidRDefault="009C676C" w:rsidP="00786C31">
      <w:pPr>
        <w:rPr>
          <w:rFonts w:ascii="Arial" w:hAnsi="Arial" w:cs="Arial"/>
          <w:sz w:val="24"/>
          <w:szCs w:val="24"/>
        </w:rPr>
      </w:pPr>
      <w:r w:rsidRPr="009C676C">
        <w:rPr>
          <w:rFonts w:ascii="Arial" w:hAnsi="Arial" w:cs="Arial"/>
          <w:sz w:val="24"/>
          <w:szCs w:val="24"/>
        </w:rPr>
        <w:t>To be a positive role model is something that all adults involved in the care of children can do. Bandura thought that children, even at a young age, may learn a variety of new abilities just by observing and listening to others around them, as Keenan, Evans, and Crowley (2016) also proposed. Adults may set a positive example by leading a healthy lifestyle, constantly showing respect, being thoughtful, using appropriate language, and being kind and compassionate to others.</w:t>
      </w:r>
    </w:p>
    <w:p w14:paraId="73906E54" w14:textId="56537715" w:rsidR="00796FF8" w:rsidRDefault="00796FF8" w:rsidP="00786C31">
      <w:pPr>
        <w:rPr>
          <w:rFonts w:ascii="Arial" w:hAnsi="Arial" w:cs="Arial"/>
          <w:sz w:val="26"/>
          <w:szCs w:val="26"/>
          <w:u w:val="single"/>
        </w:rPr>
      </w:pPr>
      <w:r w:rsidRPr="009F2E56">
        <w:rPr>
          <w:rFonts w:ascii="Arial" w:hAnsi="Arial" w:cs="Arial"/>
          <w:sz w:val="26"/>
          <w:szCs w:val="26"/>
          <w:u w:val="single"/>
        </w:rPr>
        <w:t>Keyworkers</w:t>
      </w:r>
    </w:p>
    <w:p w14:paraId="6C583B56" w14:textId="01276658" w:rsidR="007C52B0" w:rsidRPr="007C52B0" w:rsidRDefault="007C52B0" w:rsidP="007C52B0">
      <w:pPr>
        <w:rPr>
          <w:rFonts w:ascii="Arial" w:hAnsi="Arial" w:cs="Arial"/>
          <w:sz w:val="24"/>
          <w:szCs w:val="24"/>
        </w:rPr>
      </w:pPr>
      <w:r w:rsidRPr="007C52B0">
        <w:rPr>
          <w:rFonts w:ascii="Arial" w:hAnsi="Arial" w:cs="Arial"/>
          <w:sz w:val="24"/>
          <w:szCs w:val="24"/>
        </w:rPr>
        <w:t xml:space="preserve">Regardless of how frequently a child attends nursery. They may have a key worker. They are particularly concerned with the child's growth and </w:t>
      </w:r>
      <w:r w:rsidR="00A5168C" w:rsidRPr="007C52B0">
        <w:rPr>
          <w:rFonts w:ascii="Arial" w:hAnsi="Arial" w:cs="Arial"/>
          <w:sz w:val="24"/>
          <w:szCs w:val="24"/>
        </w:rPr>
        <w:t>well-being and</w:t>
      </w:r>
      <w:r w:rsidRPr="007C52B0">
        <w:rPr>
          <w:rFonts w:ascii="Arial" w:hAnsi="Arial" w:cs="Arial"/>
          <w:sz w:val="24"/>
          <w:szCs w:val="24"/>
        </w:rPr>
        <w:t xml:space="preserve"> create activities to meet their individual learning needs and requirements.</w:t>
      </w:r>
      <w:r w:rsidR="00A5168C">
        <w:rPr>
          <w:rFonts w:ascii="Arial" w:hAnsi="Arial" w:cs="Arial"/>
          <w:sz w:val="24"/>
          <w:szCs w:val="24"/>
        </w:rPr>
        <w:t xml:space="preserve"> Just Be Kids (2021)</w:t>
      </w:r>
    </w:p>
    <w:p w14:paraId="27414B95" w14:textId="4206B6D9" w:rsidR="00A5168C" w:rsidRPr="007C52B0" w:rsidRDefault="007C52B0" w:rsidP="00A5168C">
      <w:pPr>
        <w:rPr>
          <w:rFonts w:ascii="Arial" w:hAnsi="Arial" w:cs="Arial"/>
          <w:sz w:val="24"/>
          <w:szCs w:val="24"/>
        </w:rPr>
      </w:pPr>
      <w:r w:rsidRPr="007C52B0">
        <w:rPr>
          <w:rFonts w:ascii="Arial" w:hAnsi="Arial" w:cs="Arial"/>
          <w:sz w:val="24"/>
          <w:szCs w:val="24"/>
        </w:rPr>
        <w:t xml:space="preserve">During the settling in time, children often form natural relationships with team members, and through this a key worker may be </w:t>
      </w:r>
      <w:r w:rsidRPr="007C52B0">
        <w:rPr>
          <w:rFonts w:ascii="Arial" w:hAnsi="Arial" w:cs="Arial"/>
          <w:sz w:val="24"/>
          <w:szCs w:val="24"/>
        </w:rPr>
        <w:t>chosen</w:t>
      </w:r>
      <w:r w:rsidRPr="007C52B0">
        <w:rPr>
          <w:rFonts w:ascii="Arial" w:hAnsi="Arial" w:cs="Arial"/>
          <w:sz w:val="24"/>
          <w:szCs w:val="24"/>
        </w:rPr>
        <w:t xml:space="preserve"> upon who the child formed the </w:t>
      </w:r>
      <w:r w:rsidRPr="007C52B0">
        <w:rPr>
          <w:rFonts w:ascii="Arial" w:hAnsi="Arial" w:cs="Arial"/>
          <w:sz w:val="24"/>
          <w:szCs w:val="24"/>
        </w:rPr>
        <w:t>initial</w:t>
      </w:r>
      <w:r w:rsidRPr="007C52B0">
        <w:rPr>
          <w:rFonts w:ascii="Arial" w:hAnsi="Arial" w:cs="Arial"/>
          <w:sz w:val="24"/>
          <w:szCs w:val="24"/>
        </w:rPr>
        <w:t xml:space="preserve"> attachment</w:t>
      </w:r>
      <w:r w:rsidR="000D2837">
        <w:rPr>
          <w:rFonts w:ascii="Arial" w:hAnsi="Arial" w:cs="Arial"/>
          <w:sz w:val="24"/>
          <w:szCs w:val="24"/>
        </w:rPr>
        <w:t xml:space="preserve"> with</w:t>
      </w:r>
      <w:r w:rsidRPr="007C52B0">
        <w:rPr>
          <w:rFonts w:ascii="Arial" w:hAnsi="Arial" w:cs="Arial"/>
          <w:sz w:val="24"/>
          <w:szCs w:val="24"/>
        </w:rPr>
        <w:t>. The key worker is in charge of reporting the </w:t>
      </w:r>
      <w:r w:rsidR="00281D52">
        <w:rPr>
          <w:rFonts w:ascii="Arial" w:hAnsi="Arial" w:cs="Arial"/>
          <w:sz w:val="24"/>
          <w:szCs w:val="24"/>
        </w:rPr>
        <w:t>child’s</w:t>
      </w:r>
      <w:r w:rsidRPr="007C52B0">
        <w:rPr>
          <w:rFonts w:ascii="Arial" w:hAnsi="Arial" w:cs="Arial"/>
          <w:sz w:val="24"/>
          <w:szCs w:val="24"/>
        </w:rPr>
        <w:t xml:space="preserve"> growth </w:t>
      </w:r>
      <w:r w:rsidR="000D2837">
        <w:rPr>
          <w:rFonts w:ascii="Arial" w:hAnsi="Arial" w:cs="Arial"/>
          <w:sz w:val="24"/>
          <w:szCs w:val="24"/>
        </w:rPr>
        <w:t xml:space="preserve">and development </w:t>
      </w:r>
      <w:r w:rsidRPr="007C52B0">
        <w:rPr>
          <w:rFonts w:ascii="Arial" w:hAnsi="Arial" w:cs="Arial"/>
          <w:sz w:val="24"/>
          <w:szCs w:val="24"/>
        </w:rPr>
        <w:t>as well as offering parents and the child with advice and encouragement.</w:t>
      </w:r>
      <w:r w:rsidR="00A5168C" w:rsidRPr="00A5168C">
        <w:rPr>
          <w:rFonts w:ascii="Arial" w:hAnsi="Arial" w:cs="Arial"/>
          <w:sz w:val="24"/>
          <w:szCs w:val="24"/>
        </w:rPr>
        <w:t xml:space="preserve"> </w:t>
      </w:r>
      <w:r w:rsidR="00A5168C">
        <w:rPr>
          <w:rFonts w:ascii="Arial" w:hAnsi="Arial" w:cs="Arial"/>
          <w:sz w:val="24"/>
          <w:szCs w:val="24"/>
        </w:rPr>
        <w:t>Just Be Kids (2021)</w:t>
      </w:r>
      <w:r w:rsidR="007850A9" w:rsidRPr="007850A9">
        <w:t xml:space="preserve"> </w:t>
      </w:r>
      <w:r w:rsidR="007850A9" w:rsidRPr="007850A9">
        <w:rPr>
          <w:rFonts w:ascii="Arial" w:hAnsi="Arial" w:cs="Arial"/>
          <w:sz w:val="24"/>
          <w:szCs w:val="24"/>
        </w:rPr>
        <w:t xml:space="preserve">According to Article 12 of the United Nations Convention on the Rights of the Child, children should be included in decision making and always be listened to. </w:t>
      </w:r>
      <w:r w:rsidR="007850A9">
        <w:rPr>
          <w:rFonts w:ascii="Arial" w:hAnsi="Arial" w:cs="Arial"/>
          <w:sz w:val="24"/>
          <w:szCs w:val="24"/>
        </w:rPr>
        <w:t xml:space="preserve">Welsh </w:t>
      </w:r>
      <w:r w:rsidR="00281D52">
        <w:rPr>
          <w:rFonts w:ascii="Arial" w:hAnsi="Arial" w:cs="Arial"/>
          <w:sz w:val="24"/>
          <w:szCs w:val="24"/>
        </w:rPr>
        <w:t>Government</w:t>
      </w:r>
      <w:r w:rsidR="007850A9" w:rsidRPr="007850A9">
        <w:rPr>
          <w:rFonts w:ascii="Arial" w:hAnsi="Arial" w:cs="Arial"/>
          <w:sz w:val="24"/>
          <w:szCs w:val="24"/>
        </w:rPr>
        <w:t xml:space="preserve"> (2015).</w:t>
      </w:r>
    </w:p>
    <w:p w14:paraId="400D43BB" w14:textId="0EFD4AF4" w:rsidR="009F2E56" w:rsidRPr="007C52B0" w:rsidRDefault="009F2E56" w:rsidP="007C52B0">
      <w:pPr>
        <w:rPr>
          <w:rFonts w:ascii="Arial" w:hAnsi="Arial" w:cs="Arial"/>
          <w:sz w:val="24"/>
          <w:szCs w:val="24"/>
        </w:rPr>
      </w:pPr>
    </w:p>
    <w:p w14:paraId="269CEEE4" w14:textId="77777777" w:rsidR="00281D52" w:rsidRDefault="00281D52" w:rsidP="00157C98">
      <w:pPr>
        <w:rPr>
          <w:rFonts w:ascii="Arial" w:hAnsi="Arial" w:cs="Arial"/>
          <w:b/>
          <w:bCs/>
          <w:sz w:val="28"/>
          <w:szCs w:val="28"/>
        </w:rPr>
      </w:pPr>
    </w:p>
    <w:p w14:paraId="2F228475" w14:textId="77777777" w:rsidR="00281D52" w:rsidRDefault="00281D52" w:rsidP="00157C98">
      <w:pPr>
        <w:rPr>
          <w:rFonts w:ascii="Arial" w:hAnsi="Arial" w:cs="Arial"/>
          <w:b/>
          <w:bCs/>
          <w:sz w:val="28"/>
          <w:szCs w:val="28"/>
        </w:rPr>
      </w:pPr>
    </w:p>
    <w:p w14:paraId="6F88534C" w14:textId="77777777" w:rsidR="00281D52" w:rsidRDefault="00281D52" w:rsidP="00157C98">
      <w:pPr>
        <w:rPr>
          <w:rFonts w:ascii="Arial" w:hAnsi="Arial" w:cs="Arial"/>
          <w:b/>
          <w:bCs/>
          <w:sz w:val="28"/>
          <w:szCs w:val="28"/>
        </w:rPr>
      </w:pPr>
    </w:p>
    <w:p w14:paraId="321C0C93" w14:textId="77777777" w:rsidR="00281D52" w:rsidRDefault="00281D52" w:rsidP="00157C98">
      <w:pPr>
        <w:rPr>
          <w:rFonts w:ascii="Arial" w:hAnsi="Arial" w:cs="Arial"/>
          <w:b/>
          <w:bCs/>
          <w:sz w:val="28"/>
          <w:szCs w:val="28"/>
        </w:rPr>
      </w:pPr>
    </w:p>
    <w:p w14:paraId="23B33496" w14:textId="77777777" w:rsidR="00281D52" w:rsidRDefault="00281D52" w:rsidP="00157C98">
      <w:pPr>
        <w:rPr>
          <w:rFonts w:ascii="Arial" w:hAnsi="Arial" w:cs="Arial"/>
          <w:b/>
          <w:bCs/>
          <w:sz w:val="28"/>
          <w:szCs w:val="28"/>
        </w:rPr>
      </w:pPr>
    </w:p>
    <w:p w14:paraId="5531758D" w14:textId="77777777" w:rsidR="00281D52" w:rsidRDefault="00281D52" w:rsidP="00157C98">
      <w:pPr>
        <w:rPr>
          <w:rFonts w:ascii="Arial" w:hAnsi="Arial" w:cs="Arial"/>
          <w:b/>
          <w:bCs/>
          <w:sz w:val="28"/>
          <w:szCs w:val="28"/>
        </w:rPr>
      </w:pPr>
    </w:p>
    <w:p w14:paraId="1E91D0BB" w14:textId="2CF52FA4" w:rsidR="00157C98" w:rsidRDefault="00157C98" w:rsidP="00157C98">
      <w:pPr>
        <w:rPr>
          <w:rFonts w:ascii="Arial" w:hAnsi="Arial" w:cs="Arial"/>
          <w:b/>
          <w:bCs/>
          <w:sz w:val="28"/>
          <w:szCs w:val="28"/>
        </w:rPr>
      </w:pPr>
      <w:r>
        <w:rPr>
          <w:rFonts w:ascii="Arial" w:hAnsi="Arial" w:cs="Arial"/>
          <w:b/>
          <w:bCs/>
          <w:sz w:val="28"/>
          <w:szCs w:val="28"/>
        </w:rPr>
        <w:lastRenderedPageBreak/>
        <w:t>The Needs of The Child</w:t>
      </w:r>
    </w:p>
    <w:p w14:paraId="02AFC122" w14:textId="177F1A02" w:rsidR="007A56DF" w:rsidRPr="007A56DF" w:rsidRDefault="007A56DF" w:rsidP="00157C98">
      <w:pPr>
        <w:rPr>
          <w:rFonts w:ascii="Arial" w:hAnsi="Arial" w:cs="Arial"/>
          <w:sz w:val="24"/>
          <w:szCs w:val="24"/>
        </w:rPr>
      </w:pPr>
      <w:r w:rsidRPr="007A56DF">
        <w:rPr>
          <w:rFonts w:ascii="Arial" w:hAnsi="Arial" w:cs="Arial"/>
          <w:sz w:val="24"/>
          <w:szCs w:val="24"/>
        </w:rPr>
        <w:t xml:space="preserve">The fundamental start to addressing a child's needs is to recognise that each child is an individual, and as such, their needs are as well as each child is unique and can never be compared to one another. To be able to care for a child as practitioners, we must first get to know the child, </w:t>
      </w:r>
      <w:r w:rsidR="00281D52" w:rsidRPr="007A56DF">
        <w:rPr>
          <w:rFonts w:ascii="Arial" w:hAnsi="Arial" w:cs="Arial"/>
          <w:sz w:val="24"/>
          <w:szCs w:val="24"/>
        </w:rPr>
        <w:t>one ‘</w:t>
      </w:r>
      <w:r w:rsidRPr="007A56DF">
        <w:rPr>
          <w:rFonts w:ascii="Arial" w:hAnsi="Arial" w:cs="Arial"/>
          <w:sz w:val="24"/>
          <w:szCs w:val="24"/>
        </w:rPr>
        <w:t>s personal preferences, how they perceive events or how they see each situation or person, and what their interests are. Dowling's (2014).</w:t>
      </w:r>
    </w:p>
    <w:p w14:paraId="5B01D93F" w14:textId="180F7264" w:rsidR="006C339E" w:rsidRDefault="006C339E" w:rsidP="00377A37">
      <w:pPr>
        <w:rPr>
          <w:rFonts w:ascii="Arial" w:hAnsi="Arial" w:cs="Arial"/>
          <w:sz w:val="24"/>
          <w:szCs w:val="24"/>
        </w:rPr>
      </w:pPr>
      <w:r w:rsidRPr="006C339E">
        <w:rPr>
          <w:rFonts w:ascii="Arial" w:hAnsi="Arial" w:cs="Arial"/>
          <w:sz w:val="24"/>
          <w:szCs w:val="24"/>
        </w:rPr>
        <w:t xml:space="preserve">Maslow divides his work into five distinct needs, beginning with the most basic need which must be fulfilled and progressing to the most complex. Marlow depicts these demands in a pyramid structure, with those judged less vital at the top and those deemed most essential at the bottom of the pyramid, which must be satisfied before going up the pyramid. The physiological demands, which are basic necessary for human existence, are required first to progress up the pyramid; these include food, shelter, clothes, and warmth; without them, it is doubtful that </w:t>
      </w:r>
      <w:r w:rsidR="00AB02D0">
        <w:rPr>
          <w:rFonts w:ascii="Arial" w:hAnsi="Arial" w:cs="Arial"/>
          <w:sz w:val="24"/>
          <w:szCs w:val="24"/>
        </w:rPr>
        <w:t>a child</w:t>
      </w:r>
      <w:r w:rsidRPr="006C339E">
        <w:rPr>
          <w:rFonts w:ascii="Arial" w:hAnsi="Arial" w:cs="Arial"/>
          <w:sz w:val="24"/>
          <w:szCs w:val="24"/>
        </w:rPr>
        <w:t xml:space="preserve"> will progress to the next step, which is protection and safety of oneself. </w:t>
      </w:r>
      <w:r w:rsidR="00AB02D0">
        <w:rPr>
          <w:rFonts w:ascii="Arial" w:hAnsi="Arial" w:cs="Arial"/>
          <w:sz w:val="24"/>
          <w:szCs w:val="24"/>
        </w:rPr>
        <w:t xml:space="preserve">Hence why, without </w:t>
      </w:r>
      <w:r w:rsidR="00301953">
        <w:rPr>
          <w:rFonts w:ascii="Arial" w:hAnsi="Arial" w:cs="Arial"/>
          <w:sz w:val="24"/>
          <w:szCs w:val="24"/>
        </w:rPr>
        <w:t>an</w:t>
      </w:r>
      <w:r w:rsidR="00AB02D0">
        <w:rPr>
          <w:rFonts w:ascii="Arial" w:hAnsi="Arial" w:cs="Arial"/>
          <w:sz w:val="24"/>
          <w:szCs w:val="24"/>
        </w:rPr>
        <w:t xml:space="preserve"> environment where a child feels safe </w:t>
      </w:r>
      <w:r w:rsidR="007C68CC">
        <w:rPr>
          <w:rFonts w:ascii="Arial" w:hAnsi="Arial" w:cs="Arial"/>
          <w:sz w:val="24"/>
          <w:szCs w:val="24"/>
        </w:rPr>
        <w:t>and secure, this may cause instance where they refuse to cooperate and eat</w:t>
      </w:r>
      <w:r w:rsidR="00301953">
        <w:rPr>
          <w:rFonts w:ascii="Arial" w:hAnsi="Arial" w:cs="Arial"/>
          <w:sz w:val="24"/>
          <w:szCs w:val="24"/>
        </w:rPr>
        <w:t xml:space="preserve">. </w:t>
      </w:r>
      <w:r w:rsidR="00195509">
        <w:rPr>
          <w:rFonts w:ascii="Arial" w:hAnsi="Arial" w:cs="Arial"/>
          <w:sz w:val="24"/>
          <w:szCs w:val="24"/>
        </w:rPr>
        <w:t>Mc</w:t>
      </w:r>
      <w:r w:rsidR="008053A0">
        <w:rPr>
          <w:rFonts w:ascii="Arial" w:hAnsi="Arial" w:cs="Arial"/>
          <w:sz w:val="24"/>
          <w:szCs w:val="24"/>
        </w:rPr>
        <w:t>Leod S</w:t>
      </w:r>
      <w:r w:rsidR="009A6B97">
        <w:rPr>
          <w:rFonts w:ascii="Arial" w:hAnsi="Arial" w:cs="Arial"/>
          <w:sz w:val="24"/>
          <w:szCs w:val="24"/>
        </w:rPr>
        <w:t xml:space="preserve"> (No Date)</w:t>
      </w:r>
    </w:p>
    <w:p w14:paraId="1A782000" w14:textId="2C869B3B" w:rsidR="0068731B" w:rsidRDefault="00CD1FA3" w:rsidP="0068731B">
      <w:pPr>
        <w:jc w:val="center"/>
        <w:rPr>
          <w:rFonts w:ascii="Tahoma" w:hAnsi="Tahoma" w:cs="Tahoma"/>
          <w:sz w:val="16"/>
          <w:szCs w:val="16"/>
        </w:rPr>
      </w:pPr>
      <w:r>
        <w:rPr>
          <w:noProof/>
        </w:rPr>
        <w:drawing>
          <wp:inline distT="0" distB="0" distL="0" distR="0" wp14:anchorId="058033F5" wp14:editId="4F9C467C">
            <wp:extent cx="3324507" cy="1518285"/>
            <wp:effectExtent l="0" t="0" r="9525" b="5715"/>
            <wp:docPr id="221" name="Picture 221"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slow's hierarchy of need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6728" cy="1519299"/>
                    </a:xfrm>
                    <a:prstGeom prst="rect">
                      <a:avLst/>
                    </a:prstGeom>
                    <a:noFill/>
                    <a:ln>
                      <a:noFill/>
                    </a:ln>
                  </pic:spPr>
                </pic:pic>
              </a:graphicData>
            </a:graphic>
          </wp:inline>
        </w:drawing>
      </w:r>
      <w:r w:rsidR="0068731B" w:rsidRPr="0068731B">
        <w:rPr>
          <w:rFonts w:ascii="Tahoma" w:hAnsi="Tahoma" w:cs="Tahoma"/>
          <w:sz w:val="16"/>
          <w:szCs w:val="16"/>
        </w:rPr>
        <w:t xml:space="preserve"> </w:t>
      </w:r>
      <w:r w:rsidR="0068731B" w:rsidRPr="00457721">
        <w:rPr>
          <w:rFonts w:ascii="Tahoma" w:hAnsi="Tahoma" w:cs="Tahoma"/>
          <w:sz w:val="16"/>
          <w:szCs w:val="16"/>
        </w:rPr>
        <w:t>Simply Psychology, 2018</w:t>
      </w:r>
    </w:p>
    <w:p w14:paraId="56C70329" w14:textId="77777777" w:rsidR="00571970" w:rsidRPr="00571970" w:rsidRDefault="00571970" w:rsidP="00571970">
      <w:pPr>
        <w:rPr>
          <w:rFonts w:ascii="Arial" w:hAnsi="Arial" w:cs="Arial"/>
          <w:sz w:val="24"/>
          <w:szCs w:val="24"/>
        </w:rPr>
      </w:pPr>
    </w:p>
    <w:p w14:paraId="71A7478C" w14:textId="217E108B" w:rsidR="00B32065" w:rsidRDefault="00B32065" w:rsidP="00B32065">
      <w:pPr>
        <w:rPr>
          <w:rFonts w:ascii="Arial" w:hAnsi="Arial" w:cs="Arial"/>
          <w:sz w:val="24"/>
          <w:szCs w:val="24"/>
        </w:rPr>
      </w:pPr>
      <w:r>
        <w:rPr>
          <w:rFonts w:ascii="Arial" w:hAnsi="Arial" w:cs="Arial"/>
          <w:sz w:val="24"/>
          <w:szCs w:val="24"/>
        </w:rPr>
        <w:t>Harlow</w:t>
      </w:r>
      <w:r w:rsidR="00041ACB">
        <w:rPr>
          <w:rFonts w:ascii="Arial" w:hAnsi="Arial" w:cs="Arial"/>
          <w:sz w:val="24"/>
          <w:szCs w:val="24"/>
        </w:rPr>
        <w:t xml:space="preserve">, belief is similar to the work of Maslow with there being a foundation required in order to the to </w:t>
      </w:r>
      <w:r w:rsidR="00EA4856">
        <w:rPr>
          <w:rFonts w:ascii="Arial" w:hAnsi="Arial" w:cs="Arial"/>
          <w:sz w:val="24"/>
          <w:szCs w:val="24"/>
        </w:rPr>
        <w:t>effectively</w:t>
      </w:r>
      <w:r w:rsidR="00041ACB">
        <w:rPr>
          <w:rFonts w:ascii="Arial" w:hAnsi="Arial" w:cs="Arial"/>
          <w:sz w:val="24"/>
          <w:szCs w:val="24"/>
        </w:rPr>
        <w:t xml:space="preserve"> transition into nursery and </w:t>
      </w:r>
      <w:r w:rsidR="00EA4856">
        <w:rPr>
          <w:rFonts w:ascii="Arial" w:hAnsi="Arial" w:cs="Arial"/>
          <w:sz w:val="24"/>
          <w:szCs w:val="24"/>
        </w:rPr>
        <w:t>develop. As</w:t>
      </w:r>
      <w:r w:rsidR="00041ACB">
        <w:rPr>
          <w:rFonts w:ascii="Arial" w:hAnsi="Arial" w:cs="Arial"/>
          <w:sz w:val="24"/>
          <w:szCs w:val="24"/>
        </w:rPr>
        <w:t xml:space="preserve"> the Harlow’s and Maslow bo</w:t>
      </w:r>
      <w:r w:rsidR="00EA4856">
        <w:rPr>
          <w:rFonts w:ascii="Arial" w:hAnsi="Arial" w:cs="Arial"/>
          <w:sz w:val="24"/>
          <w:szCs w:val="24"/>
        </w:rPr>
        <w:t>th believe in a child feeling comfort with those who surround them</w:t>
      </w:r>
      <w:r w:rsidR="00041ACB">
        <w:rPr>
          <w:rFonts w:ascii="Arial" w:hAnsi="Arial" w:cs="Arial"/>
          <w:sz w:val="24"/>
          <w:szCs w:val="24"/>
        </w:rPr>
        <w:t xml:space="preserve"> </w:t>
      </w:r>
      <w:r w:rsidR="004560DD" w:rsidRPr="004560DD">
        <w:rPr>
          <w:rFonts w:ascii="Arial" w:hAnsi="Arial" w:cs="Arial"/>
          <w:sz w:val="24"/>
          <w:szCs w:val="24"/>
        </w:rPr>
        <w:t xml:space="preserve">Contact comfort refers to the child's craving for physical proximity and touching. Contact comfort is thought to be the basis for attachment. The </w:t>
      </w:r>
      <w:r w:rsidR="00EA4856" w:rsidRPr="004560DD">
        <w:rPr>
          <w:rFonts w:ascii="Arial" w:hAnsi="Arial" w:cs="Arial"/>
          <w:sz w:val="24"/>
          <w:szCs w:val="24"/>
        </w:rPr>
        <w:t>Harlow’s</w:t>
      </w:r>
      <w:r w:rsidR="004560DD" w:rsidRPr="004560DD">
        <w:rPr>
          <w:rFonts w:ascii="Arial" w:hAnsi="Arial" w:cs="Arial"/>
          <w:sz w:val="24"/>
          <w:szCs w:val="24"/>
        </w:rPr>
        <w:t xml:space="preserve">' research revealed that children had both social and physical demands. </w:t>
      </w:r>
      <w:r>
        <w:rPr>
          <w:rFonts w:ascii="Arial" w:hAnsi="Arial" w:cs="Arial"/>
          <w:sz w:val="24"/>
          <w:szCs w:val="24"/>
        </w:rPr>
        <w:t>C</w:t>
      </w:r>
      <w:r w:rsidR="004560DD" w:rsidRPr="004560DD">
        <w:rPr>
          <w:rFonts w:ascii="Arial" w:hAnsi="Arial" w:cs="Arial"/>
          <w:sz w:val="24"/>
          <w:szCs w:val="24"/>
        </w:rPr>
        <w:t>hildren require a stable basis where they may feel comfortable. They can build the confidence they need to move out and explore their environments by starting with this foundation.</w:t>
      </w:r>
      <w:r>
        <w:rPr>
          <w:rFonts w:ascii="Arial" w:hAnsi="Arial" w:cs="Arial"/>
          <w:sz w:val="24"/>
          <w:szCs w:val="24"/>
        </w:rPr>
        <w:t xml:space="preserve"> </w:t>
      </w:r>
      <w:r w:rsidRPr="004560DD">
        <w:rPr>
          <w:rFonts w:ascii="Arial" w:hAnsi="Arial" w:cs="Arial"/>
          <w:sz w:val="24"/>
          <w:szCs w:val="24"/>
        </w:rPr>
        <w:t>(Ha</w:t>
      </w:r>
      <w:r>
        <w:rPr>
          <w:rFonts w:ascii="Arial" w:hAnsi="Arial" w:cs="Arial"/>
          <w:sz w:val="24"/>
          <w:szCs w:val="24"/>
        </w:rPr>
        <w:t>rl</w:t>
      </w:r>
      <w:r w:rsidRPr="004560DD">
        <w:rPr>
          <w:rFonts w:ascii="Arial" w:hAnsi="Arial" w:cs="Arial"/>
          <w:sz w:val="24"/>
          <w:szCs w:val="24"/>
        </w:rPr>
        <w:t>ow, 1958)</w:t>
      </w:r>
    </w:p>
    <w:p w14:paraId="5CED12AA" w14:textId="1B505F8D" w:rsidR="00036CE2" w:rsidRDefault="00036CE2" w:rsidP="00B32065">
      <w:pPr>
        <w:rPr>
          <w:rFonts w:ascii="Arial" w:hAnsi="Arial" w:cs="Arial"/>
          <w:color w:val="373D3F"/>
          <w:sz w:val="24"/>
          <w:szCs w:val="24"/>
          <w:shd w:val="clear" w:color="auto" w:fill="FFFFFF"/>
        </w:rPr>
      </w:pPr>
      <w:r w:rsidRPr="00036CE2">
        <w:rPr>
          <w:rFonts w:ascii="Arial" w:hAnsi="Arial" w:cs="Arial"/>
          <w:color w:val="373D3F"/>
          <w:sz w:val="24"/>
          <w:szCs w:val="24"/>
          <w:shd w:val="clear" w:color="auto" w:fill="FFFFFF"/>
        </w:rPr>
        <w:t xml:space="preserve">Bowlby's Theory: John Bowlby established the notion of attachment theory, building on the work of Harlow and others. He described attachment as a child's affectionate link or bond with their main caregiver (Bowlby, 1969). In order for a child to transition into nursery </w:t>
      </w:r>
      <w:r w:rsidR="00281D52" w:rsidRPr="00036CE2">
        <w:rPr>
          <w:rFonts w:ascii="Arial" w:hAnsi="Arial" w:cs="Arial"/>
          <w:color w:val="373D3F"/>
          <w:sz w:val="24"/>
          <w:szCs w:val="24"/>
          <w:shd w:val="clear" w:color="auto" w:fill="FFFFFF"/>
        </w:rPr>
        <w:t>effectively</w:t>
      </w:r>
      <w:r w:rsidRPr="00036CE2">
        <w:rPr>
          <w:rFonts w:ascii="Arial" w:hAnsi="Arial" w:cs="Arial"/>
          <w:color w:val="373D3F"/>
          <w:sz w:val="24"/>
          <w:szCs w:val="24"/>
          <w:shd w:val="clear" w:color="auto" w:fill="FFFFFF"/>
        </w:rPr>
        <w:t xml:space="preserve"> a bond is required to be formed with those adults who are going to be around them, on a regular basis and become their caregiver during nursery time. in order for their need to be met which effects </w:t>
      </w:r>
      <w:r w:rsidR="00281D52" w:rsidRPr="00036CE2">
        <w:rPr>
          <w:rFonts w:ascii="Arial" w:hAnsi="Arial" w:cs="Arial"/>
          <w:color w:val="373D3F"/>
          <w:sz w:val="24"/>
          <w:szCs w:val="24"/>
          <w:shd w:val="clear" w:color="auto" w:fill="FFFFFF"/>
        </w:rPr>
        <w:t>there</w:t>
      </w:r>
      <w:r w:rsidRPr="00036CE2">
        <w:rPr>
          <w:rFonts w:ascii="Arial" w:hAnsi="Arial" w:cs="Arial"/>
          <w:color w:val="373D3F"/>
          <w:sz w:val="24"/>
          <w:szCs w:val="24"/>
          <w:shd w:val="clear" w:color="auto" w:fill="FFFFFF"/>
        </w:rPr>
        <w:t xml:space="preserve">, </w:t>
      </w:r>
      <w:r w:rsidR="00281D52" w:rsidRPr="00036CE2">
        <w:rPr>
          <w:rFonts w:ascii="Arial" w:hAnsi="Arial" w:cs="Arial"/>
          <w:color w:val="373D3F"/>
          <w:sz w:val="24"/>
          <w:szCs w:val="24"/>
          <w:shd w:val="clear" w:color="auto" w:fill="FFFFFF"/>
        </w:rPr>
        <w:t>social,</w:t>
      </w:r>
      <w:r w:rsidRPr="00036CE2">
        <w:rPr>
          <w:rFonts w:ascii="Arial" w:hAnsi="Arial" w:cs="Arial"/>
          <w:color w:val="373D3F"/>
          <w:sz w:val="24"/>
          <w:szCs w:val="24"/>
          <w:shd w:val="clear" w:color="auto" w:fill="FFFFFF"/>
        </w:rPr>
        <w:t xml:space="preserve"> and emotional </w:t>
      </w:r>
      <w:r w:rsidR="00281D52" w:rsidRPr="00036CE2">
        <w:rPr>
          <w:rFonts w:ascii="Arial" w:hAnsi="Arial" w:cs="Arial"/>
          <w:color w:val="373D3F"/>
          <w:sz w:val="24"/>
          <w:szCs w:val="24"/>
          <w:shd w:val="clear" w:color="auto" w:fill="FFFFFF"/>
        </w:rPr>
        <w:t>development</w:t>
      </w:r>
      <w:r w:rsidRPr="00036CE2">
        <w:rPr>
          <w:rFonts w:ascii="Arial" w:hAnsi="Arial" w:cs="Arial"/>
          <w:color w:val="373D3F"/>
          <w:sz w:val="24"/>
          <w:szCs w:val="24"/>
          <w:shd w:val="clear" w:color="auto" w:fill="FFFFFF"/>
        </w:rPr>
        <w:t xml:space="preserve">. Furthermore, Bowlby suggested that this attachment relationship is extremely powerful and lasts throughout one's life. He suggested a healthy relationship between parent and child using the notion of stable basis </w:t>
      </w:r>
      <w:r w:rsidRPr="00036CE2">
        <w:rPr>
          <w:rFonts w:ascii="Arial" w:hAnsi="Arial" w:cs="Arial"/>
          <w:color w:val="373D3F"/>
          <w:sz w:val="24"/>
          <w:szCs w:val="24"/>
          <w:shd w:val="clear" w:color="auto" w:fill="FFFFFF"/>
        </w:rPr>
        <w:lastRenderedPageBreak/>
        <w:t>(Bowlby, 1982). A secure base is a parental presence that provides a sense of safety to the child as he or she explores the surroundings.</w:t>
      </w:r>
    </w:p>
    <w:p w14:paraId="770D3C5E" w14:textId="77777777" w:rsidR="00036CE2" w:rsidRDefault="00036CE2" w:rsidP="00036CE2">
      <w:pPr>
        <w:rPr>
          <w:rFonts w:ascii="Arial" w:hAnsi="Arial" w:cs="Arial"/>
          <w:color w:val="373D3F"/>
          <w:sz w:val="24"/>
          <w:szCs w:val="24"/>
          <w:shd w:val="clear" w:color="auto" w:fill="FFFFFF"/>
        </w:rPr>
      </w:pPr>
      <w:r w:rsidRPr="00571970">
        <w:rPr>
          <w:rFonts w:ascii="Arial" w:hAnsi="Arial" w:cs="Arial"/>
          <w:sz w:val="24"/>
          <w:szCs w:val="24"/>
        </w:rPr>
        <w:t xml:space="preserve">On the other </w:t>
      </w:r>
      <w:r>
        <w:rPr>
          <w:rFonts w:ascii="Arial" w:hAnsi="Arial" w:cs="Arial"/>
          <w:sz w:val="24"/>
          <w:szCs w:val="24"/>
        </w:rPr>
        <w:t xml:space="preserve">hand, </w:t>
      </w:r>
      <w:r w:rsidRPr="00571970">
        <w:rPr>
          <w:rFonts w:ascii="Arial" w:hAnsi="Arial" w:cs="Arial"/>
          <w:sz w:val="24"/>
          <w:szCs w:val="24"/>
        </w:rPr>
        <w:t>according to Freud, children build stronger attachments to others of the same gender as them. The id is a mentality in which all of our instincts and urges, including those of life and death, are present at birth. The urge to survive, whether via relationships created with caregivers or the need for comfort, is the life instinct. This is the drive that is essential for survival in order to acquire food, warmth</w:t>
      </w:r>
      <w:r w:rsidRPr="009561A8">
        <w:rPr>
          <w:rFonts w:ascii="Arial" w:hAnsi="Arial" w:cs="Arial"/>
          <w:sz w:val="24"/>
          <w:szCs w:val="24"/>
        </w:rPr>
        <w:t>, and many other places that are required to be sought during childhood, and when they have not learned the abilities to protect themselves, they rely on others.</w:t>
      </w:r>
      <w:r w:rsidRPr="009561A8">
        <w:rPr>
          <w:rFonts w:ascii="Arial" w:hAnsi="Arial" w:cs="Arial"/>
          <w:color w:val="373D3F"/>
          <w:sz w:val="24"/>
          <w:szCs w:val="24"/>
          <w:shd w:val="clear" w:color="auto" w:fill="FFFFFF"/>
        </w:rPr>
        <w:t xml:space="preserve"> Freud (1938)</w:t>
      </w:r>
    </w:p>
    <w:p w14:paraId="50ED7F11" w14:textId="7AB0D954" w:rsidR="004560DD" w:rsidRPr="00571970" w:rsidRDefault="004560DD" w:rsidP="00571970">
      <w:pPr>
        <w:rPr>
          <w:rFonts w:ascii="Arial" w:hAnsi="Arial" w:cs="Arial"/>
          <w:sz w:val="24"/>
          <w:szCs w:val="24"/>
        </w:rPr>
      </w:pPr>
    </w:p>
    <w:p w14:paraId="1A3F69E2" w14:textId="77777777" w:rsidR="0055177A" w:rsidRDefault="0055177A" w:rsidP="0055177A">
      <w:pPr>
        <w:rPr>
          <w:rFonts w:ascii="Tahoma" w:hAnsi="Tahoma" w:cs="Tahoma"/>
          <w:sz w:val="24"/>
          <w:szCs w:val="24"/>
        </w:rPr>
      </w:pPr>
      <w:r>
        <w:rPr>
          <w:rFonts w:ascii="Tahoma" w:hAnsi="Tahoma" w:cs="Tahoma"/>
          <w:sz w:val="24"/>
          <w:szCs w:val="24"/>
        </w:rPr>
        <w:t xml:space="preserve">Dowling, M. (2010) </w:t>
      </w:r>
      <w:r>
        <w:rPr>
          <w:rFonts w:ascii="Tahoma" w:hAnsi="Tahoma" w:cs="Tahoma"/>
          <w:i/>
          <w:sz w:val="24"/>
          <w:szCs w:val="24"/>
        </w:rPr>
        <w:t xml:space="preserve">Young Children’s Personal, Social and Emotional Development. </w:t>
      </w:r>
      <w:r>
        <w:rPr>
          <w:rFonts w:ascii="Tahoma" w:hAnsi="Tahoma" w:cs="Tahoma"/>
          <w:sz w:val="24"/>
          <w:szCs w:val="24"/>
        </w:rPr>
        <w:t>3</w:t>
      </w:r>
      <w:r>
        <w:rPr>
          <w:rFonts w:ascii="Tahoma" w:hAnsi="Tahoma" w:cs="Tahoma"/>
          <w:sz w:val="24"/>
          <w:szCs w:val="24"/>
          <w:vertAlign w:val="superscript"/>
        </w:rPr>
        <w:t>rd</w:t>
      </w:r>
      <w:r>
        <w:rPr>
          <w:rFonts w:ascii="Tahoma" w:hAnsi="Tahoma" w:cs="Tahoma"/>
          <w:sz w:val="24"/>
          <w:szCs w:val="24"/>
        </w:rPr>
        <w:t xml:space="preserve"> Ed. London: Sage.</w:t>
      </w:r>
    </w:p>
    <w:p w14:paraId="0DCDCE09" w14:textId="77777777" w:rsidR="0055177A" w:rsidRDefault="0055177A" w:rsidP="0055177A">
      <w:pPr>
        <w:rPr>
          <w:rFonts w:ascii="Tahoma" w:hAnsi="Tahoma" w:cs="Tahoma"/>
          <w:sz w:val="24"/>
          <w:szCs w:val="24"/>
        </w:rPr>
      </w:pPr>
      <w:r>
        <w:rPr>
          <w:rFonts w:ascii="Tahoma" w:hAnsi="Tahoma" w:cs="Tahoma"/>
          <w:sz w:val="24"/>
          <w:szCs w:val="24"/>
        </w:rPr>
        <w:t xml:space="preserve">Dowling, M. (2013) </w:t>
      </w:r>
      <w:r>
        <w:rPr>
          <w:rFonts w:ascii="Tahoma" w:hAnsi="Tahoma" w:cs="Tahoma"/>
          <w:i/>
          <w:sz w:val="24"/>
          <w:szCs w:val="24"/>
        </w:rPr>
        <w:t>Young Children’s Thinking</w:t>
      </w:r>
      <w:r>
        <w:rPr>
          <w:rFonts w:ascii="Tahoma" w:hAnsi="Tahoma" w:cs="Tahoma"/>
          <w:sz w:val="24"/>
          <w:szCs w:val="24"/>
        </w:rPr>
        <w:t>. London: Sage.</w:t>
      </w:r>
    </w:p>
    <w:p w14:paraId="2B65D4F6" w14:textId="77777777" w:rsidR="0055177A" w:rsidRDefault="0055177A" w:rsidP="0055177A">
      <w:pPr>
        <w:rPr>
          <w:rFonts w:ascii="Tahoma" w:hAnsi="Tahoma" w:cs="Tahoma"/>
          <w:sz w:val="24"/>
          <w:szCs w:val="24"/>
        </w:rPr>
      </w:pPr>
      <w:r>
        <w:rPr>
          <w:rFonts w:ascii="Tahoma" w:hAnsi="Tahoma" w:cs="Tahoma"/>
          <w:sz w:val="24"/>
          <w:szCs w:val="24"/>
        </w:rPr>
        <w:t xml:space="preserve">Dowling, M. (2014) </w:t>
      </w:r>
      <w:r>
        <w:rPr>
          <w:rFonts w:ascii="Tahoma" w:hAnsi="Tahoma" w:cs="Tahoma"/>
          <w:i/>
          <w:sz w:val="24"/>
          <w:szCs w:val="24"/>
        </w:rPr>
        <w:t>Young Children’s Personal, Social and Emotional Development</w:t>
      </w:r>
      <w:r>
        <w:rPr>
          <w:rFonts w:ascii="Tahoma" w:hAnsi="Tahoma" w:cs="Tahoma"/>
          <w:sz w:val="24"/>
          <w:szCs w:val="24"/>
        </w:rPr>
        <w:t>. 4</w:t>
      </w:r>
      <w:r>
        <w:rPr>
          <w:rFonts w:ascii="Tahoma" w:hAnsi="Tahoma" w:cs="Tahoma"/>
          <w:sz w:val="24"/>
          <w:szCs w:val="24"/>
          <w:vertAlign w:val="superscript"/>
        </w:rPr>
        <w:t>th</w:t>
      </w:r>
      <w:r>
        <w:rPr>
          <w:rFonts w:ascii="Tahoma" w:hAnsi="Tahoma" w:cs="Tahoma"/>
          <w:sz w:val="24"/>
          <w:szCs w:val="24"/>
        </w:rPr>
        <w:t xml:space="preserve"> Ed. London: Sage.</w:t>
      </w:r>
    </w:p>
    <w:p w14:paraId="26B6F56B" w14:textId="77777777" w:rsidR="000D2837" w:rsidRDefault="000D2837" w:rsidP="000D2837">
      <w:pPr>
        <w:rPr>
          <w:rFonts w:ascii="Tahoma" w:hAnsi="Tahoma" w:cs="Tahoma"/>
          <w:sz w:val="24"/>
          <w:szCs w:val="24"/>
        </w:rPr>
      </w:pPr>
      <w:r>
        <w:rPr>
          <w:rFonts w:ascii="Tahoma" w:hAnsi="Tahoma" w:cs="Tahoma"/>
          <w:sz w:val="24"/>
          <w:szCs w:val="24"/>
        </w:rPr>
        <w:t xml:space="preserve">Welsh Government (2015) </w:t>
      </w:r>
      <w:r>
        <w:rPr>
          <w:rFonts w:ascii="Tahoma" w:hAnsi="Tahoma" w:cs="Tahoma"/>
          <w:i/>
          <w:sz w:val="24"/>
          <w:szCs w:val="24"/>
        </w:rPr>
        <w:t xml:space="preserve">Curriculum for Wales: The Foundation Phase Framework. </w:t>
      </w:r>
      <w:r>
        <w:rPr>
          <w:rFonts w:ascii="Tahoma" w:hAnsi="Tahoma" w:cs="Tahoma"/>
          <w:sz w:val="24"/>
          <w:szCs w:val="24"/>
        </w:rPr>
        <w:t>Cardiff: Welsh Government.</w:t>
      </w:r>
    </w:p>
    <w:p w14:paraId="21883699" w14:textId="77777777" w:rsidR="00F55706" w:rsidRPr="00F55706" w:rsidRDefault="00F55706" w:rsidP="00F55706">
      <w:pPr>
        <w:spacing w:after="0" w:line="240" w:lineRule="auto"/>
        <w:rPr>
          <w:rFonts w:ascii="Arial" w:eastAsia="Times New Roman" w:hAnsi="Arial" w:cs="Arial"/>
          <w:color w:val="333333"/>
          <w:sz w:val="24"/>
          <w:szCs w:val="24"/>
          <w:lang w:eastAsia="en-GB"/>
        </w:rPr>
      </w:pPr>
      <w:r w:rsidRPr="00F55706">
        <w:rPr>
          <w:rFonts w:ascii="Arial" w:eastAsia="Times New Roman" w:hAnsi="Arial" w:cs="Arial"/>
          <w:color w:val="333333"/>
          <w:sz w:val="24"/>
          <w:szCs w:val="24"/>
          <w:lang w:eastAsia="en-GB"/>
        </w:rPr>
        <w:t>Silverman, D. K. (1991). Attachment patterns and Freudian theory: An integrative proposal. </w:t>
      </w:r>
      <w:r w:rsidRPr="00F55706">
        <w:rPr>
          <w:rFonts w:ascii="Arial" w:eastAsia="Times New Roman" w:hAnsi="Arial" w:cs="Arial"/>
          <w:i/>
          <w:iCs/>
          <w:color w:val="333333"/>
          <w:sz w:val="24"/>
          <w:szCs w:val="24"/>
          <w:lang w:eastAsia="en-GB"/>
        </w:rPr>
        <w:t>Psychoanalytic Psychology, 8</w:t>
      </w:r>
      <w:r w:rsidRPr="00F55706">
        <w:rPr>
          <w:rFonts w:ascii="Arial" w:eastAsia="Times New Roman" w:hAnsi="Arial" w:cs="Arial"/>
          <w:color w:val="333333"/>
          <w:sz w:val="24"/>
          <w:szCs w:val="24"/>
          <w:lang w:eastAsia="en-GB"/>
        </w:rPr>
        <w:t>(2), 169–193. </w:t>
      </w:r>
      <w:hyperlink r:id="rId6" w:tgtFrame="_blank" w:history="1">
        <w:r w:rsidRPr="00F55706">
          <w:rPr>
            <w:rFonts w:ascii="Arial" w:eastAsia="Times New Roman" w:hAnsi="Arial" w:cs="Arial"/>
            <w:color w:val="23527C"/>
            <w:sz w:val="24"/>
            <w:szCs w:val="24"/>
            <w:u w:val="single"/>
            <w:lang w:eastAsia="en-GB"/>
          </w:rPr>
          <w:t>https://doi.org/10.1037/h0079255</w:t>
        </w:r>
      </w:hyperlink>
    </w:p>
    <w:p w14:paraId="3E9D3A84" w14:textId="77777777" w:rsidR="00F55706" w:rsidRDefault="00F55706" w:rsidP="000D2837">
      <w:pPr>
        <w:rPr>
          <w:rFonts w:ascii="Tahoma" w:hAnsi="Tahoma" w:cs="Tahoma"/>
          <w:sz w:val="24"/>
          <w:szCs w:val="24"/>
        </w:rPr>
      </w:pPr>
    </w:p>
    <w:p w14:paraId="709D3B43" w14:textId="77777777" w:rsidR="000D2837" w:rsidRDefault="000D2837" w:rsidP="000D2837">
      <w:pPr>
        <w:rPr>
          <w:rFonts w:ascii="Tahoma" w:hAnsi="Tahoma" w:cs="Tahoma"/>
          <w:sz w:val="16"/>
          <w:szCs w:val="16"/>
        </w:rPr>
      </w:pPr>
    </w:p>
    <w:p w14:paraId="6F303F64" w14:textId="0D70695C" w:rsidR="00CD1FA3" w:rsidRDefault="00CD1FA3" w:rsidP="00377A37">
      <w:pPr>
        <w:rPr>
          <w:rFonts w:ascii="Arial" w:hAnsi="Arial" w:cs="Arial"/>
          <w:sz w:val="24"/>
          <w:szCs w:val="24"/>
        </w:rPr>
      </w:pPr>
    </w:p>
    <w:p w14:paraId="2CCF0F7C" w14:textId="77777777" w:rsidR="00157C98" w:rsidRPr="00512330" w:rsidRDefault="00157C98" w:rsidP="00786C31">
      <w:pPr>
        <w:rPr>
          <w:rFonts w:ascii="Arial" w:hAnsi="Arial" w:cs="Arial"/>
          <w:sz w:val="24"/>
          <w:szCs w:val="24"/>
        </w:rPr>
      </w:pPr>
    </w:p>
    <w:sectPr w:rsidR="00157C98" w:rsidRPr="00512330" w:rsidSect="003F0A8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D82"/>
    <w:rsid w:val="00001D4B"/>
    <w:rsid w:val="0001635B"/>
    <w:rsid w:val="00036CE2"/>
    <w:rsid w:val="00041ACB"/>
    <w:rsid w:val="0006113A"/>
    <w:rsid w:val="000A35F1"/>
    <w:rsid w:val="000C0D82"/>
    <w:rsid w:val="000D2837"/>
    <w:rsid w:val="00157C98"/>
    <w:rsid w:val="00162853"/>
    <w:rsid w:val="00183AC4"/>
    <w:rsid w:val="00193367"/>
    <w:rsid w:val="00195509"/>
    <w:rsid w:val="00214905"/>
    <w:rsid w:val="00244174"/>
    <w:rsid w:val="002563A6"/>
    <w:rsid w:val="00281D52"/>
    <w:rsid w:val="0029650E"/>
    <w:rsid w:val="002965F8"/>
    <w:rsid w:val="002D3B83"/>
    <w:rsid w:val="00301953"/>
    <w:rsid w:val="00345DF5"/>
    <w:rsid w:val="00377A37"/>
    <w:rsid w:val="003C09A8"/>
    <w:rsid w:val="003D2D2B"/>
    <w:rsid w:val="003F0A85"/>
    <w:rsid w:val="004560DD"/>
    <w:rsid w:val="00457560"/>
    <w:rsid w:val="00457D34"/>
    <w:rsid w:val="004A5C02"/>
    <w:rsid w:val="004B52E3"/>
    <w:rsid w:val="004E7769"/>
    <w:rsid w:val="00512330"/>
    <w:rsid w:val="00530274"/>
    <w:rsid w:val="0055177A"/>
    <w:rsid w:val="00571970"/>
    <w:rsid w:val="005A6F4A"/>
    <w:rsid w:val="005E1335"/>
    <w:rsid w:val="005E2C14"/>
    <w:rsid w:val="005F48DB"/>
    <w:rsid w:val="005F5B01"/>
    <w:rsid w:val="0061243F"/>
    <w:rsid w:val="00626F4F"/>
    <w:rsid w:val="0068731B"/>
    <w:rsid w:val="006C339E"/>
    <w:rsid w:val="006E0FD7"/>
    <w:rsid w:val="0072231E"/>
    <w:rsid w:val="0075361C"/>
    <w:rsid w:val="00776590"/>
    <w:rsid w:val="007850A9"/>
    <w:rsid w:val="00786C31"/>
    <w:rsid w:val="00796FF8"/>
    <w:rsid w:val="007A56DF"/>
    <w:rsid w:val="007C52B0"/>
    <w:rsid w:val="007C68CC"/>
    <w:rsid w:val="007E166F"/>
    <w:rsid w:val="007E78D1"/>
    <w:rsid w:val="008053A0"/>
    <w:rsid w:val="00815077"/>
    <w:rsid w:val="008558C7"/>
    <w:rsid w:val="00893AA2"/>
    <w:rsid w:val="009561A8"/>
    <w:rsid w:val="009569A7"/>
    <w:rsid w:val="00985941"/>
    <w:rsid w:val="009A1DFD"/>
    <w:rsid w:val="009A6B97"/>
    <w:rsid w:val="009C676C"/>
    <w:rsid w:val="009E17C5"/>
    <w:rsid w:val="009E33EB"/>
    <w:rsid w:val="009F2E56"/>
    <w:rsid w:val="00A5168C"/>
    <w:rsid w:val="00AB02D0"/>
    <w:rsid w:val="00AD3963"/>
    <w:rsid w:val="00AE0C71"/>
    <w:rsid w:val="00AF5E74"/>
    <w:rsid w:val="00B02478"/>
    <w:rsid w:val="00B32065"/>
    <w:rsid w:val="00B72794"/>
    <w:rsid w:val="00B91774"/>
    <w:rsid w:val="00BC2578"/>
    <w:rsid w:val="00BD5252"/>
    <w:rsid w:val="00C03CCB"/>
    <w:rsid w:val="00C22BDC"/>
    <w:rsid w:val="00C62CA5"/>
    <w:rsid w:val="00C71437"/>
    <w:rsid w:val="00CA4F97"/>
    <w:rsid w:val="00CC5B00"/>
    <w:rsid w:val="00CD1FA3"/>
    <w:rsid w:val="00CD446E"/>
    <w:rsid w:val="00CD7835"/>
    <w:rsid w:val="00CF4D70"/>
    <w:rsid w:val="00D22BFF"/>
    <w:rsid w:val="00D60872"/>
    <w:rsid w:val="00DF67BB"/>
    <w:rsid w:val="00EA4856"/>
    <w:rsid w:val="00EC14D0"/>
    <w:rsid w:val="00F2496D"/>
    <w:rsid w:val="00F47310"/>
    <w:rsid w:val="00F55706"/>
    <w:rsid w:val="00FB45CA"/>
    <w:rsid w:val="00FC2CB5"/>
    <w:rsid w:val="00FD1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7AA81"/>
  <w15:chartTrackingRefBased/>
  <w15:docId w15:val="{BDE9945C-8E96-4B1E-8AC1-4C9948769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A85"/>
    <w:pPr>
      <w:spacing w:line="256" w:lineRule="auto"/>
    </w:pPr>
  </w:style>
  <w:style w:type="paragraph" w:styleId="Heading1">
    <w:name w:val="heading 1"/>
    <w:basedOn w:val="Normal"/>
    <w:next w:val="Normal"/>
    <w:link w:val="Heading1Char"/>
    <w:uiPriority w:val="9"/>
    <w:qFormat/>
    <w:rsid w:val="003F0A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A85"/>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F55706"/>
    <w:rPr>
      <w:i/>
      <w:iCs/>
    </w:rPr>
  </w:style>
  <w:style w:type="character" w:styleId="Hyperlink">
    <w:name w:val="Hyperlink"/>
    <w:basedOn w:val="DefaultParagraphFont"/>
    <w:uiPriority w:val="99"/>
    <w:semiHidden/>
    <w:unhideWhenUsed/>
    <w:rsid w:val="00F557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6606">
      <w:bodyDiv w:val="1"/>
      <w:marLeft w:val="0"/>
      <w:marRight w:val="0"/>
      <w:marTop w:val="0"/>
      <w:marBottom w:val="0"/>
      <w:divBdr>
        <w:top w:val="none" w:sz="0" w:space="0" w:color="auto"/>
        <w:left w:val="none" w:sz="0" w:space="0" w:color="auto"/>
        <w:bottom w:val="none" w:sz="0" w:space="0" w:color="auto"/>
        <w:right w:val="none" w:sz="0" w:space="0" w:color="auto"/>
      </w:divBdr>
    </w:div>
    <w:div w:id="496190474">
      <w:bodyDiv w:val="1"/>
      <w:marLeft w:val="0"/>
      <w:marRight w:val="0"/>
      <w:marTop w:val="0"/>
      <w:marBottom w:val="0"/>
      <w:divBdr>
        <w:top w:val="none" w:sz="0" w:space="0" w:color="auto"/>
        <w:left w:val="none" w:sz="0" w:space="0" w:color="auto"/>
        <w:bottom w:val="none" w:sz="0" w:space="0" w:color="auto"/>
        <w:right w:val="none" w:sz="0" w:space="0" w:color="auto"/>
      </w:divBdr>
    </w:div>
    <w:div w:id="1172140049">
      <w:bodyDiv w:val="1"/>
      <w:marLeft w:val="0"/>
      <w:marRight w:val="0"/>
      <w:marTop w:val="0"/>
      <w:marBottom w:val="0"/>
      <w:divBdr>
        <w:top w:val="none" w:sz="0" w:space="0" w:color="auto"/>
        <w:left w:val="none" w:sz="0" w:space="0" w:color="auto"/>
        <w:bottom w:val="none" w:sz="0" w:space="0" w:color="auto"/>
        <w:right w:val="none" w:sz="0" w:space="0" w:color="auto"/>
      </w:divBdr>
    </w:div>
    <w:div w:id="1662386188">
      <w:bodyDiv w:val="1"/>
      <w:marLeft w:val="0"/>
      <w:marRight w:val="0"/>
      <w:marTop w:val="0"/>
      <w:marBottom w:val="0"/>
      <w:divBdr>
        <w:top w:val="none" w:sz="0" w:space="0" w:color="auto"/>
        <w:left w:val="none" w:sz="0" w:space="0" w:color="auto"/>
        <w:bottom w:val="none" w:sz="0" w:space="0" w:color="auto"/>
        <w:right w:val="none" w:sz="0" w:space="0" w:color="auto"/>
      </w:divBdr>
      <w:divsChild>
        <w:div w:id="997222450">
          <w:marLeft w:val="0"/>
          <w:marRight w:val="0"/>
          <w:marTop w:val="0"/>
          <w:marBottom w:val="0"/>
          <w:divBdr>
            <w:top w:val="none" w:sz="0" w:space="0" w:color="auto"/>
            <w:left w:val="none" w:sz="0" w:space="0" w:color="auto"/>
            <w:bottom w:val="none" w:sz="0" w:space="0" w:color="auto"/>
            <w:right w:val="none" w:sz="0" w:space="0" w:color="auto"/>
          </w:divBdr>
          <w:divsChild>
            <w:div w:id="589849392">
              <w:marLeft w:val="0"/>
              <w:marRight w:val="0"/>
              <w:marTop w:val="0"/>
              <w:marBottom w:val="0"/>
              <w:divBdr>
                <w:top w:val="none" w:sz="0" w:space="0" w:color="auto"/>
                <w:left w:val="none" w:sz="0" w:space="0" w:color="auto"/>
                <w:bottom w:val="none" w:sz="0" w:space="0" w:color="auto"/>
                <w:right w:val="none" w:sz="0" w:space="0" w:color="auto"/>
              </w:divBdr>
              <w:divsChild>
                <w:div w:id="515731271">
                  <w:marLeft w:val="0"/>
                  <w:marRight w:val="0"/>
                  <w:marTop w:val="0"/>
                  <w:marBottom w:val="0"/>
                  <w:divBdr>
                    <w:top w:val="none" w:sz="0" w:space="0" w:color="auto"/>
                    <w:left w:val="none" w:sz="0" w:space="0" w:color="auto"/>
                    <w:bottom w:val="none" w:sz="0" w:space="0" w:color="auto"/>
                    <w:right w:val="none" w:sz="0" w:space="0" w:color="auto"/>
                  </w:divBdr>
                  <w:divsChild>
                    <w:div w:id="18051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psycnet.apa.org/doi/10.1037/h0079255"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Eva98</b:Tag>
    <b:SourceType>BookSection</b:SourceType>
    <b:Guid>{63A15722-6F1D-4D9A-AA43-AC30EA6AF808}</b:Guid>
    <b:Title>Schlossberg's Transition Theory</b:Title>
    <b:Year>1998</b:Year>
    <b:YearAccessed>2021</b:YearAccessed>
    <b:MonthAccessed>November</b:MonthAccessed>
    <b:DayAccessed>20th </b:DayAccessed>
    <b:URL>https://www.unthsc.edu/students/wp-content/uploads/sites/26/Schlossberg.pdf</b:URL>
    <b:City>Jossey-Bass: San Francisco, CA</b:City>
    <b:Pages>111-114</b:Pages>
    <b:Author>
      <b:Author>
        <b:NameList>
          <b:Person>
            <b:First>Evans</b:First>
          </b:Person>
          <b:Person>
            <b:First>Forney</b:First>
          </b:Person>
          <b:Person>
            <b:First> Guido-DiBrito </b:First>
          </b:Person>
        </b:NameList>
      </b:Author>
    </b:Author>
    <b:BookTitle>Student Development in College: Theory, Research, and Practice</b:BookTitle>
    <b:RefOrder>1</b:RefOrder>
  </b:Source>
  <b:Source>
    <b:Tag>Ear18</b:Tag>
    <b:SourceType>InternetSite</b:SourceType>
    <b:Guid>{3BD8AF94-9DB6-4D00-B7B4-A0A7515A5524}</b:Guid>
    <b:Title>Transitions</b:Title>
    <b:Year>2018</b:Year>
    <b:Author>
      <b:Author>
        <b:Corporate>Early Years Matter</b:Corporate>
      </b:Author>
    </b:Author>
    <b:YearAccessed>2021</b:YearAccessed>
    <b:MonthAccessed>November</b:MonthAccessed>
    <b:DayAccessed>18th</b:DayAccessed>
    <b:URL>https://www.earlyyearsmatters.co.uk/eyfs/positive-relationships/transitions/</b:URL>
    <b:RefOrder>2</b:RefOrder>
  </b:Source>
  <b:Source>
    <b:Tag>Fer20</b:Tag>
    <b:SourceType>InternetSite</b:SourceType>
    <b:Guid>{C8A6FBC5-E7AD-446B-99A9-548F7C61ABFB}</b:Guid>
    <b:Title>Supporting smooth transitions in the Early Years</b:Title>
    <b:Year>2020</b:Year>
    <b:YearAccessed>2021</b:YearAccessed>
    <b:MonthAccessed>November</b:MonthAccessed>
    <b:DayAccessed>16th</b:DayAccessed>
    <b:URL>https://www.hertsforlearning.co.uk/blog/supporting-smooth-transitions-early-years</b:URL>
    <b:Author>
      <b:Author>
        <b:NameList>
          <b:Person>
            <b:Last>Fergunson</b:Last>
            <b:First>Jennifer</b:First>
          </b:Person>
        </b:NameList>
      </b:Author>
    </b:Author>
    <b:RefOrder>3</b:RefOrder>
  </b:Source>
  <b:Source>
    <b:Tag>Gun20</b:Tag>
    <b:SourceType>InternetSite</b:SourceType>
    <b:Guid>{ED7375F6-BC1A-46A5-8E87-6F10CA9EC445}</b:Guid>
    <b:Title>Early Education</b:Title>
    <b:Year>2020</b:Year>
    <b:YearAccessed>2021</b:YearAccessed>
    <b:MonthAccessed>November</b:MonthAccessed>
    <b:DayAccessed>12th</b:DayAccessed>
    <b:URL>https://www.early-education.org.uk/transitions</b:URL>
    <b:Author>
      <b:Author>
        <b:NameList>
          <b:Person>
            <b:Last>Gunning</b:Last>
            <b:First>Cathy</b:First>
          </b:Person>
        </b:NameList>
      </b:Author>
    </b:Author>
    <b:RefOrder>4</b:RefOrder>
  </b:Source>
  <b:Source>
    <b:Tag>Fly</b:Tag>
    <b:SourceType>Book</b:SourceType>
    <b:Guid>{721FC5CC-ED9C-4CA9-AC67-E7C7F1D258AD}</b:Guid>
    <b:Title>Transition Guidance</b:Title>
    <b:Author>
      <b:Author>
        <b:Corporate>Flying Start</b:Corporate>
      </b:Author>
    </b:Author>
    <b:Publisher>Welsh Goverment</b:Publisher>
    <b:RefOrder>5</b:RefOrder>
  </b:Source>
  <b:Source>
    <b:Tag>Rho21</b:Tag>
    <b:SourceType>InternetSite</b:SourceType>
    <b:Guid>{894D6C9D-1273-4056-9C25-3794749E6908}</b:Guid>
    <b:Title>Transition information for Early Years</b:Title>
    <b:Year>2021</b:Year>
    <b:YearAccessed>2021</b:YearAccessed>
    <b:MonthAccessed>November</b:MonthAccessed>
    <b:DayAccessed>21st</b:DayAccessed>
    <b:URL>https://www.rctcbc.gov.uk/EN/Resident/SchoolsandLearning/AccessandInclusiontoEducation/WorkinginPartnershipwithParents/SchoolTransitionAdvice/TransitioninformationforEarlyYears.aspx</b:URL>
    <b:Author>
      <b:Author>
        <b:Corporate>Rhondda Cynon Taf</b:Corporate>
      </b:Author>
    </b:Author>
    <b:RefOrder>6</b:RefOrder>
  </b:Source>
  <b:Source>
    <b:Tag>Kim17</b:Tag>
    <b:SourceType>InternetSite</b:SourceType>
    <b:Guid>{3F54707C-5978-461D-BB85-291363AD0B81}</b:Guid>
    <b:Author>
      <b:Author>
        <b:NameList>
          <b:Person>
            <b:Last>Kimberly</b:Last>
          </b:Person>
        </b:NameList>
      </b:Author>
    </b:Author>
    <b:Title>Supporting daily transition</b:Title>
    <b:Year>2017</b:Year>
    <b:YearAccessed>2021</b:YearAccessed>
    <b:MonthAccessed>November</b:MonthAccessed>
    <b:DayAccessed>20th</b:DayAccessed>
    <b:URL>http://www.earlyyearscareers.com/eyc/learning-and-development/supporting-daily-transition/</b:URL>
    <b:RefOrder>7</b:RefOrder>
  </b:Source>
  <b:Source>
    <b:Tag>Tov21</b:Tag>
    <b:SourceType>DocumentFromInternetSite</b:SourceType>
    <b:Guid>{8FAAF193-631A-4FE7-B7F5-F18A6E5000C0}</b:Guid>
    <b:Title>Outdoor Play and Exploration</b:Title>
    <b:YearAccessed>2021</b:YearAccessed>
    <b:MonthAccessed>November</b:MonthAccessed>
    <b:DayAccessed>17th</b:DayAccessed>
    <b:URL>https://www.froebel.org.uk/uploads/documents/FT-Outdoor-Play-Pamphlet.pdf</b:URL>
    <b:Author>
      <b:Author>
        <b:NameList>
          <b:Person>
            <b:Last>Tovey</b:Last>
            <b:First>Helen</b:First>
          </b:Person>
        </b:NameList>
      </b:Author>
    </b:Author>
    <b:RefOrder>8</b:RefOrder>
  </b:Source>
  <b:Source>
    <b:Tag>Tov211</b:Tag>
    <b:SourceType>DocumentFromInternetSite</b:SourceType>
    <b:Guid>{ADF983AB-79EE-42CB-A9C7-C358A946CDA8}</b:Guid>
    <b:Title>Frobels Principles and Practice Today</b:Title>
    <b:YearAccessed>2021</b:YearAccessed>
    <b:MonthAccessed>November</b:MonthAccessed>
    <b:DayAccessed>20th</b:DayAccessed>
    <b:URL>https://moodle.uwtsd.ac.uk/pluginfile.php/512186/mod_resource/content/1/FT%20Froebels%20principles%20and%20practice%20today.pdf?redirect=1</b:URL>
    <b:Author>
      <b:Author>
        <b:NameList>
          <b:Person>
            <b:Last>Tovey</b:Last>
            <b:First>Helen</b:First>
          </b:Person>
        </b:NameList>
      </b:Author>
    </b:Author>
    <b:RefOrder>9</b:RefOrder>
  </b:Source>
  <b:Source>
    <b:Tag>Bru11</b:Tag>
    <b:SourceType>InternetSite</b:SourceType>
    <b:Guid>{A2212044-FB99-4CA5-A709-234DA0CF2D22}</b:Guid>
    <b:Title>EYFS Best Practice: All about ... Friedrich Froebel</b:Title>
    <b:Year>2011</b:Year>
    <b:YearAccessed>2021</b:YearAccessed>
    <b:MonthAccessed>November</b:MonthAccessed>
    <b:DayAccessed>16th</b:DayAccessed>
    <b:URL>https://www.nurseryworld.co.uk/features/article/eyfs-best-practice-all-about-friedrich-froebel</b:URL>
    <b:Author>
      <b:Author>
        <b:NameList>
          <b:Person>
            <b:Last>Bruce</b:Last>
            <b:First>Tina</b:First>
          </b:Person>
        </b:NameList>
      </b:Author>
    </b:Author>
    <b:RefOrder>10</b:RefOrder>
  </b:Source>
  <b:Source>
    <b:Tag>Sau18</b:Tag>
    <b:SourceType>DocumentFromInternetSite</b:SourceType>
    <b:Guid>{E64DA51B-D409-4045-A3A4-BD3A96339F53}</b:Guid>
    <b:Author>
      <b:Author>
        <b:NameList>
          <b:Person>
            <b:Last>McLeod</b:Last>
            <b:First>Saul</b:First>
          </b:Person>
        </b:NameList>
      </b:Author>
    </b:Author>
    <b:Title>Nature vs Nurture in Psychology</b:Title>
    <b:InternetSiteTitle>Simply Psychology</b:InternetSiteTitle>
    <b:Year>2018</b:Year>
    <b:Month>December</b:Month>
    <b:Day>20th</b:Day>
    <b:URL>https://www.simplypsychology.org/naturevsnurture.html</b:URL>
    <b:RefOrder>11</b:RefOrder>
  </b:Source>
  <b:Source>
    <b:Tag>McL20</b:Tag>
    <b:SourceType>InternetSite</b:SourceType>
    <b:Guid>{BFAF4103-BF23-46C0-9940-05ACB79AE4B0}</b:Guid>
    <b:Title>Maslow's Hierarchy of Needs</b:Title>
    <b:Year>2020</b:Year>
    <b:YearAccessed>2021</b:YearAccessed>
    <b:MonthAccessed>November</b:MonthAccessed>
    <b:DayAccessed>21st</b:DayAccessed>
    <b:URL>https://howyoungchildrenlearn.com/educational-foundations/maslows-hierarchy-of-needs/</b:URL>
    <b:Author>
      <b:Author>
        <b:NameList>
          <b:Person>
            <b:Last>McLeod</b:Last>
            <b:First>Saul</b:First>
          </b:Person>
        </b:NameList>
      </b:Author>
    </b:Author>
    <b:RefOrder>12</b:RefOrder>
  </b:Source>
  <b:Source>
    <b:Tag>Dra06</b:Tag>
    <b:SourceType>InternetSite</b:SourceType>
    <b:Guid>{F38B4239-8D11-403F-9FE4-BC765FF9D259}</b:Guid>
    <b:Title>Nursery World</b:Title>
    <b:Year>2006</b:Year>
    <b:YearAccessed>2021</b:YearAccessed>
    <b:MonthAccessed>November</b:MonthAccessed>
    <b:DayAccessed>20th</b:DayAccessed>
    <b:URL>https://www.nurseryworld.co.uk/news/article/transition-between-settings</b:URL>
    <b:Author>
      <b:Author>
        <b:NameList>
          <b:Person>
            <b:Last>Drake</b:Last>
            <b:First>Jane</b:First>
          </b:Person>
        </b:NameList>
      </b:Author>
    </b:Author>
    <b:RefOrder>13</b:RefOrder>
  </b:Source>
  <b:Source>
    <b:Tag>Patte</b:Tag>
    <b:SourceType>InternetSite</b:SourceType>
    <b:Guid>{7248D71A-3300-4D08-AFB6-BFE0954C74A3}</b:Guid>
    <b:Title>Teach Early Years</b:Title>
    <b:Year>No Date</b:Year>
    <b:YearAccessed>2021</b:YearAccessed>
    <b:MonthAccessed>November</b:MonthAccessed>
    <b:DayAccessed>22nd</b:DayAccessed>
    <b:URL>https://www.teachearlyyears.com/a-unique-child/view/supporting-transitions-in-the-early-years</b:URL>
    <b:Author>
      <b:Author>
        <b:NameList>
          <b:Person>
            <b:Last>Patel</b:Last>
            <b:First>Anjali</b:First>
          </b:Person>
        </b:NameList>
      </b:Author>
    </b:Author>
    <b:RefOrder>14</b:RefOrder>
  </b:Source>
  <b:Source>
    <b:Tag>Pac16</b:Tag>
    <b:SourceType>DocumentFromInternetSite</b:SourceType>
    <b:Guid>{D641FD8E-30EB-4CBF-AFFB-C82104057E0F}</b:Guid>
    <b:Title>Pacey</b:Title>
    <b:Year>2016</b:Year>
    <b:YearAccessed>2021</b:YearAccessed>
    <b:MonthAccessed>November</b:MonthAccessed>
    <b:DayAccessed>22nd</b:DayAccessed>
    <b:URL>https://www.pacey.org.uk/Pacey/media/Website-files/PACEY%20member%20practice%20guides%20(PDFs)/PG10-transitions-and-settling-in.pdf</b:URL>
    <b:Author>
      <b:Author>
        <b:Corporate>Pacey</b:Corporate>
      </b:Author>
    </b:Author>
    <b:RefOrder>15</b:RefOrder>
  </b:Source>
  <b:Source>
    <b:Tag>Jus21</b:Tag>
    <b:SourceType>InternetSite</b:SourceType>
    <b:Guid>{891D2307-D0A9-4358-993E-B3540AE18B77}</b:Guid>
    <b:Title>Just be Kids</b:Title>
    <b:Year>2021</b:Year>
    <b:YearAccessed>2021</b:YearAccessed>
    <b:MonthAccessed>November</b:MonthAccessed>
    <b:DayAccessed>22nd</b:DayAccessed>
    <b:URL>https://www.justbekidsnursery.co.uk/quality-care-learning/keyworker-transitions/</b:URL>
    <b:Author>
      <b:Author>
        <b:Corporate>Just Be Kids Nursery</b:Corporate>
      </b:Author>
    </b:Author>
    <b:RefOrder>16</b:RefOrder>
  </b:Source>
  <b:Source>
    <b:Tag>Jus211</b:Tag>
    <b:SourceType>InternetSite</b:SourceType>
    <b:Guid>{B48EE2F8-5CCB-4A78-B190-B7B642E49EA9}</b:Guid>
    <b:Author>
      <b:Author>
        <b:Corporate>Just Be Kids</b:Corporate>
      </b:Author>
    </b:Author>
    <b:Title>Just Be Kids</b:Title>
    <b:Year>2021</b:Year>
    <b:YearAccessed>2021</b:YearAccessed>
    <b:MonthAccessed>November</b:MonthAccessed>
    <b:DayAccessed>22nd</b:DayAccessed>
    <b:URL>https://www.justbekidsnursery.co.uk/quality-care-learning/keyworker-transitions/</b:URL>
    <b:RefOrder>17</b:RefOrder>
  </b:Source>
  <b:Source>
    <b:Tag>Pro19</b:Tag>
    <b:SourceType>InternetSite</b:SourceType>
    <b:Guid>{58DB6833-2E3C-4FAA-9CB2-F16F98AEDD4F}</b:Guid>
    <b:Title>Promoting work with 3-7 year olds</b:Title>
    <b:Year>2019</b:Year>
    <b:YearAccessed>2021</b:YearAccessed>
    <b:MonthAccessed>November</b:MonthAccessed>
    <b:DayAccessed>20th</b:DayAccessed>
    <b:URL>http://resource.download.wjec.co.uk.s3-eu-west-1.amazonaws.com/vtc/2018-19/hsc18-19_6-8/_multi-lang/unit04/01-theories-and-principles-of-the-areas-of-learning-activities-for-childrens-development.html</b:URL>
    <b:RefOrder>18</b:RefOrder>
  </b:Source>
  <b:Source>
    <b:Tag>Gol00</b:Tag>
    <b:SourceType>JournalArticle</b:SourceType>
    <b:Guid>{36654AB9-48CF-4FFD-88FC-4B72786A8B06}</b:Guid>
    <b:Title>Social, Developmental, and Clinical Prespectives</b:Title>
    <b:Year>2000</b:Year>
    <b:JournalName>Attachment Theory</b:JournalName>
    <b:Issue>2</b:Issue>
    <b:Author>
      <b:Author>
        <b:NameList>
          <b:Person>
            <b:Last>Goldberg</b:Last>
            <b:First>Susan</b:First>
          </b:Person>
          <b:Person>
            <b:Last>Muir</b:Last>
            <b:First>Roy</b:First>
          </b:Person>
          <b:Person>
            <b:Last>Kerr</b:Last>
            <b:First>John</b:First>
          </b:Person>
        </b:NameList>
      </b:Author>
    </b:Author>
    <b:RefOrder>19</b:RefOrder>
  </b:Source>
  <b:Source>
    <b:Tag>ERSte</b:Tag>
    <b:SourceType>InternetSite</b:SourceType>
    <b:Guid>{F053E3AE-E8C5-4796-B3A7-52BAC9AE997D}</b:Guid>
    <b:Title>Lifespan Development</b:Title>
    <b:Year>No Date</b:Year>
    <b:Author>
      <b:Author>
        <b:Corporate>ER Services</b:Corporate>
      </b:Author>
    </b:Author>
    <b:YearAccessed>2021</b:YearAccessed>
    <b:MonthAccessed>November</b:MonthAccessed>
    <b:DayAccessed>18th</b:DayAccessed>
    <b:URL>https://courses.lumenlearning.com/suny-lifespandevelopment/chapter/forming-attachments/</b:URL>
    <b:RefOrder>20</b:RefOrder>
  </b:Source>
</b:Sources>
</file>

<file path=customXml/itemProps1.xml><?xml version="1.0" encoding="utf-8"?>
<ds:datastoreItem xmlns:ds="http://schemas.openxmlformats.org/officeDocument/2006/customXml" ds:itemID="{109DEA40-62EE-402A-944C-52201BDD6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8</Pages>
  <Words>2151</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94</cp:revision>
  <dcterms:created xsi:type="dcterms:W3CDTF">2021-11-20T19:10:00Z</dcterms:created>
  <dcterms:modified xsi:type="dcterms:W3CDTF">2021-11-22T20:22:00Z</dcterms:modified>
</cp:coreProperties>
</file>