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AC550" w14:textId="1BF41DC4" w:rsidR="00707024" w:rsidRPr="00442D5C" w:rsidRDefault="00707024">
      <w:pPr>
        <w:rPr>
          <w:rFonts w:asciiTheme="minorHAnsi" w:hAnsiTheme="minorHAnsi" w:cstheme="minorHAnsi"/>
          <w:b/>
          <w:bCs/>
          <w:sz w:val="20"/>
          <w:szCs w:val="20"/>
          <w:u w:val="single"/>
        </w:rPr>
      </w:pPr>
      <w:r w:rsidRPr="00442D5C">
        <w:rPr>
          <w:rFonts w:asciiTheme="minorHAnsi" w:hAnsiTheme="minorHAnsi" w:cstheme="minorHAnsi"/>
          <w:b/>
          <w:bCs/>
          <w:sz w:val="20"/>
          <w:szCs w:val="20"/>
          <w:u w:val="single"/>
        </w:rPr>
        <w:t xml:space="preserve">Owen Hosgood </w:t>
      </w:r>
    </w:p>
    <w:p w14:paraId="6979DB57" w14:textId="5AF3E5B4" w:rsidR="00707024" w:rsidRPr="00442D5C" w:rsidRDefault="00707024">
      <w:pPr>
        <w:rPr>
          <w:rFonts w:asciiTheme="minorHAnsi" w:hAnsiTheme="minorHAnsi" w:cstheme="minorHAnsi"/>
          <w:b/>
          <w:bCs/>
          <w:sz w:val="20"/>
          <w:szCs w:val="20"/>
          <w:u w:val="single"/>
        </w:rPr>
      </w:pPr>
      <w:r w:rsidRPr="00442D5C">
        <w:rPr>
          <w:rFonts w:asciiTheme="minorHAnsi" w:hAnsiTheme="minorHAnsi" w:cstheme="minorHAnsi"/>
          <w:b/>
          <w:bCs/>
          <w:sz w:val="20"/>
          <w:szCs w:val="20"/>
          <w:u w:val="single"/>
        </w:rPr>
        <w:t>Student number – 2222283</w:t>
      </w:r>
    </w:p>
    <w:p w14:paraId="39B67758" w14:textId="77777777" w:rsidR="00707024" w:rsidRPr="00442D5C" w:rsidRDefault="00707024">
      <w:pPr>
        <w:rPr>
          <w:rFonts w:asciiTheme="minorHAnsi" w:hAnsiTheme="minorHAnsi" w:cstheme="minorHAnsi"/>
          <w:b/>
          <w:bCs/>
          <w:sz w:val="20"/>
          <w:szCs w:val="20"/>
          <w:u w:val="single"/>
        </w:rPr>
      </w:pPr>
    </w:p>
    <w:p w14:paraId="1DE7E3F6" w14:textId="69C0AFD9" w:rsidR="00707024" w:rsidRPr="00442D5C" w:rsidRDefault="00EA140E">
      <w:pPr>
        <w:rPr>
          <w:rFonts w:asciiTheme="minorHAnsi" w:hAnsiTheme="minorHAnsi" w:cstheme="minorHAnsi"/>
          <w:b/>
          <w:bCs/>
          <w:sz w:val="20"/>
          <w:szCs w:val="20"/>
          <w:u w:val="single"/>
        </w:rPr>
      </w:pPr>
      <w:r w:rsidRPr="00442D5C">
        <w:rPr>
          <w:rFonts w:asciiTheme="minorHAnsi" w:hAnsiTheme="minorHAnsi" w:cstheme="minorHAnsi"/>
          <w:b/>
          <w:bCs/>
          <w:sz w:val="20"/>
          <w:szCs w:val="20"/>
          <w:u w:val="single"/>
        </w:rPr>
        <w:t xml:space="preserve">Essay </w:t>
      </w:r>
      <w:r w:rsidR="00505E8B">
        <w:rPr>
          <w:rFonts w:asciiTheme="minorHAnsi" w:hAnsiTheme="minorHAnsi" w:cstheme="minorHAnsi"/>
          <w:b/>
          <w:bCs/>
          <w:sz w:val="20"/>
          <w:szCs w:val="20"/>
          <w:u w:val="single"/>
        </w:rPr>
        <w:t>1</w:t>
      </w:r>
    </w:p>
    <w:p w14:paraId="0B605BF9" w14:textId="77777777" w:rsidR="00F03C6A" w:rsidRDefault="00F03C6A">
      <w:pPr>
        <w:rPr>
          <w:rFonts w:asciiTheme="minorHAnsi" w:hAnsiTheme="minorHAnsi" w:cstheme="minorHAnsi"/>
          <w:sz w:val="20"/>
          <w:szCs w:val="20"/>
        </w:rPr>
      </w:pPr>
    </w:p>
    <w:p w14:paraId="1FE0232F" w14:textId="08A05EC5" w:rsidR="00EA140E" w:rsidRDefault="00193EC5">
      <w:pPr>
        <w:rPr>
          <w:rFonts w:asciiTheme="minorHAnsi" w:hAnsiTheme="minorHAnsi" w:cstheme="minorHAnsi"/>
          <w:sz w:val="20"/>
          <w:szCs w:val="20"/>
        </w:rPr>
      </w:pPr>
      <w:r w:rsidRPr="00442D5C">
        <w:rPr>
          <w:rFonts w:asciiTheme="minorHAnsi" w:hAnsiTheme="minorHAnsi" w:cstheme="minorHAnsi"/>
          <w:sz w:val="20"/>
          <w:szCs w:val="20"/>
        </w:rPr>
        <w:t>In this part of the essay, I will be assessing the extent of response officers’ role in dealing with critical and major incidents. I will be discussing what</w:t>
      </w:r>
      <w:r w:rsidR="00265EAD" w:rsidRPr="00442D5C">
        <w:rPr>
          <w:rFonts w:asciiTheme="minorHAnsi" w:hAnsiTheme="minorHAnsi" w:cstheme="minorHAnsi"/>
          <w:sz w:val="20"/>
          <w:szCs w:val="20"/>
        </w:rPr>
        <w:t xml:space="preserve"> a critical/major incident is</w:t>
      </w:r>
      <w:r w:rsidRPr="00442D5C">
        <w:rPr>
          <w:rFonts w:asciiTheme="minorHAnsi" w:hAnsiTheme="minorHAnsi" w:cstheme="minorHAnsi"/>
          <w:sz w:val="20"/>
          <w:szCs w:val="20"/>
        </w:rPr>
        <w:t>, I will also be discussing</w:t>
      </w:r>
      <w:r w:rsidR="00FC5A77" w:rsidRPr="00442D5C">
        <w:rPr>
          <w:rFonts w:asciiTheme="minorHAnsi" w:hAnsiTheme="minorHAnsi" w:cstheme="minorHAnsi"/>
          <w:sz w:val="20"/>
          <w:szCs w:val="20"/>
        </w:rPr>
        <w:t xml:space="preserve"> </w:t>
      </w:r>
      <w:r w:rsidR="00265EAD" w:rsidRPr="00442D5C">
        <w:rPr>
          <w:rFonts w:asciiTheme="minorHAnsi" w:hAnsiTheme="minorHAnsi" w:cstheme="minorHAnsi"/>
          <w:sz w:val="20"/>
          <w:szCs w:val="20"/>
        </w:rPr>
        <w:t>what principles they are when a critical/major incident has been identified</w:t>
      </w:r>
      <w:r w:rsidRPr="00442D5C">
        <w:rPr>
          <w:rFonts w:asciiTheme="minorHAnsi" w:hAnsiTheme="minorHAnsi" w:cstheme="minorHAnsi"/>
          <w:sz w:val="20"/>
          <w:szCs w:val="20"/>
        </w:rPr>
        <w:t>. In this essay I will be discussing the role of a police officer and will give an example of a major incident</w:t>
      </w:r>
      <w:r w:rsidR="004E42EB" w:rsidRPr="00442D5C">
        <w:rPr>
          <w:rFonts w:asciiTheme="minorHAnsi" w:hAnsiTheme="minorHAnsi" w:cstheme="minorHAnsi"/>
          <w:sz w:val="20"/>
          <w:szCs w:val="20"/>
        </w:rPr>
        <w:t xml:space="preserve"> which occurred in the last few years which was subject to an enquiry taken place after it. I will also be discussing the impact on critical or major incidents can have on a police officer.</w:t>
      </w:r>
    </w:p>
    <w:p w14:paraId="465A01FD" w14:textId="77777777" w:rsidR="00442D5C" w:rsidRPr="00442D5C" w:rsidRDefault="00442D5C">
      <w:pPr>
        <w:rPr>
          <w:rFonts w:asciiTheme="minorHAnsi" w:hAnsiTheme="minorHAnsi" w:cstheme="minorHAnsi"/>
          <w:sz w:val="20"/>
          <w:szCs w:val="20"/>
        </w:rPr>
      </w:pPr>
    </w:p>
    <w:p w14:paraId="47FD56BC" w14:textId="73811E4F" w:rsidR="00A36C9B" w:rsidRDefault="0064483D">
      <w:pPr>
        <w:rPr>
          <w:rFonts w:asciiTheme="minorHAnsi" w:hAnsiTheme="minorHAnsi" w:cstheme="minorHAnsi"/>
          <w:color w:val="000000"/>
          <w:spacing w:val="3"/>
          <w:sz w:val="20"/>
          <w:szCs w:val="20"/>
        </w:rPr>
      </w:pPr>
      <w:r w:rsidRPr="00442D5C">
        <w:rPr>
          <w:rFonts w:asciiTheme="minorHAnsi" w:hAnsiTheme="minorHAnsi" w:cstheme="minorHAnsi"/>
          <w:sz w:val="20"/>
          <w:szCs w:val="20"/>
        </w:rPr>
        <w:t xml:space="preserve">The College of Policing define a critical incident as </w:t>
      </w:r>
      <w:r w:rsidR="00F62923" w:rsidRPr="00442D5C">
        <w:rPr>
          <w:rFonts w:asciiTheme="minorHAnsi" w:hAnsiTheme="minorHAnsi" w:cstheme="minorHAnsi"/>
          <w:i/>
          <w:iCs/>
          <w:sz w:val="20"/>
          <w:szCs w:val="20"/>
        </w:rPr>
        <w:t>‘A</w:t>
      </w:r>
      <w:r w:rsidR="00EC1CD6" w:rsidRPr="00442D5C">
        <w:rPr>
          <w:rFonts w:asciiTheme="minorHAnsi" w:hAnsiTheme="minorHAnsi" w:cstheme="minorHAnsi"/>
          <w:i/>
          <w:iCs/>
          <w:color w:val="000000"/>
          <w:spacing w:val="3"/>
          <w:sz w:val="20"/>
          <w:szCs w:val="20"/>
        </w:rPr>
        <w:t> </w:t>
      </w:r>
      <w:r w:rsidR="00EC1CD6" w:rsidRPr="00442D5C">
        <w:rPr>
          <w:rFonts w:asciiTheme="minorHAnsi" w:hAnsiTheme="minorHAnsi" w:cstheme="minorHAnsi"/>
          <w:i/>
          <w:iCs/>
          <w:sz w:val="20"/>
          <w:szCs w:val="20"/>
        </w:rPr>
        <w:t xml:space="preserve">critical incident </w:t>
      </w:r>
      <w:r w:rsidR="00EC1CD6" w:rsidRPr="00442D5C">
        <w:rPr>
          <w:rFonts w:asciiTheme="minorHAnsi" w:hAnsiTheme="minorHAnsi" w:cstheme="minorHAnsi"/>
          <w:i/>
          <w:iCs/>
          <w:color w:val="000000"/>
          <w:spacing w:val="3"/>
          <w:sz w:val="20"/>
          <w:szCs w:val="20"/>
        </w:rPr>
        <w:t xml:space="preserve">is any incident where the effectiveness of the police response is likely to have a significant impact on the confidence of the victim, their family and/or the community’ </w:t>
      </w:r>
      <w:r w:rsidR="00EC1CD6" w:rsidRPr="00442D5C">
        <w:rPr>
          <w:rFonts w:asciiTheme="minorHAnsi" w:hAnsiTheme="minorHAnsi" w:cstheme="minorHAnsi"/>
          <w:color w:val="000000"/>
          <w:spacing w:val="3"/>
          <w:sz w:val="20"/>
          <w:szCs w:val="20"/>
        </w:rPr>
        <w:t xml:space="preserve">(College </w:t>
      </w:r>
      <w:r w:rsidR="00F62923" w:rsidRPr="00442D5C">
        <w:rPr>
          <w:rFonts w:asciiTheme="minorHAnsi" w:hAnsiTheme="minorHAnsi" w:cstheme="minorHAnsi"/>
          <w:color w:val="000000"/>
          <w:spacing w:val="3"/>
          <w:sz w:val="20"/>
          <w:szCs w:val="20"/>
        </w:rPr>
        <w:t>of Policing,2018)</w:t>
      </w:r>
      <w:r w:rsidR="0065509F" w:rsidRPr="00442D5C">
        <w:rPr>
          <w:rFonts w:asciiTheme="minorHAnsi" w:hAnsiTheme="minorHAnsi" w:cstheme="minorHAnsi"/>
          <w:color w:val="000000"/>
          <w:spacing w:val="3"/>
          <w:sz w:val="20"/>
          <w:szCs w:val="20"/>
        </w:rPr>
        <w:t xml:space="preserve"> an example of </w:t>
      </w:r>
      <w:r w:rsidR="00583FEA" w:rsidRPr="00442D5C">
        <w:rPr>
          <w:rFonts w:asciiTheme="minorHAnsi" w:hAnsiTheme="minorHAnsi" w:cstheme="minorHAnsi"/>
          <w:color w:val="000000"/>
          <w:spacing w:val="3"/>
          <w:sz w:val="20"/>
          <w:szCs w:val="20"/>
        </w:rPr>
        <w:t>a</w:t>
      </w:r>
      <w:r w:rsidR="0065509F" w:rsidRPr="00442D5C">
        <w:rPr>
          <w:rFonts w:asciiTheme="minorHAnsi" w:hAnsiTheme="minorHAnsi" w:cstheme="minorHAnsi"/>
          <w:color w:val="000000"/>
          <w:spacing w:val="3"/>
          <w:sz w:val="20"/>
          <w:szCs w:val="20"/>
        </w:rPr>
        <w:t xml:space="preserve"> critical incident would be a serious assault in a community</w:t>
      </w:r>
      <w:r w:rsidR="00583FEA" w:rsidRPr="00442D5C">
        <w:rPr>
          <w:rFonts w:asciiTheme="minorHAnsi" w:hAnsiTheme="minorHAnsi" w:cstheme="minorHAnsi"/>
          <w:color w:val="000000"/>
          <w:spacing w:val="3"/>
          <w:sz w:val="20"/>
          <w:szCs w:val="20"/>
        </w:rPr>
        <w:t xml:space="preserve">. </w:t>
      </w:r>
      <w:r w:rsidR="00AB37EF" w:rsidRPr="00442D5C">
        <w:rPr>
          <w:rFonts w:asciiTheme="minorHAnsi" w:hAnsiTheme="minorHAnsi" w:cstheme="minorHAnsi"/>
          <w:color w:val="000000"/>
          <w:spacing w:val="3"/>
          <w:sz w:val="20"/>
          <w:szCs w:val="20"/>
        </w:rPr>
        <w:t xml:space="preserve">On the other </w:t>
      </w:r>
      <w:r w:rsidR="00A36C9B" w:rsidRPr="00442D5C">
        <w:rPr>
          <w:rFonts w:asciiTheme="minorHAnsi" w:hAnsiTheme="minorHAnsi" w:cstheme="minorHAnsi"/>
          <w:color w:val="000000"/>
          <w:spacing w:val="3"/>
          <w:sz w:val="20"/>
          <w:szCs w:val="20"/>
        </w:rPr>
        <w:t>hand,</w:t>
      </w:r>
      <w:r w:rsidR="00AB37EF" w:rsidRPr="00442D5C">
        <w:rPr>
          <w:rFonts w:asciiTheme="minorHAnsi" w:hAnsiTheme="minorHAnsi" w:cstheme="minorHAnsi"/>
          <w:color w:val="000000"/>
          <w:spacing w:val="3"/>
          <w:sz w:val="20"/>
          <w:szCs w:val="20"/>
        </w:rPr>
        <w:t xml:space="preserve"> a major incident is defined as </w:t>
      </w:r>
      <w:r w:rsidR="00A36C9B" w:rsidRPr="00442D5C">
        <w:rPr>
          <w:rFonts w:asciiTheme="minorHAnsi" w:hAnsiTheme="minorHAnsi" w:cstheme="minorHAnsi"/>
          <w:i/>
          <w:iCs/>
          <w:color w:val="000000"/>
          <w:spacing w:val="3"/>
          <w:sz w:val="20"/>
          <w:szCs w:val="20"/>
        </w:rPr>
        <w:t>‘A major incident is an event or situation requiring a response under one or more of the emergency services’ major incident plans. This will usually include involving large numbers of people, either directly or indirectly</w:t>
      </w:r>
      <w:r w:rsidR="00C4357B" w:rsidRPr="00442D5C">
        <w:rPr>
          <w:rFonts w:asciiTheme="minorHAnsi" w:hAnsiTheme="minorHAnsi" w:cstheme="minorHAnsi"/>
          <w:i/>
          <w:iCs/>
          <w:color w:val="000000"/>
          <w:spacing w:val="3"/>
          <w:sz w:val="20"/>
          <w:szCs w:val="20"/>
        </w:rPr>
        <w:t>’</w:t>
      </w:r>
      <w:r w:rsidR="00C4357B" w:rsidRPr="00442D5C">
        <w:rPr>
          <w:rFonts w:asciiTheme="minorHAnsi" w:hAnsiTheme="minorHAnsi" w:cstheme="minorHAnsi"/>
          <w:color w:val="000000"/>
          <w:spacing w:val="3"/>
          <w:sz w:val="20"/>
          <w:szCs w:val="20"/>
        </w:rPr>
        <w:t xml:space="preserve"> (</w:t>
      </w:r>
      <w:r w:rsidR="00A36C9B" w:rsidRPr="00442D5C">
        <w:rPr>
          <w:rFonts w:asciiTheme="minorHAnsi" w:hAnsiTheme="minorHAnsi" w:cstheme="minorHAnsi"/>
          <w:color w:val="000000"/>
          <w:spacing w:val="3"/>
          <w:sz w:val="20"/>
          <w:szCs w:val="20"/>
        </w:rPr>
        <w:t>College of Policing, 2018).</w:t>
      </w:r>
      <w:r w:rsidR="00EE0155" w:rsidRPr="00442D5C">
        <w:rPr>
          <w:rFonts w:asciiTheme="minorHAnsi" w:hAnsiTheme="minorHAnsi" w:cstheme="minorHAnsi"/>
          <w:color w:val="000000"/>
          <w:spacing w:val="3"/>
          <w:sz w:val="20"/>
          <w:szCs w:val="20"/>
        </w:rPr>
        <w:t xml:space="preserve"> Comparing the difference between </w:t>
      </w:r>
      <w:r w:rsidR="00AA3425" w:rsidRPr="00442D5C">
        <w:rPr>
          <w:rFonts w:asciiTheme="minorHAnsi" w:hAnsiTheme="minorHAnsi" w:cstheme="minorHAnsi"/>
          <w:color w:val="000000"/>
          <w:spacing w:val="3"/>
          <w:sz w:val="20"/>
          <w:szCs w:val="20"/>
        </w:rPr>
        <w:t>both</w:t>
      </w:r>
      <w:r w:rsidR="00EE0155" w:rsidRPr="00442D5C">
        <w:rPr>
          <w:rFonts w:asciiTheme="minorHAnsi" w:hAnsiTheme="minorHAnsi" w:cstheme="minorHAnsi"/>
          <w:color w:val="000000"/>
          <w:spacing w:val="3"/>
          <w:sz w:val="20"/>
          <w:szCs w:val="20"/>
        </w:rPr>
        <w:t xml:space="preserve">, a major incident for example would be </w:t>
      </w:r>
      <w:r w:rsidR="009034F5" w:rsidRPr="00442D5C">
        <w:rPr>
          <w:rFonts w:asciiTheme="minorHAnsi" w:hAnsiTheme="minorHAnsi" w:cstheme="minorHAnsi"/>
          <w:color w:val="000000"/>
          <w:spacing w:val="3"/>
          <w:sz w:val="20"/>
          <w:szCs w:val="20"/>
        </w:rPr>
        <w:t>an</w:t>
      </w:r>
      <w:r w:rsidR="004A496A" w:rsidRPr="00442D5C">
        <w:rPr>
          <w:rFonts w:asciiTheme="minorHAnsi" w:hAnsiTheme="minorHAnsi" w:cstheme="minorHAnsi"/>
          <w:color w:val="000000"/>
          <w:spacing w:val="3"/>
          <w:sz w:val="20"/>
          <w:szCs w:val="20"/>
        </w:rPr>
        <w:t xml:space="preserve"> incident which has occurred in a sporting event in a stadium where there are multiple casualties </w:t>
      </w:r>
      <w:r w:rsidR="00AA3425" w:rsidRPr="00442D5C">
        <w:rPr>
          <w:rFonts w:asciiTheme="minorHAnsi" w:hAnsiTheme="minorHAnsi" w:cstheme="minorHAnsi"/>
          <w:color w:val="000000"/>
          <w:spacing w:val="3"/>
          <w:sz w:val="20"/>
          <w:szCs w:val="20"/>
        </w:rPr>
        <w:t>and more than one emergency service in attendance.</w:t>
      </w:r>
    </w:p>
    <w:p w14:paraId="6A198266" w14:textId="77777777" w:rsidR="00442D5C" w:rsidRPr="00442D5C" w:rsidRDefault="00442D5C">
      <w:pPr>
        <w:rPr>
          <w:rFonts w:asciiTheme="minorHAnsi" w:hAnsiTheme="minorHAnsi" w:cstheme="minorHAnsi"/>
          <w:color w:val="000000"/>
          <w:spacing w:val="3"/>
          <w:sz w:val="20"/>
          <w:szCs w:val="20"/>
        </w:rPr>
      </w:pPr>
    </w:p>
    <w:p w14:paraId="110F0C70" w14:textId="78C1663F" w:rsidR="004A35B5" w:rsidRDefault="00390ED1">
      <w:pPr>
        <w:rPr>
          <w:rFonts w:asciiTheme="minorHAnsi" w:hAnsiTheme="minorHAnsi" w:cstheme="minorHAnsi"/>
          <w:color w:val="000000"/>
          <w:sz w:val="20"/>
          <w:szCs w:val="20"/>
          <w:shd w:val="clear" w:color="auto" w:fill="FFFFFF"/>
        </w:rPr>
      </w:pPr>
      <w:r w:rsidRPr="00442D5C">
        <w:rPr>
          <w:rFonts w:asciiTheme="minorHAnsi" w:hAnsiTheme="minorHAnsi" w:cstheme="minorHAnsi"/>
          <w:color w:val="000000"/>
          <w:spacing w:val="3"/>
          <w:sz w:val="20"/>
          <w:szCs w:val="20"/>
        </w:rPr>
        <w:t xml:space="preserve">When attending </w:t>
      </w:r>
      <w:r w:rsidR="00F01A73" w:rsidRPr="00442D5C">
        <w:rPr>
          <w:rFonts w:asciiTheme="minorHAnsi" w:hAnsiTheme="minorHAnsi" w:cstheme="minorHAnsi"/>
          <w:color w:val="000000"/>
          <w:spacing w:val="3"/>
          <w:sz w:val="20"/>
          <w:szCs w:val="20"/>
        </w:rPr>
        <w:t>a</w:t>
      </w:r>
      <w:r w:rsidRPr="00442D5C">
        <w:rPr>
          <w:rFonts w:asciiTheme="minorHAnsi" w:hAnsiTheme="minorHAnsi" w:cstheme="minorHAnsi"/>
          <w:color w:val="000000"/>
          <w:spacing w:val="3"/>
          <w:sz w:val="20"/>
          <w:szCs w:val="20"/>
        </w:rPr>
        <w:t xml:space="preserve"> major incident </w:t>
      </w:r>
      <w:r w:rsidR="00891346" w:rsidRPr="00442D5C">
        <w:rPr>
          <w:rFonts w:asciiTheme="minorHAnsi" w:hAnsiTheme="minorHAnsi" w:cstheme="minorHAnsi"/>
          <w:color w:val="000000"/>
          <w:spacing w:val="3"/>
          <w:sz w:val="20"/>
          <w:szCs w:val="20"/>
        </w:rPr>
        <w:t xml:space="preserve">the terminology </w:t>
      </w:r>
      <w:r w:rsidR="0099093F" w:rsidRPr="00442D5C">
        <w:rPr>
          <w:rFonts w:asciiTheme="minorHAnsi" w:hAnsiTheme="minorHAnsi" w:cstheme="minorHAnsi"/>
          <w:color w:val="000000"/>
          <w:spacing w:val="3"/>
          <w:sz w:val="20"/>
          <w:szCs w:val="20"/>
        </w:rPr>
        <w:t>‘</w:t>
      </w:r>
      <w:r w:rsidR="006404FA" w:rsidRPr="00442D5C">
        <w:rPr>
          <w:rFonts w:asciiTheme="minorHAnsi" w:hAnsiTheme="minorHAnsi" w:cstheme="minorHAnsi"/>
          <w:i/>
          <w:iCs/>
          <w:color w:val="000000"/>
          <w:spacing w:val="3"/>
          <w:sz w:val="20"/>
          <w:szCs w:val="20"/>
        </w:rPr>
        <w:t>METHANE</w:t>
      </w:r>
      <w:r w:rsidR="006B7683" w:rsidRPr="00442D5C">
        <w:rPr>
          <w:rFonts w:asciiTheme="minorHAnsi" w:hAnsiTheme="minorHAnsi" w:cstheme="minorHAnsi"/>
          <w:i/>
          <w:iCs/>
          <w:color w:val="000000"/>
          <w:spacing w:val="3"/>
          <w:sz w:val="20"/>
          <w:szCs w:val="20"/>
        </w:rPr>
        <w:t>’</w:t>
      </w:r>
      <w:r w:rsidR="006B7683" w:rsidRPr="00442D5C">
        <w:rPr>
          <w:rFonts w:asciiTheme="minorHAnsi" w:hAnsiTheme="minorHAnsi" w:cstheme="minorHAnsi"/>
          <w:color w:val="000000"/>
          <w:spacing w:val="3"/>
          <w:sz w:val="20"/>
          <w:szCs w:val="20"/>
        </w:rPr>
        <w:t xml:space="preserve"> will be used in the </w:t>
      </w:r>
      <w:r w:rsidR="00AF7076" w:rsidRPr="00442D5C">
        <w:rPr>
          <w:rFonts w:asciiTheme="minorHAnsi" w:hAnsiTheme="minorHAnsi" w:cstheme="minorHAnsi"/>
          <w:color w:val="000000"/>
          <w:spacing w:val="3"/>
          <w:sz w:val="20"/>
          <w:szCs w:val="20"/>
        </w:rPr>
        <w:t>officer’s</w:t>
      </w:r>
      <w:r w:rsidR="006B7683" w:rsidRPr="00442D5C">
        <w:rPr>
          <w:rFonts w:asciiTheme="minorHAnsi" w:hAnsiTheme="minorHAnsi" w:cstheme="minorHAnsi"/>
          <w:color w:val="000000"/>
          <w:spacing w:val="3"/>
          <w:sz w:val="20"/>
          <w:szCs w:val="20"/>
        </w:rPr>
        <w:t xml:space="preserve"> attendance when attending a major incident. The </w:t>
      </w:r>
      <w:r w:rsidR="00F01A73" w:rsidRPr="00442D5C">
        <w:rPr>
          <w:rFonts w:asciiTheme="minorHAnsi" w:hAnsiTheme="minorHAnsi" w:cstheme="minorHAnsi"/>
          <w:color w:val="000000"/>
          <w:spacing w:val="3"/>
          <w:sz w:val="20"/>
          <w:szCs w:val="20"/>
        </w:rPr>
        <w:t xml:space="preserve">JESIP website states that </w:t>
      </w:r>
      <w:r w:rsidR="00FB3366" w:rsidRPr="00442D5C">
        <w:rPr>
          <w:rFonts w:asciiTheme="minorHAnsi" w:hAnsiTheme="minorHAnsi" w:cstheme="minorHAnsi"/>
          <w:i/>
          <w:iCs/>
          <w:color w:val="000000"/>
          <w:spacing w:val="3"/>
          <w:sz w:val="20"/>
          <w:szCs w:val="20"/>
        </w:rPr>
        <w:t>“</w:t>
      </w:r>
      <w:r w:rsidR="00FB3366" w:rsidRPr="00442D5C">
        <w:rPr>
          <w:rFonts w:asciiTheme="minorHAnsi" w:hAnsiTheme="minorHAnsi" w:cstheme="minorHAnsi"/>
          <w:i/>
          <w:iCs/>
          <w:color w:val="000000"/>
          <w:sz w:val="20"/>
          <w:szCs w:val="20"/>
          <w:shd w:val="clear" w:color="auto" w:fill="FFFFFF"/>
        </w:rPr>
        <w:t>The </w:t>
      </w:r>
      <w:r w:rsidR="00FB3366" w:rsidRPr="00442D5C">
        <w:rPr>
          <w:rFonts w:asciiTheme="minorHAnsi" w:hAnsiTheme="minorHAnsi" w:cstheme="minorHAnsi"/>
          <w:i/>
          <w:iCs/>
          <w:sz w:val="20"/>
          <w:szCs w:val="20"/>
        </w:rPr>
        <w:t xml:space="preserve">METHANE model </w:t>
      </w:r>
      <w:r w:rsidR="00FB3366" w:rsidRPr="00442D5C">
        <w:rPr>
          <w:rFonts w:asciiTheme="minorHAnsi" w:hAnsiTheme="minorHAnsi" w:cstheme="minorHAnsi"/>
          <w:i/>
          <w:iCs/>
          <w:color w:val="000000"/>
          <w:sz w:val="20"/>
          <w:szCs w:val="20"/>
          <w:shd w:val="clear" w:color="auto" w:fill="FFFFFF"/>
        </w:rPr>
        <w:t>is an established reporting framework which provides a common structure for responders and their control rooms to share major incident information”</w:t>
      </w:r>
      <w:r w:rsidR="00FB3366" w:rsidRPr="00442D5C">
        <w:rPr>
          <w:rFonts w:asciiTheme="minorHAnsi" w:hAnsiTheme="minorHAnsi" w:cstheme="minorHAnsi"/>
          <w:color w:val="000000"/>
          <w:sz w:val="20"/>
          <w:szCs w:val="20"/>
          <w:shd w:val="clear" w:color="auto" w:fill="FFFFFF"/>
        </w:rPr>
        <w:t xml:space="preserve"> (JE</w:t>
      </w:r>
      <w:r w:rsidR="00215015" w:rsidRPr="00442D5C">
        <w:rPr>
          <w:rFonts w:asciiTheme="minorHAnsi" w:hAnsiTheme="minorHAnsi" w:cstheme="minorHAnsi"/>
          <w:color w:val="000000"/>
          <w:sz w:val="20"/>
          <w:szCs w:val="20"/>
          <w:shd w:val="clear" w:color="auto" w:fill="FFFFFF"/>
        </w:rPr>
        <w:t xml:space="preserve">SIP,2022). </w:t>
      </w:r>
      <w:r w:rsidR="004A35B5" w:rsidRPr="00442D5C">
        <w:rPr>
          <w:rFonts w:asciiTheme="minorHAnsi" w:hAnsiTheme="minorHAnsi" w:cstheme="minorHAnsi"/>
          <w:color w:val="000000"/>
          <w:sz w:val="20"/>
          <w:szCs w:val="20"/>
          <w:shd w:val="clear" w:color="auto" w:fill="FFFFFF"/>
        </w:rPr>
        <w:t xml:space="preserve"> </w:t>
      </w:r>
      <w:r w:rsidR="001E0891" w:rsidRPr="00442D5C">
        <w:rPr>
          <w:rFonts w:asciiTheme="minorHAnsi" w:hAnsiTheme="minorHAnsi" w:cstheme="minorHAnsi"/>
          <w:color w:val="000000"/>
          <w:sz w:val="20"/>
          <w:szCs w:val="20"/>
          <w:shd w:val="clear" w:color="auto" w:fill="FFFFFF"/>
        </w:rPr>
        <w:t xml:space="preserve">METHANE is broken down into </w:t>
      </w:r>
      <w:r w:rsidR="00705FDA" w:rsidRPr="00442D5C">
        <w:rPr>
          <w:rFonts w:asciiTheme="minorHAnsi" w:hAnsiTheme="minorHAnsi" w:cstheme="minorHAnsi"/>
          <w:color w:val="000000"/>
          <w:sz w:val="20"/>
          <w:szCs w:val="20"/>
          <w:shd w:val="clear" w:color="auto" w:fill="FFFFFF"/>
        </w:rPr>
        <w:t xml:space="preserve">by the following, the ‘M’ </w:t>
      </w:r>
      <w:r w:rsidR="00E11F9B" w:rsidRPr="00442D5C">
        <w:rPr>
          <w:rFonts w:asciiTheme="minorHAnsi" w:hAnsiTheme="minorHAnsi" w:cstheme="minorHAnsi"/>
          <w:color w:val="000000"/>
          <w:sz w:val="20"/>
          <w:szCs w:val="20"/>
          <w:shd w:val="clear" w:color="auto" w:fill="FFFFFF"/>
        </w:rPr>
        <w:t>stands</w:t>
      </w:r>
      <w:r w:rsidR="00A8730C" w:rsidRPr="00442D5C">
        <w:rPr>
          <w:rFonts w:asciiTheme="minorHAnsi" w:hAnsiTheme="minorHAnsi" w:cstheme="minorHAnsi"/>
          <w:color w:val="000000"/>
          <w:sz w:val="20"/>
          <w:szCs w:val="20"/>
          <w:shd w:val="clear" w:color="auto" w:fill="FFFFFF"/>
        </w:rPr>
        <w:t xml:space="preserve"> for has a major incident been</w:t>
      </w:r>
      <w:r w:rsidR="00F47654" w:rsidRPr="00442D5C">
        <w:rPr>
          <w:rFonts w:asciiTheme="minorHAnsi" w:hAnsiTheme="minorHAnsi" w:cstheme="minorHAnsi"/>
          <w:color w:val="000000"/>
          <w:sz w:val="20"/>
          <w:szCs w:val="20"/>
          <w:shd w:val="clear" w:color="auto" w:fill="FFFFFF"/>
        </w:rPr>
        <w:t xml:space="preserve"> declared. The ‘E’ </w:t>
      </w:r>
      <w:r w:rsidR="00354044" w:rsidRPr="00442D5C">
        <w:rPr>
          <w:rFonts w:asciiTheme="minorHAnsi" w:hAnsiTheme="minorHAnsi" w:cstheme="minorHAnsi"/>
          <w:color w:val="000000"/>
          <w:sz w:val="20"/>
          <w:szCs w:val="20"/>
          <w:shd w:val="clear" w:color="auto" w:fill="FFFFFF"/>
        </w:rPr>
        <w:t xml:space="preserve">stands </w:t>
      </w:r>
      <w:r w:rsidR="00E11F9B" w:rsidRPr="00442D5C">
        <w:rPr>
          <w:rFonts w:asciiTheme="minorHAnsi" w:hAnsiTheme="minorHAnsi" w:cstheme="minorHAnsi"/>
          <w:color w:val="000000"/>
          <w:sz w:val="20"/>
          <w:szCs w:val="20"/>
          <w:shd w:val="clear" w:color="auto" w:fill="FFFFFF"/>
        </w:rPr>
        <w:t xml:space="preserve">for exact location, the </w:t>
      </w:r>
      <w:r w:rsidR="00F12FFE" w:rsidRPr="00442D5C">
        <w:rPr>
          <w:rFonts w:asciiTheme="minorHAnsi" w:hAnsiTheme="minorHAnsi" w:cstheme="minorHAnsi"/>
          <w:color w:val="000000"/>
          <w:sz w:val="20"/>
          <w:szCs w:val="20"/>
          <w:shd w:val="clear" w:color="auto" w:fill="FFFFFF"/>
        </w:rPr>
        <w:t xml:space="preserve">‘T’ </w:t>
      </w:r>
      <w:r w:rsidR="00CA7320" w:rsidRPr="00442D5C">
        <w:rPr>
          <w:rFonts w:asciiTheme="minorHAnsi" w:hAnsiTheme="minorHAnsi" w:cstheme="minorHAnsi"/>
          <w:color w:val="000000"/>
          <w:sz w:val="20"/>
          <w:szCs w:val="20"/>
          <w:shd w:val="clear" w:color="auto" w:fill="FFFFFF"/>
        </w:rPr>
        <w:t>stands for type of incident</w:t>
      </w:r>
      <w:r w:rsidR="00E7120D" w:rsidRPr="00442D5C">
        <w:rPr>
          <w:rFonts w:asciiTheme="minorHAnsi" w:hAnsiTheme="minorHAnsi" w:cstheme="minorHAnsi"/>
          <w:color w:val="000000"/>
          <w:sz w:val="20"/>
          <w:szCs w:val="20"/>
          <w:shd w:val="clear" w:color="auto" w:fill="FFFFFF"/>
        </w:rPr>
        <w:t xml:space="preserve">. </w:t>
      </w:r>
      <w:r w:rsidR="00186BF5" w:rsidRPr="00442D5C">
        <w:rPr>
          <w:rFonts w:asciiTheme="minorHAnsi" w:hAnsiTheme="minorHAnsi" w:cstheme="minorHAnsi"/>
          <w:color w:val="000000"/>
          <w:sz w:val="20"/>
          <w:szCs w:val="20"/>
          <w:shd w:val="clear" w:color="auto" w:fill="FFFFFF"/>
        </w:rPr>
        <w:t xml:space="preserve">The </w:t>
      </w:r>
      <w:r w:rsidR="009F1A38" w:rsidRPr="00442D5C">
        <w:rPr>
          <w:rFonts w:asciiTheme="minorHAnsi" w:hAnsiTheme="minorHAnsi" w:cstheme="minorHAnsi"/>
          <w:color w:val="000000"/>
          <w:sz w:val="20"/>
          <w:szCs w:val="20"/>
          <w:shd w:val="clear" w:color="auto" w:fill="FFFFFF"/>
        </w:rPr>
        <w:t>‘</w:t>
      </w:r>
      <w:r w:rsidR="00902EC2" w:rsidRPr="00442D5C">
        <w:rPr>
          <w:rFonts w:asciiTheme="minorHAnsi" w:hAnsiTheme="minorHAnsi" w:cstheme="minorHAnsi"/>
          <w:color w:val="000000"/>
          <w:sz w:val="20"/>
          <w:szCs w:val="20"/>
          <w:shd w:val="clear" w:color="auto" w:fill="FFFFFF"/>
        </w:rPr>
        <w:t>H</w:t>
      </w:r>
      <w:r w:rsidR="009F1A38" w:rsidRPr="00442D5C">
        <w:rPr>
          <w:rFonts w:asciiTheme="minorHAnsi" w:hAnsiTheme="minorHAnsi" w:cstheme="minorHAnsi"/>
          <w:color w:val="000000"/>
          <w:sz w:val="20"/>
          <w:szCs w:val="20"/>
          <w:shd w:val="clear" w:color="auto" w:fill="FFFFFF"/>
        </w:rPr>
        <w:t>’</w:t>
      </w:r>
      <w:r w:rsidR="00902EC2" w:rsidRPr="00442D5C">
        <w:rPr>
          <w:rFonts w:asciiTheme="minorHAnsi" w:hAnsiTheme="minorHAnsi" w:cstheme="minorHAnsi"/>
          <w:color w:val="000000"/>
          <w:sz w:val="20"/>
          <w:szCs w:val="20"/>
          <w:shd w:val="clear" w:color="auto" w:fill="FFFFFF"/>
        </w:rPr>
        <w:t xml:space="preserve"> and </w:t>
      </w:r>
      <w:r w:rsidR="009F1A38" w:rsidRPr="00442D5C">
        <w:rPr>
          <w:rFonts w:asciiTheme="minorHAnsi" w:hAnsiTheme="minorHAnsi" w:cstheme="minorHAnsi"/>
          <w:color w:val="000000"/>
          <w:sz w:val="20"/>
          <w:szCs w:val="20"/>
          <w:shd w:val="clear" w:color="auto" w:fill="FFFFFF"/>
        </w:rPr>
        <w:t>‘A’</w:t>
      </w:r>
      <w:r w:rsidR="00902EC2" w:rsidRPr="00442D5C">
        <w:rPr>
          <w:rFonts w:asciiTheme="minorHAnsi" w:hAnsiTheme="minorHAnsi" w:cstheme="minorHAnsi"/>
          <w:color w:val="000000"/>
          <w:sz w:val="20"/>
          <w:szCs w:val="20"/>
          <w:shd w:val="clear" w:color="auto" w:fill="FFFFFF"/>
        </w:rPr>
        <w:t xml:space="preserve"> stands for hazards and access respectively, whilst </w:t>
      </w:r>
      <w:r w:rsidR="005B1881" w:rsidRPr="00442D5C">
        <w:rPr>
          <w:rFonts w:asciiTheme="minorHAnsi" w:hAnsiTheme="minorHAnsi" w:cstheme="minorHAnsi"/>
          <w:color w:val="000000"/>
          <w:sz w:val="20"/>
          <w:szCs w:val="20"/>
          <w:shd w:val="clear" w:color="auto" w:fill="FFFFFF"/>
        </w:rPr>
        <w:t xml:space="preserve">‘N’ and ‘E’ stand for number of casualties and </w:t>
      </w:r>
      <w:r w:rsidR="00F3074E" w:rsidRPr="00442D5C">
        <w:rPr>
          <w:rFonts w:asciiTheme="minorHAnsi" w:hAnsiTheme="minorHAnsi" w:cstheme="minorHAnsi"/>
          <w:color w:val="000000"/>
          <w:sz w:val="20"/>
          <w:szCs w:val="20"/>
          <w:shd w:val="clear" w:color="auto" w:fill="FFFFFF"/>
        </w:rPr>
        <w:t>emergency services.</w:t>
      </w:r>
      <w:r w:rsidR="00546CA5" w:rsidRPr="00442D5C">
        <w:rPr>
          <w:rFonts w:asciiTheme="minorHAnsi" w:hAnsiTheme="minorHAnsi" w:cstheme="minorHAnsi"/>
          <w:color w:val="000000"/>
          <w:sz w:val="20"/>
          <w:szCs w:val="20"/>
          <w:shd w:val="clear" w:color="auto" w:fill="FFFFFF"/>
        </w:rPr>
        <w:t xml:space="preserve"> The role of the attending police officer at a major incident is </w:t>
      </w:r>
      <w:r w:rsidR="00981050" w:rsidRPr="00442D5C">
        <w:rPr>
          <w:rFonts w:asciiTheme="minorHAnsi" w:hAnsiTheme="minorHAnsi" w:cstheme="minorHAnsi"/>
          <w:color w:val="000000"/>
          <w:sz w:val="20"/>
          <w:szCs w:val="20"/>
          <w:shd w:val="clear" w:color="auto" w:fill="FFFFFF"/>
        </w:rPr>
        <w:t xml:space="preserve">for </w:t>
      </w:r>
      <w:r w:rsidR="00C45783" w:rsidRPr="00442D5C">
        <w:rPr>
          <w:rFonts w:asciiTheme="minorHAnsi" w:hAnsiTheme="minorHAnsi" w:cstheme="minorHAnsi"/>
          <w:color w:val="000000"/>
          <w:sz w:val="20"/>
          <w:szCs w:val="20"/>
          <w:shd w:val="clear" w:color="auto" w:fill="FFFFFF"/>
        </w:rPr>
        <w:t xml:space="preserve">the ‘METHANE’ message to the </w:t>
      </w:r>
      <w:r w:rsidR="00981050" w:rsidRPr="00442D5C">
        <w:rPr>
          <w:rFonts w:asciiTheme="minorHAnsi" w:hAnsiTheme="minorHAnsi" w:cstheme="minorHAnsi"/>
          <w:color w:val="000000"/>
          <w:sz w:val="20"/>
          <w:szCs w:val="20"/>
          <w:shd w:val="clear" w:color="auto" w:fill="FFFFFF"/>
        </w:rPr>
        <w:t xml:space="preserve">be relayed to the control room so the </w:t>
      </w:r>
      <w:r w:rsidR="006835DB" w:rsidRPr="00442D5C">
        <w:rPr>
          <w:rFonts w:asciiTheme="minorHAnsi" w:hAnsiTheme="minorHAnsi" w:cstheme="minorHAnsi"/>
          <w:color w:val="000000"/>
          <w:sz w:val="20"/>
          <w:szCs w:val="20"/>
          <w:shd w:val="clear" w:color="auto" w:fill="FFFFFF"/>
        </w:rPr>
        <w:t xml:space="preserve">other emergency services can be notified as soon as possible. </w:t>
      </w:r>
    </w:p>
    <w:p w14:paraId="70990941" w14:textId="77777777" w:rsidR="00442D5C" w:rsidRPr="00442D5C" w:rsidRDefault="00442D5C">
      <w:pPr>
        <w:rPr>
          <w:rFonts w:asciiTheme="minorHAnsi" w:hAnsiTheme="minorHAnsi" w:cstheme="minorHAnsi"/>
          <w:color w:val="000000"/>
          <w:sz w:val="20"/>
          <w:szCs w:val="20"/>
          <w:shd w:val="clear" w:color="auto" w:fill="FFFFFF"/>
        </w:rPr>
      </w:pPr>
    </w:p>
    <w:p w14:paraId="4F9D71C2" w14:textId="792EB7AC" w:rsidR="00585AB8" w:rsidRDefault="004C19C9">
      <w:pPr>
        <w:rPr>
          <w:rFonts w:asciiTheme="minorHAnsi" w:hAnsiTheme="minorHAnsi" w:cstheme="minorHAnsi"/>
          <w:color w:val="000000"/>
          <w:sz w:val="20"/>
          <w:szCs w:val="20"/>
          <w:shd w:val="clear" w:color="auto" w:fill="FFFFFF"/>
        </w:rPr>
      </w:pPr>
      <w:r w:rsidRPr="00442D5C">
        <w:rPr>
          <w:rFonts w:asciiTheme="minorHAnsi" w:hAnsiTheme="minorHAnsi" w:cstheme="minorHAnsi"/>
          <w:color w:val="000000"/>
          <w:sz w:val="20"/>
          <w:szCs w:val="20"/>
          <w:shd w:val="clear" w:color="auto" w:fill="FFFFFF"/>
        </w:rPr>
        <w:t xml:space="preserve">When </w:t>
      </w:r>
      <w:r w:rsidR="000C6C91" w:rsidRPr="00442D5C">
        <w:rPr>
          <w:rFonts w:asciiTheme="minorHAnsi" w:hAnsiTheme="minorHAnsi" w:cstheme="minorHAnsi"/>
          <w:color w:val="000000"/>
          <w:sz w:val="20"/>
          <w:szCs w:val="20"/>
          <w:shd w:val="clear" w:color="auto" w:fill="FFFFFF"/>
        </w:rPr>
        <w:t xml:space="preserve">officers are in attendance of a critical or major incident </w:t>
      </w:r>
      <w:r w:rsidR="00816AFF" w:rsidRPr="00442D5C">
        <w:rPr>
          <w:rFonts w:asciiTheme="minorHAnsi" w:hAnsiTheme="minorHAnsi" w:cstheme="minorHAnsi"/>
          <w:color w:val="000000"/>
          <w:sz w:val="20"/>
          <w:szCs w:val="20"/>
          <w:shd w:val="clear" w:color="auto" w:fill="FFFFFF"/>
        </w:rPr>
        <w:t>the rol</w:t>
      </w:r>
      <w:r w:rsidR="003070AA" w:rsidRPr="00442D5C">
        <w:rPr>
          <w:rFonts w:asciiTheme="minorHAnsi" w:hAnsiTheme="minorHAnsi" w:cstheme="minorHAnsi"/>
          <w:color w:val="000000"/>
          <w:sz w:val="20"/>
          <w:szCs w:val="20"/>
          <w:shd w:val="clear" w:color="auto" w:fill="FFFFFF"/>
        </w:rPr>
        <w:t xml:space="preserve">e of the attending officer is to make </w:t>
      </w:r>
      <w:r w:rsidR="002675AE" w:rsidRPr="00442D5C">
        <w:rPr>
          <w:rFonts w:asciiTheme="minorHAnsi" w:hAnsiTheme="minorHAnsi" w:cstheme="minorHAnsi"/>
          <w:color w:val="000000"/>
          <w:sz w:val="20"/>
          <w:szCs w:val="20"/>
          <w:shd w:val="clear" w:color="auto" w:fill="FFFFFF"/>
        </w:rPr>
        <w:t>a risk assessment of the scene with the information provided</w:t>
      </w:r>
      <w:r w:rsidR="00C30591" w:rsidRPr="00442D5C">
        <w:rPr>
          <w:rFonts w:asciiTheme="minorHAnsi" w:hAnsiTheme="minorHAnsi" w:cstheme="minorHAnsi"/>
          <w:color w:val="000000"/>
          <w:sz w:val="20"/>
          <w:szCs w:val="20"/>
          <w:shd w:val="clear" w:color="auto" w:fill="FFFFFF"/>
        </w:rPr>
        <w:t xml:space="preserve">, maintain clear communication with the control room and </w:t>
      </w:r>
      <w:r w:rsidR="00CE42BD" w:rsidRPr="00442D5C">
        <w:rPr>
          <w:rFonts w:asciiTheme="minorHAnsi" w:hAnsiTheme="minorHAnsi" w:cstheme="minorHAnsi"/>
          <w:color w:val="000000"/>
          <w:sz w:val="20"/>
          <w:szCs w:val="20"/>
          <w:shd w:val="clear" w:color="auto" w:fill="FFFFFF"/>
        </w:rPr>
        <w:t xml:space="preserve">request further resources if needed. </w:t>
      </w:r>
      <w:r w:rsidR="00237BD1" w:rsidRPr="00442D5C">
        <w:rPr>
          <w:rFonts w:asciiTheme="minorHAnsi" w:hAnsiTheme="minorHAnsi" w:cstheme="minorHAnsi"/>
          <w:color w:val="000000"/>
          <w:sz w:val="20"/>
          <w:szCs w:val="20"/>
          <w:shd w:val="clear" w:color="auto" w:fill="FFFFFF"/>
        </w:rPr>
        <w:t xml:space="preserve">Another role of the </w:t>
      </w:r>
      <w:r w:rsidR="00B7130D" w:rsidRPr="00442D5C">
        <w:rPr>
          <w:rFonts w:asciiTheme="minorHAnsi" w:hAnsiTheme="minorHAnsi" w:cstheme="minorHAnsi"/>
          <w:color w:val="000000"/>
          <w:sz w:val="20"/>
          <w:szCs w:val="20"/>
          <w:shd w:val="clear" w:color="auto" w:fill="FFFFFF"/>
        </w:rPr>
        <w:t xml:space="preserve">attending police officer would be to identify any </w:t>
      </w:r>
      <w:r w:rsidR="003B3678" w:rsidRPr="00442D5C">
        <w:rPr>
          <w:rFonts w:asciiTheme="minorHAnsi" w:hAnsiTheme="minorHAnsi" w:cstheme="minorHAnsi"/>
          <w:color w:val="000000"/>
          <w:sz w:val="20"/>
          <w:szCs w:val="20"/>
          <w:shd w:val="clear" w:color="auto" w:fill="FFFFFF"/>
        </w:rPr>
        <w:t xml:space="preserve">suspects, victims or casualties </w:t>
      </w:r>
      <w:r w:rsidR="00585AB8" w:rsidRPr="00442D5C">
        <w:rPr>
          <w:rFonts w:asciiTheme="minorHAnsi" w:hAnsiTheme="minorHAnsi" w:cstheme="minorHAnsi"/>
          <w:color w:val="000000"/>
          <w:sz w:val="20"/>
          <w:szCs w:val="20"/>
          <w:shd w:val="clear" w:color="auto" w:fill="FFFFFF"/>
        </w:rPr>
        <w:t>at the scene</w:t>
      </w:r>
      <w:r w:rsidR="003A3554" w:rsidRPr="00442D5C">
        <w:rPr>
          <w:rFonts w:asciiTheme="minorHAnsi" w:hAnsiTheme="minorHAnsi" w:cstheme="minorHAnsi"/>
          <w:color w:val="000000"/>
          <w:sz w:val="20"/>
          <w:szCs w:val="20"/>
          <w:shd w:val="clear" w:color="auto" w:fill="FFFFFF"/>
        </w:rPr>
        <w:t xml:space="preserve">. The attending </w:t>
      </w:r>
      <w:r w:rsidR="00F0486E" w:rsidRPr="00442D5C">
        <w:rPr>
          <w:rFonts w:asciiTheme="minorHAnsi" w:hAnsiTheme="minorHAnsi" w:cstheme="minorHAnsi"/>
          <w:color w:val="000000"/>
          <w:sz w:val="20"/>
          <w:szCs w:val="20"/>
          <w:shd w:val="clear" w:color="auto" w:fill="FFFFFF"/>
        </w:rPr>
        <w:t>officer’s</w:t>
      </w:r>
      <w:r w:rsidR="002A7874" w:rsidRPr="00442D5C">
        <w:rPr>
          <w:rFonts w:asciiTheme="minorHAnsi" w:hAnsiTheme="minorHAnsi" w:cstheme="minorHAnsi"/>
          <w:color w:val="000000"/>
          <w:sz w:val="20"/>
          <w:szCs w:val="20"/>
          <w:shd w:val="clear" w:color="auto" w:fill="FFFFFF"/>
        </w:rPr>
        <w:t xml:space="preserve"> role would also be to protect the scene </w:t>
      </w:r>
      <w:r w:rsidR="00F0486E" w:rsidRPr="00442D5C">
        <w:rPr>
          <w:rFonts w:asciiTheme="minorHAnsi" w:hAnsiTheme="minorHAnsi" w:cstheme="minorHAnsi"/>
          <w:color w:val="000000"/>
          <w:sz w:val="20"/>
          <w:szCs w:val="20"/>
          <w:shd w:val="clear" w:color="auto" w:fill="FFFFFF"/>
        </w:rPr>
        <w:t>and safeguard the evidence if needed.</w:t>
      </w:r>
      <w:r w:rsidR="00565E91" w:rsidRPr="00442D5C">
        <w:rPr>
          <w:rFonts w:asciiTheme="minorHAnsi" w:hAnsiTheme="minorHAnsi" w:cstheme="minorHAnsi"/>
          <w:color w:val="000000"/>
          <w:sz w:val="20"/>
          <w:szCs w:val="20"/>
          <w:shd w:val="clear" w:color="auto" w:fill="FFFFFF"/>
        </w:rPr>
        <w:t xml:space="preserve"> By doing these </w:t>
      </w:r>
      <w:r w:rsidR="00E178CD" w:rsidRPr="00442D5C">
        <w:rPr>
          <w:rFonts w:asciiTheme="minorHAnsi" w:hAnsiTheme="minorHAnsi" w:cstheme="minorHAnsi"/>
          <w:color w:val="000000"/>
          <w:sz w:val="20"/>
          <w:szCs w:val="20"/>
          <w:shd w:val="clear" w:color="auto" w:fill="FFFFFF"/>
        </w:rPr>
        <w:t xml:space="preserve">above, it will be beneficial </w:t>
      </w:r>
      <w:r w:rsidR="00762AE1" w:rsidRPr="00442D5C">
        <w:rPr>
          <w:rFonts w:asciiTheme="minorHAnsi" w:hAnsiTheme="minorHAnsi" w:cstheme="minorHAnsi"/>
          <w:color w:val="000000"/>
          <w:sz w:val="20"/>
          <w:szCs w:val="20"/>
          <w:shd w:val="clear" w:color="auto" w:fill="FFFFFF"/>
        </w:rPr>
        <w:t xml:space="preserve">for other emergency services </w:t>
      </w:r>
      <w:r w:rsidR="00ED43A9" w:rsidRPr="00442D5C">
        <w:rPr>
          <w:rFonts w:asciiTheme="minorHAnsi" w:hAnsiTheme="minorHAnsi" w:cstheme="minorHAnsi"/>
          <w:color w:val="000000"/>
          <w:sz w:val="20"/>
          <w:szCs w:val="20"/>
          <w:shd w:val="clear" w:color="auto" w:fill="FFFFFF"/>
        </w:rPr>
        <w:t>which would attend the scene and be able to assist with activating an emergency plan.</w:t>
      </w:r>
      <w:r w:rsidR="00BD5085" w:rsidRPr="00442D5C">
        <w:rPr>
          <w:rFonts w:asciiTheme="minorHAnsi" w:hAnsiTheme="minorHAnsi" w:cstheme="minorHAnsi"/>
          <w:color w:val="000000"/>
          <w:sz w:val="20"/>
          <w:szCs w:val="20"/>
          <w:shd w:val="clear" w:color="auto" w:fill="FFFFFF"/>
        </w:rPr>
        <w:t xml:space="preserve"> There are also some impacts on an officer’s decision when faced with a critical or major incident, Roach et al (2019) suggests that light levels, noise, temperature of the environment and adrenaline levels in the body might all influence a police officer’s judgement. </w:t>
      </w:r>
      <w:r w:rsidR="0062748B" w:rsidRPr="00442D5C">
        <w:rPr>
          <w:rFonts w:asciiTheme="minorHAnsi" w:hAnsiTheme="minorHAnsi" w:cstheme="minorHAnsi"/>
          <w:color w:val="000000"/>
          <w:sz w:val="20"/>
          <w:szCs w:val="20"/>
          <w:shd w:val="clear" w:color="auto" w:fill="FFFFFF"/>
        </w:rPr>
        <w:t xml:space="preserve">For example, if there was a major incident declared in the Principality Stadium with over 50,000 spectators the importance of making the ‘correct’ decision is key and with the impact on the officer’s judgement could be life changing towards those involved. </w:t>
      </w:r>
    </w:p>
    <w:p w14:paraId="1E8BBED1" w14:textId="77777777" w:rsidR="00442D5C" w:rsidRPr="00442D5C" w:rsidRDefault="00442D5C">
      <w:pPr>
        <w:rPr>
          <w:rFonts w:asciiTheme="minorHAnsi" w:hAnsiTheme="minorHAnsi" w:cstheme="minorHAnsi"/>
          <w:color w:val="000000"/>
          <w:sz w:val="20"/>
          <w:szCs w:val="20"/>
          <w:shd w:val="clear" w:color="auto" w:fill="FFFFFF"/>
        </w:rPr>
      </w:pPr>
    </w:p>
    <w:p w14:paraId="482490C5" w14:textId="44887F4B" w:rsidR="008819D5" w:rsidRDefault="0008122C" w:rsidP="008819D5">
      <w:pPr>
        <w:rPr>
          <w:rFonts w:asciiTheme="minorHAnsi" w:hAnsiTheme="minorHAnsi" w:cstheme="minorHAnsi"/>
          <w:color w:val="141414"/>
          <w:sz w:val="20"/>
          <w:szCs w:val="20"/>
          <w:shd w:val="clear" w:color="auto" w:fill="FFFFFF"/>
        </w:rPr>
      </w:pPr>
      <w:r w:rsidRPr="00442D5C">
        <w:rPr>
          <w:rFonts w:asciiTheme="minorHAnsi" w:hAnsiTheme="minorHAnsi" w:cstheme="minorHAnsi"/>
          <w:color w:val="000000"/>
          <w:sz w:val="20"/>
          <w:szCs w:val="20"/>
          <w:shd w:val="clear" w:color="auto" w:fill="FFFFFF"/>
        </w:rPr>
        <w:t xml:space="preserve">An example on which a major incident was declared was in the Manchester bombing in 2017, an enquiry was published in 2022. In the enquiry, Stanley (2022) states that </w:t>
      </w:r>
      <w:r w:rsidRPr="00442D5C">
        <w:rPr>
          <w:rFonts w:asciiTheme="minorHAnsi" w:hAnsiTheme="minorHAnsi" w:cstheme="minorHAnsi"/>
          <w:color w:val="141414"/>
          <w:sz w:val="20"/>
          <w:szCs w:val="20"/>
          <w:shd w:val="clear" w:color="auto" w:fill="FFFFFF"/>
        </w:rPr>
        <w:t xml:space="preserve">the police inspector in initial command of the Manchester Arena bombing response "quickly became overburdened by the number of tasks he had to undertake" and it led to a "direct impact on the effectiveness". This shows that the impact a major incident can have not only on police officers but officers in rank such as an inspector. According to the enquiry </w:t>
      </w:r>
      <w:r w:rsidR="00D058BA" w:rsidRPr="00442D5C">
        <w:rPr>
          <w:rFonts w:asciiTheme="minorHAnsi" w:hAnsiTheme="minorHAnsi" w:cstheme="minorHAnsi"/>
          <w:color w:val="141414"/>
          <w:sz w:val="20"/>
          <w:szCs w:val="20"/>
          <w:shd w:val="clear" w:color="auto" w:fill="FFFFFF"/>
        </w:rPr>
        <w:t>from Stanley (2022) the major incident was declared two and half hours after the blast, this had an impact on incident as other emergency services were slow or unequipped to deal with a major incident. From the enquiry it also states that the “lack of communication between emergency responders”</w:t>
      </w:r>
      <w:r w:rsidR="003164F3" w:rsidRPr="00442D5C">
        <w:rPr>
          <w:rFonts w:asciiTheme="minorHAnsi" w:hAnsiTheme="minorHAnsi" w:cstheme="minorHAnsi"/>
          <w:color w:val="141414"/>
          <w:sz w:val="20"/>
          <w:szCs w:val="20"/>
          <w:shd w:val="clear" w:color="auto" w:fill="FFFFFF"/>
        </w:rPr>
        <w:t xml:space="preserve">. </w:t>
      </w:r>
    </w:p>
    <w:p w14:paraId="0C28CCDC" w14:textId="77777777" w:rsidR="00442D5C" w:rsidRPr="00442D5C" w:rsidRDefault="00442D5C" w:rsidP="008819D5">
      <w:pPr>
        <w:rPr>
          <w:rFonts w:asciiTheme="minorHAnsi" w:hAnsiTheme="minorHAnsi" w:cstheme="minorHAnsi"/>
          <w:color w:val="141414"/>
          <w:sz w:val="20"/>
          <w:szCs w:val="20"/>
          <w:shd w:val="clear" w:color="auto" w:fill="FFFFFF"/>
        </w:rPr>
      </w:pPr>
    </w:p>
    <w:p w14:paraId="3B2CD593" w14:textId="4E1B36F6" w:rsidR="003164F3" w:rsidRPr="00442D5C" w:rsidRDefault="008819D5">
      <w:pPr>
        <w:rPr>
          <w:rFonts w:asciiTheme="minorHAnsi" w:hAnsiTheme="minorHAnsi" w:cstheme="minorHAnsi"/>
          <w:color w:val="212121"/>
          <w:sz w:val="20"/>
          <w:szCs w:val="20"/>
          <w:shd w:val="clear" w:color="auto" w:fill="FFFFFF"/>
        </w:rPr>
      </w:pPr>
      <w:r w:rsidRPr="00442D5C">
        <w:rPr>
          <w:rFonts w:asciiTheme="minorHAnsi" w:hAnsiTheme="minorHAnsi" w:cstheme="minorHAnsi"/>
          <w:color w:val="141414"/>
          <w:sz w:val="20"/>
          <w:szCs w:val="20"/>
          <w:shd w:val="clear" w:color="auto" w:fill="FFFFFF"/>
        </w:rPr>
        <w:t xml:space="preserve">The effects on critical and major incidents can have on a police officer may differ for each police officer, however, </w:t>
      </w:r>
      <w:proofErr w:type="spellStart"/>
      <w:r w:rsidRPr="00442D5C">
        <w:rPr>
          <w:rFonts w:asciiTheme="minorHAnsi" w:hAnsiTheme="minorHAnsi" w:cstheme="minorHAnsi"/>
          <w:color w:val="141414"/>
          <w:sz w:val="20"/>
          <w:szCs w:val="20"/>
          <w:shd w:val="clear" w:color="auto" w:fill="FFFFFF"/>
        </w:rPr>
        <w:t>Maercker</w:t>
      </w:r>
      <w:proofErr w:type="spellEnd"/>
      <w:r w:rsidRPr="00442D5C">
        <w:rPr>
          <w:rFonts w:asciiTheme="minorHAnsi" w:hAnsiTheme="minorHAnsi" w:cstheme="minorHAnsi"/>
          <w:color w:val="141414"/>
          <w:sz w:val="20"/>
          <w:szCs w:val="20"/>
          <w:shd w:val="clear" w:color="auto" w:fill="FFFFFF"/>
        </w:rPr>
        <w:t xml:space="preserve"> et al (2013) states that stressful events may be risk factors for many mental disorders including psychotic episodes and depression, police officers will attend incidents where they can be traumatic for the police officers such as baby deaths or incidents where there are multiple casualties.</w:t>
      </w:r>
      <w:r w:rsidR="001E5B7D" w:rsidRPr="00442D5C">
        <w:rPr>
          <w:rFonts w:asciiTheme="minorHAnsi" w:hAnsiTheme="minorHAnsi" w:cstheme="minorHAnsi"/>
          <w:color w:val="141414"/>
          <w:sz w:val="20"/>
          <w:szCs w:val="20"/>
          <w:shd w:val="clear" w:color="auto" w:fill="FFFFFF"/>
        </w:rPr>
        <w:t xml:space="preserve"> Police officers ca</w:t>
      </w:r>
      <w:r w:rsidR="00E030B9" w:rsidRPr="00442D5C">
        <w:rPr>
          <w:rFonts w:asciiTheme="minorHAnsi" w:hAnsiTheme="minorHAnsi" w:cstheme="minorHAnsi"/>
          <w:color w:val="141414"/>
          <w:sz w:val="20"/>
          <w:szCs w:val="20"/>
          <w:shd w:val="clear" w:color="auto" w:fill="FFFFFF"/>
        </w:rPr>
        <w:t xml:space="preserve">n be affected by PTSD after incidents, to support this </w:t>
      </w:r>
      <w:proofErr w:type="spellStart"/>
      <w:r w:rsidR="00E030B9" w:rsidRPr="00442D5C">
        <w:rPr>
          <w:rFonts w:asciiTheme="minorHAnsi" w:hAnsiTheme="minorHAnsi" w:cstheme="minorHAnsi"/>
          <w:color w:val="212121"/>
          <w:sz w:val="20"/>
          <w:szCs w:val="20"/>
          <w:shd w:val="clear" w:color="auto" w:fill="FFFFFF"/>
        </w:rPr>
        <w:t>Stevelink</w:t>
      </w:r>
      <w:proofErr w:type="spellEnd"/>
      <w:r w:rsidR="00E030B9" w:rsidRPr="00442D5C">
        <w:rPr>
          <w:rFonts w:asciiTheme="minorHAnsi" w:hAnsiTheme="minorHAnsi" w:cstheme="minorHAnsi"/>
          <w:color w:val="212121"/>
          <w:sz w:val="20"/>
          <w:szCs w:val="20"/>
          <w:shd w:val="clear" w:color="auto" w:fill="FFFFFF"/>
        </w:rPr>
        <w:t xml:space="preserve"> et al. (2020) reported a rate of 3.9% whereas a </w:t>
      </w:r>
      <w:r w:rsidR="00E030B9" w:rsidRPr="00442D5C">
        <w:rPr>
          <w:rFonts w:asciiTheme="minorHAnsi" w:hAnsiTheme="minorHAnsi" w:cstheme="minorHAnsi"/>
          <w:color w:val="212121"/>
          <w:sz w:val="20"/>
          <w:szCs w:val="20"/>
          <w:shd w:val="clear" w:color="auto" w:fill="FFFFFF"/>
        </w:rPr>
        <w:lastRenderedPageBreak/>
        <w:t xml:space="preserve">survey conducted for the charity Police Care UK reported a rate of 20.6% this </w:t>
      </w:r>
      <w:r w:rsidR="007610C2" w:rsidRPr="00442D5C">
        <w:rPr>
          <w:rFonts w:asciiTheme="minorHAnsi" w:hAnsiTheme="minorHAnsi" w:cstheme="minorHAnsi"/>
          <w:color w:val="212121"/>
          <w:sz w:val="20"/>
          <w:szCs w:val="20"/>
          <w:shd w:val="clear" w:color="auto" w:fill="FFFFFF"/>
        </w:rPr>
        <w:t xml:space="preserve">from two surveys regarding PTSD within the UK Police Force. </w:t>
      </w:r>
    </w:p>
    <w:p w14:paraId="25BD872A" w14:textId="77777777" w:rsidR="00442D5C" w:rsidRDefault="00442D5C">
      <w:pPr>
        <w:rPr>
          <w:rFonts w:asciiTheme="minorHAnsi" w:hAnsiTheme="minorHAnsi" w:cstheme="minorHAnsi"/>
          <w:color w:val="212121"/>
          <w:sz w:val="20"/>
          <w:szCs w:val="20"/>
          <w:shd w:val="clear" w:color="auto" w:fill="FFFFFF"/>
        </w:rPr>
      </w:pPr>
    </w:p>
    <w:p w14:paraId="5EE01A0A" w14:textId="21A72EDD" w:rsidR="00964705" w:rsidRPr="00442D5C" w:rsidRDefault="007610C2">
      <w:pPr>
        <w:rPr>
          <w:rFonts w:asciiTheme="minorHAnsi" w:hAnsiTheme="minorHAnsi" w:cstheme="minorHAnsi"/>
          <w:color w:val="212121"/>
          <w:sz w:val="20"/>
          <w:szCs w:val="20"/>
          <w:shd w:val="clear" w:color="auto" w:fill="FFFFFF"/>
        </w:rPr>
      </w:pPr>
      <w:r w:rsidRPr="00442D5C">
        <w:rPr>
          <w:rFonts w:asciiTheme="minorHAnsi" w:hAnsiTheme="minorHAnsi" w:cstheme="minorHAnsi"/>
          <w:color w:val="212121"/>
          <w:sz w:val="20"/>
          <w:szCs w:val="20"/>
          <w:shd w:val="clear" w:color="auto" w:fill="FFFFFF"/>
        </w:rPr>
        <w:t xml:space="preserve">To summarise this essay, the importance of the officers first initial response to a critical or major incident </w:t>
      </w:r>
      <w:r w:rsidR="0086164A" w:rsidRPr="00442D5C">
        <w:rPr>
          <w:rFonts w:asciiTheme="minorHAnsi" w:hAnsiTheme="minorHAnsi" w:cstheme="minorHAnsi"/>
          <w:color w:val="212121"/>
          <w:sz w:val="20"/>
          <w:szCs w:val="20"/>
          <w:shd w:val="clear" w:color="auto" w:fill="FFFFFF"/>
        </w:rPr>
        <w:t xml:space="preserve">is key to what happens during and post incidents. If there’s a lack of communication from the initial responder it can have major impact on the other emergency services, using the example of the Manchester Arena bombing where the lack of communication potentially cost more lives. The role of a police officer during a critical or major incident has many roles and responsibilities, the pressure on the police officer can lead to mistakes and therefore incidents may not get resolved or the lack of emergency services can be affected.  Incidents such as critical or major incidents can also have an impact on the police officers attending post incidents and those police </w:t>
      </w:r>
      <w:r w:rsidR="004E42EB" w:rsidRPr="00442D5C">
        <w:rPr>
          <w:rFonts w:asciiTheme="minorHAnsi" w:hAnsiTheme="minorHAnsi" w:cstheme="minorHAnsi"/>
          <w:color w:val="212121"/>
          <w:sz w:val="20"/>
          <w:szCs w:val="20"/>
          <w:shd w:val="clear" w:color="auto" w:fill="FFFFFF"/>
        </w:rPr>
        <w:t>officers’</w:t>
      </w:r>
      <w:r w:rsidR="0086164A" w:rsidRPr="00442D5C">
        <w:rPr>
          <w:rFonts w:asciiTheme="minorHAnsi" w:hAnsiTheme="minorHAnsi" w:cstheme="minorHAnsi"/>
          <w:color w:val="212121"/>
          <w:sz w:val="20"/>
          <w:szCs w:val="20"/>
          <w:shd w:val="clear" w:color="auto" w:fill="FFFFFF"/>
        </w:rPr>
        <w:t xml:space="preserve"> mental health can be affected and most likely PTSD can occur in the police officers, there is a high percentage of police officers who have stated have PTSD.</w:t>
      </w:r>
    </w:p>
    <w:p w14:paraId="22022DA1" w14:textId="77777777" w:rsidR="00F03C6A" w:rsidRDefault="00F03C6A">
      <w:pPr>
        <w:rPr>
          <w:rFonts w:asciiTheme="minorHAnsi" w:hAnsiTheme="minorHAnsi" w:cstheme="minorHAnsi"/>
          <w:color w:val="212121"/>
          <w:sz w:val="20"/>
          <w:szCs w:val="20"/>
          <w:shd w:val="clear" w:color="auto" w:fill="FFFFFF"/>
        </w:rPr>
      </w:pPr>
    </w:p>
    <w:p w14:paraId="55FD15E9" w14:textId="77777777" w:rsidR="00F03C6A" w:rsidRDefault="00F03C6A">
      <w:pPr>
        <w:rPr>
          <w:rFonts w:asciiTheme="minorHAnsi" w:hAnsiTheme="minorHAnsi" w:cstheme="minorHAnsi"/>
          <w:color w:val="212121"/>
          <w:sz w:val="20"/>
          <w:szCs w:val="20"/>
          <w:shd w:val="clear" w:color="auto" w:fill="FFFFFF"/>
        </w:rPr>
      </w:pPr>
    </w:p>
    <w:p w14:paraId="7965F9DE" w14:textId="489D4F6E" w:rsidR="00D42CBD" w:rsidRPr="00442D5C" w:rsidRDefault="00186968">
      <w:pPr>
        <w:rPr>
          <w:rFonts w:asciiTheme="minorHAnsi" w:hAnsiTheme="minorHAnsi" w:cstheme="minorHAnsi"/>
          <w:color w:val="212121"/>
          <w:sz w:val="20"/>
          <w:szCs w:val="20"/>
          <w:shd w:val="clear" w:color="auto" w:fill="FFFFFF"/>
        </w:rPr>
      </w:pPr>
      <w:r w:rsidRPr="00442D5C">
        <w:rPr>
          <w:rFonts w:asciiTheme="minorHAnsi" w:hAnsiTheme="minorHAnsi" w:cstheme="minorHAnsi"/>
          <w:color w:val="212121"/>
          <w:sz w:val="20"/>
          <w:szCs w:val="20"/>
          <w:shd w:val="clear" w:color="auto" w:fill="FFFFFF"/>
        </w:rPr>
        <w:t xml:space="preserve">Word count – 987 </w:t>
      </w:r>
    </w:p>
    <w:p w14:paraId="07D9ECB3" w14:textId="77777777" w:rsidR="00F92760" w:rsidRPr="00442D5C" w:rsidRDefault="00F92760">
      <w:pPr>
        <w:rPr>
          <w:rFonts w:asciiTheme="minorHAnsi" w:hAnsiTheme="minorHAnsi" w:cstheme="minorHAnsi"/>
          <w:b/>
          <w:bCs/>
          <w:color w:val="212121"/>
          <w:sz w:val="20"/>
          <w:szCs w:val="20"/>
          <w:u w:val="single"/>
          <w:shd w:val="clear" w:color="auto" w:fill="FFFFFF"/>
        </w:rPr>
      </w:pPr>
    </w:p>
    <w:p w14:paraId="1D1531B3" w14:textId="77777777" w:rsidR="00F03C6A" w:rsidRDefault="00F03C6A">
      <w:pPr>
        <w:rPr>
          <w:rFonts w:asciiTheme="minorHAnsi" w:hAnsiTheme="minorHAnsi" w:cstheme="minorHAnsi"/>
          <w:b/>
          <w:bCs/>
          <w:color w:val="212121"/>
          <w:sz w:val="20"/>
          <w:szCs w:val="20"/>
          <w:u w:val="single"/>
          <w:shd w:val="clear" w:color="auto" w:fill="FFFFFF"/>
        </w:rPr>
      </w:pPr>
    </w:p>
    <w:p w14:paraId="3B3BA375" w14:textId="693E7B83" w:rsidR="00D42CBD" w:rsidRPr="00442D5C" w:rsidRDefault="00702600">
      <w:pPr>
        <w:rPr>
          <w:rFonts w:asciiTheme="minorHAnsi" w:hAnsiTheme="minorHAnsi" w:cstheme="minorHAnsi"/>
          <w:b/>
          <w:bCs/>
          <w:color w:val="212121"/>
          <w:sz w:val="20"/>
          <w:szCs w:val="20"/>
          <w:u w:val="single"/>
          <w:shd w:val="clear" w:color="auto" w:fill="FFFFFF"/>
        </w:rPr>
      </w:pPr>
      <w:r w:rsidRPr="00442D5C">
        <w:rPr>
          <w:rFonts w:asciiTheme="minorHAnsi" w:hAnsiTheme="minorHAnsi" w:cstheme="minorHAnsi"/>
          <w:b/>
          <w:bCs/>
          <w:color w:val="212121"/>
          <w:sz w:val="20"/>
          <w:szCs w:val="20"/>
          <w:u w:val="single"/>
          <w:shd w:val="clear" w:color="auto" w:fill="FFFFFF"/>
        </w:rPr>
        <w:t xml:space="preserve">Essay </w:t>
      </w:r>
      <w:r w:rsidR="00505E8B">
        <w:rPr>
          <w:rFonts w:asciiTheme="minorHAnsi" w:hAnsiTheme="minorHAnsi" w:cstheme="minorHAnsi"/>
          <w:b/>
          <w:bCs/>
          <w:color w:val="212121"/>
          <w:sz w:val="20"/>
          <w:szCs w:val="20"/>
          <w:u w:val="single"/>
          <w:shd w:val="clear" w:color="auto" w:fill="FFFFFF"/>
        </w:rPr>
        <w:t>2</w:t>
      </w:r>
    </w:p>
    <w:p w14:paraId="628632A2" w14:textId="77777777" w:rsidR="00F03C6A" w:rsidRDefault="00F03C6A">
      <w:pPr>
        <w:rPr>
          <w:rFonts w:asciiTheme="minorHAnsi" w:hAnsiTheme="minorHAnsi" w:cstheme="minorHAnsi"/>
          <w:color w:val="212121"/>
          <w:sz w:val="20"/>
          <w:szCs w:val="20"/>
          <w:shd w:val="clear" w:color="auto" w:fill="FFFFFF"/>
        </w:rPr>
      </w:pPr>
    </w:p>
    <w:p w14:paraId="32251C05" w14:textId="51206316" w:rsidR="00D42CBD" w:rsidRPr="00442D5C" w:rsidRDefault="004E1436">
      <w:pPr>
        <w:rPr>
          <w:rFonts w:asciiTheme="minorHAnsi" w:hAnsiTheme="minorHAnsi" w:cstheme="minorHAnsi"/>
          <w:color w:val="212121"/>
          <w:sz w:val="20"/>
          <w:szCs w:val="20"/>
          <w:shd w:val="clear" w:color="auto" w:fill="FFFFFF"/>
        </w:rPr>
      </w:pPr>
      <w:r w:rsidRPr="00442D5C">
        <w:rPr>
          <w:rFonts w:asciiTheme="minorHAnsi" w:hAnsiTheme="minorHAnsi" w:cstheme="minorHAnsi"/>
          <w:color w:val="212121"/>
          <w:sz w:val="20"/>
          <w:szCs w:val="20"/>
          <w:shd w:val="clear" w:color="auto" w:fill="FFFFFF"/>
        </w:rPr>
        <w:t>In this essay I will be examining the various socio-economic and psychological characteristics which can make people vulnerable to exploitation by criminal gangs. I will be discussing topics regarding county l</w:t>
      </w:r>
      <w:r w:rsidR="00117F6E" w:rsidRPr="00442D5C">
        <w:rPr>
          <w:rFonts w:asciiTheme="minorHAnsi" w:hAnsiTheme="minorHAnsi" w:cstheme="minorHAnsi"/>
          <w:color w:val="212121"/>
          <w:sz w:val="20"/>
          <w:szCs w:val="20"/>
          <w:shd w:val="clear" w:color="auto" w:fill="FFFFFF"/>
        </w:rPr>
        <w:t>ines in the UK</w:t>
      </w:r>
      <w:r w:rsidR="000D17C2" w:rsidRPr="00442D5C">
        <w:rPr>
          <w:rFonts w:asciiTheme="minorHAnsi" w:hAnsiTheme="minorHAnsi" w:cstheme="minorHAnsi"/>
          <w:color w:val="212121"/>
          <w:sz w:val="20"/>
          <w:szCs w:val="20"/>
          <w:shd w:val="clear" w:color="auto" w:fill="FFFFFF"/>
        </w:rPr>
        <w:t>, I will also be examining the impact criminal gangs have on an individual.</w:t>
      </w:r>
    </w:p>
    <w:p w14:paraId="3A5FCF4C" w14:textId="77777777" w:rsidR="00F03C6A" w:rsidRDefault="00F03C6A">
      <w:pPr>
        <w:rPr>
          <w:rFonts w:asciiTheme="minorHAnsi" w:hAnsiTheme="minorHAnsi" w:cstheme="minorHAnsi"/>
          <w:color w:val="212121"/>
          <w:sz w:val="20"/>
          <w:szCs w:val="20"/>
          <w:shd w:val="clear" w:color="auto" w:fill="FFFFFF"/>
        </w:rPr>
      </w:pPr>
    </w:p>
    <w:p w14:paraId="11C436D0" w14:textId="5151636B" w:rsidR="00EA2D74" w:rsidRPr="00442D5C" w:rsidRDefault="00772F4F">
      <w:pPr>
        <w:rPr>
          <w:rFonts w:asciiTheme="minorHAnsi" w:hAnsiTheme="minorHAnsi" w:cstheme="minorHAnsi"/>
          <w:color w:val="333333"/>
          <w:spacing w:val="3"/>
          <w:sz w:val="20"/>
          <w:szCs w:val="20"/>
          <w:shd w:val="clear" w:color="auto" w:fill="FFFFFF"/>
        </w:rPr>
      </w:pPr>
      <w:r w:rsidRPr="00442D5C">
        <w:rPr>
          <w:rFonts w:asciiTheme="minorHAnsi" w:hAnsiTheme="minorHAnsi" w:cstheme="minorHAnsi"/>
          <w:color w:val="212121"/>
          <w:sz w:val="20"/>
          <w:szCs w:val="20"/>
          <w:shd w:val="clear" w:color="auto" w:fill="FFFFFF"/>
        </w:rPr>
        <w:t xml:space="preserve">American </w:t>
      </w:r>
      <w:r w:rsidR="005D7DC9" w:rsidRPr="00442D5C">
        <w:rPr>
          <w:rFonts w:asciiTheme="minorHAnsi" w:hAnsiTheme="minorHAnsi" w:cstheme="minorHAnsi"/>
          <w:color w:val="212121"/>
          <w:sz w:val="20"/>
          <w:szCs w:val="20"/>
          <w:shd w:val="clear" w:color="auto" w:fill="FFFFFF"/>
        </w:rPr>
        <w:t xml:space="preserve">Chemical Society (N.D) states that </w:t>
      </w:r>
      <w:r w:rsidRPr="00442D5C">
        <w:rPr>
          <w:rFonts w:asciiTheme="minorHAnsi" w:hAnsiTheme="minorHAnsi" w:cstheme="minorHAnsi"/>
          <w:color w:val="333333"/>
          <w:spacing w:val="3"/>
          <w:sz w:val="20"/>
          <w:szCs w:val="20"/>
          <w:shd w:val="clear" w:color="auto" w:fill="FFFFFF"/>
        </w:rPr>
        <w:t>Socioeconomic status is a complex concept that involves education, income</w:t>
      </w:r>
      <w:r w:rsidR="005D7DC9" w:rsidRPr="00442D5C">
        <w:rPr>
          <w:rFonts w:asciiTheme="minorHAnsi" w:hAnsiTheme="minorHAnsi" w:cstheme="minorHAnsi"/>
          <w:color w:val="333333"/>
          <w:spacing w:val="3"/>
          <w:sz w:val="20"/>
          <w:szCs w:val="20"/>
          <w:shd w:val="clear" w:color="auto" w:fill="FFFFFF"/>
        </w:rPr>
        <w:t xml:space="preserve"> and </w:t>
      </w:r>
      <w:r w:rsidRPr="00442D5C">
        <w:rPr>
          <w:rFonts w:asciiTheme="minorHAnsi" w:hAnsiTheme="minorHAnsi" w:cstheme="minorHAnsi"/>
          <w:color w:val="333333"/>
          <w:spacing w:val="3"/>
          <w:sz w:val="20"/>
          <w:szCs w:val="20"/>
          <w:shd w:val="clear" w:color="auto" w:fill="FFFFFF"/>
        </w:rPr>
        <w:t>overall financial security</w:t>
      </w:r>
      <w:r w:rsidR="005D7DC9" w:rsidRPr="00442D5C">
        <w:rPr>
          <w:rFonts w:asciiTheme="minorHAnsi" w:hAnsiTheme="minorHAnsi" w:cstheme="minorHAnsi"/>
          <w:color w:val="333333"/>
          <w:spacing w:val="3"/>
          <w:sz w:val="20"/>
          <w:szCs w:val="20"/>
          <w:shd w:val="clear" w:color="auto" w:fill="FFFFFF"/>
        </w:rPr>
        <w:t xml:space="preserve">. The American Chemical Society also defines Socioeconomic as the persons </w:t>
      </w:r>
      <w:r w:rsidRPr="00442D5C">
        <w:rPr>
          <w:rFonts w:asciiTheme="minorHAnsi" w:hAnsiTheme="minorHAnsi" w:cstheme="minorHAnsi"/>
          <w:color w:val="333333"/>
          <w:spacing w:val="3"/>
          <w:sz w:val="20"/>
          <w:szCs w:val="20"/>
          <w:shd w:val="clear" w:color="auto" w:fill="FFFFFF"/>
        </w:rPr>
        <w:t>occupation, living conditions, resources, and opportunities afforded to people within society</w:t>
      </w:r>
      <w:r w:rsidR="005D7DC9" w:rsidRPr="00442D5C">
        <w:rPr>
          <w:rFonts w:asciiTheme="minorHAnsi" w:hAnsiTheme="minorHAnsi" w:cstheme="minorHAnsi"/>
          <w:color w:val="333333"/>
          <w:spacing w:val="3"/>
          <w:sz w:val="20"/>
          <w:szCs w:val="20"/>
          <w:shd w:val="clear" w:color="auto" w:fill="FFFFFF"/>
        </w:rPr>
        <w:t xml:space="preserve">. All these mentioned above have an impact on a person’s vulnerability and can be exploited by criminal gangs. </w:t>
      </w:r>
    </w:p>
    <w:p w14:paraId="4509BD12" w14:textId="77777777" w:rsidR="00442D5C" w:rsidRDefault="00442D5C">
      <w:pPr>
        <w:rPr>
          <w:rFonts w:asciiTheme="minorHAnsi" w:hAnsiTheme="minorHAnsi" w:cstheme="minorHAnsi"/>
          <w:color w:val="333333"/>
          <w:spacing w:val="3"/>
          <w:sz w:val="20"/>
          <w:szCs w:val="20"/>
          <w:shd w:val="clear" w:color="auto" w:fill="FFFFFF"/>
        </w:rPr>
      </w:pPr>
    </w:p>
    <w:p w14:paraId="6BD56883" w14:textId="5CA51B00" w:rsidR="008D0FF9" w:rsidRPr="00442D5C" w:rsidRDefault="00A0731E">
      <w:pPr>
        <w:rPr>
          <w:rFonts w:asciiTheme="minorHAnsi" w:hAnsiTheme="minorHAnsi" w:cstheme="minorHAnsi"/>
          <w:color w:val="333333"/>
          <w:spacing w:val="3"/>
          <w:sz w:val="20"/>
          <w:szCs w:val="20"/>
          <w:shd w:val="clear" w:color="auto" w:fill="FFFFFF"/>
        </w:rPr>
      </w:pPr>
      <w:r w:rsidRPr="00442D5C">
        <w:rPr>
          <w:rFonts w:asciiTheme="minorHAnsi" w:hAnsiTheme="minorHAnsi" w:cstheme="minorHAnsi"/>
          <w:color w:val="333333"/>
          <w:spacing w:val="3"/>
          <w:sz w:val="20"/>
          <w:szCs w:val="20"/>
          <w:shd w:val="clear" w:color="auto" w:fill="FFFFFF"/>
        </w:rPr>
        <w:t xml:space="preserve">One of the main targeted </w:t>
      </w:r>
      <w:r w:rsidR="006D3097" w:rsidRPr="00442D5C">
        <w:rPr>
          <w:rFonts w:asciiTheme="minorHAnsi" w:hAnsiTheme="minorHAnsi" w:cstheme="minorHAnsi"/>
          <w:color w:val="333333"/>
          <w:spacing w:val="3"/>
          <w:sz w:val="20"/>
          <w:szCs w:val="20"/>
          <w:shd w:val="clear" w:color="auto" w:fill="FFFFFF"/>
        </w:rPr>
        <w:t>groups</w:t>
      </w:r>
      <w:r w:rsidRPr="00442D5C">
        <w:rPr>
          <w:rFonts w:asciiTheme="minorHAnsi" w:hAnsiTheme="minorHAnsi" w:cstheme="minorHAnsi"/>
          <w:color w:val="333333"/>
          <w:spacing w:val="3"/>
          <w:sz w:val="20"/>
          <w:szCs w:val="20"/>
          <w:shd w:val="clear" w:color="auto" w:fill="FFFFFF"/>
        </w:rPr>
        <w:t xml:space="preserve"> for criminal gangs are young children who are exploited to commit crime</w:t>
      </w:r>
      <w:r w:rsidR="006D3097" w:rsidRPr="00442D5C">
        <w:rPr>
          <w:rFonts w:asciiTheme="minorHAnsi" w:hAnsiTheme="minorHAnsi" w:cstheme="minorHAnsi"/>
          <w:color w:val="333333"/>
          <w:spacing w:val="3"/>
          <w:sz w:val="20"/>
          <w:szCs w:val="20"/>
          <w:shd w:val="clear" w:color="auto" w:fill="FFFFFF"/>
        </w:rPr>
        <w:t xml:space="preserve">s such as drug dealing and other ‘gang’ related crimes. The UK Home Office published an online guidance on criminal exploitation of children and, the Home Office (2023) defines child criminal exploitation as </w:t>
      </w:r>
      <w:r w:rsidR="006D3097" w:rsidRPr="00442D5C">
        <w:rPr>
          <w:rFonts w:asciiTheme="minorHAnsi" w:hAnsiTheme="minorHAnsi" w:cstheme="minorHAnsi"/>
          <w:i/>
          <w:iCs/>
          <w:color w:val="333333"/>
          <w:spacing w:val="3"/>
          <w:sz w:val="20"/>
          <w:szCs w:val="20"/>
          <w:shd w:val="clear" w:color="auto" w:fill="FFFFFF"/>
        </w:rPr>
        <w:t xml:space="preserve">‘common in county lines and occurs where an individual or group takes advantage of an imbalance of power’. </w:t>
      </w:r>
      <w:r w:rsidR="006D3097" w:rsidRPr="00442D5C">
        <w:rPr>
          <w:rFonts w:asciiTheme="minorHAnsi" w:hAnsiTheme="minorHAnsi" w:cstheme="minorHAnsi"/>
          <w:color w:val="333333"/>
          <w:spacing w:val="3"/>
          <w:sz w:val="20"/>
          <w:szCs w:val="20"/>
          <w:shd w:val="clear" w:color="auto" w:fill="FFFFFF"/>
        </w:rPr>
        <w:t>For example, this will include gangs paying children in money or other means such as clothing to deal drugs across the country</w:t>
      </w:r>
      <w:r w:rsidR="005634EC" w:rsidRPr="00442D5C">
        <w:rPr>
          <w:rFonts w:asciiTheme="minorHAnsi" w:hAnsiTheme="minorHAnsi" w:cstheme="minorHAnsi"/>
          <w:color w:val="333333"/>
          <w:spacing w:val="3"/>
          <w:sz w:val="20"/>
          <w:szCs w:val="20"/>
          <w:shd w:val="clear" w:color="auto" w:fill="FFFFFF"/>
        </w:rPr>
        <w:t xml:space="preserve">.  The effects on which child criminal exploitation can be impactful on the child itself, child criminal exploitation can lead to child sexual exploitation. </w:t>
      </w:r>
    </w:p>
    <w:p w14:paraId="619855FE" w14:textId="77777777" w:rsidR="00F03C6A" w:rsidRDefault="00F03C6A">
      <w:pPr>
        <w:rPr>
          <w:rFonts w:asciiTheme="minorHAnsi" w:hAnsiTheme="minorHAnsi" w:cstheme="minorHAnsi"/>
          <w:sz w:val="20"/>
          <w:szCs w:val="20"/>
        </w:rPr>
      </w:pPr>
    </w:p>
    <w:p w14:paraId="708C59FC" w14:textId="0AB51FF9" w:rsidR="00F7606F" w:rsidRDefault="005634EC">
      <w:pPr>
        <w:rPr>
          <w:rFonts w:asciiTheme="minorHAnsi" w:hAnsiTheme="minorHAnsi" w:cstheme="minorHAnsi"/>
          <w:color w:val="333333"/>
          <w:sz w:val="20"/>
          <w:szCs w:val="20"/>
          <w:shd w:val="clear" w:color="auto" w:fill="FFFFFF"/>
        </w:rPr>
      </w:pPr>
      <w:r w:rsidRPr="00442D5C">
        <w:rPr>
          <w:rFonts w:asciiTheme="minorHAnsi" w:hAnsiTheme="minorHAnsi" w:cstheme="minorHAnsi"/>
          <w:sz w:val="20"/>
          <w:szCs w:val="20"/>
        </w:rPr>
        <w:t xml:space="preserve">Child Exploitation and Online Protection Centre (2011) states that </w:t>
      </w:r>
      <w:r w:rsidR="00FC5105" w:rsidRPr="00442D5C">
        <w:rPr>
          <w:rFonts w:asciiTheme="minorHAnsi" w:hAnsiTheme="minorHAnsi" w:cstheme="minorHAnsi"/>
          <w:i/>
          <w:iCs/>
          <w:color w:val="333333"/>
          <w:sz w:val="20"/>
          <w:szCs w:val="20"/>
          <w:shd w:val="clear" w:color="auto" w:fill="FFFFFF"/>
        </w:rPr>
        <w:t>CSE has been linked to mental, emotional and behavioural difficulties, including truancy, substance abuse, apathy, aggressive outbursts and self-harm</w:t>
      </w:r>
      <w:r w:rsidR="008D0FF9" w:rsidRPr="00442D5C">
        <w:rPr>
          <w:rFonts w:asciiTheme="minorHAnsi" w:hAnsiTheme="minorHAnsi" w:cstheme="minorHAnsi"/>
          <w:color w:val="333333"/>
          <w:sz w:val="20"/>
          <w:szCs w:val="20"/>
          <w:shd w:val="clear" w:color="auto" w:fill="FFFFFF"/>
        </w:rPr>
        <w:t>. These effects on a child can lead to impacting the child mental health which can lead to suicide</w:t>
      </w:r>
      <w:r w:rsidR="00F7606F" w:rsidRPr="00442D5C">
        <w:rPr>
          <w:rFonts w:asciiTheme="minorHAnsi" w:hAnsiTheme="minorHAnsi" w:cstheme="minorHAnsi"/>
          <w:color w:val="333333"/>
          <w:sz w:val="20"/>
          <w:szCs w:val="20"/>
          <w:shd w:val="clear" w:color="auto" w:fill="FFFFFF"/>
        </w:rPr>
        <w:t>, “</w:t>
      </w:r>
      <w:r w:rsidR="00F7606F" w:rsidRPr="00442D5C">
        <w:rPr>
          <w:rFonts w:asciiTheme="minorHAnsi" w:hAnsiTheme="minorHAnsi" w:cstheme="minorHAnsi"/>
          <w:i/>
          <w:iCs/>
          <w:color w:val="333333"/>
          <w:sz w:val="20"/>
          <w:szCs w:val="20"/>
          <w:shd w:val="clear" w:color="auto" w:fill="FFFFFF"/>
        </w:rPr>
        <w:t>it has been demonstrated that children and young people who have experienced abuse or neglect had higher rate of suicidal behaviours” (</w:t>
      </w:r>
      <w:proofErr w:type="spellStart"/>
      <w:r w:rsidR="00F7606F" w:rsidRPr="00442D5C">
        <w:rPr>
          <w:rFonts w:asciiTheme="minorHAnsi" w:hAnsiTheme="minorHAnsi" w:cstheme="minorHAnsi"/>
          <w:i/>
          <w:iCs/>
          <w:color w:val="333333"/>
          <w:sz w:val="20"/>
          <w:szCs w:val="20"/>
          <w:shd w:val="clear" w:color="auto" w:fill="FFFFFF"/>
        </w:rPr>
        <w:t>Sleap</w:t>
      </w:r>
      <w:proofErr w:type="spellEnd"/>
      <w:r w:rsidR="00F7606F" w:rsidRPr="00442D5C">
        <w:rPr>
          <w:rFonts w:asciiTheme="minorHAnsi" w:hAnsiTheme="minorHAnsi" w:cstheme="minorHAnsi"/>
          <w:i/>
          <w:iCs/>
          <w:color w:val="333333"/>
          <w:sz w:val="20"/>
          <w:szCs w:val="20"/>
          <w:shd w:val="clear" w:color="auto" w:fill="FFFFFF"/>
        </w:rPr>
        <w:t>, V. et al 2021).</w:t>
      </w:r>
      <w:r w:rsidR="002C1EE3" w:rsidRPr="00442D5C">
        <w:rPr>
          <w:rFonts w:asciiTheme="minorHAnsi" w:hAnsiTheme="minorHAnsi" w:cstheme="minorHAnsi"/>
          <w:i/>
          <w:iCs/>
          <w:color w:val="333333"/>
          <w:sz w:val="20"/>
          <w:szCs w:val="20"/>
          <w:shd w:val="clear" w:color="auto" w:fill="FFFFFF"/>
        </w:rPr>
        <w:t xml:space="preserve"> </w:t>
      </w:r>
      <w:r w:rsidR="002C1EE3" w:rsidRPr="00442D5C">
        <w:rPr>
          <w:rFonts w:asciiTheme="minorHAnsi" w:hAnsiTheme="minorHAnsi" w:cstheme="minorHAnsi"/>
          <w:color w:val="333333"/>
          <w:sz w:val="20"/>
          <w:szCs w:val="20"/>
          <w:shd w:val="clear" w:color="auto" w:fill="FFFFFF"/>
        </w:rPr>
        <w:t>When the children are brought into the gang, it is very hard for them to find a way out of it. If they wanting to leave the gang it can end up with them either being punished for it or leading them into getting killed by their decisions.</w:t>
      </w:r>
    </w:p>
    <w:p w14:paraId="72508A4D" w14:textId="77777777" w:rsidR="00442D5C" w:rsidRPr="00442D5C" w:rsidRDefault="00442D5C">
      <w:pPr>
        <w:rPr>
          <w:rFonts w:asciiTheme="minorHAnsi" w:hAnsiTheme="minorHAnsi" w:cstheme="minorHAnsi"/>
          <w:color w:val="333333"/>
          <w:sz w:val="20"/>
          <w:szCs w:val="20"/>
          <w:shd w:val="clear" w:color="auto" w:fill="FFFFFF"/>
        </w:rPr>
      </w:pPr>
    </w:p>
    <w:p w14:paraId="700146D0" w14:textId="2C27D681" w:rsidR="00E032D8" w:rsidRPr="00442D5C" w:rsidRDefault="002E7CD5" w:rsidP="00117F6E">
      <w:pPr>
        <w:rPr>
          <w:rFonts w:asciiTheme="minorHAnsi" w:hAnsiTheme="minorHAnsi" w:cstheme="minorHAnsi"/>
          <w:sz w:val="20"/>
          <w:szCs w:val="20"/>
        </w:rPr>
      </w:pPr>
      <w:r w:rsidRPr="00442D5C">
        <w:rPr>
          <w:rFonts w:asciiTheme="minorHAnsi" w:hAnsiTheme="minorHAnsi" w:cstheme="minorHAnsi"/>
          <w:sz w:val="20"/>
          <w:szCs w:val="20"/>
        </w:rPr>
        <w:t xml:space="preserve">Poor mental health and gang affiliation can lead to younger people affiliating with gangs, </w:t>
      </w:r>
      <w:r w:rsidR="00E032D8" w:rsidRPr="00442D5C">
        <w:rPr>
          <w:rFonts w:asciiTheme="minorHAnsi" w:hAnsiTheme="minorHAnsi" w:cstheme="minorHAnsi"/>
          <w:sz w:val="20"/>
          <w:szCs w:val="20"/>
        </w:rPr>
        <w:t xml:space="preserve">involvement in gang activities can affect the individual’s mental health but can have the reverse affect on them as they sometimes feel wanted. Public Health England published a summary regarding the link between mental health and gang affiliation, </w:t>
      </w:r>
      <w:r w:rsidR="00E032D8" w:rsidRPr="00442D5C">
        <w:rPr>
          <w:rFonts w:asciiTheme="minorHAnsi" w:hAnsiTheme="minorHAnsi" w:cstheme="minorHAnsi"/>
          <w:sz w:val="20"/>
          <w:szCs w:val="20"/>
        </w:rPr>
        <w:t>Public Health England</w:t>
      </w:r>
      <w:r w:rsidR="00E032D8" w:rsidRPr="00442D5C">
        <w:rPr>
          <w:rFonts w:asciiTheme="minorHAnsi" w:hAnsiTheme="minorHAnsi" w:cstheme="minorHAnsi"/>
          <w:sz w:val="20"/>
          <w:szCs w:val="20"/>
        </w:rPr>
        <w:t xml:space="preserve"> (2015) as stated in the document </w:t>
      </w:r>
      <w:r w:rsidR="00E032D8" w:rsidRPr="00442D5C">
        <w:rPr>
          <w:rFonts w:asciiTheme="minorHAnsi" w:hAnsiTheme="minorHAnsi" w:cstheme="minorHAnsi"/>
          <w:i/>
          <w:iCs/>
          <w:sz w:val="20"/>
          <w:szCs w:val="20"/>
        </w:rPr>
        <w:t xml:space="preserve">gangs may offer a source of support to isolated young people who lack strong family or social relationships. </w:t>
      </w:r>
      <w:r w:rsidR="00E032D8" w:rsidRPr="00442D5C">
        <w:rPr>
          <w:rFonts w:asciiTheme="minorHAnsi" w:hAnsiTheme="minorHAnsi" w:cstheme="minorHAnsi"/>
          <w:sz w:val="20"/>
          <w:szCs w:val="20"/>
        </w:rPr>
        <w:t>Furthermore, due to the activities in which gangs deal with such as violence and sexual abuse, “</w:t>
      </w:r>
      <w:r w:rsidR="00E032D8" w:rsidRPr="00442D5C">
        <w:rPr>
          <w:rFonts w:asciiTheme="minorHAnsi" w:hAnsiTheme="minorHAnsi" w:cstheme="minorHAnsi"/>
          <w:sz w:val="20"/>
          <w:szCs w:val="20"/>
        </w:rPr>
        <w:t xml:space="preserve">Exposure to violence and other trauma damages mental </w:t>
      </w:r>
      <w:r w:rsidR="00E032D8" w:rsidRPr="00442D5C">
        <w:rPr>
          <w:rFonts w:asciiTheme="minorHAnsi" w:hAnsiTheme="minorHAnsi" w:cstheme="minorHAnsi"/>
          <w:sz w:val="20"/>
          <w:szCs w:val="20"/>
        </w:rPr>
        <w:t>health” (Public Health England, 2015).</w:t>
      </w:r>
    </w:p>
    <w:p w14:paraId="5617730A" w14:textId="77777777" w:rsidR="00442D5C" w:rsidRDefault="00442D5C" w:rsidP="00117F6E">
      <w:pPr>
        <w:rPr>
          <w:rFonts w:asciiTheme="minorHAnsi" w:hAnsiTheme="minorHAnsi" w:cstheme="minorHAnsi"/>
          <w:color w:val="333333"/>
          <w:sz w:val="20"/>
          <w:szCs w:val="20"/>
          <w:shd w:val="clear" w:color="auto" w:fill="FFFFFF"/>
        </w:rPr>
      </w:pPr>
    </w:p>
    <w:p w14:paraId="2769888B" w14:textId="481E866A" w:rsidR="002E7CD5" w:rsidRPr="00442D5C" w:rsidRDefault="002908BB" w:rsidP="00117F6E">
      <w:pPr>
        <w:rPr>
          <w:rFonts w:asciiTheme="minorHAnsi" w:hAnsiTheme="minorHAnsi" w:cstheme="minorHAnsi"/>
          <w:sz w:val="20"/>
          <w:szCs w:val="20"/>
        </w:rPr>
      </w:pPr>
      <w:r w:rsidRPr="00442D5C">
        <w:rPr>
          <w:rFonts w:asciiTheme="minorHAnsi" w:hAnsiTheme="minorHAnsi" w:cstheme="minorHAnsi"/>
          <w:color w:val="333333"/>
          <w:sz w:val="20"/>
          <w:szCs w:val="20"/>
          <w:shd w:val="clear" w:color="auto" w:fill="FFFFFF"/>
        </w:rPr>
        <w:t xml:space="preserve">Not only do criminal gangs target young persons but they also target adults who are vulnerable such as persons with disabilities, elderly and people with mental health problems. </w:t>
      </w:r>
      <w:r w:rsidR="00491FFE" w:rsidRPr="00442D5C">
        <w:rPr>
          <w:rFonts w:asciiTheme="minorHAnsi" w:hAnsiTheme="minorHAnsi" w:cstheme="minorHAnsi"/>
          <w:color w:val="333333"/>
          <w:sz w:val="20"/>
          <w:szCs w:val="20"/>
          <w:shd w:val="clear" w:color="auto" w:fill="FFFFFF"/>
        </w:rPr>
        <w:t xml:space="preserve">The gangs will work out of </w:t>
      </w:r>
      <w:r w:rsidR="00491FFE" w:rsidRPr="00442D5C">
        <w:rPr>
          <w:rFonts w:asciiTheme="minorHAnsi" w:hAnsiTheme="minorHAnsi" w:cstheme="minorHAnsi"/>
          <w:i/>
          <w:iCs/>
          <w:color w:val="333333"/>
          <w:sz w:val="20"/>
          <w:szCs w:val="20"/>
          <w:shd w:val="clear" w:color="auto" w:fill="FFFFFF"/>
        </w:rPr>
        <w:t xml:space="preserve">“nests </w:t>
      </w:r>
      <w:r w:rsidRPr="00442D5C">
        <w:rPr>
          <w:rFonts w:asciiTheme="minorHAnsi" w:hAnsiTheme="minorHAnsi" w:cstheme="minorHAnsi"/>
          <w:i/>
          <w:iCs/>
          <w:color w:val="333333"/>
          <w:sz w:val="20"/>
          <w:szCs w:val="20"/>
          <w:shd w:val="clear" w:color="auto" w:fill="FFFFFF"/>
        </w:rPr>
        <w:t>in the homes of vulnerable persons domiciled within drug traffic hubs”</w:t>
      </w:r>
      <w:r w:rsidR="00AE7433" w:rsidRPr="00442D5C">
        <w:rPr>
          <w:rFonts w:asciiTheme="minorHAnsi" w:hAnsiTheme="minorHAnsi" w:cstheme="minorHAnsi"/>
          <w:i/>
          <w:iCs/>
          <w:color w:val="333333"/>
          <w:sz w:val="20"/>
          <w:szCs w:val="20"/>
          <w:shd w:val="clear" w:color="auto" w:fill="FFFFFF"/>
        </w:rPr>
        <w:t xml:space="preserve"> (Holligan</w:t>
      </w:r>
      <w:r w:rsidR="00491FFE" w:rsidRPr="00442D5C">
        <w:rPr>
          <w:rFonts w:asciiTheme="minorHAnsi" w:hAnsiTheme="minorHAnsi" w:cstheme="minorHAnsi"/>
          <w:sz w:val="20"/>
          <w:szCs w:val="20"/>
        </w:rPr>
        <w:t>, C, et al 2020).  This type of exploitation is known as ‘cuckooing</w:t>
      </w:r>
      <w:r w:rsidR="00AE7433" w:rsidRPr="00442D5C">
        <w:rPr>
          <w:rFonts w:asciiTheme="minorHAnsi" w:hAnsiTheme="minorHAnsi" w:cstheme="minorHAnsi"/>
          <w:sz w:val="20"/>
          <w:szCs w:val="20"/>
        </w:rPr>
        <w:t>’, “</w:t>
      </w:r>
      <w:r w:rsidR="00AE7433" w:rsidRPr="00442D5C">
        <w:rPr>
          <w:rFonts w:asciiTheme="minorHAnsi" w:hAnsiTheme="minorHAnsi" w:cstheme="minorHAnsi"/>
          <w:i/>
          <w:iCs/>
          <w:sz w:val="20"/>
          <w:szCs w:val="20"/>
        </w:rPr>
        <w:t xml:space="preserve">cuckooing refers to an individual or a group of individuals targeting a </w:t>
      </w:r>
      <w:r w:rsidR="00AE7433" w:rsidRPr="00442D5C">
        <w:rPr>
          <w:rFonts w:asciiTheme="minorHAnsi" w:hAnsiTheme="minorHAnsi" w:cstheme="minorHAnsi"/>
          <w:i/>
          <w:iCs/>
          <w:sz w:val="20"/>
          <w:szCs w:val="20"/>
        </w:rPr>
        <w:lastRenderedPageBreak/>
        <w:t>person with the intent of taking over their home” (</w:t>
      </w:r>
      <w:proofErr w:type="spellStart"/>
      <w:proofErr w:type="gramStart"/>
      <w:r w:rsidR="00AE7433" w:rsidRPr="00442D5C">
        <w:rPr>
          <w:rFonts w:asciiTheme="minorHAnsi" w:hAnsiTheme="minorHAnsi" w:cstheme="minorHAnsi"/>
          <w:sz w:val="20"/>
          <w:szCs w:val="20"/>
        </w:rPr>
        <w:t>Macdonald,SJ</w:t>
      </w:r>
      <w:proofErr w:type="spellEnd"/>
      <w:proofErr w:type="gramEnd"/>
      <w:r w:rsidR="00AE7433" w:rsidRPr="00442D5C">
        <w:rPr>
          <w:rFonts w:asciiTheme="minorHAnsi" w:hAnsiTheme="minorHAnsi" w:cstheme="minorHAnsi"/>
          <w:sz w:val="20"/>
          <w:szCs w:val="20"/>
        </w:rPr>
        <w:t xml:space="preserve">. et al, 2022). </w:t>
      </w:r>
      <w:r w:rsidR="00677DB9" w:rsidRPr="00442D5C">
        <w:rPr>
          <w:rFonts w:asciiTheme="minorHAnsi" w:hAnsiTheme="minorHAnsi" w:cstheme="minorHAnsi"/>
          <w:sz w:val="20"/>
          <w:szCs w:val="20"/>
        </w:rPr>
        <w:t>The link between criminal gangs and cuckooing is also referred to as ‘mate crime</w:t>
      </w:r>
      <w:r w:rsidR="00117F6E" w:rsidRPr="00442D5C">
        <w:rPr>
          <w:rFonts w:asciiTheme="minorHAnsi" w:hAnsiTheme="minorHAnsi" w:cstheme="minorHAnsi"/>
          <w:sz w:val="20"/>
          <w:szCs w:val="20"/>
        </w:rPr>
        <w:t>’, mate crime is defined by</w:t>
      </w:r>
      <w:r w:rsidR="00117F6E" w:rsidRPr="00442D5C">
        <w:rPr>
          <w:rFonts w:asciiTheme="minorHAnsi" w:hAnsiTheme="minorHAnsi" w:cstheme="minorHAnsi"/>
          <w:sz w:val="20"/>
          <w:szCs w:val="20"/>
          <w:shd w:val="clear" w:color="auto" w:fill="FFFFFF"/>
        </w:rPr>
        <w:t xml:space="preserve"> Forster, S., and Pearson, A (2020) as a person or group of people befriend a disabled person. This is to take control of their assets, humiliate and exploit the individual, for example the victim will </w:t>
      </w:r>
      <w:r w:rsidR="002C1EE3" w:rsidRPr="00442D5C">
        <w:rPr>
          <w:rFonts w:asciiTheme="minorHAnsi" w:hAnsiTheme="minorHAnsi" w:cstheme="minorHAnsi"/>
          <w:sz w:val="20"/>
          <w:szCs w:val="20"/>
          <w:shd w:val="clear" w:color="auto" w:fill="FFFFFF"/>
        </w:rPr>
        <w:t>start to pay for things and there will be ‘new’ and ‘more’ friends staying at their place.</w:t>
      </w:r>
    </w:p>
    <w:p w14:paraId="21F4D1BA" w14:textId="77777777" w:rsidR="00442D5C" w:rsidRDefault="00442D5C" w:rsidP="00BA780A">
      <w:pPr>
        <w:rPr>
          <w:rFonts w:asciiTheme="minorHAnsi" w:hAnsiTheme="minorHAnsi" w:cstheme="minorHAnsi"/>
          <w:color w:val="141414"/>
          <w:sz w:val="20"/>
          <w:szCs w:val="20"/>
          <w:shd w:val="clear" w:color="auto" w:fill="FFFFFF"/>
        </w:rPr>
      </w:pPr>
    </w:p>
    <w:p w14:paraId="4980B558" w14:textId="2668EA64" w:rsidR="00F314DF" w:rsidRPr="00442D5C" w:rsidRDefault="00F314DF" w:rsidP="00BA780A">
      <w:pPr>
        <w:rPr>
          <w:rFonts w:asciiTheme="minorHAnsi" w:hAnsiTheme="minorHAnsi" w:cstheme="minorHAnsi"/>
          <w:color w:val="141414"/>
          <w:sz w:val="20"/>
          <w:szCs w:val="20"/>
          <w:shd w:val="clear" w:color="auto" w:fill="FFFFFF"/>
        </w:rPr>
      </w:pPr>
      <w:r w:rsidRPr="00442D5C">
        <w:rPr>
          <w:rFonts w:asciiTheme="minorHAnsi" w:hAnsiTheme="minorHAnsi" w:cstheme="minorHAnsi"/>
          <w:color w:val="141414"/>
          <w:sz w:val="20"/>
          <w:szCs w:val="20"/>
          <w:shd w:val="clear" w:color="auto" w:fill="FFFFFF"/>
        </w:rPr>
        <w:t xml:space="preserve">An additional topic in which I will discussing regarding the various socio-economic and psychological characteristics regarding the substance misuse and exposure to adverse childhood experiences known as ACE’s, </w:t>
      </w:r>
      <w:r w:rsidR="00600470" w:rsidRPr="00442D5C">
        <w:rPr>
          <w:rFonts w:asciiTheme="minorHAnsi" w:hAnsiTheme="minorHAnsi" w:cstheme="minorHAnsi"/>
          <w:i/>
          <w:iCs/>
          <w:color w:val="141414"/>
          <w:sz w:val="20"/>
          <w:szCs w:val="20"/>
          <w:shd w:val="clear" w:color="auto" w:fill="FFFFFF"/>
        </w:rPr>
        <w:t>“Children who find themselves in this negative residential situation are at increased risk of abuse and neglect” (</w:t>
      </w:r>
      <w:proofErr w:type="gramStart"/>
      <w:r w:rsidR="00600470" w:rsidRPr="00442D5C">
        <w:rPr>
          <w:rFonts w:asciiTheme="minorHAnsi" w:hAnsiTheme="minorHAnsi" w:cstheme="minorHAnsi"/>
          <w:i/>
          <w:iCs/>
          <w:color w:val="141414"/>
          <w:sz w:val="20"/>
          <w:szCs w:val="20"/>
          <w:shd w:val="clear" w:color="auto" w:fill="FFFFFF"/>
        </w:rPr>
        <w:t>Wolff,K.</w:t>
      </w:r>
      <w:proofErr w:type="gramEnd"/>
      <w:r w:rsidR="00600470" w:rsidRPr="00442D5C">
        <w:rPr>
          <w:rFonts w:asciiTheme="minorHAnsi" w:hAnsiTheme="minorHAnsi" w:cstheme="minorHAnsi"/>
          <w:i/>
          <w:iCs/>
          <w:color w:val="141414"/>
          <w:sz w:val="20"/>
          <w:szCs w:val="20"/>
          <w:shd w:val="clear" w:color="auto" w:fill="FFFFFF"/>
        </w:rPr>
        <w:t xml:space="preserve">2020). </w:t>
      </w:r>
      <w:r w:rsidR="00600470" w:rsidRPr="00442D5C">
        <w:rPr>
          <w:rFonts w:asciiTheme="minorHAnsi" w:hAnsiTheme="minorHAnsi" w:cstheme="minorHAnsi"/>
          <w:color w:val="141414"/>
          <w:sz w:val="20"/>
          <w:szCs w:val="20"/>
          <w:shd w:val="clear" w:color="auto" w:fill="FFFFFF"/>
        </w:rPr>
        <w:t>This can lead to the children being unable to socialise or find it difficult to socialise, it will also mean that violence in their household is more likely. Not only will the children see violence in the household, but they may be witness or even subject to substance misuse at a young age.</w:t>
      </w:r>
      <w:r w:rsidR="002E7CD5" w:rsidRPr="00442D5C">
        <w:rPr>
          <w:rFonts w:asciiTheme="minorHAnsi" w:hAnsiTheme="minorHAnsi" w:cstheme="minorHAnsi"/>
          <w:color w:val="141414"/>
          <w:sz w:val="20"/>
          <w:szCs w:val="20"/>
          <w:shd w:val="clear" w:color="auto" w:fill="FFFFFF"/>
        </w:rPr>
        <w:t xml:space="preserve"> </w:t>
      </w:r>
      <w:r w:rsidR="00600470" w:rsidRPr="00442D5C">
        <w:rPr>
          <w:rFonts w:asciiTheme="minorHAnsi" w:hAnsiTheme="minorHAnsi" w:cstheme="minorHAnsi"/>
          <w:color w:val="141414"/>
          <w:sz w:val="20"/>
          <w:szCs w:val="20"/>
          <w:shd w:val="clear" w:color="auto" w:fill="FFFFFF"/>
        </w:rPr>
        <w:t>Alongside the affects it can have on children,</w:t>
      </w:r>
      <w:r w:rsidRPr="00442D5C">
        <w:rPr>
          <w:rFonts w:asciiTheme="minorHAnsi" w:hAnsiTheme="minorHAnsi" w:cstheme="minorHAnsi"/>
          <w:color w:val="141414"/>
          <w:sz w:val="20"/>
          <w:szCs w:val="20"/>
          <w:shd w:val="clear" w:color="auto" w:fill="FFFFFF"/>
        </w:rPr>
        <w:t xml:space="preserve"> a case study regarding </w:t>
      </w:r>
      <w:r w:rsidR="00600470" w:rsidRPr="00442D5C">
        <w:rPr>
          <w:rFonts w:asciiTheme="minorHAnsi" w:hAnsiTheme="minorHAnsi" w:cstheme="minorHAnsi"/>
          <w:color w:val="141414"/>
          <w:sz w:val="20"/>
          <w:szCs w:val="20"/>
          <w:shd w:val="clear" w:color="auto" w:fill="FFFFFF"/>
        </w:rPr>
        <w:t xml:space="preserve">substance misuse in adults </w:t>
      </w:r>
      <w:proofErr w:type="spellStart"/>
      <w:proofErr w:type="gramStart"/>
      <w:r w:rsidR="00600470" w:rsidRPr="00442D5C">
        <w:rPr>
          <w:rFonts w:asciiTheme="minorHAnsi" w:hAnsiTheme="minorHAnsi" w:cstheme="minorHAnsi"/>
          <w:color w:val="141414"/>
          <w:sz w:val="20"/>
          <w:szCs w:val="20"/>
          <w:shd w:val="clear" w:color="auto" w:fill="FFFFFF"/>
        </w:rPr>
        <w:t>Weitzel</w:t>
      </w:r>
      <w:r w:rsidRPr="00442D5C">
        <w:rPr>
          <w:rFonts w:asciiTheme="minorHAnsi" w:hAnsiTheme="minorHAnsi" w:cstheme="minorHAnsi"/>
          <w:color w:val="141414"/>
          <w:sz w:val="20"/>
          <w:szCs w:val="20"/>
          <w:shd w:val="clear" w:color="auto" w:fill="FFFFFF"/>
        </w:rPr>
        <w:t>,E</w:t>
      </w:r>
      <w:proofErr w:type="spellEnd"/>
      <w:proofErr w:type="gramEnd"/>
      <w:r w:rsidRPr="00442D5C">
        <w:rPr>
          <w:rFonts w:asciiTheme="minorHAnsi" w:hAnsiTheme="minorHAnsi" w:cstheme="minorHAnsi"/>
          <w:color w:val="141414"/>
          <w:sz w:val="20"/>
          <w:szCs w:val="20"/>
          <w:shd w:val="clear" w:color="auto" w:fill="FFFFFF"/>
        </w:rPr>
        <w:t xml:space="preserve">, et al (2021) express that </w:t>
      </w:r>
      <w:r w:rsidRPr="00442D5C">
        <w:rPr>
          <w:rFonts w:asciiTheme="minorHAnsi" w:hAnsiTheme="minorHAnsi" w:cstheme="minorHAnsi"/>
          <w:i/>
          <w:iCs/>
          <w:color w:val="141414"/>
          <w:sz w:val="20"/>
          <w:szCs w:val="20"/>
          <w:shd w:val="clear" w:color="auto" w:fill="FFFFFF"/>
        </w:rPr>
        <w:t>adult gang members have higher substance misuse and ACE prevalence than non-gang involved individuals</w:t>
      </w:r>
      <w:r w:rsidRPr="00442D5C">
        <w:rPr>
          <w:rFonts w:asciiTheme="minorHAnsi" w:hAnsiTheme="minorHAnsi" w:cstheme="minorHAnsi"/>
          <w:color w:val="141414"/>
          <w:sz w:val="20"/>
          <w:szCs w:val="20"/>
          <w:shd w:val="clear" w:color="auto" w:fill="FFFFFF"/>
        </w:rPr>
        <w:t xml:space="preserve">. </w:t>
      </w:r>
      <w:r w:rsidR="00186968" w:rsidRPr="00442D5C">
        <w:rPr>
          <w:rFonts w:asciiTheme="minorHAnsi" w:hAnsiTheme="minorHAnsi" w:cstheme="minorHAnsi"/>
          <w:color w:val="141414"/>
          <w:sz w:val="20"/>
          <w:szCs w:val="20"/>
          <w:shd w:val="clear" w:color="auto" w:fill="FFFFFF"/>
        </w:rPr>
        <w:t xml:space="preserve"> </w:t>
      </w:r>
      <w:r w:rsidR="002E7CD5" w:rsidRPr="00442D5C">
        <w:rPr>
          <w:rFonts w:asciiTheme="minorHAnsi" w:hAnsiTheme="minorHAnsi" w:cstheme="minorHAnsi"/>
          <w:color w:val="141414"/>
          <w:sz w:val="20"/>
          <w:szCs w:val="20"/>
          <w:shd w:val="clear" w:color="auto" w:fill="FFFFFF"/>
        </w:rPr>
        <w:t xml:space="preserve">Not only are adult gang members have a high misuse of drugs, but they also have a high misuse of alcohol. </w:t>
      </w:r>
    </w:p>
    <w:p w14:paraId="482A884E" w14:textId="77777777" w:rsidR="00442D5C" w:rsidRDefault="00442D5C" w:rsidP="002E7CD5">
      <w:pPr>
        <w:rPr>
          <w:rFonts w:asciiTheme="minorHAnsi" w:hAnsiTheme="minorHAnsi" w:cstheme="minorHAnsi"/>
          <w:sz w:val="20"/>
          <w:szCs w:val="20"/>
          <w:shd w:val="clear" w:color="auto" w:fill="FFFFFF"/>
        </w:rPr>
      </w:pPr>
    </w:p>
    <w:p w14:paraId="7C849AFF" w14:textId="39DF5772" w:rsidR="002E7CD5" w:rsidRDefault="002E7CD5" w:rsidP="002E7CD5">
      <w:pPr>
        <w:rPr>
          <w:rFonts w:asciiTheme="minorHAnsi" w:hAnsiTheme="minorHAnsi" w:cstheme="minorHAnsi"/>
          <w:i/>
          <w:iCs/>
          <w:color w:val="141414"/>
          <w:sz w:val="20"/>
          <w:szCs w:val="20"/>
          <w:shd w:val="clear" w:color="auto" w:fill="FFFFFF"/>
        </w:rPr>
      </w:pPr>
      <w:r w:rsidRPr="00442D5C">
        <w:rPr>
          <w:rFonts w:asciiTheme="minorHAnsi" w:hAnsiTheme="minorHAnsi" w:cstheme="minorHAnsi"/>
          <w:sz w:val="20"/>
          <w:szCs w:val="20"/>
          <w:shd w:val="clear" w:color="auto" w:fill="FFFFFF"/>
        </w:rPr>
        <w:t xml:space="preserve">Another targeted group of the criminal gangs are elderly people, some of the reasons in which elderly fall victims of gangs is due to their age, disability and loneliness. Elderly people are likely to be victims of fraud and other crimes involving money. An example of a gang who targeted elderly people, was an incident where a </w:t>
      </w:r>
      <w:r w:rsidRPr="00442D5C">
        <w:rPr>
          <w:rFonts w:asciiTheme="minorHAnsi" w:hAnsiTheme="minorHAnsi" w:cstheme="minorHAnsi"/>
          <w:i/>
          <w:iCs/>
          <w:sz w:val="20"/>
          <w:szCs w:val="20"/>
          <w:shd w:val="clear" w:color="auto" w:fill="FFFFFF"/>
        </w:rPr>
        <w:t>“gang who raided more than 70 homes in a merciless burglary campaign” (</w:t>
      </w:r>
      <w:r w:rsidRPr="00442D5C">
        <w:rPr>
          <w:rFonts w:asciiTheme="minorHAnsi" w:hAnsiTheme="minorHAnsi" w:cstheme="minorHAnsi"/>
          <w:sz w:val="20"/>
          <w:szCs w:val="20"/>
        </w:rPr>
        <w:t xml:space="preserve">Evans, J. 2019) this is involved targeting elderly people who a large quantity of gold jewellery in their homes, the impact on which this had on the persons involved was stated in the article Evans, J (2019) </w:t>
      </w:r>
      <w:r w:rsidRPr="00442D5C">
        <w:rPr>
          <w:rFonts w:asciiTheme="minorHAnsi" w:hAnsiTheme="minorHAnsi" w:cstheme="minorHAnsi"/>
          <w:i/>
          <w:iCs/>
          <w:sz w:val="20"/>
          <w:szCs w:val="20"/>
        </w:rPr>
        <w:t>T</w:t>
      </w:r>
      <w:r w:rsidRPr="00442D5C">
        <w:rPr>
          <w:rFonts w:asciiTheme="minorHAnsi" w:hAnsiTheme="minorHAnsi" w:cstheme="minorHAnsi"/>
          <w:i/>
          <w:iCs/>
          <w:color w:val="141414"/>
          <w:sz w:val="20"/>
          <w:szCs w:val="20"/>
          <w:shd w:val="clear" w:color="auto" w:fill="FFFFFF"/>
        </w:rPr>
        <w:t>hese burglaries had a significant impact on their victims many of whom were vulnerable.</w:t>
      </w:r>
    </w:p>
    <w:p w14:paraId="42B521D2" w14:textId="77777777" w:rsidR="00442D5C" w:rsidRPr="00442D5C" w:rsidRDefault="00442D5C" w:rsidP="002E7CD5">
      <w:pPr>
        <w:rPr>
          <w:rFonts w:asciiTheme="minorHAnsi" w:hAnsiTheme="minorHAnsi" w:cstheme="minorHAnsi"/>
          <w:i/>
          <w:iCs/>
          <w:color w:val="141414"/>
          <w:sz w:val="20"/>
          <w:szCs w:val="20"/>
          <w:shd w:val="clear" w:color="auto" w:fill="FFFFFF"/>
        </w:rPr>
      </w:pPr>
    </w:p>
    <w:p w14:paraId="755C45DA" w14:textId="0D7AE383" w:rsidR="002E7CD5" w:rsidRPr="00442D5C" w:rsidRDefault="00E032D8" w:rsidP="00BA780A">
      <w:pPr>
        <w:rPr>
          <w:rFonts w:asciiTheme="minorHAnsi" w:hAnsiTheme="minorHAnsi" w:cstheme="minorHAnsi"/>
          <w:color w:val="141414"/>
          <w:sz w:val="20"/>
          <w:szCs w:val="20"/>
          <w:shd w:val="clear" w:color="auto" w:fill="FFFFFF"/>
        </w:rPr>
      </w:pPr>
      <w:r w:rsidRPr="00442D5C">
        <w:rPr>
          <w:rFonts w:asciiTheme="minorHAnsi" w:hAnsiTheme="minorHAnsi" w:cstheme="minorHAnsi"/>
          <w:color w:val="141414"/>
          <w:sz w:val="20"/>
          <w:szCs w:val="20"/>
          <w:shd w:val="clear" w:color="auto" w:fill="FFFFFF"/>
        </w:rPr>
        <w:t xml:space="preserve">To summarise this essay, </w:t>
      </w:r>
      <w:r w:rsidR="00F92760" w:rsidRPr="00442D5C">
        <w:rPr>
          <w:rFonts w:asciiTheme="minorHAnsi" w:hAnsiTheme="minorHAnsi" w:cstheme="minorHAnsi"/>
          <w:color w:val="141414"/>
          <w:sz w:val="20"/>
          <w:szCs w:val="20"/>
          <w:shd w:val="clear" w:color="auto" w:fill="FFFFFF"/>
        </w:rPr>
        <w:t>there are various socio-economic and psychological characteristics which can make people vulnerable to exploitation by criminal gangs. Not only are victims’ children but also adults can be affected by the criminal gangs, persons who are affiliated with gangs also suffer from mental health issues. On the other hand, gangs will target persons who are suffering with their mental health, and they will target persons who are disabled. A person’s childhood experience is another factor where a criminal gang can exploit due to their past experiences.</w:t>
      </w:r>
    </w:p>
    <w:p w14:paraId="6C849BD1" w14:textId="03365435" w:rsidR="00F92760" w:rsidRPr="00442D5C" w:rsidRDefault="00F92760" w:rsidP="00BA780A">
      <w:pPr>
        <w:rPr>
          <w:rFonts w:asciiTheme="minorHAnsi" w:hAnsiTheme="minorHAnsi" w:cstheme="minorHAnsi"/>
          <w:color w:val="141414"/>
          <w:sz w:val="20"/>
          <w:szCs w:val="20"/>
          <w:shd w:val="clear" w:color="auto" w:fill="FFFFFF"/>
        </w:rPr>
      </w:pPr>
      <w:r w:rsidRPr="00442D5C">
        <w:rPr>
          <w:rFonts w:asciiTheme="minorHAnsi" w:hAnsiTheme="minorHAnsi" w:cstheme="minorHAnsi"/>
          <w:color w:val="141414"/>
          <w:sz w:val="20"/>
          <w:szCs w:val="20"/>
          <w:shd w:val="clear" w:color="auto" w:fill="FFFFFF"/>
        </w:rPr>
        <w:t>Word count - 9</w:t>
      </w:r>
      <w:r w:rsidR="000D17C2" w:rsidRPr="00442D5C">
        <w:rPr>
          <w:rFonts w:asciiTheme="minorHAnsi" w:hAnsiTheme="minorHAnsi" w:cstheme="minorHAnsi"/>
          <w:color w:val="141414"/>
          <w:sz w:val="20"/>
          <w:szCs w:val="20"/>
          <w:shd w:val="clear" w:color="auto" w:fill="FFFFFF"/>
        </w:rPr>
        <w:t>68</w:t>
      </w:r>
    </w:p>
    <w:p w14:paraId="480F52E1" w14:textId="77777777" w:rsidR="00F314DF" w:rsidRPr="00442D5C" w:rsidRDefault="00F314DF" w:rsidP="00BA780A">
      <w:pPr>
        <w:rPr>
          <w:rFonts w:asciiTheme="minorHAnsi" w:hAnsiTheme="minorHAnsi" w:cstheme="minorHAnsi"/>
          <w:color w:val="333333"/>
          <w:sz w:val="20"/>
          <w:szCs w:val="20"/>
        </w:rPr>
      </w:pPr>
    </w:p>
    <w:p w14:paraId="3532E28A" w14:textId="21155279" w:rsidR="0071716F" w:rsidRPr="00442D5C" w:rsidRDefault="0071716F" w:rsidP="00BA780A">
      <w:pPr>
        <w:rPr>
          <w:rFonts w:asciiTheme="minorHAnsi" w:hAnsiTheme="minorHAnsi" w:cstheme="minorHAnsi"/>
          <w:b/>
          <w:bCs/>
          <w:color w:val="333333"/>
          <w:sz w:val="20"/>
          <w:szCs w:val="20"/>
          <w:u w:val="single"/>
        </w:rPr>
      </w:pPr>
      <w:r w:rsidRPr="00442D5C">
        <w:rPr>
          <w:rFonts w:asciiTheme="minorHAnsi" w:hAnsiTheme="minorHAnsi" w:cstheme="minorHAnsi"/>
          <w:b/>
          <w:bCs/>
          <w:color w:val="333333"/>
          <w:sz w:val="20"/>
          <w:szCs w:val="20"/>
          <w:u w:val="single"/>
        </w:rPr>
        <w:t xml:space="preserve">Essay 3- </w:t>
      </w:r>
    </w:p>
    <w:p w14:paraId="77794F05" w14:textId="77777777" w:rsidR="00F03C6A" w:rsidRDefault="00F03C6A" w:rsidP="00117F6E">
      <w:pPr>
        <w:rPr>
          <w:rFonts w:asciiTheme="minorHAnsi" w:hAnsiTheme="minorHAnsi" w:cstheme="minorHAnsi"/>
          <w:color w:val="333333"/>
          <w:sz w:val="20"/>
          <w:szCs w:val="20"/>
        </w:rPr>
      </w:pPr>
    </w:p>
    <w:p w14:paraId="0A747337" w14:textId="0720858F" w:rsidR="00376F98" w:rsidRDefault="000D17C2" w:rsidP="00117F6E">
      <w:pPr>
        <w:rPr>
          <w:rFonts w:asciiTheme="minorHAnsi" w:hAnsiTheme="minorHAnsi" w:cstheme="minorHAnsi"/>
          <w:color w:val="333333"/>
          <w:sz w:val="20"/>
          <w:szCs w:val="20"/>
        </w:rPr>
      </w:pPr>
      <w:r w:rsidRPr="00442D5C">
        <w:rPr>
          <w:rFonts w:asciiTheme="minorHAnsi" w:hAnsiTheme="minorHAnsi" w:cstheme="minorHAnsi"/>
          <w:color w:val="333333"/>
          <w:sz w:val="20"/>
          <w:szCs w:val="20"/>
        </w:rPr>
        <w:t xml:space="preserve">In this essay, I will be discussing about how effective </w:t>
      </w:r>
      <w:r w:rsidR="00166477" w:rsidRPr="00442D5C">
        <w:rPr>
          <w:rFonts w:asciiTheme="minorHAnsi" w:hAnsiTheme="minorHAnsi" w:cstheme="minorHAnsi"/>
          <w:color w:val="333333"/>
          <w:sz w:val="20"/>
          <w:szCs w:val="20"/>
        </w:rPr>
        <w:t>cognitive</w:t>
      </w:r>
      <w:r w:rsidRPr="00442D5C">
        <w:rPr>
          <w:rFonts w:asciiTheme="minorHAnsi" w:hAnsiTheme="minorHAnsi" w:cstheme="minorHAnsi"/>
          <w:color w:val="333333"/>
          <w:sz w:val="20"/>
          <w:szCs w:val="20"/>
        </w:rPr>
        <w:t xml:space="preserve"> interviews as a means of obtaining initial accounts from victims and witnesses. I will be referring to the components of a cognitive interview and strengths of a cognitive interview. </w:t>
      </w:r>
      <w:r w:rsidR="00EA21A9" w:rsidRPr="00442D5C">
        <w:rPr>
          <w:rFonts w:asciiTheme="minorHAnsi" w:hAnsiTheme="minorHAnsi" w:cstheme="minorHAnsi"/>
          <w:color w:val="333333"/>
          <w:sz w:val="20"/>
          <w:szCs w:val="20"/>
        </w:rPr>
        <w:t xml:space="preserve">I will </w:t>
      </w:r>
      <w:r w:rsidR="00A94C3B" w:rsidRPr="00442D5C">
        <w:rPr>
          <w:rFonts w:asciiTheme="minorHAnsi" w:hAnsiTheme="minorHAnsi" w:cstheme="minorHAnsi"/>
          <w:color w:val="333333"/>
          <w:sz w:val="20"/>
          <w:szCs w:val="20"/>
        </w:rPr>
        <w:t>be discussing</w:t>
      </w:r>
      <w:r w:rsidR="00EA21A9" w:rsidRPr="00442D5C">
        <w:rPr>
          <w:rFonts w:asciiTheme="minorHAnsi" w:hAnsiTheme="minorHAnsi" w:cstheme="minorHAnsi"/>
          <w:color w:val="333333"/>
          <w:sz w:val="20"/>
          <w:szCs w:val="20"/>
        </w:rPr>
        <w:t xml:space="preserve"> the pros and cons with cognitive </w:t>
      </w:r>
      <w:r w:rsidR="00F03C6A" w:rsidRPr="00442D5C">
        <w:rPr>
          <w:rFonts w:asciiTheme="minorHAnsi" w:hAnsiTheme="minorHAnsi" w:cstheme="minorHAnsi"/>
          <w:color w:val="333333"/>
          <w:sz w:val="20"/>
          <w:szCs w:val="20"/>
        </w:rPr>
        <w:t>interviews;</w:t>
      </w:r>
      <w:r w:rsidR="00EA21A9" w:rsidRPr="00442D5C">
        <w:rPr>
          <w:rFonts w:asciiTheme="minorHAnsi" w:hAnsiTheme="minorHAnsi" w:cstheme="minorHAnsi"/>
          <w:color w:val="333333"/>
          <w:sz w:val="20"/>
          <w:szCs w:val="20"/>
        </w:rPr>
        <w:t xml:space="preserve"> I will refer to academic research</w:t>
      </w:r>
      <w:r w:rsidR="00A94C3B" w:rsidRPr="00442D5C">
        <w:rPr>
          <w:rFonts w:asciiTheme="minorHAnsi" w:hAnsiTheme="minorHAnsi" w:cstheme="minorHAnsi"/>
          <w:color w:val="333333"/>
          <w:sz w:val="20"/>
          <w:szCs w:val="20"/>
        </w:rPr>
        <w:t xml:space="preserve"> which supports the cognitive interviewing.</w:t>
      </w:r>
    </w:p>
    <w:p w14:paraId="74F82435" w14:textId="77777777" w:rsidR="00442D5C" w:rsidRPr="00442D5C" w:rsidRDefault="00442D5C" w:rsidP="00117F6E">
      <w:pPr>
        <w:rPr>
          <w:rFonts w:asciiTheme="minorHAnsi" w:hAnsiTheme="minorHAnsi" w:cstheme="minorHAnsi"/>
          <w:color w:val="333333"/>
          <w:sz w:val="20"/>
          <w:szCs w:val="20"/>
        </w:rPr>
      </w:pPr>
    </w:p>
    <w:p w14:paraId="7A499688" w14:textId="2EDFA2CC" w:rsidR="00AD6FAE" w:rsidRPr="00442D5C" w:rsidRDefault="00166477" w:rsidP="00AD6FAE">
      <w:pPr>
        <w:rPr>
          <w:rFonts w:asciiTheme="minorHAnsi" w:hAnsiTheme="minorHAnsi" w:cstheme="minorHAnsi"/>
          <w:sz w:val="20"/>
          <w:szCs w:val="20"/>
        </w:rPr>
      </w:pPr>
      <w:r w:rsidRPr="00442D5C">
        <w:rPr>
          <w:rFonts w:asciiTheme="minorHAnsi" w:hAnsiTheme="minorHAnsi" w:cstheme="minorHAnsi"/>
          <w:color w:val="333333"/>
          <w:sz w:val="20"/>
          <w:szCs w:val="20"/>
        </w:rPr>
        <w:t xml:space="preserve">The Code of Practice for Victims of Crime in England and Wales (2020) defines a victim as </w:t>
      </w:r>
      <w:r w:rsidRPr="00442D5C">
        <w:rPr>
          <w:rFonts w:asciiTheme="minorHAnsi" w:hAnsiTheme="minorHAnsi" w:cstheme="minorHAnsi"/>
          <w:i/>
          <w:iCs/>
          <w:color w:val="333333"/>
          <w:sz w:val="20"/>
          <w:szCs w:val="20"/>
        </w:rPr>
        <w:t xml:space="preserve">‘a person who has suffered harm, including physical, mental or emotional harm or economic loss which was directly caused by a criminal offence’. </w:t>
      </w:r>
      <w:r w:rsidRPr="00442D5C">
        <w:rPr>
          <w:rFonts w:asciiTheme="minorHAnsi" w:hAnsiTheme="minorHAnsi" w:cstheme="minorHAnsi"/>
          <w:color w:val="333333"/>
          <w:sz w:val="20"/>
          <w:szCs w:val="20"/>
        </w:rPr>
        <w:t xml:space="preserve">On the other hand, a witness is defined as </w:t>
      </w:r>
      <w:r w:rsidRPr="00442D5C">
        <w:rPr>
          <w:rFonts w:asciiTheme="minorHAnsi" w:hAnsiTheme="minorHAnsi" w:cstheme="minorHAnsi"/>
          <w:i/>
          <w:iCs/>
          <w:color w:val="333333"/>
          <w:sz w:val="20"/>
          <w:szCs w:val="20"/>
        </w:rPr>
        <w:t xml:space="preserve">“one who sees, knows or vouches for something. One who gives testimony under oath or affirmation, in person, by oral or written deposition or by </w:t>
      </w:r>
      <w:r w:rsidR="0067466C" w:rsidRPr="00442D5C">
        <w:rPr>
          <w:rFonts w:asciiTheme="minorHAnsi" w:hAnsiTheme="minorHAnsi" w:cstheme="minorHAnsi"/>
          <w:i/>
          <w:iCs/>
          <w:color w:val="333333"/>
          <w:sz w:val="20"/>
          <w:szCs w:val="20"/>
        </w:rPr>
        <w:t>affidavit” (Ministry</w:t>
      </w:r>
      <w:r w:rsidR="0067466C" w:rsidRPr="00442D5C">
        <w:rPr>
          <w:rFonts w:asciiTheme="minorHAnsi" w:hAnsiTheme="minorHAnsi" w:cstheme="minorHAnsi"/>
          <w:sz w:val="20"/>
          <w:szCs w:val="20"/>
        </w:rPr>
        <w:t xml:space="preserve"> of Justice</w:t>
      </w:r>
      <w:r w:rsidR="0067466C" w:rsidRPr="00442D5C">
        <w:rPr>
          <w:rFonts w:asciiTheme="minorHAnsi" w:hAnsiTheme="minorHAnsi" w:cstheme="minorHAnsi"/>
          <w:sz w:val="20"/>
          <w:szCs w:val="20"/>
        </w:rPr>
        <w:t xml:space="preserve">, </w:t>
      </w:r>
      <w:r w:rsidR="0067466C" w:rsidRPr="00442D5C">
        <w:rPr>
          <w:rFonts w:asciiTheme="minorHAnsi" w:hAnsiTheme="minorHAnsi" w:cstheme="minorHAnsi"/>
          <w:sz w:val="20"/>
          <w:szCs w:val="20"/>
        </w:rPr>
        <w:t>2020).</w:t>
      </w:r>
      <w:r w:rsidR="0067466C" w:rsidRPr="00442D5C">
        <w:rPr>
          <w:rFonts w:asciiTheme="minorHAnsi" w:hAnsiTheme="minorHAnsi" w:cstheme="minorHAnsi"/>
          <w:sz w:val="20"/>
          <w:szCs w:val="20"/>
        </w:rPr>
        <w:t xml:space="preserve">  The importance of </w:t>
      </w:r>
      <w:r w:rsidR="00AD6FAE" w:rsidRPr="00442D5C">
        <w:rPr>
          <w:rFonts w:asciiTheme="minorHAnsi" w:hAnsiTheme="minorHAnsi" w:cstheme="minorHAnsi"/>
          <w:sz w:val="20"/>
          <w:szCs w:val="20"/>
        </w:rPr>
        <w:t xml:space="preserve">information regarding a crime is stated by </w:t>
      </w:r>
      <w:r w:rsidR="00AD6FAE" w:rsidRPr="00442D5C">
        <w:rPr>
          <w:rFonts w:asciiTheme="minorHAnsi" w:hAnsiTheme="minorHAnsi" w:cstheme="minorHAnsi"/>
          <w:sz w:val="20"/>
          <w:szCs w:val="20"/>
        </w:rPr>
        <w:t xml:space="preserve">Dando, C 2009.et al as cited in </w:t>
      </w:r>
      <w:proofErr w:type="spellStart"/>
      <w:r w:rsidR="00AD6FAE" w:rsidRPr="00442D5C">
        <w:rPr>
          <w:rFonts w:asciiTheme="minorHAnsi" w:hAnsiTheme="minorHAnsi" w:cstheme="minorHAnsi"/>
          <w:sz w:val="20"/>
          <w:szCs w:val="20"/>
        </w:rPr>
        <w:t>Kebble</w:t>
      </w:r>
      <w:proofErr w:type="spellEnd"/>
      <w:r w:rsidR="00AD6FAE" w:rsidRPr="00442D5C">
        <w:rPr>
          <w:rFonts w:asciiTheme="minorHAnsi" w:hAnsiTheme="minorHAnsi" w:cstheme="minorHAnsi"/>
          <w:sz w:val="20"/>
          <w:szCs w:val="20"/>
        </w:rPr>
        <w:t xml:space="preserve"> &amp; Milne, </w:t>
      </w:r>
      <w:r w:rsidR="00AD6FAE" w:rsidRPr="00442D5C">
        <w:rPr>
          <w:rFonts w:asciiTheme="minorHAnsi" w:hAnsiTheme="minorHAnsi" w:cstheme="minorHAnsi"/>
          <w:sz w:val="20"/>
          <w:szCs w:val="20"/>
        </w:rPr>
        <w:t xml:space="preserve">1998 </w:t>
      </w:r>
      <w:r w:rsidR="00AD6FAE" w:rsidRPr="00442D5C">
        <w:rPr>
          <w:rFonts w:asciiTheme="minorHAnsi" w:hAnsiTheme="minorHAnsi" w:cstheme="minorHAnsi"/>
          <w:i/>
          <w:iCs/>
          <w:sz w:val="20"/>
          <w:szCs w:val="20"/>
        </w:rPr>
        <w:t>Crucial to any criminal investigation is the information provided by witnesses and victims of crime</w:t>
      </w:r>
      <w:r w:rsidR="00AD6FAE" w:rsidRPr="00442D5C">
        <w:rPr>
          <w:rFonts w:asciiTheme="minorHAnsi" w:hAnsiTheme="minorHAnsi" w:cstheme="minorHAnsi"/>
          <w:sz w:val="20"/>
          <w:szCs w:val="20"/>
        </w:rPr>
        <w:t>, is where I will research into the importance of cognitive with the pros and cons to using this method.</w:t>
      </w:r>
    </w:p>
    <w:p w14:paraId="4517356A" w14:textId="77777777" w:rsidR="00442D5C" w:rsidRDefault="00442D5C" w:rsidP="008B251B">
      <w:pPr>
        <w:rPr>
          <w:rFonts w:asciiTheme="minorHAnsi" w:hAnsiTheme="minorHAnsi" w:cstheme="minorHAnsi"/>
          <w:sz w:val="20"/>
          <w:szCs w:val="20"/>
        </w:rPr>
      </w:pPr>
    </w:p>
    <w:p w14:paraId="1B81D07E" w14:textId="0A930443" w:rsidR="006129C5" w:rsidRPr="00442D5C" w:rsidRDefault="00AD6FAE" w:rsidP="008B251B">
      <w:pPr>
        <w:rPr>
          <w:rFonts w:asciiTheme="minorHAnsi" w:hAnsiTheme="minorHAnsi" w:cstheme="minorHAnsi"/>
          <w:sz w:val="20"/>
          <w:szCs w:val="20"/>
        </w:rPr>
      </w:pPr>
      <w:r w:rsidRPr="00442D5C">
        <w:rPr>
          <w:rFonts w:asciiTheme="minorHAnsi" w:hAnsiTheme="minorHAnsi" w:cstheme="minorHAnsi"/>
          <w:sz w:val="20"/>
          <w:szCs w:val="20"/>
        </w:rPr>
        <w:t xml:space="preserve">The cognitive interview is spilt up into four </w:t>
      </w:r>
      <w:r w:rsidR="004E050F" w:rsidRPr="00442D5C">
        <w:rPr>
          <w:rFonts w:asciiTheme="minorHAnsi" w:hAnsiTheme="minorHAnsi" w:cstheme="minorHAnsi"/>
          <w:sz w:val="20"/>
          <w:szCs w:val="20"/>
        </w:rPr>
        <w:t xml:space="preserve">stages, </w:t>
      </w:r>
      <w:proofErr w:type="spellStart"/>
      <w:r w:rsidR="004E050F" w:rsidRPr="00442D5C">
        <w:rPr>
          <w:rFonts w:asciiTheme="minorHAnsi" w:hAnsiTheme="minorHAnsi" w:cstheme="minorHAnsi"/>
          <w:i/>
          <w:iCs/>
          <w:sz w:val="20"/>
          <w:szCs w:val="20"/>
        </w:rPr>
        <w:t>Mcleod</w:t>
      </w:r>
      <w:proofErr w:type="spellEnd"/>
      <w:r w:rsidRPr="00442D5C">
        <w:rPr>
          <w:rFonts w:asciiTheme="minorHAnsi" w:hAnsiTheme="minorHAnsi" w:cstheme="minorHAnsi"/>
          <w:i/>
          <w:iCs/>
          <w:sz w:val="20"/>
          <w:szCs w:val="20"/>
        </w:rPr>
        <w:t>, S. (2023)</w:t>
      </w:r>
      <w:r w:rsidR="004E050F" w:rsidRPr="00442D5C">
        <w:rPr>
          <w:rFonts w:asciiTheme="minorHAnsi" w:hAnsiTheme="minorHAnsi" w:cstheme="minorHAnsi"/>
          <w:i/>
          <w:iCs/>
          <w:sz w:val="20"/>
          <w:szCs w:val="20"/>
        </w:rPr>
        <w:t xml:space="preserve"> breaks down the stages as Stage 1 – reinstate the context, Stage 2 – Recall events in reverse order, Stage 3 – Report everything they can remember and Stage 4 – Describe events from else’s point of view.</w:t>
      </w:r>
      <w:r w:rsidR="008B251B" w:rsidRPr="00442D5C">
        <w:rPr>
          <w:rFonts w:asciiTheme="minorHAnsi" w:hAnsiTheme="minorHAnsi" w:cstheme="minorHAnsi"/>
          <w:i/>
          <w:iCs/>
          <w:sz w:val="20"/>
          <w:szCs w:val="20"/>
        </w:rPr>
        <w:t xml:space="preserve"> </w:t>
      </w:r>
      <w:r w:rsidR="008B251B" w:rsidRPr="00442D5C">
        <w:rPr>
          <w:rFonts w:asciiTheme="minorHAnsi" w:hAnsiTheme="minorHAnsi" w:cstheme="minorHAnsi"/>
          <w:sz w:val="20"/>
          <w:szCs w:val="20"/>
        </w:rPr>
        <w:t xml:space="preserve">The first stage would involve the interviewer to ask the </w:t>
      </w:r>
      <w:r w:rsidR="005A130F" w:rsidRPr="00442D5C">
        <w:rPr>
          <w:rFonts w:asciiTheme="minorHAnsi" w:hAnsiTheme="minorHAnsi" w:cstheme="minorHAnsi"/>
          <w:sz w:val="20"/>
          <w:szCs w:val="20"/>
        </w:rPr>
        <w:t>eyewitness</w:t>
      </w:r>
      <w:r w:rsidR="008B251B" w:rsidRPr="00442D5C">
        <w:rPr>
          <w:rFonts w:asciiTheme="minorHAnsi" w:hAnsiTheme="minorHAnsi" w:cstheme="minorHAnsi"/>
          <w:sz w:val="20"/>
          <w:szCs w:val="20"/>
        </w:rPr>
        <w:t xml:space="preserve"> to record detail of the incident and would include every detail </w:t>
      </w:r>
      <w:r w:rsidR="005A130F" w:rsidRPr="00442D5C">
        <w:rPr>
          <w:rFonts w:asciiTheme="minorHAnsi" w:hAnsiTheme="minorHAnsi" w:cstheme="minorHAnsi"/>
          <w:sz w:val="20"/>
          <w:szCs w:val="20"/>
        </w:rPr>
        <w:t xml:space="preserve">in order which would create a more accurate picture. The second stage would be to reverse the order in which the witness recalls the incident, this will help with the less chance of fabricating of the incident. The witness will then report anything in which they can remember, this will allow a full recall of what happened and will give them time to remember anything in which they have forgot about. The last stage would be for the witness to describe the event of someone else is point of view. </w:t>
      </w:r>
      <w:r w:rsidR="004E050F" w:rsidRPr="00442D5C">
        <w:rPr>
          <w:rFonts w:asciiTheme="minorHAnsi" w:hAnsiTheme="minorHAnsi" w:cstheme="minorHAnsi"/>
          <w:sz w:val="20"/>
          <w:szCs w:val="20"/>
        </w:rPr>
        <w:t xml:space="preserve"> This technique has proved to efficient in improving the accuracy from witnesse</w:t>
      </w:r>
      <w:r w:rsidR="008B251B" w:rsidRPr="00442D5C">
        <w:rPr>
          <w:rFonts w:asciiTheme="minorHAnsi" w:hAnsiTheme="minorHAnsi" w:cstheme="minorHAnsi"/>
          <w:sz w:val="20"/>
          <w:szCs w:val="20"/>
        </w:rPr>
        <w:t>s</w:t>
      </w:r>
      <w:r w:rsidR="004E050F" w:rsidRPr="00442D5C">
        <w:rPr>
          <w:rFonts w:asciiTheme="minorHAnsi" w:hAnsiTheme="minorHAnsi" w:cstheme="minorHAnsi"/>
          <w:sz w:val="20"/>
          <w:szCs w:val="20"/>
        </w:rPr>
        <w:t xml:space="preserve">.  </w:t>
      </w:r>
      <w:r w:rsidR="004E050F" w:rsidRPr="00442D5C">
        <w:rPr>
          <w:rFonts w:asciiTheme="minorHAnsi" w:hAnsiTheme="minorHAnsi" w:cstheme="minorHAnsi"/>
          <w:color w:val="333333"/>
          <w:sz w:val="20"/>
          <w:szCs w:val="20"/>
          <w:shd w:val="clear" w:color="auto" w:fill="FFFFFF"/>
        </w:rPr>
        <w:t xml:space="preserve">Geiselman, R. </w:t>
      </w:r>
      <w:r w:rsidR="004E050F" w:rsidRPr="00442D5C">
        <w:rPr>
          <w:rFonts w:asciiTheme="minorHAnsi" w:hAnsiTheme="minorHAnsi" w:cstheme="minorHAnsi"/>
          <w:color w:val="333333"/>
          <w:sz w:val="20"/>
          <w:szCs w:val="20"/>
          <w:shd w:val="clear" w:color="auto" w:fill="FFFFFF"/>
        </w:rPr>
        <w:lastRenderedPageBreak/>
        <w:t>E</w:t>
      </w:r>
      <w:r w:rsidR="004E050F" w:rsidRPr="00442D5C">
        <w:rPr>
          <w:rFonts w:asciiTheme="minorHAnsi" w:hAnsiTheme="minorHAnsi" w:cstheme="minorHAnsi"/>
          <w:color w:val="333333"/>
          <w:sz w:val="20"/>
          <w:szCs w:val="20"/>
          <w:shd w:val="clear" w:color="auto" w:fill="FFFFFF"/>
        </w:rPr>
        <w:t xml:space="preserve"> et </w:t>
      </w:r>
      <w:r w:rsidR="008B251B" w:rsidRPr="00442D5C">
        <w:rPr>
          <w:rFonts w:asciiTheme="minorHAnsi" w:hAnsiTheme="minorHAnsi" w:cstheme="minorHAnsi"/>
          <w:color w:val="333333"/>
          <w:sz w:val="20"/>
          <w:szCs w:val="20"/>
          <w:shd w:val="clear" w:color="auto" w:fill="FFFFFF"/>
        </w:rPr>
        <w:t>al (</w:t>
      </w:r>
      <w:r w:rsidR="004E050F" w:rsidRPr="00442D5C">
        <w:rPr>
          <w:rFonts w:asciiTheme="minorHAnsi" w:hAnsiTheme="minorHAnsi" w:cstheme="minorHAnsi"/>
          <w:color w:val="333333"/>
          <w:sz w:val="20"/>
          <w:szCs w:val="20"/>
          <w:shd w:val="clear" w:color="auto" w:fill="FFFFFF"/>
        </w:rPr>
        <w:t>1985)</w:t>
      </w:r>
      <w:r w:rsidR="004E050F" w:rsidRPr="00442D5C">
        <w:rPr>
          <w:rFonts w:asciiTheme="minorHAnsi" w:hAnsiTheme="minorHAnsi" w:cstheme="minorHAnsi"/>
          <w:color w:val="333333"/>
          <w:sz w:val="20"/>
          <w:szCs w:val="20"/>
          <w:shd w:val="clear" w:color="auto" w:fill="FFFFFF"/>
        </w:rPr>
        <w:t xml:space="preserve"> </w:t>
      </w:r>
      <w:r w:rsidR="004E050F" w:rsidRPr="00442D5C">
        <w:rPr>
          <w:rFonts w:asciiTheme="minorHAnsi" w:hAnsiTheme="minorHAnsi" w:cstheme="minorHAnsi"/>
          <w:i/>
          <w:iCs/>
          <w:color w:val="333333"/>
          <w:sz w:val="20"/>
          <w:szCs w:val="20"/>
          <w:shd w:val="clear" w:color="auto" w:fill="FFFFFF"/>
        </w:rPr>
        <w:t>research</w:t>
      </w:r>
      <w:r w:rsidR="008B251B" w:rsidRPr="00442D5C">
        <w:rPr>
          <w:rFonts w:asciiTheme="minorHAnsi" w:hAnsiTheme="minorHAnsi" w:cstheme="minorHAnsi"/>
          <w:i/>
          <w:iCs/>
          <w:color w:val="333333"/>
          <w:sz w:val="20"/>
          <w:szCs w:val="20"/>
          <w:shd w:val="clear" w:color="auto" w:fill="FFFFFF"/>
        </w:rPr>
        <w:t>ed</w:t>
      </w:r>
      <w:r w:rsidR="004E050F" w:rsidRPr="00442D5C">
        <w:rPr>
          <w:rFonts w:asciiTheme="minorHAnsi" w:hAnsiTheme="minorHAnsi" w:cstheme="minorHAnsi"/>
          <w:i/>
          <w:iCs/>
          <w:color w:val="333333"/>
          <w:sz w:val="20"/>
          <w:szCs w:val="20"/>
          <w:shd w:val="clear" w:color="auto" w:fill="FFFFFF"/>
        </w:rPr>
        <w:t xml:space="preserve"> into cognitive interviews</w:t>
      </w:r>
      <w:r w:rsidR="008B251B" w:rsidRPr="00442D5C">
        <w:rPr>
          <w:rFonts w:asciiTheme="minorHAnsi" w:hAnsiTheme="minorHAnsi" w:cstheme="minorHAnsi"/>
          <w:i/>
          <w:iCs/>
          <w:color w:val="333333"/>
          <w:sz w:val="20"/>
          <w:szCs w:val="20"/>
          <w:shd w:val="clear" w:color="auto" w:fill="FFFFFF"/>
        </w:rPr>
        <w:t xml:space="preserve"> in the study the interview was based on 89 undergraduates which viewed police training films and were questioned individually in an interview 48 hours later.  “Results show that both the cognitive and hypnosis procedures </w:t>
      </w:r>
      <w:r w:rsidR="008B251B" w:rsidRPr="00442D5C">
        <w:rPr>
          <w:rFonts w:asciiTheme="minorHAnsi" w:hAnsiTheme="minorHAnsi" w:cstheme="minorHAnsi"/>
          <w:i/>
          <w:iCs/>
          <w:color w:val="333333"/>
          <w:sz w:val="20"/>
          <w:szCs w:val="20"/>
          <w:shd w:val="clear" w:color="auto" w:fill="FFFFFF"/>
        </w:rPr>
        <w:t xml:space="preserve">elicited a significantly greater number of correct items of information from the standard </w:t>
      </w:r>
      <w:r w:rsidR="008B251B" w:rsidRPr="00442D5C">
        <w:rPr>
          <w:rFonts w:asciiTheme="minorHAnsi" w:hAnsiTheme="minorHAnsi" w:cstheme="minorHAnsi"/>
          <w:i/>
          <w:iCs/>
          <w:color w:val="333333"/>
          <w:sz w:val="20"/>
          <w:szCs w:val="20"/>
          <w:shd w:val="clear" w:color="auto" w:fill="FFFFFF"/>
        </w:rPr>
        <w:t>interview” (Geiselman</w:t>
      </w:r>
      <w:r w:rsidR="008B251B" w:rsidRPr="00442D5C">
        <w:rPr>
          <w:rFonts w:asciiTheme="minorHAnsi" w:hAnsiTheme="minorHAnsi" w:cstheme="minorHAnsi"/>
          <w:color w:val="333333"/>
          <w:sz w:val="20"/>
          <w:szCs w:val="20"/>
          <w:shd w:val="clear" w:color="auto" w:fill="FFFFFF"/>
        </w:rPr>
        <w:t>, R. E et al</w:t>
      </w:r>
      <w:r w:rsidR="008B251B" w:rsidRPr="00442D5C">
        <w:rPr>
          <w:rFonts w:asciiTheme="minorHAnsi" w:hAnsiTheme="minorHAnsi" w:cstheme="minorHAnsi"/>
          <w:color w:val="333333"/>
          <w:sz w:val="20"/>
          <w:szCs w:val="20"/>
          <w:shd w:val="clear" w:color="auto" w:fill="FFFFFF"/>
        </w:rPr>
        <w:t xml:space="preserve">, </w:t>
      </w:r>
      <w:r w:rsidR="008B251B" w:rsidRPr="00442D5C">
        <w:rPr>
          <w:rFonts w:asciiTheme="minorHAnsi" w:hAnsiTheme="minorHAnsi" w:cstheme="minorHAnsi"/>
          <w:color w:val="333333"/>
          <w:sz w:val="20"/>
          <w:szCs w:val="20"/>
          <w:shd w:val="clear" w:color="auto" w:fill="FFFFFF"/>
        </w:rPr>
        <w:t>1985)</w:t>
      </w:r>
      <w:r w:rsidR="008B251B" w:rsidRPr="00442D5C">
        <w:rPr>
          <w:rFonts w:asciiTheme="minorHAnsi" w:hAnsiTheme="minorHAnsi" w:cstheme="minorHAnsi"/>
          <w:color w:val="333333"/>
          <w:sz w:val="20"/>
          <w:szCs w:val="20"/>
          <w:shd w:val="clear" w:color="auto" w:fill="FFFFFF"/>
        </w:rPr>
        <w:t>.</w:t>
      </w:r>
      <w:r w:rsidR="006129C5" w:rsidRPr="00442D5C">
        <w:rPr>
          <w:rFonts w:asciiTheme="minorHAnsi" w:hAnsiTheme="minorHAnsi" w:cstheme="minorHAnsi"/>
          <w:sz w:val="20"/>
          <w:szCs w:val="20"/>
        </w:rPr>
        <w:t xml:space="preserve"> An example of on where a cognitive interview would be a serious assault where the victim has been assaulted with a weapon</w:t>
      </w:r>
      <w:r w:rsidR="00A94C3B" w:rsidRPr="00442D5C">
        <w:rPr>
          <w:rFonts w:asciiTheme="minorHAnsi" w:hAnsiTheme="minorHAnsi" w:cstheme="minorHAnsi"/>
          <w:sz w:val="20"/>
          <w:szCs w:val="20"/>
        </w:rPr>
        <w:t>, the victim will have a chance to talk about the incident and the key parts to the incident such as description of the suspect and weapon involved.</w:t>
      </w:r>
    </w:p>
    <w:p w14:paraId="749EC907" w14:textId="77777777" w:rsidR="00442D5C" w:rsidRDefault="00442D5C" w:rsidP="008B251B">
      <w:pPr>
        <w:rPr>
          <w:rFonts w:asciiTheme="minorHAnsi" w:hAnsiTheme="minorHAnsi" w:cstheme="minorHAnsi"/>
          <w:sz w:val="20"/>
          <w:szCs w:val="20"/>
        </w:rPr>
      </w:pPr>
    </w:p>
    <w:p w14:paraId="5C83196A" w14:textId="6D6C73AE" w:rsidR="00A174B2" w:rsidRPr="00442D5C" w:rsidRDefault="00421D64" w:rsidP="008B251B">
      <w:pPr>
        <w:rPr>
          <w:rFonts w:asciiTheme="minorHAnsi" w:hAnsiTheme="minorHAnsi" w:cstheme="minorHAnsi"/>
          <w:sz w:val="20"/>
          <w:szCs w:val="20"/>
        </w:rPr>
      </w:pPr>
      <w:r w:rsidRPr="00442D5C">
        <w:rPr>
          <w:rFonts w:asciiTheme="minorHAnsi" w:hAnsiTheme="minorHAnsi" w:cstheme="minorHAnsi"/>
          <w:sz w:val="20"/>
          <w:szCs w:val="20"/>
        </w:rPr>
        <w:t xml:space="preserve">There are certain crimes in which the cognitive interview is more suitable for, crimes for specialist departments in where the incident can be “slow time “where the incident will be dealt with in more than a </w:t>
      </w:r>
      <w:r w:rsidR="00A174B2" w:rsidRPr="00442D5C">
        <w:rPr>
          <w:rFonts w:asciiTheme="minorHAnsi" w:hAnsiTheme="minorHAnsi" w:cstheme="minorHAnsi"/>
          <w:sz w:val="20"/>
          <w:szCs w:val="20"/>
        </w:rPr>
        <w:t xml:space="preserve">couple of hours. </w:t>
      </w:r>
      <w:r w:rsidRPr="00442D5C">
        <w:rPr>
          <w:rFonts w:asciiTheme="minorHAnsi" w:hAnsiTheme="minorHAnsi" w:cstheme="minorHAnsi"/>
          <w:sz w:val="20"/>
          <w:szCs w:val="20"/>
        </w:rPr>
        <w:t>Although incidents in where response officers would attend such as domestic assaults or serious assaults a cognitive interview can be used. A barrier for a cognitive interview is for the victim or witnesses who are intoxicated when the incident occurred</w:t>
      </w:r>
      <w:r w:rsidR="00A174B2" w:rsidRPr="00442D5C">
        <w:rPr>
          <w:rFonts w:asciiTheme="minorHAnsi" w:hAnsiTheme="minorHAnsi" w:cstheme="minorHAnsi"/>
          <w:sz w:val="20"/>
          <w:szCs w:val="20"/>
        </w:rPr>
        <w:t xml:space="preserve">, the victim or witness would have to be spoken to ideally the next day. This can lead to victim’s or witnesses not giving a detailed account or refusing to speak to police officers. </w:t>
      </w:r>
      <w:r w:rsidR="00EA21A9" w:rsidRPr="00442D5C">
        <w:rPr>
          <w:rFonts w:asciiTheme="minorHAnsi" w:hAnsiTheme="minorHAnsi" w:cstheme="minorHAnsi"/>
          <w:color w:val="000000"/>
          <w:sz w:val="20"/>
          <w:szCs w:val="20"/>
          <w:shd w:val="clear" w:color="auto" w:fill="FFFFFF"/>
        </w:rPr>
        <w:t>Kebbell and Wagstaff (1999) found many police officers did not use the CI technique in less serious crimes as they did not have the time. The cognitive interview may produce a vast amount of information, but it may not always be practical or helpful in terms of allocating the police to efficiently investigate incidents.</w:t>
      </w:r>
    </w:p>
    <w:p w14:paraId="67F8D493" w14:textId="77777777" w:rsidR="00442D5C" w:rsidRDefault="00442D5C" w:rsidP="008B251B">
      <w:pPr>
        <w:rPr>
          <w:rFonts w:asciiTheme="minorHAnsi" w:hAnsiTheme="minorHAnsi" w:cstheme="minorHAnsi"/>
          <w:sz w:val="20"/>
          <w:szCs w:val="20"/>
        </w:rPr>
      </w:pPr>
    </w:p>
    <w:p w14:paraId="1FA555C1" w14:textId="0910E39E" w:rsidR="00442D5C" w:rsidRDefault="00421D64" w:rsidP="008B251B">
      <w:pPr>
        <w:rPr>
          <w:rFonts w:asciiTheme="minorHAnsi" w:hAnsiTheme="minorHAnsi" w:cstheme="minorHAnsi"/>
          <w:sz w:val="20"/>
          <w:szCs w:val="20"/>
        </w:rPr>
      </w:pPr>
      <w:r w:rsidRPr="00442D5C">
        <w:rPr>
          <w:rFonts w:asciiTheme="minorHAnsi" w:hAnsiTheme="minorHAnsi" w:cstheme="minorHAnsi"/>
          <w:sz w:val="20"/>
          <w:szCs w:val="20"/>
        </w:rPr>
        <w:t>T</w:t>
      </w:r>
      <w:r w:rsidR="006129C5" w:rsidRPr="00442D5C">
        <w:rPr>
          <w:rFonts w:asciiTheme="minorHAnsi" w:hAnsiTheme="minorHAnsi" w:cstheme="minorHAnsi"/>
          <w:sz w:val="20"/>
          <w:szCs w:val="20"/>
        </w:rPr>
        <w:t xml:space="preserve">here are </w:t>
      </w:r>
      <w:r w:rsidR="00AA3A52" w:rsidRPr="00442D5C">
        <w:rPr>
          <w:rFonts w:asciiTheme="minorHAnsi" w:hAnsiTheme="minorHAnsi" w:cstheme="minorHAnsi"/>
          <w:sz w:val="20"/>
          <w:szCs w:val="20"/>
        </w:rPr>
        <w:t xml:space="preserve">many positives to the use of cognitive interview, as stated above from Geiselman, R (1985) the </w:t>
      </w:r>
    </w:p>
    <w:p w14:paraId="72309B4E" w14:textId="24D7919A" w:rsidR="00421D64" w:rsidRPr="00442D5C" w:rsidRDefault="00AA3A52" w:rsidP="008B251B">
      <w:pPr>
        <w:rPr>
          <w:rFonts w:asciiTheme="minorHAnsi" w:hAnsiTheme="minorHAnsi" w:cstheme="minorHAnsi"/>
          <w:sz w:val="20"/>
          <w:szCs w:val="20"/>
        </w:rPr>
      </w:pPr>
      <w:r w:rsidRPr="00442D5C">
        <w:rPr>
          <w:rFonts w:asciiTheme="minorHAnsi" w:hAnsiTheme="minorHAnsi" w:cstheme="minorHAnsi"/>
          <w:sz w:val="20"/>
          <w:szCs w:val="20"/>
        </w:rPr>
        <w:t xml:space="preserve">accuracy of the account is more efficient rather than a standard interview for witnesses and victims. Another positive of the cognitive interview is during the witnesses/victims account there will be more information produced as the components of the cognitive shows the in depth of the stages in which are required for a cognitive interview. Lastly, another positive is the cognitive interview is a more structured technique and is more appropriate for interviews which are crime related. On the other hand, there are some negatives whilst using the cognitive interview such as the </w:t>
      </w:r>
      <w:r w:rsidR="00421D64" w:rsidRPr="00442D5C">
        <w:rPr>
          <w:rFonts w:asciiTheme="minorHAnsi" w:hAnsiTheme="minorHAnsi" w:cstheme="minorHAnsi"/>
          <w:sz w:val="20"/>
          <w:szCs w:val="20"/>
        </w:rPr>
        <w:t xml:space="preserve">cognitive </w:t>
      </w:r>
      <w:r w:rsidRPr="00442D5C">
        <w:rPr>
          <w:rFonts w:asciiTheme="minorHAnsi" w:hAnsiTheme="minorHAnsi" w:cstheme="minorHAnsi"/>
          <w:sz w:val="20"/>
          <w:szCs w:val="20"/>
        </w:rPr>
        <w:t>interview is more time consuming</w:t>
      </w:r>
      <w:r w:rsidR="00421D64" w:rsidRPr="00442D5C">
        <w:rPr>
          <w:rFonts w:asciiTheme="minorHAnsi" w:hAnsiTheme="minorHAnsi" w:cstheme="minorHAnsi"/>
          <w:sz w:val="20"/>
          <w:szCs w:val="20"/>
        </w:rPr>
        <w:t xml:space="preserve"> and suits departments where slow time policing is more beneficial such as CID or the Rape Investigate Team.</w:t>
      </w:r>
    </w:p>
    <w:p w14:paraId="2B9C3890" w14:textId="77777777" w:rsidR="00442D5C" w:rsidRDefault="00442D5C" w:rsidP="008B251B">
      <w:pPr>
        <w:rPr>
          <w:rFonts w:asciiTheme="minorHAnsi" w:hAnsiTheme="minorHAnsi" w:cstheme="minorHAnsi"/>
          <w:color w:val="000000"/>
          <w:sz w:val="20"/>
          <w:szCs w:val="20"/>
          <w:shd w:val="clear" w:color="auto" w:fill="FFFFFF"/>
        </w:rPr>
      </w:pPr>
    </w:p>
    <w:p w14:paraId="1F6456F1" w14:textId="500003BD" w:rsidR="00EA21A9" w:rsidRPr="00442D5C" w:rsidRDefault="00EA21A9" w:rsidP="008B251B">
      <w:pPr>
        <w:rPr>
          <w:rFonts w:asciiTheme="minorHAnsi" w:hAnsiTheme="minorHAnsi" w:cstheme="minorHAnsi"/>
          <w:sz w:val="20"/>
          <w:szCs w:val="20"/>
        </w:rPr>
      </w:pPr>
      <w:r w:rsidRPr="00442D5C">
        <w:rPr>
          <w:rFonts w:asciiTheme="minorHAnsi" w:hAnsiTheme="minorHAnsi" w:cstheme="minorHAnsi"/>
          <w:color w:val="000000"/>
          <w:sz w:val="20"/>
          <w:szCs w:val="20"/>
          <w:shd w:val="clear" w:color="auto" w:fill="FFFFFF"/>
        </w:rPr>
        <w:t>To summarise, the cognitive interview is an effective method to gain as much as detail as possible from witnesses and victims. The benefits of the cognitive interview way out the negatives, although as stated above in the essay this interview procedure is more suited to departments such as the investigative departments where they have time to deal with the victims/witnesses. The cognitive interview tends to lead to a better reciliation of the incident and witness can recall more relevant information compared a traditional method to gain an account from victims/witnesses. On the other hand, a cognitive interview is time consuming to achieve and takes much longer than the standard police interview and a rapport with the witnesses and victim is key. Specialist training is also required for incidents involving children for example. Although I believe that cognitive interviews are the best approach when dealing with incidents.</w:t>
      </w:r>
    </w:p>
    <w:p w14:paraId="3FC34F8A" w14:textId="40B3FC23" w:rsidR="007E6823" w:rsidRPr="00442D5C" w:rsidRDefault="00A94C3B" w:rsidP="008B251B">
      <w:pPr>
        <w:rPr>
          <w:rFonts w:asciiTheme="minorHAnsi" w:hAnsiTheme="minorHAnsi" w:cstheme="minorHAnsi"/>
          <w:sz w:val="20"/>
          <w:szCs w:val="20"/>
        </w:rPr>
      </w:pPr>
      <w:r w:rsidRPr="00442D5C">
        <w:rPr>
          <w:rFonts w:asciiTheme="minorHAnsi" w:hAnsiTheme="minorHAnsi" w:cstheme="minorHAnsi"/>
          <w:sz w:val="20"/>
          <w:szCs w:val="20"/>
        </w:rPr>
        <w:t>Word count - 925</w:t>
      </w:r>
    </w:p>
    <w:p w14:paraId="38DB2EA7" w14:textId="77777777" w:rsidR="00421D64" w:rsidRPr="00442D5C" w:rsidRDefault="00421D64" w:rsidP="008B251B">
      <w:pPr>
        <w:rPr>
          <w:rFonts w:asciiTheme="minorHAnsi" w:hAnsiTheme="minorHAnsi" w:cstheme="minorHAnsi"/>
          <w:sz w:val="20"/>
          <w:szCs w:val="20"/>
        </w:rPr>
      </w:pPr>
    </w:p>
    <w:p w14:paraId="2CC54A4C" w14:textId="77777777" w:rsidR="00EA21A9" w:rsidRPr="00442D5C" w:rsidRDefault="00EA21A9" w:rsidP="008B251B">
      <w:pPr>
        <w:rPr>
          <w:rFonts w:asciiTheme="minorHAnsi" w:hAnsiTheme="minorHAnsi" w:cstheme="minorHAnsi"/>
          <w:sz w:val="20"/>
          <w:szCs w:val="20"/>
        </w:rPr>
      </w:pPr>
    </w:p>
    <w:p w14:paraId="13E9C0DF" w14:textId="5F19518F" w:rsidR="00AD6FAE" w:rsidRPr="00442D5C" w:rsidRDefault="00A94C3B" w:rsidP="00AD6FAE">
      <w:pPr>
        <w:rPr>
          <w:rFonts w:asciiTheme="minorHAnsi" w:hAnsiTheme="minorHAnsi" w:cstheme="minorHAnsi"/>
          <w:b/>
          <w:bCs/>
          <w:sz w:val="20"/>
          <w:szCs w:val="20"/>
          <w:u w:val="single"/>
        </w:rPr>
      </w:pPr>
      <w:r w:rsidRPr="00442D5C">
        <w:rPr>
          <w:rFonts w:asciiTheme="minorHAnsi" w:hAnsiTheme="minorHAnsi" w:cstheme="minorHAnsi"/>
          <w:b/>
          <w:bCs/>
          <w:sz w:val="20"/>
          <w:szCs w:val="20"/>
          <w:u w:val="single"/>
        </w:rPr>
        <w:t xml:space="preserve">Essay </w:t>
      </w:r>
      <w:r w:rsidR="00505E8B">
        <w:rPr>
          <w:rFonts w:asciiTheme="minorHAnsi" w:hAnsiTheme="minorHAnsi" w:cstheme="minorHAnsi"/>
          <w:b/>
          <w:bCs/>
          <w:sz w:val="20"/>
          <w:szCs w:val="20"/>
          <w:u w:val="single"/>
        </w:rPr>
        <w:t>4</w:t>
      </w:r>
    </w:p>
    <w:p w14:paraId="6D4C57A5" w14:textId="77777777" w:rsidR="00455B8E" w:rsidRDefault="00455B8E" w:rsidP="00AD6FAE">
      <w:pPr>
        <w:rPr>
          <w:rFonts w:asciiTheme="minorHAnsi" w:hAnsiTheme="minorHAnsi" w:cstheme="minorHAnsi"/>
          <w:sz w:val="20"/>
          <w:szCs w:val="20"/>
        </w:rPr>
      </w:pPr>
    </w:p>
    <w:p w14:paraId="1A2F4D18" w14:textId="136A3A54" w:rsidR="00446898" w:rsidRPr="00442D5C" w:rsidRDefault="004F0517" w:rsidP="00AD6FAE">
      <w:pPr>
        <w:rPr>
          <w:rFonts w:asciiTheme="minorHAnsi" w:hAnsiTheme="minorHAnsi" w:cstheme="minorHAnsi"/>
          <w:sz w:val="20"/>
          <w:szCs w:val="20"/>
        </w:rPr>
      </w:pPr>
      <w:r w:rsidRPr="00442D5C">
        <w:rPr>
          <w:rFonts w:asciiTheme="minorHAnsi" w:hAnsiTheme="minorHAnsi" w:cstheme="minorHAnsi"/>
          <w:sz w:val="20"/>
          <w:szCs w:val="20"/>
        </w:rPr>
        <w:t>In this part of the essay, I will be assessing the effectiveness of options available to reduce re-offending. In this essay I will be talking about the reoffending statistics in the UK, I will also be assessing the Restorative Justic</w:t>
      </w:r>
      <w:r w:rsidR="00446898" w:rsidRPr="00442D5C">
        <w:rPr>
          <w:rFonts w:asciiTheme="minorHAnsi" w:hAnsiTheme="minorHAnsi" w:cstheme="minorHAnsi"/>
          <w:sz w:val="20"/>
          <w:szCs w:val="20"/>
        </w:rPr>
        <w:t>e process.</w:t>
      </w:r>
    </w:p>
    <w:p w14:paraId="36FEF0E6" w14:textId="77777777" w:rsidR="00442D5C" w:rsidRDefault="00442D5C" w:rsidP="00AD6FAE">
      <w:pPr>
        <w:rPr>
          <w:rFonts w:asciiTheme="minorHAnsi" w:hAnsiTheme="minorHAnsi" w:cstheme="minorHAnsi"/>
          <w:sz w:val="20"/>
          <w:szCs w:val="20"/>
        </w:rPr>
      </w:pPr>
    </w:p>
    <w:p w14:paraId="2F0C44CC" w14:textId="249774B9" w:rsidR="00324602" w:rsidRDefault="00446898" w:rsidP="00AD6FAE">
      <w:pPr>
        <w:rPr>
          <w:rFonts w:asciiTheme="minorHAnsi" w:hAnsiTheme="minorHAnsi" w:cstheme="minorHAnsi"/>
          <w:sz w:val="20"/>
          <w:szCs w:val="20"/>
        </w:rPr>
      </w:pPr>
      <w:r w:rsidRPr="00442D5C">
        <w:rPr>
          <w:rFonts w:asciiTheme="minorHAnsi" w:hAnsiTheme="minorHAnsi" w:cstheme="minorHAnsi"/>
          <w:sz w:val="20"/>
          <w:szCs w:val="20"/>
        </w:rPr>
        <w:t xml:space="preserve">A study of reoffending rates </w:t>
      </w:r>
      <w:r w:rsidR="00442D5C" w:rsidRPr="00442D5C">
        <w:rPr>
          <w:rFonts w:asciiTheme="minorHAnsi" w:hAnsiTheme="minorHAnsi" w:cstheme="minorHAnsi"/>
          <w:sz w:val="20"/>
          <w:szCs w:val="20"/>
        </w:rPr>
        <w:t>has</w:t>
      </w:r>
      <w:r w:rsidRPr="00442D5C">
        <w:rPr>
          <w:rFonts w:asciiTheme="minorHAnsi" w:hAnsiTheme="minorHAnsi" w:cstheme="minorHAnsi"/>
          <w:sz w:val="20"/>
          <w:szCs w:val="20"/>
        </w:rPr>
        <w:t xml:space="preserve"> been published and documented between April to June 2022, these were published by the Ministry of Justice (2024) in the</w:t>
      </w:r>
      <w:r w:rsidR="00045825" w:rsidRPr="00442D5C">
        <w:rPr>
          <w:rFonts w:asciiTheme="minorHAnsi" w:hAnsiTheme="minorHAnsi" w:cstheme="minorHAnsi"/>
          <w:sz w:val="20"/>
          <w:szCs w:val="20"/>
        </w:rPr>
        <w:t xml:space="preserve"> document it showed that </w:t>
      </w:r>
      <w:r w:rsidR="00045825" w:rsidRPr="00455B8E">
        <w:rPr>
          <w:rFonts w:asciiTheme="minorHAnsi" w:hAnsiTheme="minorHAnsi" w:cstheme="minorHAnsi"/>
          <w:i/>
          <w:iCs/>
          <w:sz w:val="20"/>
          <w:szCs w:val="20"/>
        </w:rPr>
        <w:t>25.4% of adults and 33.3% of juveniles reoffended</w:t>
      </w:r>
      <w:r w:rsidR="00045825" w:rsidRPr="00442D5C">
        <w:rPr>
          <w:rFonts w:asciiTheme="minorHAnsi" w:hAnsiTheme="minorHAnsi" w:cstheme="minorHAnsi"/>
          <w:sz w:val="20"/>
          <w:szCs w:val="20"/>
        </w:rPr>
        <w:t xml:space="preserve">. Furthermore, to these statistics, adults were released from custodial sentences that are 12 months in the length of the reoffending rate which is 56%.1. Comparing these statistics from </w:t>
      </w:r>
      <w:r w:rsidR="00045825" w:rsidRPr="00455B8E">
        <w:rPr>
          <w:rFonts w:asciiTheme="minorHAnsi" w:hAnsiTheme="minorHAnsi" w:cstheme="minorHAnsi"/>
          <w:i/>
          <w:iCs/>
          <w:sz w:val="20"/>
          <w:szCs w:val="20"/>
        </w:rPr>
        <w:t>January to March 2022 where the reoffending rate was 25.5%,</w:t>
      </w:r>
      <w:r w:rsidR="00045825" w:rsidRPr="00442D5C">
        <w:rPr>
          <w:rFonts w:asciiTheme="minorHAnsi" w:hAnsiTheme="minorHAnsi" w:cstheme="minorHAnsi"/>
          <w:sz w:val="20"/>
          <w:szCs w:val="20"/>
        </w:rPr>
        <w:t xml:space="preserve"> this suggest that there is only a 0.5% difference in reoffending rates.</w:t>
      </w:r>
      <w:r w:rsidR="00324602" w:rsidRPr="00442D5C">
        <w:rPr>
          <w:rFonts w:asciiTheme="minorHAnsi" w:hAnsiTheme="minorHAnsi" w:cstheme="minorHAnsi"/>
          <w:sz w:val="20"/>
          <w:szCs w:val="20"/>
        </w:rPr>
        <w:t xml:space="preserve"> The restorative justice is a process in which an officer can use their own discretion and if the individual does not have any previous convictions, an example in which a restorative justice is a shop lifter who has stolen £5 worth of items and is not in the public interest. However, the restorative justice must be agreed by from the victim for example the shop keeper can ask for the items to be given back or for a payment of what the items cost. The purpose of the restorative justice is to provide the victim with the</w:t>
      </w:r>
      <w:r w:rsidR="00324602" w:rsidRPr="00455B8E">
        <w:rPr>
          <w:rFonts w:asciiTheme="minorHAnsi" w:hAnsiTheme="minorHAnsi" w:cstheme="minorHAnsi"/>
          <w:i/>
          <w:iCs/>
          <w:sz w:val="20"/>
          <w:szCs w:val="20"/>
        </w:rPr>
        <w:t xml:space="preserve"> </w:t>
      </w:r>
      <w:r w:rsidR="00442D5C" w:rsidRPr="00455B8E">
        <w:rPr>
          <w:rFonts w:asciiTheme="minorHAnsi" w:hAnsiTheme="minorHAnsi" w:cstheme="minorHAnsi"/>
          <w:i/>
          <w:iCs/>
          <w:sz w:val="20"/>
          <w:szCs w:val="20"/>
        </w:rPr>
        <w:t xml:space="preserve">“victims satisfaction, to reduce the fear of the victim and ensure they feel ‘paid back’ for the harm that has been done </w:t>
      </w:r>
      <w:r w:rsidR="00442D5C" w:rsidRPr="00455B8E">
        <w:rPr>
          <w:rFonts w:asciiTheme="minorHAnsi" w:hAnsiTheme="minorHAnsi" w:cstheme="minorHAnsi"/>
          <w:i/>
          <w:iCs/>
          <w:sz w:val="20"/>
          <w:szCs w:val="20"/>
        </w:rPr>
        <w:lastRenderedPageBreak/>
        <w:t xml:space="preserve">to them”, </w:t>
      </w:r>
      <w:r w:rsidR="00442D5C" w:rsidRPr="00442D5C">
        <w:rPr>
          <w:rFonts w:asciiTheme="minorHAnsi" w:hAnsiTheme="minorHAnsi" w:cstheme="minorHAnsi"/>
          <w:sz w:val="20"/>
          <w:szCs w:val="20"/>
        </w:rPr>
        <w:t xml:space="preserve">alongside this it also ensures that </w:t>
      </w:r>
      <w:r w:rsidR="00442D5C">
        <w:rPr>
          <w:rFonts w:asciiTheme="minorHAnsi" w:hAnsiTheme="minorHAnsi" w:cstheme="minorHAnsi"/>
          <w:sz w:val="20"/>
          <w:szCs w:val="20"/>
        </w:rPr>
        <w:t xml:space="preserve">the offender is </w:t>
      </w:r>
      <w:r w:rsidR="00442D5C" w:rsidRPr="00455B8E">
        <w:rPr>
          <w:rFonts w:asciiTheme="minorHAnsi" w:hAnsiTheme="minorHAnsi" w:cstheme="minorHAnsi"/>
          <w:i/>
          <w:iCs/>
          <w:sz w:val="20"/>
          <w:szCs w:val="20"/>
        </w:rPr>
        <w:t xml:space="preserve">“aware of the consequences of their actions” </w:t>
      </w:r>
      <w:r w:rsidR="00442D5C" w:rsidRPr="00442D5C">
        <w:rPr>
          <w:rFonts w:asciiTheme="minorHAnsi" w:hAnsiTheme="minorHAnsi" w:cstheme="minorHAnsi"/>
          <w:sz w:val="20"/>
          <w:szCs w:val="20"/>
        </w:rPr>
        <w:t>(The Crown Prosecution Service, 2023</w:t>
      </w:r>
      <w:r w:rsidR="00442D5C">
        <w:rPr>
          <w:rFonts w:asciiTheme="minorHAnsi" w:hAnsiTheme="minorHAnsi" w:cstheme="minorHAnsi"/>
          <w:sz w:val="20"/>
          <w:szCs w:val="20"/>
        </w:rPr>
        <w:t>).</w:t>
      </w:r>
    </w:p>
    <w:p w14:paraId="11974DCD" w14:textId="77777777" w:rsidR="00442D5C" w:rsidRDefault="00442D5C" w:rsidP="00AD6FAE">
      <w:pPr>
        <w:rPr>
          <w:rFonts w:asciiTheme="minorHAnsi" w:hAnsiTheme="minorHAnsi" w:cstheme="minorHAnsi"/>
          <w:sz w:val="20"/>
          <w:szCs w:val="20"/>
        </w:rPr>
      </w:pPr>
    </w:p>
    <w:p w14:paraId="214730F2" w14:textId="77777777" w:rsidR="00455B8E" w:rsidRPr="00455B8E" w:rsidRDefault="00442D5C" w:rsidP="00AD6FAE">
      <w:pPr>
        <w:rPr>
          <w:rFonts w:asciiTheme="minorHAnsi" w:hAnsiTheme="minorHAnsi" w:cstheme="minorHAnsi"/>
          <w:sz w:val="20"/>
          <w:szCs w:val="20"/>
        </w:rPr>
      </w:pPr>
      <w:r w:rsidRPr="00455B8E">
        <w:rPr>
          <w:rFonts w:asciiTheme="minorHAnsi" w:hAnsiTheme="minorHAnsi" w:cstheme="minorHAnsi"/>
          <w:sz w:val="20"/>
          <w:szCs w:val="20"/>
        </w:rPr>
        <w:t>As a result of the restorative justice system involving both the offender and victim</w:t>
      </w:r>
      <w:r w:rsidR="00DC12B9" w:rsidRPr="00455B8E">
        <w:rPr>
          <w:rFonts w:asciiTheme="minorHAnsi" w:hAnsiTheme="minorHAnsi" w:cstheme="minorHAnsi"/>
          <w:sz w:val="20"/>
          <w:szCs w:val="20"/>
        </w:rPr>
        <w:t xml:space="preserve"> this will heavily rely on the victim ignoring the fact that the offender has targeted them, using the shop keeper example the shop keeper may think that the offender has purposely targeted them and may target them in the future. However, the effectiveness of this process can also help with both parties having a discussion regarding on why they have chosen to target them.</w:t>
      </w:r>
      <w:r w:rsidR="00455B8E" w:rsidRPr="00455B8E">
        <w:rPr>
          <w:rFonts w:asciiTheme="minorHAnsi" w:hAnsiTheme="minorHAnsi" w:cstheme="minorHAnsi"/>
          <w:sz w:val="20"/>
          <w:szCs w:val="20"/>
        </w:rPr>
        <w:t xml:space="preserve"> The restorative justice system gives </w:t>
      </w:r>
      <w:r w:rsidR="00455B8E" w:rsidRPr="00455B8E">
        <w:rPr>
          <w:rFonts w:asciiTheme="minorHAnsi" w:hAnsiTheme="minorHAnsi" w:cstheme="minorHAnsi"/>
          <w:i/>
          <w:iCs/>
          <w:sz w:val="20"/>
          <w:szCs w:val="20"/>
        </w:rPr>
        <w:t>“</w:t>
      </w:r>
      <w:r w:rsidR="00455B8E" w:rsidRPr="00455B8E">
        <w:rPr>
          <w:rFonts w:asciiTheme="minorHAnsi" w:hAnsiTheme="minorHAnsi" w:cstheme="minorHAnsi"/>
          <w:i/>
          <w:iCs/>
          <w:color w:val="212121"/>
          <w:sz w:val="20"/>
          <w:szCs w:val="20"/>
          <w:shd w:val="clear" w:color="auto" w:fill="FFFFFF"/>
        </w:rPr>
        <w:t>individuals</w:t>
      </w:r>
      <w:r w:rsidR="00455B8E" w:rsidRPr="00455B8E">
        <w:rPr>
          <w:rFonts w:asciiTheme="minorHAnsi" w:hAnsiTheme="minorHAnsi" w:cstheme="minorHAnsi"/>
          <w:i/>
          <w:iCs/>
          <w:color w:val="212121"/>
          <w:sz w:val="20"/>
          <w:szCs w:val="20"/>
          <w:shd w:val="clear" w:color="auto" w:fill="FFFFFF"/>
        </w:rPr>
        <w:t xml:space="preserve"> involved a chance to share their experience and to decide together how best to repair the harm caused by the offence. It is believed that providing an opportunity for the offender to make amends for what they have done, along with the victim's </w:t>
      </w:r>
      <w:r w:rsidR="00455B8E" w:rsidRPr="00455B8E">
        <w:rPr>
          <w:rFonts w:asciiTheme="minorHAnsi" w:hAnsiTheme="minorHAnsi" w:cstheme="minorHAnsi"/>
          <w:i/>
          <w:iCs/>
          <w:color w:val="212121"/>
          <w:sz w:val="20"/>
          <w:szCs w:val="20"/>
          <w:shd w:val="clear" w:color="auto" w:fill="FFFFFF"/>
        </w:rPr>
        <w:t>forgiveness</w:t>
      </w:r>
      <w:r w:rsidR="00455B8E" w:rsidRPr="00455B8E">
        <w:rPr>
          <w:rFonts w:asciiTheme="minorHAnsi" w:hAnsiTheme="minorHAnsi" w:cstheme="minorHAnsi"/>
          <w:color w:val="212121"/>
          <w:sz w:val="20"/>
          <w:szCs w:val="20"/>
          <w:shd w:val="clear" w:color="auto" w:fill="FFFFFF"/>
        </w:rPr>
        <w:t>”. (</w:t>
      </w:r>
      <w:r w:rsidR="00455B8E" w:rsidRPr="00455B8E">
        <w:rPr>
          <w:rFonts w:asciiTheme="minorHAnsi" w:hAnsiTheme="minorHAnsi" w:cstheme="minorHAnsi"/>
          <w:sz w:val="20"/>
          <w:szCs w:val="20"/>
        </w:rPr>
        <w:t xml:space="preserve">Livingstone, N., </w:t>
      </w:r>
      <w:r w:rsidR="00455B8E" w:rsidRPr="00455B8E">
        <w:rPr>
          <w:rFonts w:asciiTheme="minorHAnsi" w:hAnsiTheme="minorHAnsi" w:cstheme="minorHAnsi"/>
          <w:sz w:val="20"/>
          <w:szCs w:val="20"/>
        </w:rPr>
        <w:t>et al.</w:t>
      </w:r>
      <w:r w:rsidR="00455B8E" w:rsidRPr="00455B8E">
        <w:rPr>
          <w:rFonts w:asciiTheme="minorHAnsi" w:hAnsiTheme="minorHAnsi" w:cstheme="minorHAnsi"/>
          <w:sz w:val="20"/>
          <w:szCs w:val="20"/>
        </w:rPr>
        <w:t xml:space="preserve"> (2013</w:t>
      </w:r>
      <w:r w:rsidR="00455B8E" w:rsidRPr="00455B8E">
        <w:rPr>
          <w:rFonts w:asciiTheme="minorHAnsi" w:hAnsiTheme="minorHAnsi" w:cstheme="minorHAnsi"/>
          <w:sz w:val="20"/>
          <w:szCs w:val="20"/>
        </w:rPr>
        <w:t xml:space="preserve">) </w:t>
      </w:r>
      <w:r w:rsidR="00DC12B9" w:rsidRPr="00455B8E">
        <w:rPr>
          <w:rFonts w:asciiTheme="minorHAnsi" w:hAnsiTheme="minorHAnsi" w:cstheme="minorHAnsi"/>
          <w:sz w:val="20"/>
          <w:szCs w:val="20"/>
        </w:rPr>
        <w:t>Restorative justice is a helpful system for young people, this is to assist on reoffending in the future instead of criminalising youth offenders and going through the court procedures</w:t>
      </w:r>
      <w:r w:rsidR="00455B8E" w:rsidRPr="00455B8E">
        <w:rPr>
          <w:rFonts w:asciiTheme="minorHAnsi" w:hAnsiTheme="minorHAnsi" w:cstheme="minorHAnsi"/>
          <w:sz w:val="20"/>
          <w:szCs w:val="20"/>
        </w:rPr>
        <w:t>.</w:t>
      </w:r>
    </w:p>
    <w:p w14:paraId="4206606E" w14:textId="77777777" w:rsidR="00455B8E" w:rsidRPr="00455B8E" w:rsidRDefault="00455B8E" w:rsidP="00AD6FAE">
      <w:pPr>
        <w:rPr>
          <w:rFonts w:asciiTheme="minorHAnsi" w:hAnsiTheme="minorHAnsi" w:cstheme="minorHAnsi"/>
          <w:sz w:val="20"/>
          <w:szCs w:val="20"/>
        </w:rPr>
      </w:pPr>
    </w:p>
    <w:p w14:paraId="33845762" w14:textId="72EE5876" w:rsidR="006008B8" w:rsidRDefault="00455B8E" w:rsidP="006008B8">
      <w:pPr>
        <w:rPr>
          <w:rFonts w:asciiTheme="minorHAnsi" w:hAnsiTheme="minorHAnsi" w:cstheme="minorHAnsi"/>
          <w:sz w:val="20"/>
          <w:szCs w:val="20"/>
        </w:rPr>
      </w:pPr>
      <w:r w:rsidRPr="006008B8">
        <w:rPr>
          <w:rFonts w:asciiTheme="minorHAnsi" w:hAnsiTheme="minorHAnsi" w:cstheme="minorHAnsi"/>
          <w:sz w:val="20"/>
          <w:szCs w:val="20"/>
        </w:rPr>
        <w:t xml:space="preserve">On the other hand, there are many factors in which offenders commit crimes, two factors are drugs and alcohol. in a study in 2019 where it showed that evidence of alcohol being a factor to harm people </w:t>
      </w:r>
      <w:r w:rsidRPr="004826E1">
        <w:rPr>
          <w:rFonts w:asciiTheme="minorHAnsi" w:hAnsiTheme="minorHAnsi" w:cstheme="minorHAnsi"/>
          <w:i/>
          <w:iCs/>
          <w:sz w:val="20"/>
          <w:szCs w:val="20"/>
        </w:rPr>
        <w:t>“violence</w:t>
      </w:r>
      <w:r w:rsidRPr="004826E1">
        <w:rPr>
          <w:rFonts w:asciiTheme="minorHAnsi" w:hAnsiTheme="minorHAnsi" w:cstheme="minorHAnsi"/>
          <w:i/>
          <w:iCs/>
          <w:color w:val="0B0C0C"/>
          <w:sz w:val="20"/>
          <w:szCs w:val="20"/>
          <w:shd w:val="clear" w:color="auto" w:fill="FFFFFF"/>
        </w:rPr>
        <w:t xml:space="preserve"> associated with another’s drinking: 3.4% of respondents said they had felt physically threatened, 1.9% said they had been physically assaulted</w:t>
      </w:r>
      <w:r w:rsidRPr="006008B8">
        <w:rPr>
          <w:rFonts w:asciiTheme="minorHAnsi" w:hAnsiTheme="minorHAnsi" w:cstheme="minorHAnsi"/>
          <w:color w:val="0B0C0C"/>
          <w:sz w:val="20"/>
          <w:szCs w:val="20"/>
          <w:shd w:val="clear" w:color="auto" w:fill="FFFFFF"/>
        </w:rPr>
        <w:t xml:space="preserve">” </w:t>
      </w:r>
      <w:r w:rsidRPr="006008B8">
        <w:rPr>
          <w:rFonts w:asciiTheme="minorHAnsi" w:hAnsiTheme="minorHAnsi" w:cstheme="minorHAnsi"/>
          <w:sz w:val="20"/>
          <w:szCs w:val="20"/>
        </w:rPr>
        <w:t>Beynon, C. (2019).</w:t>
      </w:r>
      <w:r w:rsidR="00480D09" w:rsidRPr="006008B8">
        <w:rPr>
          <w:rFonts w:asciiTheme="minorHAnsi" w:hAnsiTheme="minorHAnsi" w:cstheme="minorHAnsi"/>
          <w:sz w:val="20"/>
          <w:szCs w:val="20"/>
        </w:rPr>
        <w:t xml:space="preserve">  Although not always will an offender be under the influence of alcohol or drugs at the time of the offence, for example an offender may need to steal from a shop to make a gain for themselves to sell the items to make financial gains for themselves.</w:t>
      </w:r>
      <w:r w:rsidR="00505E8B">
        <w:rPr>
          <w:rFonts w:asciiTheme="minorHAnsi" w:hAnsiTheme="minorHAnsi" w:cstheme="minorHAnsi"/>
          <w:sz w:val="20"/>
          <w:szCs w:val="20"/>
        </w:rPr>
        <w:t xml:space="preserve"> There are multiple organisations which offer alcohol and drug support where the persons can help assist with their understanding on why they are or potentially addicted to alcohol or drugs. </w:t>
      </w:r>
      <w:r w:rsidR="00505E8B" w:rsidRPr="00505E8B">
        <w:rPr>
          <w:rFonts w:asciiTheme="minorHAnsi" w:hAnsiTheme="minorHAnsi" w:cstheme="minorHAnsi"/>
          <w:i/>
          <w:iCs/>
          <w:color w:val="111111"/>
          <w:spacing w:val="8"/>
          <w:sz w:val="20"/>
          <w:szCs w:val="20"/>
          <w:shd w:val="clear" w:color="auto" w:fill="FFFFFF"/>
        </w:rPr>
        <w:t xml:space="preserve">Alcohol </w:t>
      </w:r>
      <w:r w:rsidR="00505E8B" w:rsidRPr="00505E8B">
        <w:rPr>
          <w:rFonts w:asciiTheme="minorHAnsi" w:hAnsiTheme="minorHAnsi" w:cstheme="minorHAnsi"/>
          <w:i/>
          <w:iCs/>
          <w:color w:val="111111"/>
          <w:spacing w:val="8"/>
          <w:sz w:val="20"/>
          <w:szCs w:val="20"/>
          <w:shd w:val="clear" w:color="auto" w:fill="FFFFFF"/>
        </w:rPr>
        <w:t>rehab is</w:t>
      </w:r>
      <w:r w:rsidR="00505E8B" w:rsidRPr="00505E8B">
        <w:rPr>
          <w:rFonts w:asciiTheme="minorHAnsi" w:hAnsiTheme="minorHAnsi" w:cstheme="minorHAnsi"/>
          <w:i/>
          <w:iCs/>
          <w:color w:val="111111"/>
          <w:spacing w:val="8"/>
          <w:sz w:val="20"/>
          <w:szCs w:val="20"/>
          <w:shd w:val="clear" w:color="auto" w:fill="FFFFFF"/>
        </w:rPr>
        <w:t xml:space="preserve"> an important step in overcoming alcohol abuse and getting your life back on track. Without it, you risk delving deeper into the throes of alcohol abuse, endangering your health, relationships, career, and financial well-</w:t>
      </w:r>
      <w:r w:rsidR="00505E8B" w:rsidRPr="00505E8B">
        <w:rPr>
          <w:rFonts w:asciiTheme="minorHAnsi" w:hAnsiTheme="minorHAnsi" w:cstheme="minorHAnsi"/>
          <w:i/>
          <w:iCs/>
          <w:color w:val="111111"/>
          <w:spacing w:val="8"/>
          <w:sz w:val="20"/>
          <w:szCs w:val="20"/>
          <w:shd w:val="clear" w:color="auto" w:fill="FFFFFF"/>
        </w:rPr>
        <w:t>being.</w:t>
      </w:r>
      <w:r w:rsidR="00505E8B" w:rsidRPr="00505E8B">
        <w:rPr>
          <w:rFonts w:asciiTheme="minorHAnsi" w:hAnsiTheme="minorHAnsi" w:cstheme="minorHAnsi"/>
          <w:i/>
          <w:iCs/>
          <w:sz w:val="20"/>
          <w:szCs w:val="20"/>
        </w:rPr>
        <w:t xml:space="preserve"> (</w:t>
      </w:r>
      <w:r w:rsidR="00505E8B" w:rsidRPr="00505E8B">
        <w:rPr>
          <w:rFonts w:asciiTheme="minorHAnsi" w:hAnsiTheme="minorHAnsi" w:cstheme="minorHAnsi"/>
          <w:i/>
          <w:iCs/>
          <w:sz w:val="20"/>
          <w:szCs w:val="20"/>
        </w:rPr>
        <w:t>Veerapen, J. 2024</w:t>
      </w:r>
      <w:r w:rsidR="00505E8B" w:rsidRPr="00505E8B">
        <w:rPr>
          <w:rFonts w:asciiTheme="minorHAnsi" w:hAnsiTheme="minorHAnsi" w:cstheme="minorHAnsi"/>
          <w:i/>
          <w:iCs/>
          <w:sz w:val="20"/>
          <w:szCs w:val="20"/>
        </w:rPr>
        <w:t>)</w:t>
      </w:r>
      <w:r w:rsidR="00505E8B">
        <w:rPr>
          <w:rFonts w:asciiTheme="minorHAnsi" w:hAnsiTheme="minorHAnsi" w:cstheme="minorHAnsi"/>
          <w:i/>
          <w:iCs/>
          <w:sz w:val="20"/>
          <w:szCs w:val="20"/>
        </w:rPr>
        <w:t xml:space="preserve"> </w:t>
      </w:r>
      <w:r w:rsidR="00505E8B">
        <w:rPr>
          <w:rFonts w:asciiTheme="minorHAnsi" w:hAnsiTheme="minorHAnsi" w:cstheme="minorHAnsi"/>
          <w:sz w:val="20"/>
          <w:szCs w:val="20"/>
        </w:rPr>
        <w:t xml:space="preserve">by an offender taking up rehab it can help them </w:t>
      </w:r>
      <w:proofErr w:type="gramStart"/>
      <w:r w:rsidR="00505E8B">
        <w:rPr>
          <w:rFonts w:asciiTheme="minorHAnsi" w:hAnsiTheme="minorHAnsi" w:cstheme="minorHAnsi"/>
          <w:sz w:val="20"/>
          <w:szCs w:val="20"/>
        </w:rPr>
        <w:t>have an understanding of</w:t>
      </w:r>
      <w:proofErr w:type="gramEnd"/>
      <w:r w:rsidR="00505E8B">
        <w:rPr>
          <w:rFonts w:asciiTheme="minorHAnsi" w:hAnsiTheme="minorHAnsi" w:cstheme="minorHAnsi"/>
          <w:sz w:val="20"/>
          <w:szCs w:val="20"/>
        </w:rPr>
        <w:t xml:space="preserve"> what triggers them to drink and can create a plan for them this could be going to weekly sessions in their local GP.</w:t>
      </w:r>
    </w:p>
    <w:p w14:paraId="0D37878C" w14:textId="77777777" w:rsidR="00505E8B" w:rsidRPr="00505E8B" w:rsidRDefault="00505E8B" w:rsidP="006008B8">
      <w:pPr>
        <w:rPr>
          <w:rFonts w:asciiTheme="minorHAnsi" w:hAnsiTheme="minorHAnsi" w:cstheme="minorHAnsi"/>
          <w:sz w:val="20"/>
          <w:szCs w:val="20"/>
        </w:rPr>
      </w:pPr>
    </w:p>
    <w:p w14:paraId="0A15DCAD" w14:textId="7404323C" w:rsidR="00480D09" w:rsidRPr="004826E1" w:rsidRDefault="00480D09" w:rsidP="006008B8">
      <w:pPr>
        <w:rPr>
          <w:rFonts w:asciiTheme="minorHAnsi" w:hAnsiTheme="minorHAnsi" w:cstheme="minorHAnsi"/>
          <w:i/>
          <w:iCs/>
          <w:sz w:val="20"/>
          <w:szCs w:val="20"/>
        </w:rPr>
      </w:pPr>
      <w:r w:rsidRPr="006008B8">
        <w:rPr>
          <w:rFonts w:asciiTheme="minorHAnsi" w:hAnsiTheme="minorHAnsi" w:cstheme="minorHAnsi"/>
          <w:sz w:val="20"/>
          <w:szCs w:val="20"/>
        </w:rPr>
        <w:t xml:space="preserve"> In April 2023, the UK Government (2023) confirmed that there will be 11 projects through the Prison Leavers Project, their idea was to create further initiatives for offenders to move on from their life of crime when released from jail. The</w:t>
      </w:r>
      <w:r w:rsidR="006008B8" w:rsidRPr="006008B8">
        <w:rPr>
          <w:rFonts w:asciiTheme="minorHAnsi" w:hAnsiTheme="minorHAnsi" w:cstheme="minorHAnsi"/>
          <w:sz w:val="20"/>
          <w:szCs w:val="20"/>
        </w:rPr>
        <w:t xml:space="preserve"> “Government</w:t>
      </w:r>
      <w:r w:rsidR="006008B8" w:rsidRPr="006008B8">
        <w:rPr>
          <w:rFonts w:asciiTheme="minorHAnsi" w:hAnsiTheme="minorHAnsi" w:cstheme="minorHAnsi"/>
          <w:i/>
          <w:iCs/>
          <w:sz w:val="20"/>
          <w:szCs w:val="20"/>
        </w:rPr>
        <w:t xml:space="preserve"> is committed to giving offender a second chance”</w:t>
      </w:r>
      <w:r w:rsidRPr="006008B8">
        <w:rPr>
          <w:rFonts w:asciiTheme="minorHAnsi" w:hAnsiTheme="minorHAnsi" w:cstheme="minorHAnsi"/>
          <w:sz w:val="20"/>
          <w:szCs w:val="20"/>
        </w:rPr>
        <w:t xml:space="preserve"> </w:t>
      </w:r>
      <w:r w:rsidR="006008B8" w:rsidRPr="006008B8">
        <w:rPr>
          <w:rFonts w:asciiTheme="minorHAnsi" w:hAnsiTheme="minorHAnsi" w:cstheme="minorHAnsi"/>
          <w:sz w:val="20"/>
          <w:szCs w:val="20"/>
        </w:rPr>
        <w:t>(UK</w:t>
      </w:r>
      <w:r w:rsidRPr="006008B8">
        <w:rPr>
          <w:rFonts w:asciiTheme="minorHAnsi" w:hAnsiTheme="minorHAnsi" w:cstheme="minorHAnsi"/>
          <w:sz w:val="20"/>
          <w:szCs w:val="20"/>
        </w:rPr>
        <w:t xml:space="preserve"> Government</w:t>
      </w:r>
      <w:r w:rsidR="006008B8" w:rsidRPr="006008B8">
        <w:rPr>
          <w:rFonts w:asciiTheme="minorHAnsi" w:hAnsiTheme="minorHAnsi" w:cstheme="minorHAnsi"/>
          <w:sz w:val="20"/>
          <w:szCs w:val="20"/>
        </w:rPr>
        <w:t>, 2023, their idea is this will help them make a positive contribution to society and to help cut crime.</w:t>
      </w:r>
      <w:r w:rsidR="006008B8">
        <w:rPr>
          <w:rFonts w:asciiTheme="minorHAnsi" w:hAnsiTheme="minorHAnsi" w:cstheme="minorHAnsi"/>
          <w:sz w:val="20"/>
          <w:szCs w:val="20"/>
        </w:rPr>
        <w:t xml:space="preserve"> The UK Government (2023) state that</w:t>
      </w:r>
      <w:r w:rsidR="006008B8">
        <w:rPr>
          <w:rFonts w:asciiTheme="minorHAnsi" w:hAnsiTheme="minorHAnsi" w:cstheme="minorHAnsi"/>
          <w:color w:val="0B0C0C"/>
          <w:sz w:val="20"/>
          <w:szCs w:val="20"/>
        </w:rPr>
        <w:t xml:space="preserve"> s</w:t>
      </w:r>
      <w:r w:rsidRPr="006008B8">
        <w:rPr>
          <w:rFonts w:asciiTheme="minorHAnsi" w:hAnsiTheme="minorHAnsi" w:cstheme="minorHAnsi"/>
          <w:color w:val="0B0C0C"/>
          <w:sz w:val="20"/>
          <w:szCs w:val="20"/>
        </w:rPr>
        <w:t xml:space="preserve">tatistics prove that </w:t>
      </w:r>
      <w:r w:rsidRPr="004826E1">
        <w:rPr>
          <w:rFonts w:asciiTheme="minorHAnsi" w:hAnsiTheme="minorHAnsi" w:cstheme="minorHAnsi"/>
          <w:i/>
          <w:iCs/>
          <w:color w:val="0B0C0C"/>
          <w:sz w:val="20"/>
          <w:szCs w:val="20"/>
        </w:rPr>
        <w:t>offenders who are released from prison with nowhere to live are around 50 percent more likely to break the law again. While those have a job within 12 months of release, are up to nine percentage points less likely to reoffend.</w:t>
      </w:r>
    </w:p>
    <w:p w14:paraId="589B7292" w14:textId="77777777" w:rsidR="006008B8" w:rsidRDefault="006008B8">
      <w:pPr>
        <w:rPr>
          <w:rFonts w:asciiTheme="minorHAnsi" w:hAnsiTheme="minorHAnsi" w:cstheme="minorHAnsi"/>
          <w:sz w:val="20"/>
          <w:szCs w:val="20"/>
        </w:rPr>
      </w:pPr>
    </w:p>
    <w:p w14:paraId="02C9C2D2" w14:textId="21312306" w:rsidR="00480D09" w:rsidRDefault="00480D09">
      <w:pPr>
        <w:rPr>
          <w:rFonts w:asciiTheme="minorHAnsi" w:hAnsiTheme="minorHAnsi" w:cstheme="minorHAnsi"/>
          <w:sz w:val="20"/>
          <w:szCs w:val="20"/>
        </w:rPr>
      </w:pPr>
      <w:r>
        <w:rPr>
          <w:rFonts w:asciiTheme="minorHAnsi" w:hAnsiTheme="minorHAnsi" w:cstheme="minorHAnsi"/>
          <w:sz w:val="20"/>
          <w:szCs w:val="20"/>
        </w:rPr>
        <w:t>To summarise</w:t>
      </w:r>
      <w:r w:rsidR="006008B8">
        <w:rPr>
          <w:rFonts w:asciiTheme="minorHAnsi" w:hAnsiTheme="minorHAnsi" w:cstheme="minorHAnsi"/>
          <w:sz w:val="20"/>
          <w:szCs w:val="20"/>
        </w:rPr>
        <w:t xml:space="preserve">, there are many initiatives that can assist when reducing reoffending, the government have put in place initiatives for offenders to help stay out of trouble in the future. The restorative justice approach can be another way to help offender not commit crimes as it can show the impact it has had on the person but also if they commit another crime they could take to the court and go through the court procedures, the restorative justice is not only effective for the offender and victim but it is also more cost effective and it can be resolved at the time of the incident. </w:t>
      </w:r>
      <w:r w:rsidR="004826E1">
        <w:rPr>
          <w:rFonts w:asciiTheme="minorHAnsi" w:hAnsiTheme="minorHAnsi" w:cstheme="minorHAnsi"/>
          <w:sz w:val="20"/>
          <w:szCs w:val="20"/>
        </w:rPr>
        <w:t>There are also initiatives out there for persons who are likely to commit crime whilst under the influence of alcohol, there are many rehab centres or places where a person can get assistance with for their addictions.</w:t>
      </w:r>
    </w:p>
    <w:p w14:paraId="6A3A6C0B" w14:textId="77777777" w:rsidR="004826E1" w:rsidRDefault="004826E1">
      <w:pPr>
        <w:rPr>
          <w:rFonts w:asciiTheme="minorHAnsi" w:hAnsiTheme="minorHAnsi" w:cstheme="minorHAnsi"/>
          <w:sz w:val="20"/>
          <w:szCs w:val="20"/>
        </w:rPr>
      </w:pPr>
    </w:p>
    <w:p w14:paraId="451DBA43" w14:textId="784C304C" w:rsidR="00505E8B" w:rsidRDefault="004826E1">
      <w:pPr>
        <w:rPr>
          <w:rFonts w:asciiTheme="minorHAnsi" w:hAnsiTheme="minorHAnsi" w:cstheme="minorHAnsi"/>
          <w:sz w:val="20"/>
          <w:szCs w:val="20"/>
        </w:rPr>
      </w:pPr>
      <w:r>
        <w:rPr>
          <w:rFonts w:asciiTheme="minorHAnsi" w:hAnsiTheme="minorHAnsi" w:cstheme="minorHAnsi"/>
          <w:sz w:val="20"/>
          <w:szCs w:val="20"/>
        </w:rPr>
        <w:t xml:space="preserve">Word count – 911 </w:t>
      </w:r>
    </w:p>
    <w:p w14:paraId="56EAFD1A" w14:textId="77777777" w:rsidR="00505E8B" w:rsidRDefault="00505E8B">
      <w:pPr>
        <w:rPr>
          <w:rFonts w:asciiTheme="minorHAnsi" w:hAnsiTheme="minorHAnsi" w:cstheme="minorHAnsi"/>
          <w:sz w:val="20"/>
          <w:szCs w:val="20"/>
        </w:rPr>
      </w:pPr>
    </w:p>
    <w:p w14:paraId="6E90DEFE" w14:textId="77777777" w:rsidR="00505E8B" w:rsidRDefault="00505E8B">
      <w:pPr>
        <w:rPr>
          <w:rFonts w:asciiTheme="minorHAnsi" w:hAnsiTheme="minorHAnsi" w:cstheme="minorHAnsi"/>
          <w:sz w:val="20"/>
          <w:szCs w:val="20"/>
        </w:rPr>
      </w:pPr>
    </w:p>
    <w:p w14:paraId="775130D2" w14:textId="77777777" w:rsidR="00505E8B" w:rsidRDefault="00505E8B">
      <w:pPr>
        <w:rPr>
          <w:rFonts w:asciiTheme="minorHAnsi" w:hAnsiTheme="minorHAnsi" w:cstheme="minorHAnsi"/>
          <w:sz w:val="20"/>
          <w:szCs w:val="20"/>
        </w:rPr>
      </w:pPr>
    </w:p>
    <w:p w14:paraId="04291162" w14:textId="77777777" w:rsidR="00505E8B" w:rsidRDefault="00505E8B">
      <w:pPr>
        <w:rPr>
          <w:rFonts w:asciiTheme="minorHAnsi" w:hAnsiTheme="minorHAnsi" w:cstheme="minorHAnsi"/>
          <w:sz w:val="20"/>
          <w:szCs w:val="20"/>
        </w:rPr>
      </w:pPr>
    </w:p>
    <w:p w14:paraId="48B9D55C" w14:textId="77777777" w:rsidR="00505E8B" w:rsidRDefault="00505E8B">
      <w:pPr>
        <w:rPr>
          <w:rFonts w:asciiTheme="minorHAnsi" w:hAnsiTheme="minorHAnsi" w:cstheme="minorHAnsi"/>
          <w:sz w:val="20"/>
          <w:szCs w:val="20"/>
        </w:rPr>
      </w:pPr>
    </w:p>
    <w:p w14:paraId="1CBB0B90" w14:textId="77777777" w:rsidR="00505E8B" w:rsidRDefault="00505E8B">
      <w:pPr>
        <w:rPr>
          <w:rFonts w:asciiTheme="minorHAnsi" w:hAnsiTheme="minorHAnsi" w:cstheme="minorHAnsi"/>
          <w:sz w:val="20"/>
          <w:szCs w:val="20"/>
        </w:rPr>
      </w:pPr>
    </w:p>
    <w:p w14:paraId="6762EDB8" w14:textId="77777777" w:rsidR="00505E8B" w:rsidRDefault="00505E8B">
      <w:pPr>
        <w:rPr>
          <w:rFonts w:asciiTheme="minorHAnsi" w:hAnsiTheme="minorHAnsi" w:cstheme="minorHAnsi"/>
          <w:sz w:val="20"/>
          <w:szCs w:val="20"/>
        </w:rPr>
      </w:pPr>
    </w:p>
    <w:p w14:paraId="02946FF7" w14:textId="77777777" w:rsidR="00505E8B" w:rsidRDefault="00505E8B">
      <w:pPr>
        <w:rPr>
          <w:rFonts w:asciiTheme="minorHAnsi" w:hAnsiTheme="minorHAnsi" w:cstheme="minorHAnsi"/>
          <w:sz w:val="20"/>
          <w:szCs w:val="20"/>
        </w:rPr>
      </w:pPr>
    </w:p>
    <w:p w14:paraId="498D5348" w14:textId="77777777" w:rsidR="00505E8B" w:rsidRDefault="00505E8B">
      <w:pPr>
        <w:rPr>
          <w:rFonts w:asciiTheme="minorHAnsi" w:hAnsiTheme="minorHAnsi" w:cstheme="minorHAnsi"/>
          <w:sz w:val="20"/>
          <w:szCs w:val="20"/>
        </w:rPr>
      </w:pPr>
    </w:p>
    <w:p w14:paraId="7B29886C" w14:textId="77777777" w:rsidR="00505E8B" w:rsidRDefault="00505E8B">
      <w:pPr>
        <w:rPr>
          <w:rFonts w:asciiTheme="minorHAnsi" w:hAnsiTheme="minorHAnsi" w:cstheme="minorHAnsi"/>
          <w:sz w:val="20"/>
          <w:szCs w:val="20"/>
        </w:rPr>
      </w:pPr>
    </w:p>
    <w:p w14:paraId="0DDA1E62" w14:textId="77777777" w:rsidR="004826E1" w:rsidRDefault="004826E1">
      <w:pPr>
        <w:rPr>
          <w:rFonts w:asciiTheme="minorHAnsi" w:hAnsiTheme="minorHAnsi" w:cstheme="minorHAnsi"/>
          <w:sz w:val="20"/>
          <w:szCs w:val="20"/>
        </w:rPr>
      </w:pPr>
    </w:p>
    <w:p w14:paraId="5DAF6AEE" w14:textId="77777777" w:rsidR="00F03C6A" w:rsidRDefault="00F03C6A">
      <w:pPr>
        <w:rPr>
          <w:rFonts w:cstheme="minorHAnsi"/>
          <w:color w:val="333333"/>
          <w:sz w:val="20"/>
          <w:szCs w:val="20"/>
          <w:shd w:val="clear" w:color="auto" w:fill="FFFFFF"/>
        </w:rPr>
      </w:pPr>
    </w:p>
    <w:p w14:paraId="6F4F3F6C" w14:textId="7BA541CC" w:rsidR="005478A5" w:rsidRPr="00455B8E" w:rsidRDefault="005478A5">
      <w:pPr>
        <w:rPr>
          <w:rFonts w:asciiTheme="minorHAnsi" w:hAnsiTheme="minorHAnsi" w:cstheme="minorHAnsi"/>
          <w:b/>
          <w:bCs/>
          <w:sz w:val="20"/>
          <w:szCs w:val="20"/>
          <w:u w:val="single"/>
        </w:rPr>
      </w:pPr>
      <w:r w:rsidRPr="00455B8E">
        <w:rPr>
          <w:rFonts w:asciiTheme="minorHAnsi" w:hAnsiTheme="minorHAnsi" w:cstheme="minorHAnsi"/>
          <w:b/>
          <w:bCs/>
          <w:sz w:val="20"/>
          <w:szCs w:val="20"/>
          <w:u w:val="single"/>
        </w:rPr>
        <w:lastRenderedPageBreak/>
        <w:t xml:space="preserve">Bibliography </w:t>
      </w:r>
    </w:p>
    <w:p w14:paraId="3D5C960E" w14:textId="77777777" w:rsidR="00455B8E" w:rsidRPr="00455B8E" w:rsidRDefault="00455B8E" w:rsidP="00A174B2">
      <w:pPr>
        <w:pStyle w:val="NormalWeb"/>
        <w:spacing w:before="0" w:beforeAutospacing="0" w:after="240" w:afterAutospacing="0" w:line="360" w:lineRule="auto"/>
        <w:rPr>
          <w:rFonts w:asciiTheme="minorHAnsi" w:hAnsiTheme="minorHAnsi" w:cstheme="minorHAnsi"/>
          <w:sz w:val="20"/>
          <w:szCs w:val="20"/>
        </w:rPr>
      </w:pPr>
    </w:p>
    <w:p w14:paraId="479FB0BC" w14:textId="3E7C307A"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American Chemical Society. (n.d.). Socioeconomic status. [online] Available at: </w:t>
      </w:r>
      <w:hyperlink r:id="rId8" w:anchor="when-and-how-to-refer-to-socioeconomic-status-groups" w:history="1">
        <w:r w:rsidRPr="00455B8E">
          <w:rPr>
            <w:rStyle w:val="Hyperlink"/>
            <w:rFonts w:asciiTheme="minorHAnsi" w:hAnsiTheme="minorHAnsi" w:cstheme="minorHAnsi"/>
            <w:sz w:val="20"/>
            <w:szCs w:val="20"/>
          </w:rPr>
          <w:t>https://www.acs.org/about/diversity/inclusivity-style-guide/socioeconomic-status.html#when-and-how-to-refer-to-socioeconomic-status-groups</w:t>
        </w:r>
      </w:hyperlink>
      <w:r w:rsidRPr="00455B8E">
        <w:rPr>
          <w:rFonts w:asciiTheme="minorHAnsi" w:hAnsiTheme="minorHAnsi" w:cstheme="minorHAnsi"/>
          <w:sz w:val="20"/>
          <w:szCs w:val="20"/>
        </w:rPr>
        <w:t xml:space="preserve"> [Accessed 5 Apr. 2024].</w:t>
      </w:r>
    </w:p>
    <w:p w14:paraId="38C00D9E"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color w:val="555555"/>
          <w:sz w:val="20"/>
          <w:szCs w:val="20"/>
          <w:shd w:val="clear" w:color="auto" w:fill="FFFFFF"/>
        </w:rPr>
      </w:pPr>
      <w:r w:rsidRPr="00455B8E">
        <w:rPr>
          <w:rFonts w:asciiTheme="minorHAnsi" w:hAnsiTheme="minorHAnsi" w:cstheme="minorHAnsi"/>
          <w:color w:val="555555"/>
          <w:sz w:val="20"/>
          <w:szCs w:val="20"/>
          <w:shd w:val="clear" w:color="auto" w:fill="FFFFFF"/>
        </w:rPr>
        <w:t>ASHTON, S. and BUSSU, A., 2020. Peer groups, street gangs and organised crime in the narratives of adolescent male offenders. Journal of Criminal Psychology, 10(4), pp. 277-292. [Accessed 7 Apr.2024]</w:t>
      </w:r>
    </w:p>
    <w:p w14:paraId="23EFC0EB" w14:textId="6E3D3DE3" w:rsidR="00455B8E" w:rsidRPr="00455B8E" w:rsidRDefault="00455B8E"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Beynon, C. (2019). </w:t>
      </w:r>
      <w:r w:rsidRPr="00455B8E">
        <w:rPr>
          <w:rFonts w:asciiTheme="minorHAnsi" w:hAnsiTheme="minorHAnsi" w:cstheme="minorHAnsi"/>
          <w:i/>
          <w:iCs/>
          <w:sz w:val="20"/>
          <w:szCs w:val="20"/>
        </w:rPr>
        <w:t>New evidence on alcohol-related harm to people other than the drinker - UK Health Security Agency</w:t>
      </w:r>
      <w:r w:rsidRPr="00455B8E">
        <w:rPr>
          <w:rFonts w:asciiTheme="minorHAnsi" w:hAnsiTheme="minorHAnsi" w:cstheme="minorHAnsi"/>
          <w:sz w:val="20"/>
          <w:szCs w:val="20"/>
        </w:rPr>
        <w:t>. [online] ukhsa.blog.gov.uk. Available at: https://ukhsa.blog.gov.uk/2019/06/12/new-evidence-on-alcohol-related-harm-to-people-other-than-the-drinker/ [Accessed 24 Apr. 2024].</w:t>
      </w:r>
    </w:p>
    <w:p w14:paraId="19CC2F15"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Brewin, C.R., Miller, J.K. and Burchell, B. (2022). Estimating the total prevalence of PTSD among the UK police force: Formal comment on </w:t>
      </w:r>
      <w:proofErr w:type="spellStart"/>
      <w:r w:rsidRPr="00455B8E">
        <w:rPr>
          <w:rFonts w:asciiTheme="minorHAnsi" w:hAnsiTheme="minorHAnsi" w:cstheme="minorHAnsi"/>
          <w:sz w:val="20"/>
          <w:szCs w:val="20"/>
        </w:rPr>
        <w:t>Stevelink</w:t>
      </w:r>
      <w:proofErr w:type="spellEnd"/>
      <w:r w:rsidRPr="00455B8E">
        <w:rPr>
          <w:rFonts w:asciiTheme="minorHAnsi" w:hAnsiTheme="minorHAnsi" w:cstheme="minorHAnsi"/>
          <w:sz w:val="20"/>
          <w:szCs w:val="20"/>
        </w:rPr>
        <w:t xml:space="preserve"> et al. (2020). PLOS ONE, 17(5), p.e0268621. </w:t>
      </w:r>
      <w:proofErr w:type="spellStart"/>
      <w:r w:rsidRPr="00455B8E">
        <w:rPr>
          <w:rFonts w:asciiTheme="minorHAnsi" w:hAnsiTheme="minorHAnsi" w:cstheme="minorHAnsi"/>
          <w:sz w:val="20"/>
          <w:szCs w:val="20"/>
        </w:rPr>
        <w:t>doi</w:t>
      </w:r>
      <w:proofErr w:type="spellEnd"/>
      <w:r w:rsidRPr="00455B8E">
        <w:rPr>
          <w:rFonts w:asciiTheme="minorHAnsi" w:hAnsiTheme="minorHAnsi" w:cstheme="minorHAnsi"/>
          <w:sz w:val="20"/>
          <w:szCs w:val="20"/>
        </w:rPr>
        <w:t xml:space="preserve">: </w:t>
      </w:r>
      <w:hyperlink r:id="rId9" w:history="1">
        <w:r w:rsidRPr="00455B8E">
          <w:rPr>
            <w:rStyle w:val="Hyperlink"/>
            <w:rFonts w:asciiTheme="minorHAnsi" w:hAnsiTheme="minorHAnsi" w:cstheme="minorHAnsi"/>
            <w:sz w:val="20"/>
            <w:szCs w:val="20"/>
          </w:rPr>
          <w:t>https://doi.org/10.1371/journal.pone.0268621</w:t>
        </w:r>
      </w:hyperlink>
      <w:r w:rsidRPr="00455B8E">
        <w:rPr>
          <w:rFonts w:asciiTheme="minorHAnsi" w:hAnsiTheme="minorHAnsi" w:cstheme="minorHAnsi"/>
          <w:sz w:val="20"/>
          <w:szCs w:val="20"/>
        </w:rPr>
        <w:t xml:space="preserve"> [Accessed 15 Mar.2024]</w:t>
      </w:r>
    </w:p>
    <w:p w14:paraId="3279EE54" w14:textId="0E6A2119" w:rsidR="00442D5C"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Child Exploitation and Online Protection Centre (2011). Out of Mind, Out of Sight Making every child matter ... everywhere CEOP thematic assessment Breaking down the barriers to understanding child sexual exploitation. [online] Available at: </w:t>
      </w:r>
      <w:hyperlink r:id="rId10" w:history="1">
        <w:r w:rsidRPr="00455B8E">
          <w:rPr>
            <w:rStyle w:val="Hyperlink"/>
            <w:rFonts w:asciiTheme="minorHAnsi" w:hAnsiTheme="minorHAnsi" w:cstheme="minorHAnsi"/>
            <w:sz w:val="20"/>
            <w:szCs w:val="20"/>
          </w:rPr>
          <w:t>https://brighton.proceduresonline.com/files/ceop_thematic_assessment.pdf</w:t>
        </w:r>
      </w:hyperlink>
      <w:r w:rsidRPr="00455B8E">
        <w:rPr>
          <w:rFonts w:asciiTheme="minorHAnsi" w:hAnsiTheme="minorHAnsi" w:cstheme="minorHAnsi"/>
          <w:sz w:val="20"/>
          <w:szCs w:val="20"/>
        </w:rPr>
        <w:t xml:space="preserve"> [Accessed 9 Apr. 2024].</w:t>
      </w:r>
    </w:p>
    <w:p w14:paraId="4CA45544" w14:textId="77777777" w:rsidR="00A174B2" w:rsidRPr="00455B8E" w:rsidRDefault="00A174B2" w:rsidP="00A174B2">
      <w:pPr>
        <w:pStyle w:val="NormalWeb"/>
        <w:spacing w:before="0" w:beforeAutospacing="0" w:after="0" w:afterAutospacing="0" w:line="360" w:lineRule="atLeast"/>
        <w:rPr>
          <w:rFonts w:asciiTheme="minorHAnsi" w:hAnsiTheme="minorHAnsi" w:cstheme="minorHAnsi"/>
          <w:sz w:val="20"/>
          <w:szCs w:val="20"/>
        </w:rPr>
      </w:pPr>
      <w:r w:rsidRPr="00455B8E">
        <w:rPr>
          <w:rFonts w:asciiTheme="minorHAnsi" w:hAnsiTheme="minorHAnsi" w:cstheme="minorHAnsi"/>
          <w:color w:val="000000"/>
          <w:sz w:val="20"/>
          <w:szCs w:val="20"/>
        </w:rPr>
        <w:t xml:space="preserve">College of Policing (2018). Definitions. [online] College of Policing. Available at: </w:t>
      </w:r>
      <w:hyperlink r:id="rId11" w:history="1">
        <w:r w:rsidRPr="00455B8E">
          <w:rPr>
            <w:rStyle w:val="Hyperlink"/>
            <w:rFonts w:asciiTheme="minorHAnsi" w:hAnsiTheme="minorHAnsi" w:cstheme="minorHAnsi"/>
            <w:sz w:val="20"/>
            <w:szCs w:val="20"/>
          </w:rPr>
          <w:t>https://www.college.police.uk/app/civil-emergencies/disaster-victim-identification/definitions</w:t>
        </w:r>
      </w:hyperlink>
      <w:r w:rsidRPr="00455B8E">
        <w:rPr>
          <w:rStyle w:val="Hyperlink"/>
          <w:rFonts w:asciiTheme="minorHAnsi" w:hAnsiTheme="minorHAnsi" w:cstheme="minorHAnsi"/>
          <w:sz w:val="20"/>
          <w:szCs w:val="20"/>
        </w:rPr>
        <w:t xml:space="preserve">  </w:t>
      </w:r>
      <w:r w:rsidRPr="00455B8E">
        <w:rPr>
          <w:rFonts w:asciiTheme="minorHAnsi" w:hAnsiTheme="minorHAnsi" w:cstheme="minorHAnsi"/>
          <w:sz w:val="20"/>
          <w:szCs w:val="20"/>
        </w:rPr>
        <w:t>[Accessed 12 Mar.2024]</w:t>
      </w:r>
    </w:p>
    <w:p w14:paraId="6D96AF0F"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color w:val="555555"/>
          <w:sz w:val="20"/>
          <w:szCs w:val="20"/>
        </w:rPr>
      </w:pPr>
    </w:p>
    <w:p w14:paraId="04E914E6"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Dando, C., Wilcock, R. and Milne, R. (2009). The Cognitive Interview: novice police officers’ witness/victim interviewing practices. </w:t>
      </w:r>
      <w:r w:rsidRPr="00455B8E">
        <w:rPr>
          <w:rFonts w:asciiTheme="minorHAnsi" w:hAnsiTheme="minorHAnsi" w:cstheme="minorHAnsi"/>
          <w:i/>
          <w:iCs/>
          <w:sz w:val="20"/>
          <w:szCs w:val="20"/>
        </w:rPr>
        <w:t>Psychology, Crime &amp; Law</w:t>
      </w:r>
      <w:r w:rsidRPr="00455B8E">
        <w:rPr>
          <w:rFonts w:asciiTheme="minorHAnsi" w:hAnsiTheme="minorHAnsi" w:cstheme="minorHAnsi"/>
          <w:sz w:val="20"/>
          <w:szCs w:val="20"/>
        </w:rPr>
        <w:t xml:space="preserve">, 15(8), pp.679–696. </w:t>
      </w:r>
      <w:proofErr w:type="spellStart"/>
      <w:proofErr w:type="gramStart"/>
      <w:r w:rsidRPr="00455B8E">
        <w:rPr>
          <w:rFonts w:asciiTheme="minorHAnsi" w:hAnsiTheme="minorHAnsi" w:cstheme="minorHAnsi"/>
          <w:sz w:val="20"/>
          <w:szCs w:val="20"/>
        </w:rPr>
        <w:t>doi:https</w:t>
      </w:r>
      <w:proofErr w:type="spellEnd"/>
      <w:r w:rsidRPr="00455B8E">
        <w:rPr>
          <w:rFonts w:asciiTheme="minorHAnsi" w:hAnsiTheme="minorHAnsi" w:cstheme="minorHAnsi"/>
          <w:sz w:val="20"/>
          <w:szCs w:val="20"/>
        </w:rPr>
        <w:t>://doi.org/10.1080/10683160802203963</w:t>
      </w:r>
      <w:proofErr w:type="gramEnd"/>
      <w:r w:rsidRPr="00455B8E">
        <w:rPr>
          <w:rFonts w:asciiTheme="minorHAnsi" w:hAnsiTheme="minorHAnsi" w:cstheme="minorHAnsi"/>
          <w:sz w:val="20"/>
          <w:szCs w:val="20"/>
        </w:rPr>
        <w:t>. [ accessed 24 Apr.2024]</w:t>
      </w:r>
    </w:p>
    <w:p w14:paraId="36B52766" w14:textId="5EB5554F" w:rsidR="00A174B2" w:rsidRPr="00455B8E" w:rsidRDefault="00A174B2" w:rsidP="00A174B2">
      <w:pPr>
        <w:pStyle w:val="NormalWeb"/>
        <w:spacing w:before="0" w:beforeAutospacing="0" w:after="240" w:afterAutospacing="0" w:line="360" w:lineRule="auto"/>
        <w:rPr>
          <w:rFonts w:asciiTheme="minorHAnsi" w:hAnsiTheme="minorHAnsi" w:cstheme="minorHAnsi"/>
          <w:color w:val="555555"/>
          <w:sz w:val="20"/>
          <w:szCs w:val="20"/>
          <w:shd w:val="clear" w:color="auto" w:fill="FFFFFF"/>
        </w:rPr>
      </w:pPr>
      <w:r w:rsidRPr="00455B8E">
        <w:rPr>
          <w:rFonts w:asciiTheme="minorHAnsi" w:hAnsiTheme="minorHAnsi" w:cstheme="minorHAnsi"/>
          <w:color w:val="555555"/>
          <w:sz w:val="20"/>
          <w:szCs w:val="20"/>
        </w:rPr>
        <w:t xml:space="preserve">Decision Making in Police Enquiries and Critical </w:t>
      </w:r>
      <w:proofErr w:type="gramStart"/>
      <w:r w:rsidRPr="00455B8E">
        <w:rPr>
          <w:rFonts w:asciiTheme="minorHAnsi" w:hAnsiTheme="minorHAnsi" w:cstheme="minorHAnsi"/>
          <w:color w:val="555555"/>
          <w:sz w:val="20"/>
          <w:szCs w:val="20"/>
        </w:rPr>
        <w:t>Incidents :</w:t>
      </w:r>
      <w:proofErr w:type="gramEnd"/>
      <w:r w:rsidRPr="00455B8E">
        <w:rPr>
          <w:rFonts w:asciiTheme="minorHAnsi" w:hAnsiTheme="minorHAnsi" w:cstheme="minorHAnsi"/>
          <w:color w:val="555555"/>
          <w:sz w:val="20"/>
          <w:szCs w:val="20"/>
        </w:rPr>
        <w:t xml:space="preserve"> What Really Works?</w:t>
      </w:r>
      <w:r w:rsidRPr="00455B8E">
        <w:rPr>
          <w:rFonts w:asciiTheme="minorHAnsi" w:hAnsiTheme="minorHAnsi" w:cstheme="minorHAnsi"/>
          <w:color w:val="555555"/>
          <w:sz w:val="20"/>
          <w:szCs w:val="20"/>
          <w:shd w:val="clear" w:color="auto" w:fill="FFFFFF"/>
        </w:rPr>
        <w:t>, edited by Mark Roycroft, and Jason Roach, Palgrave Macmillan UK, 2019.</w:t>
      </w:r>
      <w:r w:rsidRPr="00455B8E">
        <w:rPr>
          <w:rFonts w:asciiTheme="minorHAnsi" w:hAnsiTheme="minorHAnsi" w:cstheme="minorHAnsi"/>
          <w:color w:val="555555"/>
          <w:sz w:val="20"/>
          <w:szCs w:val="20"/>
        </w:rPr>
        <w:t xml:space="preserve"> ProQuest </w:t>
      </w:r>
      <w:proofErr w:type="spellStart"/>
      <w:r w:rsidRPr="00455B8E">
        <w:rPr>
          <w:rFonts w:asciiTheme="minorHAnsi" w:hAnsiTheme="minorHAnsi" w:cstheme="minorHAnsi"/>
          <w:color w:val="555555"/>
          <w:sz w:val="20"/>
          <w:szCs w:val="20"/>
        </w:rPr>
        <w:t>Ebook</w:t>
      </w:r>
      <w:proofErr w:type="spellEnd"/>
      <w:r w:rsidRPr="00455B8E">
        <w:rPr>
          <w:rFonts w:asciiTheme="minorHAnsi" w:hAnsiTheme="minorHAnsi" w:cstheme="minorHAnsi"/>
          <w:color w:val="555555"/>
          <w:sz w:val="20"/>
          <w:szCs w:val="20"/>
        </w:rPr>
        <w:t xml:space="preserve"> Central</w:t>
      </w:r>
      <w:r w:rsidRPr="00455B8E">
        <w:rPr>
          <w:rFonts w:asciiTheme="minorHAnsi" w:hAnsiTheme="minorHAnsi" w:cstheme="minorHAnsi"/>
          <w:color w:val="555555"/>
          <w:sz w:val="20"/>
          <w:szCs w:val="20"/>
          <w:shd w:val="clear" w:color="auto" w:fill="FFFFFF"/>
        </w:rPr>
        <w:t xml:space="preserve">, </w:t>
      </w:r>
      <w:hyperlink r:id="rId12" w:history="1">
        <w:r w:rsidRPr="00455B8E">
          <w:rPr>
            <w:rStyle w:val="Hyperlink"/>
            <w:rFonts w:asciiTheme="minorHAnsi" w:hAnsiTheme="minorHAnsi" w:cstheme="minorHAnsi"/>
            <w:sz w:val="20"/>
            <w:szCs w:val="20"/>
            <w:shd w:val="clear" w:color="auto" w:fill="FFFFFF"/>
          </w:rPr>
          <w:t>http://ebookcentral.proquest.com/lib/trinity/detail.action?docID=5646010</w:t>
        </w:r>
      </w:hyperlink>
      <w:r w:rsidRPr="00455B8E">
        <w:rPr>
          <w:rFonts w:asciiTheme="minorHAnsi" w:hAnsiTheme="minorHAnsi" w:cstheme="minorHAnsi"/>
          <w:color w:val="555555"/>
          <w:sz w:val="20"/>
          <w:szCs w:val="20"/>
          <w:shd w:val="clear" w:color="auto" w:fill="FFFFFF"/>
        </w:rPr>
        <w:t>.</w:t>
      </w:r>
      <w:r w:rsidRPr="00455B8E">
        <w:rPr>
          <w:rFonts w:asciiTheme="minorHAnsi" w:hAnsiTheme="minorHAnsi" w:cstheme="minorHAnsi"/>
          <w:sz w:val="20"/>
          <w:szCs w:val="20"/>
        </w:rPr>
        <w:t xml:space="preserve"> [Accessed 15 Mar.2024]</w:t>
      </w:r>
    </w:p>
    <w:p w14:paraId="6593B087"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Evans, J. (2019). The faces of the burglars who raided 70 homes in a merciless campaign. [online] Wales Online. Available at: https://www.walesonline.co.uk/news/wales-news/travellers-swansea-burglaries-court-police-17455099 [Accessed 18 Apr. 2024].</w:t>
      </w:r>
    </w:p>
    <w:p w14:paraId="3F7737D3" w14:textId="77777777" w:rsidR="00A174B2" w:rsidRPr="00455B8E" w:rsidRDefault="00A174B2" w:rsidP="00A174B2">
      <w:pPr>
        <w:rPr>
          <w:rFonts w:asciiTheme="minorHAnsi" w:hAnsiTheme="minorHAnsi" w:cstheme="minorHAnsi"/>
          <w:sz w:val="20"/>
          <w:szCs w:val="20"/>
        </w:rPr>
      </w:pPr>
      <w:r w:rsidRPr="00455B8E">
        <w:rPr>
          <w:rFonts w:asciiTheme="minorHAnsi" w:hAnsiTheme="minorHAnsi" w:cstheme="minorHAnsi"/>
          <w:color w:val="333333"/>
          <w:sz w:val="20"/>
          <w:szCs w:val="20"/>
          <w:shd w:val="clear" w:color="auto" w:fill="FFFFFF"/>
        </w:rPr>
        <w:lastRenderedPageBreak/>
        <w:t>Forster, S., and A. Pearson. 2020. “Bullies Tend to Be Obvious”: Autistic Adults’ Perceptions of Friendship and the Concept of “Mate Crime.” </w:t>
      </w:r>
      <w:r w:rsidRPr="00455B8E">
        <w:rPr>
          <w:rStyle w:val="citationsource-journal"/>
          <w:rFonts w:asciiTheme="minorHAnsi" w:hAnsiTheme="minorHAnsi" w:cstheme="minorHAnsi"/>
          <w:color w:val="333333"/>
          <w:sz w:val="20"/>
          <w:szCs w:val="20"/>
          <w:shd w:val="clear" w:color="auto" w:fill="FFFFFF"/>
        </w:rPr>
        <w:t>Disability &amp; Society</w:t>
      </w:r>
      <w:r w:rsidRPr="00455B8E">
        <w:rPr>
          <w:rFonts w:asciiTheme="minorHAnsi" w:hAnsiTheme="minorHAnsi" w:cstheme="minorHAnsi"/>
          <w:color w:val="333333"/>
          <w:sz w:val="20"/>
          <w:szCs w:val="20"/>
          <w:shd w:val="clear" w:color="auto" w:fill="FFFFFF"/>
        </w:rPr>
        <w:t> </w:t>
      </w:r>
      <w:hyperlink r:id="rId13" w:tgtFrame="_blank" w:history="1">
        <w:r w:rsidRPr="00455B8E">
          <w:rPr>
            <w:rStyle w:val="Hyperlink"/>
            <w:rFonts w:asciiTheme="minorHAnsi" w:hAnsiTheme="minorHAnsi" w:cstheme="minorHAnsi"/>
            <w:color w:val="10147E"/>
            <w:sz w:val="20"/>
            <w:szCs w:val="20"/>
            <w:shd w:val="clear" w:color="auto" w:fill="FFFFFF"/>
          </w:rPr>
          <w:t>35</w:t>
        </w:r>
      </w:hyperlink>
      <w:r w:rsidRPr="00455B8E">
        <w:rPr>
          <w:rFonts w:asciiTheme="minorHAnsi" w:hAnsiTheme="minorHAnsi" w:cstheme="minorHAnsi"/>
          <w:color w:val="333333"/>
          <w:sz w:val="20"/>
          <w:szCs w:val="20"/>
          <w:shd w:val="clear" w:color="auto" w:fill="FFFFFF"/>
        </w:rPr>
        <w:t> (</w:t>
      </w:r>
      <w:hyperlink r:id="rId14" w:tgtFrame="_blank" w:history="1">
        <w:r w:rsidRPr="00455B8E">
          <w:rPr>
            <w:rStyle w:val="Hyperlink"/>
            <w:rFonts w:asciiTheme="minorHAnsi" w:hAnsiTheme="minorHAnsi" w:cstheme="minorHAnsi"/>
            <w:color w:val="10147E"/>
            <w:sz w:val="20"/>
            <w:szCs w:val="20"/>
            <w:shd w:val="clear" w:color="auto" w:fill="FFFFFF"/>
          </w:rPr>
          <w:t>7</w:t>
        </w:r>
      </w:hyperlink>
      <w:r w:rsidRPr="00455B8E">
        <w:rPr>
          <w:rFonts w:asciiTheme="minorHAnsi" w:hAnsiTheme="minorHAnsi" w:cstheme="minorHAnsi"/>
          <w:color w:val="333333"/>
          <w:sz w:val="20"/>
          <w:szCs w:val="20"/>
          <w:shd w:val="clear" w:color="auto" w:fill="FFFFFF"/>
        </w:rPr>
        <w:t>): 1103–1123. doi:10.1080/09687599.2019.1680347. [Accessed 19 Apr.2024]</w:t>
      </w:r>
    </w:p>
    <w:p w14:paraId="167C72A9" w14:textId="43722E61" w:rsidR="00446898"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color w:val="333333"/>
          <w:sz w:val="20"/>
          <w:szCs w:val="20"/>
          <w:shd w:val="clear" w:color="auto" w:fill="FFFFFF"/>
        </w:rPr>
        <w:t>Geiselman, R. E., Fisher, R. P., MacKinnon, D. P., &amp; Holland, H. L. (1985). Eyewitness memory enhancement in the police interview: Cognitive retrieval mnemonics versus hypnosis. </w:t>
      </w:r>
      <w:r w:rsidRPr="00455B8E">
        <w:rPr>
          <w:rStyle w:val="Emphasis"/>
          <w:rFonts w:asciiTheme="minorHAnsi" w:hAnsiTheme="minorHAnsi" w:cstheme="minorHAnsi"/>
          <w:color w:val="333333"/>
          <w:sz w:val="20"/>
          <w:szCs w:val="20"/>
          <w:shd w:val="clear" w:color="auto" w:fill="FFFFFF"/>
        </w:rPr>
        <w:t>Journal of Applied Psychology, 70</w:t>
      </w:r>
      <w:r w:rsidRPr="00455B8E">
        <w:rPr>
          <w:rFonts w:asciiTheme="minorHAnsi" w:hAnsiTheme="minorHAnsi" w:cstheme="minorHAnsi"/>
          <w:color w:val="333333"/>
          <w:sz w:val="20"/>
          <w:szCs w:val="20"/>
          <w:shd w:val="clear" w:color="auto" w:fill="FFFFFF"/>
        </w:rPr>
        <w:t>(2), 401–412. </w:t>
      </w:r>
      <w:hyperlink r:id="rId15" w:tgtFrame="_blank" w:history="1">
        <w:r w:rsidRPr="00455B8E">
          <w:rPr>
            <w:rStyle w:val="Hyperlink"/>
            <w:rFonts w:asciiTheme="minorHAnsi" w:hAnsiTheme="minorHAnsi" w:cstheme="minorHAnsi"/>
            <w:color w:val="2C72B7"/>
            <w:sz w:val="20"/>
            <w:szCs w:val="20"/>
            <w:shd w:val="clear" w:color="auto" w:fill="FFFFFF"/>
          </w:rPr>
          <w:t>https://doi.org/10.1037/0021-9010.70.2.401</w:t>
        </w:r>
      </w:hyperlink>
      <w:r w:rsidRPr="00455B8E">
        <w:rPr>
          <w:rFonts w:asciiTheme="minorHAnsi" w:hAnsiTheme="minorHAnsi" w:cstheme="minorHAnsi"/>
          <w:sz w:val="20"/>
          <w:szCs w:val="20"/>
        </w:rPr>
        <w:t xml:space="preserve"> [accessed Apr 24.2024]</w:t>
      </w:r>
    </w:p>
    <w:p w14:paraId="78F2E10F"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Holligan, C., McLean, R. and McHugh, R. (2020). Exploring County Lines: Criminal Drug Distribution Practices in Scotland. Youth Justice, [online] 20(1-2), pp.50–63. </w:t>
      </w:r>
      <w:proofErr w:type="spellStart"/>
      <w:proofErr w:type="gramStart"/>
      <w:r w:rsidRPr="00455B8E">
        <w:rPr>
          <w:rFonts w:asciiTheme="minorHAnsi" w:hAnsiTheme="minorHAnsi" w:cstheme="minorHAnsi"/>
          <w:sz w:val="20"/>
          <w:szCs w:val="20"/>
        </w:rPr>
        <w:t>doi:https</w:t>
      </w:r>
      <w:proofErr w:type="spellEnd"/>
      <w:r w:rsidRPr="00455B8E">
        <w:rPr>
          <w:rFonts w:asciiTheme="minorHAnsi" w:hAnsiTheme="minorHAnsi" w:cstheme="minorHAnsi"/>
          <w:sz w:val="20"/>
          <w:szCs w:val="20"/>
        </w:rPr>
        <w:t>://doi.org/10.1177/1473225420902850</w:t>
      </w:r>
      <w:proofErr w:type="gramEnd"/>
      <w:r w:rsidRPr="00455B8E">
        <w:rPr>
          <w:rFonts w:asciiTheme="minorHAnsi" w:hAnsiTheme="minorHAnsi" w:cstheme="minorHAnsi"/>
          <w:sz w:val="20"/>
          <w:szCs w:val="20"/>
        </w:rPr>
        <w:t>. [Accessed 13 Apr.2024]</w:t>
      </w:r>
    </w:p>
    <w:p w14:paraId="27F3D50E"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Home Office (2023). Criminal exploitation of children and vulnerable adults: county lines. [online] Gov.uk. Available at: </w:t>
      </w:r>
      <w:hyperlink r:id="rId16" w:history="1">
        <w:r w:rsidRPr="00455B8E">
          <w:rPr>
            <w:rStyle w:val="Hyperlink"/>
            <w:rFonts w:asciiTheme="minorHAnsi" w:hAnsiTheme="minorHAnsi" w:cstheme="minorHAnsi"/>
            <w:sz w:val="20"/>
            <w:szCs w:val="20"/>
          </w:rPr>
          <w:t>https://www.gov.uk/government/publications/criminal-exploitation-of-children-and-vulnerable-adults-county-lines/criminal-exploitation-of-children-and-vulnerable-adults-county-lines</w:t>
        </w:r>
      </w:hyperlink>
      <w:r w:rsidRPr="00455B8E">
        <w:rPr>
          <w:rFonts w:asciiTheme="minorHAnsi" w:hAnsiTheme="minorHAnsi" w:cstheme="minorHAnsi"/>
          <w:sz w:val="20"/>
          <w:szCs w:val="20"/>
        </w:rPr>
        <w:t xml:space="preserve">. [Accessed 5 Apr.2024] </w:t>
      </w:r>
    </w:p>
    <w:p w14:paraId="06977726" w14:textId="35DE39BA" w:rsidR="007E6823" w:rsidRPr="00455B8E" w:rsidRDefault="007E6823" w:rsidP="00612DC9">
      <w:pPr>
        <w:pStyle w:val="NormalWeb"/>
        <w:spacing w:before="0" w:beforeAutospacing="0" w:after="0" w:afterAutospacing="0" w:line="360" w:lineRule="atLeast"/>
        <w:rPr>
          <w:rFonts w:asciiTheme="minorHAnsi" w:hAnsiTheme="minorHAnsi" w:cstheme="minorHAnsi"/>
          <w:sz w:val="20"/>
          <w:szCs w:val="20"/>
        </w:rPr>
      </w:pPr>
      <w:r w:rsidRPr="00455B8E">
        <w:rPr>
          <w:rFonts w:asciiTheme="minorHAnsi" w:hAnsiTheme="minorHAnsi" w:cstheme="minorHAnsi"/>
          <w:color w:val="333333"/>
          <w:sz w:val="20"/>
          <w:szCs w:val="20"/>
          <w:shd w:val="clear" w:color="auto" w:fill="FFFFFF"/>
        </w:rPr>
        <w:t>Kebbell, M. R., Milne, R., &amp; Wagstaff, G. F. (1999). The cognitive interview: A survey of its forensic effectiveness. </w:t>
      </w:r>
      <w:r w:rsidRPr="00455B8E">
        <w:rPr>
          <w:rStyle w:val="Emphasis"/>
          <w:rFonts w:asciiTheme="minorHAnsi" w:hAnsiTheme="minorHAnsi" w:cstheme="minorHAnsi"/>
          <w:color w:val="333333"/>
          <w:sz w:val="20"/>
          <w:szCs w:val="20"/>
          <w:shd w:val="clear" w:color="auto" w:fill="FFFFFF"/>
        </w:rPr>
        <w:t>Psychology, Crime &amp; Law, 5</w:t>
      </w:r>
      <w:r w:rsidRPr="00455B8E">
        <w:rPr>
          <w:rFonts w:asciiTheme="minorHAnsi" w:hAnsiTheme="minorHAnsi" w:cstheme="minorHAnsi"/>
          <w:color w:val="333333"/>
          <w:sz w:val="20"/>
          <w:szCs w:val="20"/>
          <w:shd w:val="clear" w:color="auto" w:fill="FFFFFF"/>
        </w:rPr>
        <w:t>(1-2), 101–115. </w:t>
      </w:r>
      <w:hyperlink r:id="rId17" w:tgtFrame="_blank" w:history="1">
        <w:r w:rsidRPr="00455B8E">
          <w:rPr>
            <w:rStyle w:val="Hyperlink"/>
            <w:rFonts w:asciiTheme="minorHAnsi" w:hAnsiTheme="minorHAnsi" w:cstheme="minorHAnsi"/>
            <w:color w:val="2C72B7"/>
            <w:sz w:val="20"/>
            <w:szCs w:val="20"/>
            <w:shd w:val="clear" w:color="auto" w:fill="FFFFFF"/>
          </w:rPr>
          <w:t>https://doi.org/10.1080/10683169908414996</w:t>
        </w:r>
      </w:hyperlink>
      <w:r w:rsidRPr="00455B8E">
        <w:rPr>
          <w:rFonts w:asciiTheme="minorHAnsi" w:hAnsiTheme="minorHAnsi" w:cstheme="minorHAnsi"/>
          <w:sz w:val="20"/>
          <w:szCs w:val="20"/>
        </w:rPr>
        <w:t xml:space="preserve"> [ Accessed 24 Apr. 2024]</w:t>
      </w:r>
    </w:p>
    <w:p w14:paraId="10EA8546" w14:textId="77777777" w:rsidR="007E6823" w:rsidRPr="00455B8E" w:rsidRDefault="007E6823" w:rsidP="00612DC9">
      <w:pPr>
        <w:pStyle w:val="NormalWeb"/>
        <w:spacing w:before="0" w:beforeAutospacing="0" w:after="0" w:afterAutospacing="0" w:line="360" w:lineRule="atLeast"/>
        <w:rPr>
          <w:rFonts w:asciiTheme="minorHAnsi" w:hAnsiTheme="minorHAnsi" w:cstheme="minorHAnsi"/>
          <w:sz w:val="20"/>
          <w:szCs w:val="20"/>
        </w:rPr>
      </w:pPr>
    </w:p>
    <w:p w14:paraId="6ED676AC" w14:textId="64A0C44C" w:rsidR="00612DC9" w:rsidRPr="00455B8E" w:rsidRDefault="00E04EE6" w:rsidP="00612DC9">
      <w:pPr>
        <w:pStyle w:val="NormalWeb"/>
        <w:spacing w:before="0" w:beforeAutospacing="0" w:after="0" w:afterAutospacing="0" w:line="360" w:lineRule="atLeast"/>
        <w:rPr>
          <w:rFonts w:asciiTheme="minorHAnsi" w:hAnsiTheme="minorHAnsi" w:cstheme="minorHAnsi"/>
          <w:sz w:val="20"/>
          <w:szCs w:val="20"/>
        </w:rPr>
      </w:pPr>
      <w:r w:rsidRPr="00455B8E">
        <w:rPr>
          <w:rFonts w:asciiTheme="minorHAnsi" w:hAnsiTheme="minorHAnsi" w:cstheme="minorHAnsi"/>
          <w:sz w:val="20"/>
          <w:szCs w:val="20"/>
        </w:rPr>
        <w:t xml:space="preserve">JESIP (2022). Early stages of an incident &amp; M/Ethane. [online] JESIP Website. Available at: </w:t>
      </w:r>
      <w:hyperlink r:id="rId18" w:history="1">
        <w:r w:rsidRPr="00455B8E">
          <w:rPr>
            <w:rStyle w:val="Hyperlink"/>
            <w:rFonts w:asciiTheme="minorHAnsi" w:hAnsiTheme="minorHAnsi" w:cstheme="minorHAnsi"/>
            <w:sz w:val="20"/>
            <w:szCs w:val="20"/>
          </w:rPr>
          <w:t>https://www.jesip.org.uk/joint-doctrine/early-stages-of-an-incident-m-ethane/</w:t>
        </w:r>
      </w:hyperlink>
      <w:r w:rsidRPr="00455B8E">
        <w:rPr>
          <w:rFonts w:asciiTheme="minorHAnsi" w:hAnsiTheme="minorHAnsi" w:cstheme="minorHAnsi"/>
          <w:sz w:val="20"/>
          <w:szCs w:val="20"/>
        </w:rPr>
        <w:t>.</w:t>
      </w:r>
      <w:r w:rsidR="00612DC9" w:rsidRPr="00455B8E">
        <w:rPr>
          <w:rFonts w:asciiTheme="minorHAnsi" w:hAnsiTheme="minorHAnsi" w:cstheme="minorHAnsi"/>
          <w:sz w:val="20"/>
          <w:szCs w:val="20"/>
        </w:rPr>
        <w:t xml:space="preserve"> </w:t>
      </w:r>
      <w:r w:rsidR="00772F4F" w:rsidRPr="00455B8E">
        <w:rPr>
          <w:rFonts w:asciiTheme="minorHAnsi" w:hAnsiTheme="minorHAnsi" w:cstheme="minorHAnsi"/>
          <w:sz w:val="20"/>
          <w:szCs w:val="20"/>
        </w:rPr>
        <w:t>[Accessed 12 Mar.2024]</w:t>
      </w:r>
    </w:p>
    <w:p w14:paraId="39395615" w14:textId="77777777" w:rsidR="00DC12B9" w:rsidRPr="00455B8E" w:rsidRDefault="00DC12B9" w:rsidP="00DC12B9">
      <w:pPr>
        <w:pStyle w:val="NormalWeb"/>
        <w:spacing w:before="0" w:beforeAutospacing="0" w:after="240" w:afterAutospacing="0" w:line="360" w:lineRule="auto"/>
        <w:rPr>
          <w:rFonts w:asciiTheme="minorHAnsi" w:hAnsiTheme="minorHAnsi" w:cstheme="minorHAnsi"/>
          <w:sz w:val="20"/>
          <w:szCs w:val="20"/>
        </w:rPr>
      </w:pPr>
    </w:p>
    <w:p w14:paraId="185776BA" w14:textId="6E727D2F" w:rsidR="00DC12B9" w:rsidRPr="00455B8E" w:rsidRDefault="00DC12B9" w:rsidP="00DC12B9">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Livingstone, N., Macdonald, G. and Carr, N. (2013). Restorative justice conferencing for reducing recidivism in young offenders (aged 7 to 21). </w:t>
      </w:r>
      <w:r w:rsidRPr="00455B8E">
        <w:rPr>
          <w:rFonts w:asciiTheme="minorHAnsi" w:hAnsiTheme="minorHAnsi" w:cstheme="minorHAnsi"/>
          <w:i/>
          <w:iCs/>
          <w:sz w:val="20"/>
          <w:szCs w:val="20"/>
        </w:rPr>
        <w:t>Cochrane Database of Systematic Reviews</w:t>
      </w:r>
      <w:r w:rsidRPr="00455B8E">
        <w:rPr>
          <w:rFonts w:asciiTheme="minorHAnsi" w:hAnsiTheme="minorHAnsi" w:cstheme="minorHAnsi"/>
          <w:sz w:val="20"/>
          <w:szCs w:val="20"/>
        </w:rPr>
        <w:t xml:space="preserve">, 2. </w:t>
      </w:r>
      <w:proofErr w:type="spellStart"/>
      <w:proofErr w:type="gramStart"/>
      <w:r w:rsidRPr="00455B8E">
        <w:rPr>
          <w:rFonts w:asciiTheme="minorHAnsi" w:hAnsiTheme="minorHAnsi" w:cstheme="minorHAnsi"/>
          <w:sz w:val="20"/>
          <w:szCs w:val="20"/>
        </w:rPr>
        <w:t>doi:https</w:t>
      </w:r>
      <w:proofErr w:type="spellEnd"/>
      <w:r w:rsidRPr="00455B8E">
        <w:rPr>
          <w:rFonts w:asciiTheme="minorHAnsi" w:hAnsiTheme="minorHAnsi" w:cstheme="minorHAnsi"/>
          <w:sz w:val="20"/>
          <w:szCs w:val="20"/>
        </w:rPr>
        <w:t>://doi.org/10.1002/14651858.cd008898.pub2</w:t>
      </w:r>
      <w:proofErr w:type="gramEnd"/>
      <w:r w:rsidRPr="00455B8E">
        <w:rPr>
          <w:rFonts w:asciiTheme="minorHAnsi" w:hAnsiTheme="minorHAnsi" w:cstheme="minorHAnsi"/>
          <w:sz w:val="20"/>
          <w:szCs w:val="20"/>
        </w:rPr>
        <w:t>.</w:t>
      </w:r>
    </w:p>
    <w:p w14:paraId="3643A54E"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p>
    <w:p w14:paraId="31689865"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Macdonald, S.J., Donovan, C., Clayton, J. and Husband, M. (2022). Becoming cuckooed: conceptualising the relationship between disability, home takeovers and criminal exploitation. Disability &amp; Society, 39(2), pp.1–21. </w:t>
      </w:r>
      <w:proofErr w:type="spellStart"/>
      <w:r w:rsidRPr="00455B8E">
        <w:rPr>
          <w:rFonts w:asciiTheme="minorHAnsi" w:hAnsiTheme="minorHAnsi" w:cstheme="minorHAnsi"/>
          <w:sz w:val="20"/>
          <w:szCs w:val="20"/>
        </w:rPr>
        <w:t>doi</w:t>
      </w:r>
      <w:proofErr w:type="spellEnd"/>
      <w:r w:rsidRPr="00455B8E">
        <w:rPr>
          <w:rFonts w:asciiTheme="minorHAnsi" w:hAnsiTheme="minorHAnsi" w:cstheme="minorHAnsi"/>
          <w:sz w:val="20"/>
          <w:szCs w:val="20"/>
        </w:rPr>
        <w:t xml:space="preserve">: </w:t>
      </w:r>
      <w:hyperlink r:id="rId19" w:history="1">
        <w:r w:rsidRPr="00455B8E">
          <w:rPr>
            <w:rStyle w:val="Hyperlink"/>
            <w:rFonts w:asciiTheme="minorHAnsi" w:hAnsiTheme="minorHAnsi" w:cstheme="minorHAnsi"/>
            <w:sz w:val="20"/>
            <w:szCs w:val="20"/>
          </w:rPr>
          <w:t>https://doi.org/10.1080/09687599.2022.207168</w:t>
        </w:r>
      </w:hyperlink>
      <w:r w:rsidRPr="00455B8E">
        <w:rPr>
          <w:rFonts w:asciiTheme="minorHAnsi" w:hAnsiTheme="minorHAnsi" w:cstheme="minorHAnsi"/>
          <w:sz w:val="20"/>
          <w:szCs w:val="20"/>
        </w:rPr>
        <w:t xml:space="preserve"> </w:t>
      </w:r>
    </w:p>
    <w:p w14:paraId="02B58900"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proofErr w:type="spellStart"/>
      <w:r w:rsidRPr="00455B8E">
        <w:rPr>
          <w:rFonts w:asciiTheme="minorHAnsi" w:hAnsiTheme="minorHAnsi" w:cstheme="minorHAnsi"/>
          <w:sz w:val="20"/>
          <w:szCs w:val="20"/>
        </w:rPr>
        <w:t>Maercker</w:t>
      </w:r>
      <w:proofErr w:type="spellEnd"/>
      <w:r w:rsidRPr="00455B8E">
        <w:rPr>
          <w:rFonts w:asciiTheme="minorHAnsi" w:hAnsiTheme="minorHAnsi" w:cstheme="minorHAnsi"/>
          <w:sz w:val="20"/>
          <w:szCs w:val="20"/>
        </w:rPr>
        <w:t xml:space="preserve">, A., Brewin, C.R., Bryant, R.A., </w:t>
      </w:r>
      <w:proofErr w:type="spellStart"/>
      <w:r w:rsidRPr="00455B8E">
        <w:rPr>
          <w:rFonts w:asciiTheme="minorHAnsi" w:hAnsiTheme="minorHAnsi" w:cstheme="minorHAnsi"/>
          <w:sz w:val="20"/>
          <w:szCs w:val="20"/>
        </w:rPr>
        <w:t>Cloitre</w:t>
      </w:r>
      <w:proofErr w:type="spellEnd"/>
      <w:r w:rsidRPr="00455B8E">
        <w:rPr>
          <w:rFonts w:asciiTheme="minorHAnsi" w:hAnsiTheme="minorHAnsi" w:cstheme="minorHAnsi"/>
          <w:sz w:val="20"/>
          <w:szCs w:val="20"/>
        </w:rPr>
        <w:t xml:space="preserve">, M., van Ommeren, M., Jones, L.M., </w:t>
      </w:r>
      <w:proofErr w:type="spellStart"/>
      <w:r w:rsidRPr="00455B8E">
        <w:rPr>
          <w:rFonts w:asciiTheme="minorHAnsi" w:hAnsiTheme="minorHAnsi" w:cstheme="minorHAnsi"/>
          <w:sz w:val="20"/>
          <w:szCs w:val="20"/>
        </w:rPr>
        <w:t>Humayan</w:t>
      </w:r>
      <w:proofErr w:type="spellEnd"/>
      <w:r w:rsidRPr="00455B8E">
        <w:rPr>
          <w:rFonts w:asciiTheme="minorHAnsi" w:hAnsiTheme="minorHAnsi" w:cstheme="minorHAnsi"/>
          <w:sz w:val="20"/>
          <w:szCs w:val="20"/>
        </w:rPr>
        <w:t xml:space="preserve">, A., </w:t>
      </w:r>
      <w:proofErr w:type="spellStart"/>
      <w:r w:rsidRPr="00455B8E">
        <w:rPr>
          <w:rFonts w:asciiTheme="minorHAnsi" w:hAnsiTheme="minorHAnsi" w:cstheme="minorHAnsi"/>
          <w:sz w:val="20"/>
          <w:szCs w:val="20"/>
        </w:rPr>
        <w:t>Kagee</w:t>
      </w:r>
      <w:proofErr w:type="spellEnd"/>
      <w:r w:rsidRPr="00455B8E">
        <w:rPr>
          <w:rFonts w:asciiTheme="minorHAnsi" w:hAnsiTheme="minorHAnsi" w:cstheme="minorHAnsi"/>
          <w:sz w:val="20"/>
          <w:szCs w:val="20"/>
        </w:rPr>
        <w:t xml:space="preserve">, A., Llosa, A.E., Rousseau, C., Somasundaram, D.J., Souza, R., Suzuki, Y., </w:t>
      </w:r>
      <w:proofErr w:type="spellStart"/>
      <w:r w:rsidRPr="00455B8E">
        <w:rPr>
          <w:rFonts w:asciiTheme="minorHAnsi" w:hAnsiTheme="minorHAnsi" w:cstheme="minorHAnsi"/>
          <w:sz w:val="20"/>
          <w:szCs w:val="20"/>
        </w:rPr>
        <w:t>Weissbecker</w:t>
      </w:r>
      <w:proofErr w:type="spellEnd"/>
      <w:r w:rsidRPr="00455B8E">
        <w:rPr>
          <w:rFonts w:asciiTheme="minorHAnsi" w:hAnsiTheme="minorHAnsi" w:cstheme="minorHAnsi"/>
          <w:sz w:val="20"/>
          <w:szCs w:val="20"/>
        </w:rPr>
        <w:t xml:space="preserve">, I., Wessely, S.C., First, M.B. and Reed, G.M. (2013). Diagnosis and classification of disorders specifically associated with stress: proposals for ICD-11. World Psychiatry, [online] 12(3), pp.198–206. </w:t>
      </w:r>
      <w:hyperlink r:id="rId20" w:history="1">
        <w:r w:rsidRPr="00455B8E">
          <w:rPr>
            <w:rStyle w:val="Hyperlink"/>
            <w:rFonts w:asciiTheme="minorHAnsi" w:hAnsiTheme="minorHAnsi" w:cstheme="minorHAnsi"/>
            <w:sz w:val="20"/>
            <w:szCs w:val="20"/>
          </w:rPr>
          <w:t>https://doi.org/10.1002/wps.20057</w:t>
        </w:r>
      </w:hyperlink>
      <w:r w:rsidRPr="00455B8E">
        <w:rPr>
          <w:rFonts w:asciiTheme="minorHAnsi" w:hAnsiTheme="minorHAnsi" w:cstheme="minorHAnsi"/>
          <w:sz w:val="20"/>
          <w:szCs w:val="20"/>
        </w:rPr>
        <w:t xml:space="preserve"> [Accessed 15 Mar.2024]</w:t>
      </w:r>
    </w:p>
    <w:p w14:paraId="4743D67E" w14:textId="14AB179C"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proofErr w:type="spellStart"/>
      <w:r w:rsidRPr="00455B8E">
        <w:rPr>
          <w:rFonts w:asciiTheme="minorHAnsi" w:hAnsiTheme="minorHAnsi" w:cstheme="minorHAnsi"/>
          <w:sz w:val="20"/>
          <w:szCs w:val="20"/>
        </w:rPr>
        <w:t>Mcleod</w:t>
      </w:r>
      <w:proofErr w:type="spellEnd"/>
      <w:r w:rsidRPr="00455B8E">
        <w:rPr>
          <w:rFonts w:asciiTheme="minorHAnsi" w:hAnsiTheme="minorHAnsi" w:cstheme="minorHAnsi"/>
          <w:sz w:val="20"/>
          <w:szCs w:val="20"/>
        </w:rPr>
        <w:t xml:space="preserve">, S. (2023). </w:t>
      </w:r>
      <w:r w:rsidRPr="00455B8E">
        <w:rPr>
          <w:rFonts w:asciiTheme="minorHAnsi" w:hAnsiTheme="minorHAnsi" w:cstheme="minorHAnsi"/>
          <w:i/>
          <w:iCs/>
          <w:sz w:val="20"/>
          <w:szCs w:val="20"/>
        </w:rPr>
        <w:t>Cognitive Interview Technique | Simply Psychology</w:t>
      </w:r>
      <w:r w:rsidRPr="00455B8E">
        <w:rPr>
          <w:rFonts w:asciiTheme="minorHAnsi" w:hAnsiTheme="minorHAnsi" w:cstheme="minorHAnsi"/>
          <w:sz w:val="20"/>
          <w:szCs w:val="20"/>
        </w:rPr>
        <w:t>. [online] Simplypsychology.org. Available at: https://www.simplypsychology.org/cognitive-interview.html [Accessed Apr 24. 2024].</w:t>
      </w:r>
    </w:p>
    <w:p w14:paraId="10888528" w14:textId="77777777" w:rsidR="00A174B2" w:rsidRPr="00455B8E" w:rsidRDefault="00A174B2"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lastRenderedPageBreak/>
        <w:t xml:space="preserve">Ministry of Justice (2020). </w:t>
      </w:r>
      <w:r w:rsidRPr="00455B8E">
        <w:rPr>
          <w:rFonts w:asciiTheme="minorHAnsi" w:hAnsiTheme="minorHAnsi" w:cstheme="minorHAnsi"/>
          <w:i/>
          <w:iCs/>
          <w:sz w:val="20"/>
          <w:szCs w:val="20"/>
        </w:rPr>
        <w:t>Code of Practice for Victims of Crime</w:t>
      </w:r>
      <w:r w:rsidRPr="00455B8E">
        <w:rPr>
          <w:rFonts w:asciiTheme="minorHAnsi" w:hAnsiTheme="minorHAnsi" w:cstheme="minorHAnsi"/>
          <w:sz w:val="20"/>
          <w:szCs w:val="20"/>
        </w:rPr>
        <w:t xml:space="preserve">. [online] Available at: </w:t>
      </w:r>
      <w:hyperlink r:id="rId21" w:history="1">
        <w:r w:rsidRPr="00455B8E">
          <w:rPr>
            <w:rStyle w:val="Hyperlink"/>
            <w:rFonts w:asciiTheme="minorHAnsi" w:hAnsiTheme="minorHAnsi" w:cstheme="minorHAnsi"/>
            <w:sz w:val="20"/>
            <w:szCs w:val="20"/>
          </w:rPr>
          <w:t>https://assets.publishing.service.gov.uk/government/uploads/system/uploads/attachment_data/file/936239/victims-code-2020.pdf</w:t>
        </w:r>
      </w:hyperlink>
      <w:r w:rsidRPr="00455B8E">
        <w:rPr>
          <w:rFonts w:asciiTheme="minorHAnsi" w:hAnsiTheme="minorHAnsi" w:cstheme="minorHAnsi"/>
          <w:sz w:val="20"/>
          <w:szCs w:val="20"/>
        </w:rPr>
        <w:t>. [accessed 24 Apr.2024]</w:t>
      </w:r>
    </w:p>
    <w:p w14:paraId="290B61F8" w14:textId="59A253B5" w:rsidR="00446898" w:rsidRDefault="00446898" w:rsidP="00A174B2">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Ministry of Justice (2024). </w:t>
      </w:r>
      <w:r w:rsidRPr="00455B8E">
        <w:rPr>
          <w:rFonts w:asciiTheme="minorHAnsi" w:hAnsiTheme="minorHAnsi" w:cstheme="minorHAnsi"/>
          <w:i/>
          <w:iCs/>
          <w:sz w:val="20"/>
          <w:szCs w:val="20"/>
        </w:rPr>
        <w:t>Proven reoffending statistics: April to June 2022</w:t>
      </w:r>
      <w:r w:rsidRPr="00455B8E">
        <w:rPr>
          <w:rFonts w:asciiTheme="minorHAnsi" w:hAnsiTheme="minorHAnsi" w:cstheme="minorHAnsi"/>
          <w:sz w:val="20"/>
          <w:szCs w:val="20"/>
        </w:rPr>
        <w:t xml:space="preserve">. [online] GOV.UK. Available at: </w:t>
      </w:r>
      <w:proofErr w:type="gramStart"/>
      <w:r w:rsidRPr="00455B8E">
        <w:rPr>
          <w:rFonts w:asciiTheme="minorHAnsi" w:hAnsiTheme="minorHAnsi" w:cstheme="minorHAnsi"/>
          <w:sz w:val="20"/>
          <w:szCs w:val="20"/>
        </w:rPr>
        <w:t>https://www.gov.uk/government/statistics/proven-reoffending-statistics-april-to-june-2022/proven-reoffending-statistics-april-to-june-2022[</w:t>
      </w:r>
      <w:proofErr w:type="gramEnd"/>
      <w:r w:rsidRPr="00455B8E">
        <w:rPr>
          <w:rFonts w:asciiTheme="minorHAnsi" w:hAnsiTheme="minorHAnsi" w:cstheme="minorHAnsi"/>
          <w:sz w:val="20"/>
          <w:szCs w:val="20"/>
        </w:rPr>
        <w:t>Accessed 24 Apr. 2024].</w:t>
      </w:r>
    </w:p>
    <w:p w14:paraId="5356AE0B" w14:textId="77777777" w:rsidR="00480D09" w:rsidRDefault="00480D09" w:rsidP="00480D09">
      <w:pPr>
        <w:pStyle w:val="NormalWeb"/>
        <w:spacing w:before="0" w:beforeAutospacing="0" w:after="240" w:afterAutospacing="0" w:line="360" w:lineRule="auto"/>
      </w:pPr>
      <w:r>
        <w:t xml:space="preserve">Ministry of Justice (2022). </w:t>
      </w:r>
      <w:r>
        <w:rPr>
          <w:i/>
          <w:iCs/>
        </w:rPr>
        <w:t>Innovative new projects to tackle reoffending and protect the public revealed</w:t>
      </w:r>
      <w:r>
        <w:t>. [online] GOV.UK. Available at: https://www.gov.uk/government/news/innovative-new-projects-to-tackle-reoffending-and-protect-the-public-revealed [Accessed 27 Apr. 2024].</w:t>
      </w:r>
    </w:p>
    <w:p w14:paraId="56B36F04" w14:textId="4B9714C5" w:rsidR="00480D09" w:rsidRPr="00455B8E" w:rsidRDefault="00480D09" w:rsidP="00A174B2">
      <w:pPr>
        <w:pStyle w:val="NormalWeb"/>
        <w:spacing w:before="0" w:beforeAutospacing="0" w:after="240" w:afterAutospacing="0" w:line="360" w:lineRule="auto"/>
        <w:rPr>
          <w:rFonts w:asciiTheme="minorHAnsi" w:hAnsiTheme="minorHAnsi" w:cstheme="minorHAnsi"/>
          <w:sz w:val="20"/>
          <w:szCs w:val="20"/>
        </w:rPr>
      </w:pPr>
    </w:p>
    <w:p w14:paraId="209C4FB7" w14:textId="20591167" w:rsidR="008819D5" w:rsidRPr="00455B8E" w:rsidRDefault="00A174B2" w:rsidP="008819D5">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Public Health England (2015). </w:t>
      </w:r>
      <w:r w:rsidRPr="00455B8E">
        <w:rPr>
          <w:rFonts w:asciiTheme="minorHAnsi" w:hAnsiTheme="minorHAnsi" w:cstheme="minorHAnsi"/>
          <w:i/>
          <w:iCs/>
          <w:sz w:val="20"/>
          <w:szCs w:val="20"/>
        </w:rPr>
        <w:t>The Mental Health Needs of gang- Affiliated Young People a Briefing Produced as Part of the Ending Gang and Youth Violence Programme</w:t>
      </w:r>
      <w:r w:rsidRPr="00455B8E">
        <w:rPr>
          <w:rFonts w:asciiTheme="minorHAnsi" w:hAnsiTheme="minorHAnsi" w:cstheme="minorHAnsi"/>
          <w:sz w:val="20"/>
          <w:szCs w:val="20"/>
        </w:rPr>
        <w:t xml:space="preserve">. [online] Available at: </w:t>
      </w:r>
      <w:hyperlink r:id="rId22" w:history="1">
        <w:r w:rsidRPr="00455B8E">
          <w:rPr>
            <w:rStyle w:val="Hyperlink"/>
            <w:rFonts w:asciiTheme="minorHAnsi" w:hAnsiTheme="minorHAnsi" w:cstheme="minorHAnsi"/>
            <w:sz w:val="20"/>
            <w:szCs w:val="20"/>
          </w:rPr>
          <w:t>https://assets.publishing.service.gov.uk/media/5c3de6c0e5274a70e95f35d5/The_mental_health_needs_of_gang-affiliated_young_people_v3_23_01_1.pdf</w:t>
        </w:r>
      </w:hyperlink>
      <w:r w:rsidRPr="00455B8E">
        <w:rPr>
          <w:rFonts w:asciiTheme="minorHAnsi" w:hAnsiTheme="minorHAnsi" w:cstheme="minorHAnsi"/>
          <w:sz w:val="20"/>
          <w:szCs w:val="20"/>
        </w:rPr>
        <w:t>. [Accessed 19 Apr. 2024]</w:t>
      </w:r>
      <w:r w:rsidR="008819D5" w:rsidRPr="00455B8E">
        <w:rPr>
          <w:rFonts w:asciiTheme="minorHAnsi" w:hAnsiTheme="minorHAnsi" w:cstheme="minorHAnsi"/>
          <w:sz w:val="20"/>
          <w:szCs w:val="20"/>
        </w:rPr>
        <w:t xml:space="preserve"> </w:t>
      </w:r>
    </w:p>
    <w:p w14:paraId="7E0D271C" w14:textId="77777777" w:rsidR="00455B8E" w:rsidRDefault="00F7606F" w:rsidP="00455B8E">
      <w:pPr>
        <w:pStyle w:val="NormalWeb"/>
        <w:spacing w:before="0" w:beforeAutospacing="0" w:after="240" w:afterAutospacing="0" w:line="360" w:lineRule="auto"/>
        <w:rPr>
          <w:rFonts w:asciiTheme="minorHAnsi" w:hAnsiTheme="minorHAnsi" w:cstheme="minorHAnsi"/>
          <w:sz w:val="20"/>
          <w:szCs w:val="20"/>
        </w:rPr>
      </w:pPr>
      <w:proofErr w:type="spellStart"/>
      <w:r w:rsidRPr="00455B8E">
        <w:rPr>
          <w:rFonts w:asciiTheme="minorHAnsi" w:hAnsiTheme="minorHAnsi" w:cstheme="minorHAnsi"/>
          <w:sz w:val="20"/>
          <w:szCs w:val="20"/>
        </w:rPr>
        <w:t>Sleap</w:t>
      </w:r>
      <w:proofErr w:type="spellEnd"/>
      <w:r w:rsidRPr="00455B8E">
        <w:rPr>
          <w:rFonts w:asciiTheme="minorHAnsi" w:hAnsiTheme="minorHAnsi" w:cstheme="minorHAnsi"/>
          <w:sz w:val="20"/>
          <w:szCs w:val="20"/>
        </w:rPr>
        <w:t xml:space="preserve">, V., Williams, T., </w:t>
      </w:r>
      <w:proofErr w:type="spellStart"/>
      <w:r w:rsidRPr="00455B8E">
        <w:rPr>
          <w:rFonts w:asciiTheme="minorHAnsi" w:hAnsiTheme="minorHAnsi" w:cstheme="minorHAnsi"/>
          <w:sz w:val="20"/>
          <w:szCs w:val="20"/>
        </w:rPr>
        <w:t>Stoianova</w:t>
      </w:r>
      <w:proofErr w:type="spellEnd"/>
      <w:r w:rsidRPr="00455B8E">
        <w:rPr>
          <w:rFonts w:asciiTheme="minorHAnsi" w:hAnsiTheme="minorHAnsi" w:cstheme="minorHAnsi"/>
          <w:sz w:val="20"/>
          <w:szCs w:val="20"/>
        </w:rPr>
        <w:t xml:space="preserve">, S., Odd, D, Gunnell, D. et al (2021). Suicide in Children and Young People National Child Mortality Database Programme Thematic Report. [online] Available at: </w:t>
      </w:r>
      <w:hyperlink r:id="rId23" w:history="1">
        <w:r w:rsidR="00A174B2" w:rsidRPr="00455B8E">
          <w:rPr>
            <w:rStyle w:val="Hyperlink"/>
            <w:rFonts w:asciiTheme="minorHAnsi" w:hAnsiTheme="minorHAnsi" w:cstheme="minorHAnsi"/>
            <w:sz w:val="20"/>
            <w:szCs w:val="20"/>
          </w:rPr>
          <w:t>https://www.ncmd.info/wp-content/uploads/2021/11/NCMD-Suicide-in-Children-and-Young-People-</w:t>
        </w:r>
      </w:hyperlink>
      <w:r w:rsidR="00446898" w:rsidRPr="00455B8E">
        <w:rPr>
          <w:rFonts w:asciiTheme="minorHAnsi" w:hAnsiTheme="minorHAnsi" w:cstheme="minorHAnsi"/>
          <w:sz w:val="20"/>
          <w:szCs w:val="20"/>
        </w:rPr>
        <w:t xml:space="preserve"> </w:t>
      </w:r>
      <w:r w:rsidR="00446898" w:rsidRPr="00455B8E">
        <w:rPr>
          <w:rFonts w:asciiTheme="minorHAnsi" w:hAnsiTheme="minorHAnsi" w:cstheme="minorHAnsi"/>
          <w:sz w:val="20"/>
          <w:szCs w:val="20"/>
        </w:rPr>
        <w:t>Report.pdf [Accessed 13 Apr. 2024].</w:t>
      </w:r>
    </w:p>
    <w:p w14:paraId="7BE8B152" w14:textId="5F3E8F52" w:rsidR="00A174B2" w:rsidRPr="00455B8E" w:rsidRDefault="00A174B2" w:rsidP="00455B8E">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color w:val="000000"/>
          <w:sz w:val="20"/>
          <w:szCs w:val="20"/>
        </w:rPr>
        <w:t xml:space="preserve"> </w:t>
      </w:r>
      <w:r w:rsidRPr="00455B8E">
        <w:rPr>
          <w:rFonts w:asciiTheme="minorHAnsi" w:hAnsiTheme="minorHAnsi" w:cstheme="minorHAnsi"/>
          <w:color w:val="000000"/>
          <w:sz w:val="20"/>
          <w:szCs w:val="20"/>
        </w:rPr>
        <w:t xml:space="preserve">Stanley, E. (2022). Manchester Arena attack: Key failings of emergency response. BBC News. [online] 3 Nov. Available at: </w:t>
      </w:r>
      <w:hyperlink r:id="rId24" w:history="1">
        <w:r w:rsidRPr="00455B8E">
          <w:rPr>
            <w:rStyle w:val="Hyperlink"/>
            <w:rFonts w:asciiTheme="minorHAnsi" w:hAnsiTheme="minorHAnsi" w:cstheme="minorHAnsi"/>
            <w:sz w:val="20"/>
            <w:szCs w:val="20"/>
          </w:rPr>
          <w:t>https://www.bbc.co.uk/news/uk-england-manchester-63472531</w:t>
        </w:r>
      </w:hyperlink>
      <w:r w:rsidRPr="00455B8E">
        <w:rPr>
          <w:rFonts w:asciiTheme="minorHAnsi" w:hAnsiTheme="minorHAnsi" w:cstheme="minorHAnsi"/>
          <w:color w:val="000000"/>
          <w:sz w:val="20"/>
          <w:szCs w:val="20"/>
        </w:rPr>
        <w:t xml:space="preserve">. </w:t>
      </w:r>
      <w:r w:rsidRPr="00455B8E">
        <w:rPr>
          <w:rFonts w:asciiTheme="minorHAnsi" w:hAnsiTheme="minorHAnsi" w:cstheme="minorHAnsi"/>
          <w:sz w:val="20"/>
          <w:szCs w:val="20"/>
        </w:rPr>
        <w:t>[Accessed 15 Mar.2024]</w:t>
      </w:r>
    </w:p>
    <w:p w14:paraId="013583A0" w14:textId="77777777" w:rsidR="00442D5C" w:rsidRPr="00455B8E" w:rsidRDefault="00442D5C" w:rsidP="00442D5C">
      <w:pPr>
        <w:pStyle w:val="NormalWeb"/>
        <w:spacing w:before="0" w:beforeAutospacing="0" w:after="240" w:afterAutospacing="0" w:line="360" w:lineRule="auto"/>
        <w:rPr>
          <w:rFonts w:asciiTheme="minorHAnsi" w:hAnsiTheme="minorHAnsi" w:cstheme="minorHAnsi"/>
          <w:sz w:val="20"/>
          <w:szCs w:val="20"/>
        </w:rPr>
      </w:pPr>
    </w:p>
    <w:p w14:paraId="28E77FEA" w14:textId="2385A0AD" w:rsidR="00A174B2" w:rsidRPr="00455B8E" w:rsidRDefault="00442D5C" w:rsidP="00455B8E">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The Crown Prosecution Service (2023). </w:t>
      </w:r>
      <w:r w:rsidRPr="00455B8E">
        <w:rPr>
          <w:rFonts w:asciiTheme="minorHAnsi" w:hAnsiTheme="minorHAnsi" w:cstheme="minorHAnsi"/>
          <w:i/>
          <w:iCs/>
          <w:sz w:val="20"/>
          <w:szCs w:val="20"/>
        </w:rPr>
        <w:t>Restorative Justice</w:t>
      </w:r>
      <w:r w:rsidRPr="00455B8E">
        <w:rPr>
          <w:rFonts w:asciiTheme="minorHAnsi" w:hAnsiTheme="minorHAnsi" w:cstheme="minorHAnsi"/>
          <w:sz w:val="20"/>
          <w:szCs w:val="20"/>
        </w:rPr>
        <w:t>. [online] Cps.gov.uk. Available at: https://www.cps.gov.uk/legal-guidance/restorative-justice [Accessed 26 Apr. 2024].</w:t>
      </w:r>
    </w:p>
    <w:p w14:paraId="35C533DB" w14:textId="1DBFFEB7" w:rsidR="00BA780A" w:rsidRPr="00455B8E" w:rsidRDefault="00154794" w:rsidP="00BA780A">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color w:val="333333"/>
          <w:sz w:val="20"/>
          <w:szCs w:val="20"/>
          <w:shd w:val="clear" w:color="auto" w:fill="FFFFFF"/>
        </w:rPr>
        <w:t xml:space="preserve">Weitzel, E., Hopper, C., &amp; Herridge, D. (2021). Adolescent Gangs: Substance Misuse and Exposure to Adverse Childhood Experiences. Psychiatry, 84(1), 33–45. </w:t>
      </w:r>
      <w:hyperlink r:id="rId25" w:history="1">
        <w:r w:rsidRPr="00455B8E">
          <w:rPr>
            <w:rStyle w:val="Hyperlink"/>
            <w:rFonts w:asciiTheme="minorHAnsi" w:hAnsiTheme="minorHAnsi" w:cstheme="minorHAnsi"/>
            <w:sz w:val="20"/>
            <w:szCs w:val="20"/>
            <w:shd w:val="clear" w:color="auto" w:fill="FFFFFF"/>
          </w:rPr>
          <w:t>https://doi.org/10.1080/00332747.2020.1800291</w:t>
        </w:r>
      </w:hyperlink>
      <w:r w:rsidRPr="00455B8E">
        <w:rPr>
          <w:rFonts w:asciiTheme="minorHAnsi" w:hAnsiTheme="minorHAnsi" w:cstheme="minorHAnsi"/>
          <w:color w:val="333333"/>
          <w:sz w:val="20"/>
          <w:szCs w:val="20"/>
          <w:shd w:val="clear" w:color="auto" w:fill="FFFFFF"/>
        </w:rPr>
        <w:t xml:space="preserve"> [ Accessed 18 Apr.2024]</w:t>
      </w:r>
    </w:p>
    <w:p w14:paraId="59002C9C" w14:textId="77777777" w:rsidR="00505E8B" w:rsidRDefault="00600470" w:rsidP="00505E8B">
      <w:pPr>
        <w:pStyle w:val="NormalWeb"/>
        <w:spacing w:before="0" w:beforeAutospacing="0" w:after="240" w:afterAutospacing="0" w:line="360" w:lineRule="auto"/>
        <w:rPr>
          <w:rFonts w:asciiTheme="minorHAnsi" w:hAnsiTheme="minorHAnsi" w:cstheme="minorHAnsi"/>
          <w:sz w:val="20"/>
          <w:szCs w:val="20"/>
        </w:rPr>
      </w:pPr>
      <w:r w:rsidRPr="00455B8E">
        <w:rPr>
          <w:rFonts w:asciiTheme="minorHAnsi" w:hAnsiTheme="minorHAnsi" w:cstheme="minorHAnsi"/>
          <w:sz w:val="20"/>
          <w:szCs w:val="20"/>
        </w:rPr>
        <w:t xml:space="preserve">Wolff, K. T., </w:t>
      </w:r>
      <w:proofErr w:type="spellStart"/>
      <w:r w:rsidRPr="00455B8E">
        <w:rPr>
          <w:rFonts w:asciiTheme="minorHAnsi" w:hAnsiTheme="minorHAnsi" w:cstheme="minorHAnsi"/>
          <w:sz w:val="20"/>
          <w:szCs w:val="20"/>
        </w:rPr>
        <w:t>Baglivio</w:t>
      </w:r>
      <w:proofErr w:type="spellEnd"/>
      <w:r w:rsidRPr="00455B8E">
        <w:rPr>
          <w:rFonts w:asciiTheme="minorHAnsi" w:hAnsiTheme="minorHAnsi" w:cstheme="minorHAnsi"/>
          <w:sz w:val="20"/>
          <w:szCs w:val="20"/>
        </w:rPr>
        <w:t xml:space="preserve">, M. T., Klein, H. J., Piquero, A. R., DeLisi, M., &amp; Howell, J. C. (Buddy). (2020). Adverse Childhood Experiences (ACEs) and Gang Involvement Among Juvenile Offenders: Assessing the Mediation Effects of Substance Use and Temperament Deficits. Youth Violence and Juvenile Justice, 18(1), 24-53. </w:t>
      </w:r>
      <w:hyperlink r:id="rId26" w:history="1">
        <w:r w:rsidRPr="00455B8E">
          <w:rPr>
            <w:rStyle w:val="Hyperlink"/>
            <w:rFonts w:asciiTheme="minorHAnsi" w:hAnsiTheme="minorHAnsi" w:cstheme="minorHAnsi"/>
            <w:sz w:val="20"/>
            <w:szCs w:val="20"/>
          </w:rPr>
          <w:t>https://doi.org/10.1177/1541204019854799</w:t>
        </w:r>
      </w:hyperlink>
      <w:r w:rsidRPr="00455B8E">
        <w:rPr>
          <w:rFonts w:asciiTheme="minorHAnsi" w:hAnsiTheme="minorHAnsi" w:cstheme="minorHAnsi"/>
          <w:sz w:val="20"/>
          <w:szCs w:val="20"/>
        </w:rPr>
        <w:t xml:space="preserve"> [Accessed 18 Apr 2024</w:t>
      </w:r>
      <w:r w:rsidR="00505E8B">
        <w:rPr>
          <w:rFonts w:asciiTheme="minorHAnsi" w:hAnsiTheme="minorHAnsi" w:cstheme="minorHAnsi"/>
          <w:sz w:val="20"/>
          <w:szCs w:val="20"/>
        </w:rPr>
        <w:t>]</w:t>
      </w:r>
    </w:p>
    <w:p w14:paraId="0B41B79B" w14:textId="76BC4232" w:rsidR="00505E8B" w:rsidRPr="00505E8B" w:rsidRDefault="00505E8B" w:rsidP="00505E8B">
      <w:pPr>
        <w:pStyle w:val="NormalWeb"/>
        <w:spacing w:before="0" w:beforeAutospacing="0" w:after="240" w:afterAutospacing="0" w:line="360" w:lineRule="auto"/>
        <w:rPr>
          <w:rFonts w:asciiTheme="minorHAnsi" w:hAnsiTheme="minorHAnsi" w:cstheme="minorHAnsi"/>
          <w:sz w:val="20"/>
          <w:szCs w:val="20"/>
        </w:rPr>
      </w:pPr>
      <w:r w:rsidRPr="00505E8B">
        <w:rPr>
          <w:rFonts w:asciiTheme="minorHAnsi" w:hAnsiTheme="minorHAnsi" w:cstheme="minorHAnsi"/>
          <w:sz w:val="20"/>
          <w:szCs w:val="20"/>
        </w:rPr>
        <w:lastRenderedPageBreak/>
        <w:t xml:space="preserve">Veerapen, J. (2024). </w:t>
      </w:r>
      <w:r w:rsidRPr="00505E8B">
        <w:rPr>
          <w:rFonts w:asciiTheme="minorHAnsi" w:hAnsiTheme="minorHAnsi" w:cstheme="minorHAnsi"/>
          <w:i/>
          <w:iCs/>
          <w:sz w:val="20"/>
          <w:szCs w:val="20"/>
        </w:rPr>
        <w:t>Alcohol Rehab | Alcohol Addiction Treatment</w:t>
      </w:r>
      <w:r w:rsidRPr="00505E8B">
        <w:rPr>
          <w:rFonts w:asciiTheme="minorHAnsi" w:hAnsiTheme="minorHAnsi" w:cstheme="minorHAnsi"/>
          <w:sz w:val="20"/>
          <w:szCs w:val="20"/>
        </w:rPr>
        <w:t>. [online] Sanctuary Lodge. Available at: https://www.sanctuarylodge.com/alcohol-rehab/ [Accessed 27 Apr. 2024].</w:t>
      </w:r>
    </w:p>
    <w:p w14:paraId="620F44DE" w14:textId="732D5EF7" w:rsidR="00C76AD3" w:rsidRDefault="00C76AD3" w:rsidP="00E04EE6">
      <w:pPr>
        <w:pStyle w:val="NormalWeb"/>
        <w:spacing w:before="0" w:beforeAutospacing="0" w:after="240" w:afterAutospacing="0" w:line="360" w:lineRule="auto"/>
        <w:rPr>
          <w:rFonts w:ascii="Helvetica" w:hAnsi="Helvetica" w:cs="Helvetica"/>
          <w:color w:val="555555"/>
          <w:sz w:val="21"/>
          <w:szCs w:val="21"/>
          <w:shd w:val="clear" w:color="auto" w:fill="FFFFFF"/>
        </w:rPr>
      </w:pPr>
    </w:p>
    <w:p w14:paraId="4AC304C7" w14:textId="77777777" w:rsidR="00C76AD3" w:rsidRDefault="00C76AD3" w:rsidP="00E04EE6">
      <w:pPr>
        <w:pStyle w:val="NormalWeb"/>
        <w:spacing w:before="0" w:beforeAutospacing="0" w:after="240" w:afterAutospacing="0" w:line="360" w:lineRule="auto"/>
      </w:pPr>
    </w:p>
    <w:p w14:paraId="1872B84F" w14:textId="77777777" w:rsidR="00E04EE6" w:rsidRDefault="00E04EE6" w:rsidP="00E04EE6">
      <w:pPr>
        <w:pStyle w:val="NormalWeb"/>
        <w:spacing w:before="0" w:beforeAutospacing="0" w:after="240" w:afterAutospacing="0" w:line="360" w:lineRule="auto"/>
      </w:pPr>
    </w:p>
    <w:p w14:paraId="0A66FE85" w14:textId="3EDB312E" w:rsidR="007F1E52" w:rsidRDefault="007F1E52" w:rsidP="0064483D">
      <w:pPr>
        <w:pStyle w:val="NormalWeb"/>
        <w:spacing w:before="0" w:beforeAutospacing="0" w:after="0" w:afterAutospacing="0" w:line="360" w:lineRule="atLeast"/>
      </w:pPr>
    </w:p>
    <w:p w14:paraId="6E5955AA" w14:textId="77777777" w:rsidR="007F1E52" w:rsidRDefault="007F1E52" w:rsidP="0064483D">
      <w:pPr>
        <w:pStyle w:val="NormalWeb"/>
        <w:spacing w:before="0" w:beforeAutospacing="0" w:after="0" w:afterAutospacing="0" w:line="360" w:lineRule="atLeast"/>
        <w:rPr>
          <w:rFonts w:ascii="Calibri" w:hAnsi="Calibri" w:cs="Calibri"/>
          <w:color w:val="000000"/>
          <w:sz w:val="27"/>
          <w:szCs w:val="27"/>
        </w:rPr>
      </w:pPr>
    </w:p>
    <w:p w14:paraId="30F47947" w14:textId="77777777" w:rsidR="0064483D" w:rsidRPr="0064483D" w:rsidRDefault="0064483D" w:rsidP="0064483D">
      <w:pPr>
        <w:pStyle w:val="NormalWeb"/>
        <w:spacing w:before="0" w:beforeAutospacing="0" w:after="0" w:afterAutospacing="0" w:line="360" w:lineRule="atLeast"/>
        <w:rPr>
          <w:rFonts w:ascii="Calibri" w:hAnsi="Calibri" w:cs="Calibri"/>
          <w:color w:val="000000"/>
          <w:sz w:val="27"/>
          <w:szCs w:val="27"/>
        </w:rPr>
      </w:pPr>
    </w:p>
    <w:p w14:paraId="23A5301C" w14:textId="77777777" w:rsidR="005478A5" w:rsidRDefault="005478A5">
      <w:pPr>
        <w:rPr>
          <w:b/>
          <w:bCs/>
          <w:u w:val="single"/>
        </w:rPr>
      </w:pPr>
    </w:p>
    <w:p w14:paraId="43CAEBC1" w14:textId="77777777" w:rsidR="00BA435B" w:rsidRPr="00BA435B" w:rsidRDefault="00BA435B">
      <w:pPr>
        <w:rPr>
          <w:b/>
          <w:bCs/>
          <w:u w:val="single"/>
        </w:rPr>
      </w:pPr>
    </w:p>
    <w:sectPr w:rsidR="00BA435B" w:rsidRPr="00BA4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20C90"/>
    <w:multiLevelType w:val="multilevel"/>
    <w:tmpl w:val="3DCC3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76485"/>
    <w:multiLevelType w:val="multilevel"/>
    <w:tmpl w:val="1C82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C06B39"/>
    <w:multiLevelType w:val="multilevel"/>
    <w:tmpl w:val="71EA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E202AA"/>
    <w:multiLevelType w:val="multilevel"/>
    <w:tmpl w:val="CDB8C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034119"/>
    <w:multiLevelType w:val="multilevel"/>
    <w:tmpl w:val="2D9C0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E06A1"/>
    <w:multiLevelType w:val="multilevel"/>
    <w:tmpl w:val="FD34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9D568C"/>
    <w:multiLevelType w:val="multilevel"/>
    <w:tmpl w:val="187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CC16DE"/>
    <w:multiLevelType w:val="multilevel"/>
    <w:tmpl w:val="DD86E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393F3B"/>
    <w:multiLevelType w:val="multilevel"/>
    <w:tmpl w:val="E0165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976894">
    <w:abstractNumId w:val="0"/>
  </w:num>
  <w:num w:numId="2" w16cid:durableId="202594423">
    <w:abstractNumId w:val="4"/>
  </w:num>
  <w:num w:numId="3" w16cid:durableId="111285515">
    <w:abstractNumId w:val="5"/>
  </w:num>
  <w:num w:numId="4" w16cid:durableId="235822618">
    <w:abstractNumId w:val="3"/>
  </w:num>
  <w:num w:numId="5" w16cid:durableId="2124416089">
    <w:abstractNumId w:val="7"/>
  </w:num>
  <w:num w:numId="6" w16cid:durableId="174615101">
    <w:abstractNumId w:val="1"/>
  </w:num>
  <w:num w:numId="7" w16cid:durableId="16974962">
    <w:abstractNumId w:val="6"/>
  </w:num>
  <w:num w:numId="8" w16cid:durableId="1069233058">
    <w:abstractNumId w:val="8"/>
  </w:num>
  <w:num w:numId="9" w16cid:durableId="334453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024"/>
    <w:rsid w:val="0002397A"/>
    <w:rsid w:val="00045825"/>
    <w:rsid w:val="0008122C"/>
    <w:rsid w:val="000C6C91"/>
    <w:rsid w:val="000D17C2"/>
    <w:rsid w:val="000E1713"/>
    <w:rsid w:val="000E5216"/>
    <w:rsid w:val="00116E96"/>
    <w:rsid w:val="00117F6E"/>
    <w:rsid w:val="001271A3"/>
    <w:rsid w:val="00154794"/>
    <w:rsid w:val="00161D45"/>
    <w:rsid w:val="00166477"/>
    <w:rsid w:val="00186968"/>
    <w:rsid w:val="00186BF5"/>
    <w:rsid w:val="00193EC5"/>
    <w:rsid w:val="0019453F"/>
    <w:rsid w:val="001B59AA"/>
    <w:rsid w:val="001E0891"/>
    <w:rsid w:val="001E5B7D"/>
    <w:rsid w:val="00215015"/>
    <w:rsid w:val="00237BD1"/>
    <w:rsid w:val="00242EDD"/>
    <w:rsid w:val="00265EAD"/>
    <w:rsid w:val="002675AE"/>
    <w:rsid w:val="002752F2"/>
    <w:rsid w:val="002908BB"/>
    <w:rsid w:val="002A7874"/>
    <w:rsid w:val="002B1CE3"/>
    <w:rsid w:val="002C1EE3"/>
    <w:rsid w:val="002E7CD5"/>
    <w:rsid w:val="003070AA"/>
    <w:rsid w:val="003164F3"/>
    <w:rsid w:val="00324602"/>
    <w:rsid w:val="00354044"/>
    <w:rsid w:val="00376F98"/>
    <w:rsid w:val="00390ED1"/>
    <w:rsid w:val="003A3554"/>
    <w:rsid w:val="003B3678"/>
    <w:rsid w:val="003F5F17"/>
    <w:rsid w:val="00421D64"/>
    <w:rsid w:val="00442D5C"/>
    <w:rsid w:val="00446898"/>
    <w:rsid w:val="00455B8E"/>
    <w:rsid w:val="00480D09"/>
    <w:rsid w:val="004826E1"/>
    <w:rsid w:val="00491FFE"/>
    <w:rsid w:val="004A35B5"/>
    <w:rsid w:val="004A496A"/>
    <w:rsid w:val="004A5C1C"/>
    <w:rsid w:val="004C19C9"/>
    <w:rsid w:val="004E050F"/>
    <w:rsid w:val="004E1436"/>
    <w:rsid w:val="004E2F8F"/>
    <w:rsid w:val="004E42EB"/>
    <w:rsid w:val="004F0517"/>
    <w:rsid w:val="00503C58"/>
    <w:rsid w:val="00505E8B"/>
    <w:rsid w:val="00546CA5"/>
    <w:rsid w:val="005478A5"/>
    <w:rsid w:val="005634EC"/>
    <w:rsid w:val="00565E91"/>
    <w:rsid w:val="00583FEA"/>
    <w:rsid w:val="00585AB8"/>
    <w:rsid w:val="005A130F"/>
    <w:rsid w:val="005B1881"/>
    <w:rsid w:val="005D7DC9"/>
    <w:rsid w:val="00600470"/>
    <w:rsid w:val="006008B8"/>
    <w:rsid w:val="006129C5"/>
    <w:rsid w:val="00612DC9"/>
    <w:rsid w:val="00623E03"/>
    <w:rsid w:val="0062748B"/>
    <w:rsid w:val="006404FA"/>
    <w:rsid w:val="0064483D"/>
    <w:rsid w:val="0065509F"/>
    <w:rsid w:val="0067466C"/>
    <w:rsid w:val="00677DB9"/>
    <w:rsid w:val="006835DB"/>
    <w:rsid w:val="006B7683"/>
    <w:rsid w:val="006D3097"/>
    <w:rsid w:val="006D7FEC"/>
    <w:rsid w:val="007004D1"/>
    <w:rsid w:val="00702600"/>
    <w:rsid w:val="00705FDA"/>
    <w:rsid w:val="00707024"/>
    <w:rsid w:val="0071716F"/>
    <w:rsid w:val="007553B6"/>
    <w:rsid w:val="007610C2"/>
    <w:rsid w:val="00762AE1"/>
    <w:rsid w:val="00772F4F"/>
    <w:rsid w:val="007E6823"/>
    <w:rsid w:val="007F1E52"/>
    <w:rsid w:val="00816AFF"/>
    <w:rsid w:val="00823586"/>
    <w:rsid w:val="0086164A"/>
    <w:rsid w:val="0087397C"/>
    <w:rsid w:val="008819D5"/>
    <w:rsid w:val="00891346"/>
    <w:rsid w:val="008B251B"/>
    <w:rsid w:val="008D0FF9"/>
    <w:rsid w:val="008F4ECC"/>
    <w:rsid w:val="00902EC2"/>
    <w:rsid w:val="009034F5"/>
    <w:rsid w:val="0095764C"/>
    <w:rsid w:val="00964705"/>
    <w:rsid w:val="00981050"/>
    <w:rsid w:val="0099093F"/>
    <w:rsid w:val="009F1A38"/>
    <w:rsid w:val="009F61FC"/>
    <w:rsid w:val="00A03CE6"/>
    <w:rsid w:val="00A0731E"/>
    <w:rsid w:val="00A174B2"/>
    <w:rsid w:val="00A26225"/>
    <w:rsid w:val="00A36C9B"/>
    <w:rsid w:val="00A573BB"/>
    <w:rsid w:val="00A86189"/>
    <w:rsid w:val="00A8730C"/>
    <w:rsid w:val="00A94C3B"/>
    <w:rsid w:val="00AA3425"/>
    <w:rsid w:val="00AA3A52"/>
    <w:rsid w:val="00AB37EF"/>
    <w:rsid w:val="00AD1C3A"/>
    <w:rsid w:val="00AD6FAE"/>
    <w:rsid w:val="00AE7433"/>
    <w:rsid w:val="00AF0E80"/>
    <w:rsid w:val="00AF7076"/>
    <w:rsid w:val="00B7130D"/>
    <w:rsid w:val="00B84A33"/>
    <w:rsid w:val="00BA435B"/>
    <w:rsid w:val="00BA780A"/>
    <w:rsid w:val="00BD1B91"/>
    <w:rsid w:val="00BD5085"/>
    <w:rsid w:val="00C30591"/>
    <w:rsid w:val="00C4357B"/>
    <w:rsid w:val="00C45783"/>
    <w:rsid w:val="00C76AD3"/>
    <w:rsid w:val="00CA7320"/>
    <w:rsid w:val="00CE42BD"/>
    <w:rsid w:val="00D058BA"/>
    <w:rsid w:val="00D42CBD"/>
    <w:rsid w:val="00D87E56"/>
    <w:rsid w:val="00DA4D0D"/>
    <w:rsid w:val="00DC12B9"/>
    <w:rsid w:val="00E030B9"/>
    <w:rsid w:val="00E032D8"/>
    <w:rsid w:val="00E04EE6"/>
    <w:rsid w:val="00E11F9B"/>
    <w:rsid w:val="00E178CD"/>
    <w:rsid w:val="00E7120D"/>
    <w:rsid w:val="00EA140E"/>
    <w:rsid w:val="00EA21A9"/>
    <w:rsid w:val="00EA2D74"/>
    <w:rsid w:val="00EC1CD6"/>
    <w:rsid w:val="00ED43A9"/>
    <w:rsid w:val="00EE0155"/>
    <w:rsid w:val="00F0041F"/>
    <w:rsid w:val="00F01A73"/>
    <w:rsid w:val="00F03C6A"/>
    <w:rsid w:val="00F0486E"/>
    <w:rsid w:val="00F12FFE"/>
    <w:rsid w:val="00F3074E"/>
    <w:rsid w:val="00F314DF"/>
    <w:rsid w:val="00F47654"/>
    <w:rsid w:val="00F62923"/>
    <w:rsid w:val="00F7606F"/>
    <w:rsid w:val="00F92760"/>
    <w:rsid w:val="00FB3366"/>
    <w:rsid w:val="00FC5105"/>
    <w:rsid w:val="00FC5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03DCC"/>
  <w15:chartTrackingRefBased/>
  <w15:docId w15:val="{B9AC4F99-929F-4162-BD63-EA02A9AC0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D5C"/>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455B8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6647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483D"/>
    <w:pPr>
      <w:spacing w:before="100" w:beforeAutospacing="1" w:after="100" w:afterAutospacing="1"/>
    </w:pPr>
  </w:style>
  <w:style w:type="character" w:styleId="Hyperlink">
    <w:name w:val="Hyperlink"/>
    <w:basedOn w:val="DefaultParagraphFont"/>
    <w:uiPriority w:val="99"/>
    <w:unhideWhenUsed/>
    <w:rsid w:val="0064483D"/>
    <w:rPr>
      <w:color w:val="0563C1" w:themeColor="hyperlink"/>
      <w:u w:val="single"/>
    </w:rPr>
  </w:style>
  <w:style w:type="character" w:styleId="UnresolvedMention">
    <w:name w:val="Unresolved Mention"/>
    <w:basedOn w:val="DefaultParagraphFont"/>
    <w:uiPriority w:val="99"/>
    <w:semiHidden/>
    <w:unhideWhenUsed/>
    <w:rsid w:val="0064483D"/>
    <w:rPr>
      <w:color w:val="605E5C"/>
      <w:shd w:val="clear" w:color="auto" w:fill="E1DFDD"/>
    </w:rPr>
  </w:style>
  <w:style w:type="paragraph" w:customStyle="1" w:styleId="first">
    <w:name w:val="first"/>
    <w:basedOn w:val="Normal"/>
    <w:rsid w:val="00AE7433"/>
    <w:pPr>
      <w:spacing w:before="100" w:beforeAutospacing="1" w:after="100" w:afterAutospacing="1"/>
    </w:pPr>
  </w:style>
  <w:style w:type="character" w:customStyle="1" w:styleId="citationsource-journal">
    <w:name w:val="citation_source-journal"/>
    <w:basedOn w:val="DefaultParagraphFont"/>
    <w:rsid w:val="00677DB9"/>
  </w:style>
  <w:style w:type="character" w:customStyle="1" w:styleId="ref-lnk">
    <w:name w:val="ref-lnk"/>
    <w:basedOn w:val="DefaultParagraphFont"/>
    <w:rsid w:val="00117F6E"/>
  </w:style>
  <w:style w:type="character" w:customStyle="1" w:styleId="off-screen">
    <w:name w:val="off-screen"/>
    <w:basedOn w:val="DefaultParagraphFont"/>
    <w:rsid w:val="00117F6E"/>
  </w:style>
  <w:style w:type="character" w:customStyle="1" w:styleId="Heading3Char">
    <w:name w:val="Heading 3 Char"/>
    <w:basedOn w:val="DefaultParagraphFont"/>
    <w:link w:val="Heading3"/>
    <w:uiPriority w:val="9"/>
    <w:rsid w:val="00166477"/>
    <w:rPr>
      <w:rFonts w:ascii="Times New Roman" w:eastAsia="Times New Roman" w:hAnsi="Times New Roman" w:cs="Times New Roman"/>
      <w:b/>
      <w:bCs/>
      <w:kern w:val="0"/>
      <w:sz w:val="27"/>
      <w:szCs w:val="27"/>
      <w:lang w:eastAsia="en-GB"/>
      <w14:ligatures w14:val="none"/>
    </w:rPr>
  </w:style>
  <w:style w:type="character" w:customStyle="1" w:styleId="visually-hidden">
    <w:name w:val="visually-hidden"/>
    <w:basedOn w:val="DefaultParagraphFont"/>
    <w:rsid w:val="00166477"/>
  </w:style>
  <w:style w:type="character" w:styleId="Strong">
    <w:name w:val="Strong"/>
    <w:basedOn w:val="DefaultParagraphFont"/>
    <w:uiPriority w:val="22"/>
    <w:qFormat/>
    <w:rsid w:val="00AD6FAE"/>
    <w:rPr>
      <w:b/>
      <w:bCs/>
    </w:rPr>
  </w:style>
  <w:style w:type="character" w:styleId="Emphasis">
    <w:name w:val="Emphasis"/>
    <w:basedOn w:val="DefaultParagraphFont"/>
    <w:uiPriority w:val="20"/>
    <w:qFormat/>
    <w:rsid w:val="004E050F"/>
    <w:rPr>
      <w:i/>
      <w:iCs/>
    </w:rPr>
  </w:style>
  <w:style w:type="paragraph" w:customStyle="1" w:styleId="phrase">
    <w:name w:val="phrase"/>
    <w:basedOn w:val="Normal"/>
    <w:rsid w:val="006129C5"/>
    <w:pPr>
      <w:spacing w:before="100" w:beforeAutospacing="1" w:after="100" w:afterAutospacing="1"/>
    </w:pPr>
  </w:style>
  <w:style w:type="character" w:customStyle="1" w:styleId="Heading1Char">
    <w:name w:val="Heading 1 Char"/>
    <w:basedOn w:val="DefaultParagraphFont"/>
    <w:link w:val="Heading1"/>
    <w:uiPriority w:val="9"/>
    <w:rsid w:val="00455B8E"/>
    <w:rPr>
      <w:rFonts w:asciiTheme="majorHAnsi" w:eastAsiaTheme="majorEastAsia" w:hAnsiTheme="majorHAnsi" w:cstheme="majorBidi"/>
      <w:color w:val="2F5496" w:themeColor="accent1" w:themeShade="BF"/>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86430">
      <w:bodyDiv w:val="1"/>
      <w:marLeft w:val="0"/>
      <w:marRight w:val="0"/>
      <w:marTop w:val="0"/>
      <w:marBottom w:val="0"/>
      <w:divBdr>
        <w:top w:val="none" w:sz="0" w:space="0" w:color="auto"/>
        <w:left w:val="none" w:sz="0" w:space="0" w:color="auto"/>
        <w:bottom w:val="none" w:sz="0" w:space="0" w:color="auto"/>
        <w:right w:val="none" w:sz="0" w:space="0" w:color="auto"/>
      </w:divBdr>
    </w:div>
    <w:div w:id="119809109">
      <w:bodyDiv w:val="1"/>
      <w:marLeft w:val="0"/>
      <w:marRight w:val="0"/>
      <w:marTop w:val="0"/>
      <w:marBottom w:val="0"/>
      <w:divBdr>
        <w:top w:val="none" w:sz="0" w:space="0" w:color="auto"/>
        <w:left w:val="none" w:sz="0" w:space="0" w:color="auto"/>
        <w:bottom w:val="none" w:sz="0" w:space="0" w:color="auto"/>
        <w:right w:val="none" w:sz="0" w:space="0" w:color="auto"/>
      </w:divBdr>
    </w:div>
    <w:div w:id="161943257">
      <w:bodyDiv w:val="1"/>
      <w:marLeft w:val="0"/>
      <w:marRight w:val="0"/>
      <w:marTop w:val="0"/>
      <w:marBottom w:val="0"/>
      <w:divBdr>
        <w:top w:val="none" w:sz="0" w:space="0" w:color="auto"/>
        <w:left w:val="none" w:sz="0" w:space="0" w:color="auto"/>
        <w:bottom w:val="none" w:sz="0" w:space="0" w:color="auto"/>
        <w:right w:val="none" w:sz="0" w:space="0" w:color="auto"/>
      </w:divBdr>
    </w:div>
    <w:div w:id="283538561">
      <w:bodyDiv w:val="1"/>
      <w:marLeft w:val="0"/>
      <w:marRight w:val="0"/>
      <w:marTop w:val="0"/>
      <w:marBottom w:val="0"/>
      <w:divBdr>
        <w:top w:val="none" w:sz="0" w:space="0" w:color="auto"/>
        <w:left w:val="none" w:sz="0" w:space="0" w:color="auto"/>
        <w:bottom w:val="none" w:sz="0" w:space="0" w:color="auto"/>
        <w:right w:val="none" w:sz="0" w:space="0" w:color="auto"/>
      </w:divBdr>
    </w:div>
    <w:div w:id="285702083">
      <w:bodyDiv w:val="1"/>
      <w:marLeft w:val="0"/>
      <w:marRight w:val="0"/>
      <w:marTop w:val="0"/>
      <w:marBottom w:val="0"/>
      <w:divBdr>
        <w:top w:val="none" w:sz="0" w:space="0" w:color="auto"/>
        <w:left w:val="none" w:sz="0" w:space="0" w:color="auto"/>
        <w:bottom w:val="none" w:sz="0" w:space="0" w:color="auto"/>
        <w:right w:val="none" w:sz="0" w:space="0" w:color="auto"/>
      </w:divBdr>
    </w:div>
    <w:div w:id="293828004">
      <w:bodyDiv w:val="1"/>
      <w:marLeft w:val="0"/>
      <w:marRight w:val="0"/>
      <w:marTop w:val="0"/>
      <w:marBottom w:val="0"/>
      <w:divBdr>
        <w:top w:val="none" w:sz="0" w:space="0" w:color="auto"/>
        <w:left w:val="none" w:sz="0" w:space="0" w:color="auto"/>
        <w:bottom w:val="none" w:sz="0" w:space="0" w:color="auto"/>
        <w:right w:val="none" w:sz="0" w:space="0" w:color="auto"/>
      </w:divBdr>
      <w:divsChild>
        <w:div w:id="1699812344">
          <w:marLeft w:val="0"/>
          <w:marRight w:val="0"/>
          <w:marTop w:val="0"/>
          <w:marBottom w:val="0"/>
          <w:divBdr>
            <w:top w:val="none" w:sz="0" w:space="0" w:color="auto"/>
            <w:left w:val="none" w:sz="0" w:space="0" w:color="auto"/>
            <w:bottom w:val="none" w:sz="0" w:space="0" w:color="auto"/>
            <w:right w:val="none" w:sz="0" w:space="0" w:color="auto"/>
          </w:divBdr>
        </w:div>
      </w:divsChild>
    </w:div>
    <w:div w:id="322240532">
      <w:bodyDiv w:val="1"/>
      <w:marLeft w:val="0"/>
      <w:marRight w:val="0"/>
      <w:marTop w:val="0"/>
      <w:marBottom w:val="0"/>
      <w:divBdr>
        <w:top w:val="none" w:sz="0" w:space="0" w:color="auto"/>
        <w:left w:val="none" w:sz="0" w:space="0" w:color="auto"/>
        <w:bottom w:val="none" w:sz="0" w:space="0" w:color="auto"/>
        <w:right w:val="none" w:sz="0" w:space="0" w:color="auto"/>
      </w:divBdr>
      <w:divsChild>
        <w:div w:id="1450783641">
          <w:marLeft w:val="0"/>
          <w:marRight w:val="0"/>
          <w:marTop w:val="0"/>
          <w:marBottom w:val="0"/>
          <w:divBdr>
            <w:top w:val="none" w:sz="0" w:space="0" w:color="auto"/>
            <w:left w:val="none" w:sz="0" w:space="0" w:color="auto"/>
            <w:bottom w:val="none" w:sz="0" w:space="0" w:color="auto"/>
            <w:right w:val="none" w:sz="0" w:space="0" w:color="auto"/>
          </w:divBdr>
        </w:div>
      </w:divsChild>
    </w:div>
    <w:div w:id="401870338">
      <w:bodyDiv w:val="1"/>
      <w:marLeft w:val="0"/>
      <w:marRight w:val="0"/>
      <w:marTop w:val="0"/>
      <w:marBottom w:val="0"/>
      <w:divBdr>
        <w:top w:val="none" w:sz="0" w:space="0" w:color="auto"/>
        <w:left w:val="none" w:sz="0" w:space="0" w:color="auto"/>
        <w:bottom w:val="none" w:sz="0" w:space="0" w:color="auto"/>
        <w:right w:val="none" w:sz="0" w:space="0" w:color="auto"/>
      </w:divBdr>
      <w:divsChild>
        <w:div w:id="167521100">
          <w:marLeft w:val="0"/>
          <w:marRight w:val="0"/>
          <w:marTop w:val="0"/>
          <w:marBottom w:val="0"/>
          <w:divBdr>
            <w:top w:val="none" w:sz="0" w:space="0" w:color="auto"/>
            <w:left w:val="none" w:sz="0" w:space="0" w:color="auto"/>
            <w:bottom w:val="none" w:sz="0" w:space="0" w:color="auto"/>
            <w:right w:val="none" w:sz="0" w:space="0" w:color="auto"/>
          </w:divBdr>
        </w:div>
      </w:divsChild>
    </w:div>
    <w:div w:id="406612981">
      <w:bodyDiv w:val="1"/>
      <w:marLeft w:val="0"/>
      <w:marRight w:val="0"/>
      <w:marTop w:val="0"/>
      <w:marBottom w:val="0"/>
      <w:divBdr>
        <w:top w:val="none" w:sz="0" w:space="0" w:color="auto"/>
        <w:left w:val="none" w:sz="0" w:space="0" w:color="auto"/>
        <w:bottom w:val="none" w:sz="0" w:space="0" w:color="auto"/>
        <w:right w:val="none" w:sz="0" w:space="0" w:color="auto"/>
      </w:divBdr>
      <w:divsChild>
        <w:div w:id="777069841">
          <w:marLeft w:val="0"/>
          <w:marRight w:val="0"/>
          <w:marTop w:val="0"/>
          <w:marBottom w:val="0"/>
          <w:divBdr>
            <w:top w:val="none" w:sz="0" w:space="0" w:color="auto"/>
            <w:left w:val="none" w:sz="0" w:space="0" w:color="auto"/>
            <w:bottom w:val="none" w:sz="0" w:space="0" w:color="auto"/>
            <w:right w:val="none" w:sz="0" w:space="0" w:color="auto"/>
          </w:divBdr>
        </w:div>
      </w:divsChild>
    </w:div>
    <w:div w:id="434791986">
      <w:bodyDiv w:val="1"/>
      <w:marLeft w:val="0"/>
      <w:marRight w:val="0"/>
      <w:marTop w:val="0"/>
      <w:marBottom w:val="0"/>
      <w:divBdr>
        <w:top w:val="none" w:sz="0" w:space="0" w:color="auto"/>
        <w:left w:val="none" w:sz="0" w:space="0" w:color="auto"/>
        <w:bottom w:val="none" w:sz="0" w:space="0" w:color="auto"/>
        <w:right w:val="none" w:sz="0" w:space="0" w:color="auto"/>
      </w:divBdr>
      <w:divsChild>
        <w:div w:id="1602907905">
          <w:marLeft w:val="0"/>
          <w:marRight w:val="0"/>
          <w:marTop w:val="0"/>
          <w:marBottom w:val="0"/>
          <w:divBdr>
            <w:top w:val="none" w:sz="0" w:space="0" w:color="auto"/>
            <w:left w:val="none" w:sz="0" w:space="0" w:color="auto"/>
            <w:bottom w:val="none" w:sz="0" w:space="0" w:color="auto"/>
            <w:right w:val="none" w:sz="0" w:space="0" w:color="auto"/>
          </w:divBdr>
        </w:div>
      </w:divsChild>
    </w:div>
    <w:div w:id="471949511">
      <w:bodyDiv w:val="1"/>
      <w:marLeft w:val="0"/>
      <w:marRight w:val="0"/>
      <w:marTop w:val="0"/>
      <w:marBottom w:val="0"/>
      <w:divBdr>
        <w:top w:val="none" w:sz="0" w:space="0" w:color="auto"/>
        <w:left w:val="none" w:sz="0" w:space="0" w:color="auto"/>
        <w:bottom w:val="none" w:sz="0" w:space="0" w:color="auto"/>
        <w:right w:val="none" w:sz="0" w:space="0" w:color="auto"/>
      </w:divBdr>
      <w:divsChild>
        <w:div w:id="1405644632">
          <w:marLeft w:val="0"/>
          <w:marRight w:val="0"/>
          <w:marTop w:val="0"/>
          <w:marBottom w:val="0"/>
          <w:divBdr>
            <w:top w:val="none" w:sz="0" w:space="0" w:color="auto"/>
            <w:left w:val="none" w:sz="0" w:space="0" w:color="auto"/>
            <w:bottom w:val="none" w:sz="0" w:space="0" w:color="auto"/>
            <w:right w:val="none" w:sz="0" w:space="0" w:color="auto"/>
          </w:divBdr>
        </w:div>
      </w:divsChild>
    </w:div>
    <w:div w:id="502822668">
      <w:bodyDiv w:val="1"/>
      <w:marLeft w:val="0"/>
      <w:marRight w:val="0"/>
      <w:marTop w:val="0"/>
      <w:marBottom w:val="0"/>
      <w:divBdr>
        <w:top w:val="none" w:sz="0" w:space="0" w:color="auto"/>
        <w:left w:val="none" w:sz="0" w:space="0" w:color="auto"/>
        <w:bottom w:val="none" w:sz="0" w:space="0" w:color="auto"/>
        <w:right w:val="none" w:sz="0" w:space="0" w:color="auto"/>
      </w:divBdr>
      <w:divsChild>
        <w:div w:id="560143493">
          <w:marLeft w:val="0"/>
          <w:marRight w:val="0"/>
          <w:marTop w:val="0"/>
          <w:marBottom w:val="0"/>
          <w:divBdr>
            <w:top w:val="none" w:sz="0" w:space="0" w:color="auto"/>
            <w:left w:val="none" w:sz="0" w:space="0" w:color="auto"/>
            <w:bottom w:val="none" w:sz="0" w:space="0" w:color="auto"/>
            <w:right w:val="none" w:sz="0" w:space="0" w:color="auto"/>
          </w:divBdr>
        </w:div>
      </w:divsChild>
    </w:div>
    <w:div w:id="723334660">
      <w:bodyDiv w:val="1"/>
      <w:marLeft w:val="0"/>
      <w:marRight w:val="0"/>
      <w:marTop w:val="0"/>
      <w:marBottom w:val="0"/>
      <w:divBdr>
        <w:top w:val="none" w:sz="0" w:space="0" w:color="auto"/>
        <w:left w:val="none" w:sz="0" w:space="0" w:color="auto"/>
        <w:bottom w:val="none" w:sz="0" w:space="0" w:color="auto"/>
        <w:right w:val="none" w:sz="0" w:space="0" w:color="auto"/>
      </w:divBdr>
      <w:divsChild>
        <w:div w:id="504781014">
          <w:marLeft w:val="0"/>
          <w:marRight w:val="0"/>
          <w:marTop w:val="0"/>
          <w:marBottom w:val="0"/>
          <w:divBdr>
            <w:top w:val="none" w:sz="0" w:space="0" w:color="auto"/>
            <w:left w:val="none" w:sz="0" w:space="0" w:color="auto"/>
            <w:bottom w:val="none" w:sz="0" w:space="0" w:color="auto"/>
            <w:right w:val="none" w:sz="0" w:space="0" w:color="auto"/>
          </w:divBdr>
        </w:div>
      </w:divsChild>
    </w:div>
    <w:div w:id="735051781">
      <w:bodyDiv w:val="1"/>
      <w:marLeft w:val="0"/>
      <w:marRight w:val="0"/>
      <w:marTop w:val="0"/>
      <w:marBottom w:val="0"/>
      <w:divBdr>
        <w:top w:val="none" w:sz="0" w:space="0" w:color="auto"/>
        <w:left w:val="none" w:sz="0" w:space="0" w:color="auto"/>
        <w:bottom w:val="none" w:sz="0" w:space="0" w:color="auto"/>
        <w:right w:val="none" w:sz="0" w:space="0" w:color="auto"/>
      </w:divBdr>
      <w:divsChild>
        <w:div w:id="585380698">
          <w:marLeft w:val="0"/>
          <w:marRight w:val="0"/>
          <w:marTop w:val="0"/>
          <w:marBottom w:val="0"/>
          <w:divBdr>
            <w:top w:val="none" w:sz="0" w:space="0" w:color="auto"/>
            <w:left w:val="none" w:sz="0" w:space="0" w:color="auto"/>
            <w:bottom w:val="none" w:sz="0" w:space="0" w:color="auto"/>
            <w:right w:val="none" w:sz="0" w:space="0" w:color="auto"/>
          </w:divBdr>
        </w:div>
      </w:divsChild>
    </w:div>
    <w:div w:id="737020624">
      <w:bodyDiv w:val="1"/>
      <w:marLeft w:val="0"/>
      <w:marRight w:val="0"/>
      <w:marTop w:val="0"/>
      <w:marBottom w:val="0"/>
      <w:divBdr>
        <w:top w:val="none" w:sz="0" w:space="0" w:color="auto"/>
        <w:left w:val="none" w:sz="0" w:space="0" w:color="auto"/>
        <w:bottom w:val="none" w:sz="0" w:space="0" w:color="auto"/>
        <w:right w:val="none" w:sz="0" w:space="0" w:color="auto"/>
      </w:divBdr>
    </w:div>
    <w:div w:id="913468772">
      <w:bodyDiv w:val="1"/>
      <w:marLeft w:val="0"/>
      <w:marRight w:val="0"/>
      <w:marTop w:val="0"/>
      <w:marBottom w:val="0"/>
      <w:divBdr>
        <w:top w:val="none" w:sz="0" w:space="0" w:color="auto"/>
        <w:left w:val="none" w:sz="0" w:space="0" w:color="auto"/>
        <w:bottom w:val="none" w:sz="0" w:space="0" w:color="auto"/>
        <w:right w:val="none" w:sz="0" w:space="0" w:color="auto"/>
      </w:divBdr>
    </w:div>
    <w:div w:id="916788187">
      <w:bodyDiv w:val="1"/>
      <w:marLeft w:val="0"/>
      <w:marRight w:val="0"/>
      <w:marTop w:val="0"/>
      <w:marBottom w:val="0"/>
      <w:divBdr>
        <w:top w:val="none" w:sz="0" w:space="0" w:color="auto"/>
        <w:left w:val="none" w:sz="0" w:space="0" w:color="auto"/>
        <w:bottom w:val="none" w:sz="0" w:space="0" w:color="auto"/>
        <w:right w:val="none" w:sz="0" w:space="0" w:color="auto"/>
      </w:divBdr>
    </w:div>
    <w:div w:id="945424666">
      <w:bodyDiv w:val="1"/>
      <w:marLeft w:val="0"/>
      <w:marRight w:val="0"/>
      <w:marTop w:val="0"/>
      <w:marBottom w:val="0"/>
      <w:divBdr>
        <w:top w:val="none" w:sz="0" w:space="0" w:color="auto"/>
        <w:left w:val="none" w:sz="0" w:space="0" w:color="auto"/>
        <w:bottom w:val="none" w:sz="0" w:space="0" w:color="auto"/>
        <w:right w:val="none" w:sz="0" w:space="0" w:color="auto"/>
      </w:divBdr>
      <w:divsChild>
        <w:div w:id="377433476">
          <w:marLeft w:val="0"/>
          <w:marRight w:val="0"/>
          <w:marTop w:val="0"/>
          <w:marBottom w:val="0"/>
          <w:divBdr>
            <w:top w:val="none" w:sz="0" w:space="0" w:color="auto"/>
            <w:left w:val="none" w:sz="0" w:space="0" w:color="auto"/>
            <w:bottom w:val="none" w:sz="0" w:space="0" w:color="auto"/>
            <w:right w:val="none" w:sz="0" w:space="0" w:color="auto"/>
          </w:divBdr>
        </w:div>
      </w:divsChild>
    </w:div>
    <w:div w:id="986737622">
      <w:bodyDiv w:val="1"/>
      <w:marLeft w:val="0"/>
      <w:marRight w:val="0"/>
      <w:marTop w:val="0"/>
      <w:marBottom w:val="0"/>
      <w:divBdr>
        <w:top w:val="none" w:sz="0" w:space="0" w:color="auto"/>
        <w:left w:val="none" w:sz="0" w:space="0" w:color="auto"/>
        <w:bottom w:val="none" w:sz="0" w:space="0" w:color="auto"/>
        <w:right w:val="none" w:sz="0" w:space="0" w:color="auto"/>
      </w:divBdr>
      <w:divsChild>
        <w:div w:id="984704392">
          <w:marLeft w:val="0"/>
          <w:marRight w:val="0"/>
          <w:marTop w:val="0"/>
          <w:marBottom w:val="0"/>
          <w:divBdr>
            <w:top w:val="none" w:sz="0" w:space="0" w:color="auto"/>
            <w:left w:val="none" w:sz="0" w:space="0" w:color="auto"/>
            <w:bottom w:val="none" w:sz="0" w:space="0" w:color="auto"/>
            <w:right w:val="none" w:sz="0" w:space="0" w:color="auto"/>
          </w:divBdr>
        </w:div>
      </w:divsChild>
    </w:div>
    <w:div w:id="1122455098">
      <w:bodyDiv w:val="1"/>
      <w:marLeft w:val="0"/>
      <w:marRight w:val="0"/>
      <w:marTop w:val="0"/>
      <w:marBottom w:val="0"/>
      <w:divBdr>
        <w:top w:val="none" w:sz="0" w:space="0" w:color="auto"/>
        <w:left w:val="none" w:sz="0" w:space="0" w:color="auto"/>
        <w:bottom w:val="none" w:sz="0" w:space="0" w:color="auto"/>
        <w:right w:val="none" w:sz="0" w:space="0" w:color="auto"/>
      </w:divBdr>
      <w:divsChild>
        <w:div w:id="791675789">
          <w:marLeft w:val="0"/>
          <w:marRight w:val="0"/>
          <w:marTop w:val="0"/>
          <w:marBottom w:val="0"/>
          <w:divBdr>
            <w:top w:val="none" w:sz="0" w:space="0" w:color="auto"/>
            <w:left w:val="none" w:sz="0" w:space="0" w:color="auto"/>
            <w:bottom w:val="none" w:sz="0" w:space="0" w:color="auto"/>
            <w:right w:val="none" w:sz="0" w:space="0" w:color="auto"/>
          </w:divBdr>
        </w:div>
      </w:divsChild>
    </w:div>
    <w:div w:id="1182817899">
      <w:bodyDiv w:val="1"/>
      <w:marLeft w:val="0"/>
      <w:marRight w:val="0"/>
      <w:marTop w:val="0"/>
      <w:marBottom w:val="0"/>
      <w:divBdr>
        <w:top w:val="none" w:sz="0" w:space="0" w:color="auto"/>
        <w:left w:val="none" w:sz="0" w:space="0" w:color="auto"/>
        <w:bottom w:val="none" w:sz="0" w:space="0" w:color="auto"/>
        <w:right w:val="none" w:sz="0" w:space="0" w:color="auto"/>
      </w:divBdr>
    </w:div>
    <w:div w:id="1200440040">
      <w:bodyDiv w:val="1"/>
      <w:marLeft w:val="0"/>
      <w:marRight w:val="0"/>
      <w:marTop w:val="0"/>
      <w:marBottom w:val="0"/>
      <w:divBdr>
        <w:top w:val="none" w:sz="0" w:space="0" w:color="auto"/>
        <w:left w:val="none" w:sz="0" w:space="0" w:color="auto"/>
        <w:bottom w:val="none" w:sz="0" w:space="0" w:color="auto"/>
        <w:right w:val="none" w:sz="0" w:space="0" w:color="auto"/>
      </w:divBdr>
      <w:divsChild>
        <w:div w:id="886647159">
          <w:marLeft w:val="0"/>
          <w:marRight w:val="0"/>
          <w:marTop w:val="0"/>
          <w:marBottom w:val="0"/>
          <w:divBdr>
            <w:top w:val="none" w:sz="0" w:space="0" w:color="auto"/>
            <w:left w:val="none" w:sz="0" w:space="0" w:color="auto"/>
            <w:bottom w:val="none" w:sz="0" w:space="0" w:color="auto"/>
            <w:right w:val="none" w:sz="0" w:space="0" w:color="auto"/>
          </w:divBdr>
        </w:div>
      </w:divsChild>
    </w:div>
    <w:div w:id="1253511267">
      <w:bodyDiv w:val="1"/>
      <w:marLeft w:val="0"/>
      <w:marRight w:val="0"/>
      <w:marTop w:val="0"/>
      <w:marBottom w:val="0"/>
      <w:divBdr>
        <w:top w:val="none" w:sz="0" w:space="0" w:color="auto"/>
        <w:left w:val="none" w:sz="0" w:space="0" w:color="auto"/>
        <w:bottom w:val="none" w:sz="0" w:space="0" w:color="auto"/>
        <w:right w:val="none" w:sz="0" w:space="0" w:color="auto"/>
      </w:divBdr>
      <w:divsChild>
        <w:div w:id="318197924">
          <w:marLeft w:val="0"/>
          <w:marRight w:val="0"/>
          <w:marTop w:val="0"/>
          <w:marBottom w:val="0"/>
          <w:divBdr>
            <w:top w:val="none" w:sz="0" w:space="0" w:color="auto"/>
            <w:left w:val="none" w:sz="0" w:space="0" w:color="auto"/>
            <w:bottom w:val="none" w:sz="0" w:space="0" w:color="auto"/>
            <w:right w:val="none" w:sz="0" w:space="0" w:color="auto"/>
          </w:divBdr>
        </w:div>
      </w:divsChild>
    </w:div>
    <w:div w:id="1257400066">
      <w:bodyDiv w:val="1"/>
      <w:marLeft w:val="0"/>
      <w:marRight w:val="0"/>
      <w:marTop w:val="0"/>
      <w:marBottom w:val="0"/>
      <w:divBdr>
        <w:top w:val="none" w:sz="0" w:space="0" w:color="auto"/>
        <w:left w:val="none" w:sz="0" w:space="0" w:color="auto"/>
        <w:bottom w:val="none" w:sz="0" w:space="0" w:color="auto"/>
        <w:right w:val="none" w:sz="0" w:space="0" w:color="auto"/>
      </w:divBdr>
      <w:divsChild>
        <w:div w:id="1500002196">
          <w:marLeft w:val="0"/>
          <w:marRight w:val="0"/>
          <w:marTop w:val="0"/>
          <w:marBottom w:val="0"/>
          <w:divBdr>
            <w:top w:val="none" w:sz="0" w:space="0" w:color="auto"/>
            <w:left w:val="none" w:sz="0" w:space="0" w:color="auto"/>
            <w:bottom w:val="none" w:sz="0" w:space="0" w:color="auto"/>
            <w:right w:val="none" w:sz="0" w:space="0" w:color="auto"/>
          </w:divBdr>
        </w:div>
      </w:divsChild>
    </w:div>
    <w:div w:id="1262764151">
      <w:bodyDiv w:val="1"/>
      <w:marLeft w:val="0"/>
      <w:marRight w:val="0"/>
      <w:marTop w:val="0"/>
      <w:marBottom w:val="0"/>
      <w:divBdr>
        <w:top w:val="none" w:sz="0" w:space="0" w:color="auto"/>
        <w:left w:val="none" w:sz="0" w:space="0" w:color="auto"/>
        <w:bottom w:val="none" w:sz="0" w:space="0" w:color="auto"/>
        <w:right w:val="none" w:sz="0" w:space="0" w:color="auto"/>
      </w:divBdr>
      <w:divsChild>
        <w:div w:id="411201889">
          <w:marLeft w:val="0"/>
          <w:marRight w:val="0"/>
          <w:marTop w:val="0"/>
          <w:marBottom w:val="0"/>
          <w:divBdr>
            <w:top w:val="none" w:sz="0" w:space="0" w:color="auto"/>
            <w:left w:val="none" w:sz="0" w:space="0" w:color="auto"/>
            <w:bottom w:val="none" w:sz="0" w:space="0" w:color="auto"/>
            <w:right w:val="none" w:sz="0" w:space="0" w:color="auto"/>
          </w:divBdr>
        </w:div>
      </w:divsChild>
    </w:div>
    <w:div w:id="1290087585">
      <w:bodyDiv w:val="1"/>
      <w:marLeft w:val="0"/>
      <w:marRight w:val="0"/>
      <w:marTop w:val="0"/>
      <w:marBottom w:val="0"/>
      <w:divBdr>
        <w:top w:val="none" w:sz="0" w:space="0" w:color="auto"/>
        <w:left w:val="none" w:sz="0" w:space="0" w:color="auto"/>
        <w:bottom w:val="none" w:sz="0" w:space="0" w:color="auto"/>
        <w:right w:val="none" w:sz="0" w:space="0" w:color="auto"/>
      </w:divBdr>
      <w:divsChild>
        <w:div w:id="1061906855">
          <w:marLeft w:val="0"/>
          <w:marRight w:val="0"/>
          <w:marTop w:val="0"/>
          <w:marBottom w:val="0"/>
          <w:divBdr>
            <w:top w:val="none" w:sz="0" w:space="0" w:color="auto"/>
            <w:left w:val="none" w:sz="0" w:space="0" w:color="auto"/>
            <w:bottom w:val="none" w:sz="0" w:space="0" w:color="auto"/>
            <w:right w:val="none" w:sz="0" w:space="0" w:color="auto"/>
          </w:divBdr>
        </w:div>
      </w:divsChild>
    </w:div>
    <w:div w:id="1302267006">
      <w:bodyDiv w:val="1"/>
      <w:marLeft w:val="0"/>
      <w:marRight w:val="0"/>
      <w:marTop w:val="0"/>
      <w:marBottom w:val="0"/>
      <w:divBdr>
        <w:top w:val="none" w:sz="0" w:space="0" w:color="auto"/>
        <w:left w:val="none" w:sz="0" w:space="0" w:color="auto"/>
        <w:bottom w:val="none" w:sz="0" w:space="0" w:color="auto"/>
        <w:right w:val="none" w:sz="0" w:space="0" w:color="auto"/>
      </w:divBdr>
      <w:divsChild>
        <w:div w:id="201401425">
          <w:marLeft w:val="0"/>
          <w:marRight w:val="0"/>
          <w:marTop w:val="0"/>
          <w:marBottom w:val="0"/>
          <w:divBdr>
            <w:top w:val="none" w:sz="0" w:space="0" w:color="auto"/>
            <w:left w:val="none" w:sz="0" w:space="0" w:color="auto"/>
            <w:bottom w:val="none" w:sz="0" w:space="0" w:color="auto"/>
            <w:right w:val="none" w:sz="0" w:space="0" w:color="auto"/>
          </w:divBdr>
        </w:div>
      </w:divsChild>
    </w:div>
    <w:div w:id="1327435533">
      <w:bodyDiv w:val="1"/>
      <w:marLeft w:val="0"/>
      <w:marRight w:val="0"/>
      <w:marTop w:val="0"/>
      <w:marBottom w:val="0"/>
      <w:divBdr>
        <w:top w:val="none" w:sz="0" w:space="0" w:color="auto"/>
        <w:left w:val="none" w:sz="0" w:space="0" w:color="auto"/>
        <w:bottom w:val="none" w:sz="0" w:space="0" w:color="auto"/>
        <w:right w:val="none" w:sz="0" w:space="0" w:color="auto"/>
      </w:divBdr>
    </w:div>
    <w:div w:id="1421565834">
      <w:bodyDiv w:val="1"/>
      <w:marLeft w:val="0"/>
      <w:marRight w:val="0"/>
      <w:marTop w:val="0"/>
      <w:marBottom w:val="0"/>
      <w:divBdr>
        <w:top w:val="none" w:sz="0" w:space="0" w:color="auto"/>
        <w:left w:val="none" w:sz="0" w:space="0" w:color="auto"/>
        <w:bottom w:val="none" w:sz="0" w:space="0" w:color="auto"/>
        <w:right w:val="none" w:sz="0" w:space="0" w:color="auto"/>
      </w:divBdr>
      <w:divsChild>
        <w:div w:id="1198929589">
          <w:marLeft w:val="0"/>
          <w:marRight w:val="0"/>
          <w:marTop w:val="0"/>
          <w:marBottom w:val="0"/>
          <w:divBdr>
            <w:top w:val="none" w:sz="0" w:space="0" w:color="auto"/>
            <w:left w:val="none" w:sz="0" w:space="0" w:color="auto"/>
            <w:bottom w:val="none" w:sz="0" w:space="0" w:color="auto"/>
            <w:right w:val="none" w:sz="0" w:space="0" w:color="auto"/>
          </w:divBdr>
        </w:div>
      </w:divsChild>
    </w:div>
    <w:div w:id="1480531817">
      <w:bodyDiv w:val="1"/>
      <w:marLeft w:val="0"/>
      <w:marRight w:val="0"/>
      <w:marTop w:val="0"/>
      <w:marBottom w:val="0"/>
      <w:divBdr>
        <w:top w:val="none" w:sz="0" w:space="0" w:color="auto"/>
        <w:left w:val="none" w:sz="0" w:space="0" w:color="auto"/>
        <w:bottom w:val="none" w:sz="0" w:space="0" w:color="auto"/>
        <w:right w:val="none" w:sz="0" w:space="0" w:color="auto"/>
      </w:divBdr>
    </w:div>
    <w:div w:id="1514493790">
      <w:bodyDiv w:val="1"/>
      <w:marLeft w:val="0"/>
      <w:marRight w:val="0"/>
      <w:marTop w:val="0"/>
      <w:marBottom w:val="0"/>
      <w:divBdr>
        <w:top w:val="none" w:sz="0" w:space="0" w:color="auto"/>
        <w:left w:val="none" w:sz="0" w:space="0" w:color="auto"/>
        <w:bottom w:val="none" w:sz="0" w:space="0" w:color="auto"/>
        <w:right w:val="none" w:sz="0" w:space="0" w:color="auto"/>
      </w:divBdr>
      <w:divsChild>
        <w:div w:id="2137141697">
          <w:marLeft w:val="0"/>
          <w:marRight w:val="0"/>
          <w:marTop w:val="0"/>
          <w:marBottom w:val="0"/>
          <w:divBdr>
            <w:top w:val="none" w:sz="0" w:space="0" w:color="auto"/>
            <w:left w:val="none" w:sz="0" w:space="0" w:color="auto"/>
            <w:bottom w:val="none" w:sz="0" w:space="0" w:color="auto"/>
            <w:right w:val="none" w:sz="0" w:space="0" w:color="auto"/>
          </w:divBdr>
        </w:div>
      </w:divsChild>
    </w:div>
    <w:div w:id="1640378763">
      <w:bodyDiv w:val="1"/>
      <w:marLeft w:val="0"/>
      <w:marRight w:val="0"/>
      <w:marTop w:val="0"/>
      <w:marBottom w:val="0"/>
      <w:divBdr>
        <w:top w:val="none" w:sz="0" w:space="0" w:color="auto"/>
        <w:left w:val="none" w:sz="0" w:space="0" w:color="auto"/>
        <w:bottom w:val="none" w:sz="0" w:space="0" w:color="auto"/>
        <w:right w:val="none" w:sz="0" w:space="0" w:color="auto"/>
      </w:divBdr>
      <w:divsChild>
        <w:div w:id="91440158">
          <w:marLeft w:val="0"/>
          <w:marRight w:val="0"/>
          <w:marTop w:val="0"/>
          <w:marBottom w:val="0"/>
          <w:divBdr>
            <w:top w:val="none" w:sz="0" w:space="0" w:color="auto"/>
            <w:left w:val="none" w:sz="0" w:space="0" w:color="auto"/>
            <w:bottom w:val="none" w:sz="0" w:space="0" w:color="auto"/>
            <w:right w:val="none" w:sz="0" w:space="0" w:color="auto"/>
          </w:divBdr>
        </w:div>
      </w:divsChild>
    </w:div>
    <w:div w:id="1645887217">
      <w:bodyDiv w:val="1"/>
      <w:marLeft w:val="0"/>
      <w:marRight w:val="0"/>
      <w:marTop w:val="0"/>
      <w:marBottom w:val="0"/>
      <w:divBdr>
        <w:top w:val="none" w:sz="0" w:space="0" w:color="auto"/>
        <w:left w:val="none" w:sz="0" w:space="0" w:color="auto"/>
        <w:bottom w:val="none" w:sz="0" w:space="0" w:color="auto"/>
        <w:right w:val="none" w:sz="0" w:space="0" w:color="auto"/>
      </w:divBdr>
    </w:div>
    <w:div w:id="1827286371">
      <w:bodyDiv w:val="1"/>
      <w:marLeft w:val="0"/>
      <w:marRight w:val="0"/>
      <w:marTop w:val="0"/>
      <w:marBottom w:val="0"/>
      <w:divBdr>
        <w:top w:val="none" w:sz="0" w:space="0" w:color="auto"/>
        <w:left w:val="none" w:sz="0" w:space="0" w:color="auto"/>
        <w:bottom w:val="none" w:sz="0" w:space="0" w:color="auto"/>
        <w:right w:val="none" w:sz="0" w:space="0" w:color="auto"/>
      </w:divBdr>
      <w:divsChild>
        <w:div w:id="1026643029">
          <w:marLeft w:val="0"/>
          <w:marRight w:val="0"/>
          <w:marTop w:val="0"/>
          <w:marBottom w:val="0"/>
          <w:divBdr>
            <w:top w:val="none" w:sz="0" w:space="0" w:color="auto"/>
            <w:left w:val="none" w:sz="0" w:space="0" w:color="auto"/>
            <w:bottom w:val="none" w:sz="0" w:space="0" w:color="auto"/>
            <w:right w:val="none" w:sz="0" w:space="0" w:color="auto"/>
          </w:divBdr>
        </w:div>
      </w:divsChild>
    </w:div>
    <w:div w:id="1872647214">
      <w:bodyDiv w:val="1"/>
      <w:marLeft w:val="0"/>
      <w:marRight w:val="0"/>
      <w:marTop w:val="0"/>
      <w:marBottom w:val="0"/>
      <w:divBdr>
        <w:top w:val="none" w:sz="0" w:space="0" w:color="auto"/>
        <w:left w:val="none" w:sz="0" w:space="0" w:color="auto"/>
        <w:bottom w:val="none" w:sz="0" w:space="0" w:color="auto"/>
        <w:right w:val="none" w:sz="0" w:space="0" w:color="auto"/>
      </w:divBdr>
    </w:div>
    <w:div w:id="1952084864">
      <w:bodyDiv w:val="1"/>
      <w:marLeft w:val="0"/>
      <w:marRight w:val="0"/>
      <w:marTop w:val="0"/>
      <w:marBottom w:val="0"/>
      <w:divBdr>
        <w:top w:val="none" w:sz="0" w:space="0" w:color="auto"/>
        <w:left w:val="none" w:sz="0" w:space="0" w:color="auto"/>
        <w:bottom w:val="none" w:sz="0" w:space="0" w:color="auto"/>
        <w:right w:val="none" w:sz="0" w:space="0" w:color="auto"/>
      </w:divBdr>
      <w:divsChild>
        <w:div w:id="1133208402">
          <w:marLeft w:val="0"/>
          <w:marRight w:val="0"/>
          <w:marTop w:val="0"/>
          <w:marBottom w:val="0"/>
          <w:divBdr>
            <w:top w:val="none" w:sz="0" w:space="0" w:color="auto"/>
            <w:left w:val="none" w:sz="0" w:space="0" w:color="auto"/>
            <w:bottom w:val="none" w:sz="0" w:space="0" w:color="auto"/>
            <w:right w:val="none" w:sz="0" w:space="0" w:color="auto"/>
          </w:divBdr>
        </w:div>
      </w:divsChild>
    </w:div>
    <w:div w:id="2042393659">
      <w:bodyDiv w:val="1"/>
      <w:marLeft w:val="0"/>
      <w:marRight w:val="0"/>
      <w:marTop w:val="0"/>
      <w:marBottom w:val="0"/>
      <w:divBdr>
        <w:top w:val="none" w:sz="0" w:space="0" w:color="auto"/>
        <w:left w:val="none" w:sz="0" w:space="0" w:color="auto"/>
        <w:bottom w:val="none" w:sz="0" w:space="0" w:color="auto"/>
        <w:right w:val="none" w:sz="0" w:space="0" w:color="auto"/>
      </w:divBdr>
    </w:div>
    <w:div w:id="2042898436">
      <w:bodyDiv w:val="1"/>
      <w:marLeft w:val="0"/>
      <w:marRight w:val="0"/>
      <w:marTop w:val="0"/>
      <w:marBottom w:val="0"/>
      <w:divBdr>
        <w:top w:val="none" w:sz="0" w:space="0" w:color="auto"/>
        <w:left w:val="none" w:sz="0" w:space="0" w:color="auto"/>
        <w:bottom w:val="none" w:sz="0" w:space="0" w:color="auto"/>
        <w:right w:val="none" w:sz="0" w:space="0" w:color="auto"/>
      </w:divBdr>
    </w:div>
    <w:div w:id="2058701841">
      <w:bodyDiv w:val="1"/>
      <w:marLeft w:val="0"/>
      <w:marRight w:val="0"/>
      <w:marTop w:val="0"/>
      <w:marBottom w:val="0"/>
      <w:divBdr>
        <w:top w:val="none" w:sz="0" w:space="0" w:color="auto"/>
        <w:left w:val="none" w:sz="0" w:space="0" w:color="auto"/>
        <w:bottom w:val="none" w:sz="0" w:space="0" w:color="auto"/>
        <w:right w:val="none" w:sz="0" w:space="0" w:color="auto"/>
      </w:divBdr>
      <w:divsChild>
        <w:div w:id="315502368">
          <w:marLeft w:val="0"/>
          <w:marRight w:val="0"/>
          <w:marTop w:val="0"/>
          <w:marBottom w:val="0"/>
          <w:divBdr>
            <w:top w:val="none" w:sz="0" w:space="0" w:color="auto"/>
            <w:left w:val="none" w:sz="0" w:space="0" w:color="auto"/>
            <w:bottom w:val="none" w:sz="0" w:space="0" w:color="auto"/>
            <w:right w:val="none" w:sz="0" w:space="0" w:color="auto"/>
          </w:divBdr>
        </w:div>
      </w:divsChild>
    </w:div>
    <w:div w:id="214145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s.org/about/diversity/inclusivity-style-guide/socioeconomic-status.html" TargetMode="External"/><Relationship Id="rId13" Type="http://schemas.openxmlformats.org/officeDocument/2006/relationships/hyperlink" Target="https://doi.org/10.1080/09687599.2019.1680347" TargetMode="External"/><Relationship Id="rId18" Type="http://schemas.openxmlformats.org/officeDocument/2006/relationships/hyperlink" Target="https://www.jesip.org.uk/joint-doctrine/early-stages-of-an-incident-m-ethane/" TargetMode="External"/><Relationship Id="rId26" Type="http://schemas.openxmlformats.org/officeDocument/2006/relationships/hyperlink" Target="https://doi.org/10.1177/1541204019854799"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936239/victims-code-2020.pdf" TargetMode="External"/><Relationship Id="rId7" Type="http://schemas.openxmlformats.org/officeDocument/2006/relationships/webSettings" Target="webSettings.xml"/><Relationship Id="rId12" Type="http://schemas.openxmlformats.org/officeDocument/2006/relationships/hyperlink" Target="http://ebookcentral.proquest.com/lib/trinity/detail.action?docID=5646010" TargetMode="External"/><Relationship Id="rId17" Type="http://schemas.openxmlformats.org/officeDocument/2006/relationships/hyperlink" Target="https://psycnet.apa.org/doi/10.1080/10683169908414996" TargetMode="External"/><Relationship Id="rId25" Type="http://schemas.openxmlformats.org/officeDocument/2006/relationships/hyperlink" Target="https://doi.org/10.1080/00332747.2020.1800291" TargetMode="External"/><Relationship Id="rId2" Type="http://schemas.openxmlformats.org/officeDocument/2006/relationships/customXml" Target="../customXml/item2.xml"/><Relationship Id="rId16" Type="http://schemas.openxmlformats.org/officeDocument/2006/relationships/hyperlink" Target="https://www.gov.uk/government/publications/criminal-exploitation-of-children-and-vulnerable-adults-county-lines/criminal-exploitation-of-children-and-vulnerable-adults-county-lines" TargetMode="External"/><Relationship Id="rId20" Type="http://schemas.openxmlformats.org/officeDocument/2006/relationships/hyperlink" Target="https://doi.org/10.1002/wps.2005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civil-emergencies/disaster-victim-identification/definitions" TargetMode="External"/><Relationship Id="rId24" Type="http://schemas.openxmlformats.org/officeDocument/2006/relationships/hyperlink" Target="https://www.bbc.co.uk/news/uk-england-manchester-63472531" TargetMode="External"/><Relationship Id="rId5" Type="http://schemas.openxmlformats.org/officeDocument/2006/relationships/styles" Target="styles.xml"/><Relationship Id="rId15" Type="http://schemas.openxmlformats.org/officeDocument/2006/relationships/hyperlink" Target="https://psycnet.apa.org/doi/10.1037/0021-9010.70.2.401" TargetMode="External"/><Relationship Id="rId23" Type="http://schemas.openxmlformats.org/officeDocument/2006/relationships/hyperlink" Target="https://www.ncmd.info/wp-content/uploads/2021/11/NCMD-Suicide-in-Children-and-Young-People-" TargetMode="External"/><Relationship Id="rId28" Type="http://schemas.openxmlformats.org/officeDocument/2006/relationships/theme" Target="theme/theme1.xml"/><Relationship Id="rId10" Type="http://schemas.openxmlformats.org/officeDocument/2006/relationships/hyperlink" Target="https://brighton.proceduresonline.com/files/ceop_thematic_assessment.pdf" TargetMode="External"/><Relationship Id="rId19" Type="http://schemas.openxmlformats.org/officeDocument/2006/relationships/hyperlink" Target="https://doi.org/10.1080/09687599.2022.207168" TargetMode="External"/><Relationship Id="rId4" Type="http://schemas.openxmlformats.org/officeDocument/2006/relationships/numbering" Target="numbering.xml"/><Relationship Id="rId9" Type="http://schemas.openxmlformats.org/officeDocument/2006/relationships/hyperlink" Target="https://doi.org/10.1371/journal.pone.0268621" TargetMode="External"/><Relationship Id="rId14" Type="http://schemas.openxmlformats.org/officeDocument/2006/relationships/hyperlink" Target="https://doi.org/10.1080/09687599.2019.1680347" TargetMode="External"/><Relationship Id="rId22" Type="http://schemas.openxmlformats.org/officeDocument/2006/relationships/hyperlink" Target="https://assets.publishing.service.gov.uk/media/5c3de6c0e5274a70e95f35d5/The_mental_health_needs_of_gang-affiliated_young_people_v3_23_01_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9" ma:contentTypeDescription="Create a new document." ma:contentTypeScope="" ma:versionID="ed58114590858dd135203b4c63fa6e3b">
  <xsd:schema xmlns:xsd="http://www.w3.org/2001/XMLSchema" xmlns:xs="http://www.w3.org/2001/XMLSchema" xmlns:p="http://schemas.microsoft.com/office/2006/metadata/properties" xmlns:ns3="608f3044-8be2-4721-b402-211a326b74a1" targetNamespace="http://schemas.microsoft.com/office/2006/metadata/properties" ma:root="true" ma:fieldsID="da3264e97d4327de0fbaba3d4e571962" ns3:_="">
    <xsd:import namespace="608f3044-8be2-4721-b402-211a326b74a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233C51-2F71-4213-B147-1A5603FAED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0DF994-D9D1-41FD-B0E2-2C9517BA9DC4}">
  <ds:schemaRefs>
    <ds:schemaRef ds:uri="http://schemas.microsoft.com/sharepoint/v3/contenttype/forms"/>
  </ds:schemaRefs>
</ds:datastoreItem>
</file>

<file path=customXml/itemProps3.xml><?xml version="1.0" encoding="utf-8"?>
<ds:datastoreItem xmlns:ds="http://schemas.openxmlformats.org/officeDocument/2006/customXml" ds:itemID="{79E72D1E-5E59-402B-800A-A43B03BB18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9064</TotalTime>
  <Pages>9</Pages>
  <Words>4855</Words>
  <Characters>27679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Hosgood,Owen swp8431</dc:creator>
  <cp:keywords/>
  <dc:description/>
  <cp:lastModifiedBy>Hosgood,Owen swp8431</cp:lastModifiedBy>
  <cp:revision>12</cp:revision>
  <dcterms:created xsi:type="dcterms:W3CDTF">2024-05-20T10:22:00Z</dcterms:created>
  <dcterms:modified xsi:type="dcterms:W3CDTF">2024-05-27T20:27:00Z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0x0101007B1CE333EC0AAA4DB71930238E8DE5F8</vt:lpwstr>
  </property>
  <property fmtid="{D5CDD505-2E9C-101B-9397-08002B2CF9AE}" pid="3" name="MSIP_Label_66cf8fe5-b7b7-4df7-b38d-1c61ac2f6639_Enabled">
    <vt:lpwstr>true</vt:lpwstr>
  </property>
  <property fmtid="{D5CDD505-2E9C-101B-9397-08002B2CF9AE}" pid="4" name="MSIP_Label_66cf8fe5-b7b7-4df7-b38d-1c61ac2f6639_SetDate">
    <vt:lpwstr>2024-05-13T13:58:55Z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db0dc270-650c-46f9-8eaa-bc753bbf366b</vt:lpwstr>
  </property>
  <property fmtid="{D5CDD505-2E9C-101B-9397-08002B2CF9AE}" pid="9" name="MSIP_Label_66cf8fe5-b7b7-4df7-b38d-1c61ac2f6639_ContentBits">
    <vt:lpwstr>0</vt:lpwstr>
  </property>
</Properties>
</file>