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E88A5" w14:textId="47439B7A" w:rsidR="00AD59B3" w:rsidRPr="007B0FB1" w:rsidRDefault="00C055DE" w:rsidP="007B0FB1">
      <w:pPr>
        <w:spacing w:line="360" w:lineRule="auto"/>
        <w:jc w:val="center"/>
        <w:rPr>
          <w:rFonts w:ascii="Arial" w:hAnsi="Arial" w:cs="Arial"/>
          <w:b/>
          <w:bCs/>
          <w:sz w:val="24"/>
          <w:szCs w:val="24"/>
        </w:rPr>
      </w:pPr>
      <w:r w:rsidRPr="007B0FB1">
        <w:rPr>
          <w:rFonts w:ascii="Arial" w:hAnsi="Arial" w:cs="Arial"/>
          <w:b/>
          <w:bCs/>
          <w:sz w:val="24"/>
          <w:szCs w:val="24"/>
        </w:rPr>
        <w:t>BA International Hotel Management</w:t>
      </w:r>
      <w:r w:rsidRPr="007B0FB1">
        <w:rPr>
          <w:rFonts w:ascii="Arial" w:hAnsi="Arial" w:cs="Arial"/>
          <w:b/>
          <w:bCs/>
          <w:sz w:val="24"/>
          <w:szCs w:val="24"/>
        </w:rPr>
        <w:cr/>
        <w:t>Financial Management for the Hotel Industry</w:t>
      </w:r>
    </w:p>
    <w:p w14:paraId="572F6D57" w14:textId="41E1DC18" w:rsidR="00C055DE" w:rsidRPr="007B0FB1" w:rsidRDefault="00C055DE" w:rsidP="007B0FB1">
      <w:pPr>
        <w:spacing w:line="360" w:lineRule="auto"/>
        <w:jc w:val="center"/>
        <w:rPr>
          <w:rFonts w:ascii="Arial" w:hAnsi="Arial" w:cs="Arial"/>
          <w:b/>
          <w:bCs/>
          <w:sz w:val="24"/>
          <w:szCs w:val="24"/>
        </w:rPr>
      </w:pPr>
      <w:r w:rsidRPr="007B0FB1">
        <w:rPr>
          <w:rFonts w:ascii="Arial" w:hAnsi="Arial" w:cs="Arial"/>
          <w:b/>
          <w:bCs/>
          <w:sz w:val="24"/>
          <w:szCs w:val="24"/>
        </w:rPr>
        <w:t>BMIH5007</w:t>
      </w:r>
    </w:p>
    <w:p w14:paraId="6DCC191A" w14:textId="77777777" w:rsidR="002F095C" w:rsidRPr="007B0FB1" w:rsidRDefault="00C055DE" w:rsidP="007B0FB1">
      <w:pPr>
        <w:spacing w:line="360" w:lineRule="auto"/>
        <w:jc w:val="center"/>
        <w:rPr>
          <w:rFonts w:ascii="Arial" w:hAnsi="Arial" w:cs="Arial"/>
          <w:b/>
          <w:bCs/>
          <w:sz w:val="24"/>
          <w:szCs w:val="24"/>
        </w:rPr>
      </w:pPr>
      <w:r w:rsidRPr="007B0FB1">
        <w:rPr>
          <w:rFonts w:ascii="Arial" w:hAnsi="Arial" w:cs="Arial"/>
          <w:b/>
          <w:bCs/>
          <w:sz w:val="24"/>
          <w:szCs w:val="24"/>
        </w:rPr>
        <w:t>Report Case Study:</w:t>
      </w:r>
    </w:p>
    <w:p w14:paraId="4613A650" w14:textId="5F557DE8" w:rsidR="00C055DE" w:rsidRPr="007B0FB1" w:rsidRDefault="00C055DE" w:rsidP="007B0FB1">
      <w:pPr>
        <w:spacing w:line="360" w:lineRule="auto"/>
        <w:jc w:val="center"/>
        <w:rPr>
          <w:rFonts w:ascii="Arial" w:hAnsi="Arial" w:cs="Arial"/>
          <w:b/>
          <w:bCs/>
          <w:sz w:val="24"/>
          <w:szCs w:val="24"/>
        </w:rPr>
      </w:pPr>
      <w:r w:rsidRPr="007B0FB1">
        <w:rPr>
          <w:rFonts w:ascii="Arial" w:hAnsi="Arial" w:cs="Arial"/>
          <w:b/>
          <w:bCs/>
          <w:sz w:val="24"/>
          <w:szCs w:val="24"/>
        </w:rPr>
        <w:t xml:space="preserve"> The</w:t>
      </w:r>
    </w:p>
    <w:p w14:paraId="7BFAC5F3" w14:textId="7AE0281F" w:rsidR="00C055DE" w:rsidRPr="007B0FB1" w:rsidRDefault="00C055DE" w:rsidP="007B0FB1">
      <w:pPr>
        <w:spacing w:line="360" w:lineRule="auto"/>
        <w:jc w:val="center"/>
        <w:rPr>
          <w:rFonts w:ascii="Arial" w:hAnsi="Arial" w:cs="Arial"/>
          <w:b/>
          <w:bCs/>
          <w:sz w:val="24"/>
          <w:szCs w:val="24"/>
        </w:rPr>
      </w:pPr>
      <w:r w:rsidRPr="007B0FB1">
        <w:rPr>
          <w:rFonts w:ascii="Arial" w:hAnsi="Arial" w:cs="Arial"/>
          <w:b/>
          <w:bCs/>
          <w:sz w:val="24"/>
          <w:szCs w:val="24"/>
        </w:rPr>
        <w:t>Seaview Resort</w:t>
      </w:r>
    </w:p>
    <w:p w14:paraId="4E39B4D4" w14:textId="77777777" w:rsidR="00C055DE" w:rsidRPr="007B0FB1" w:rsidRDefault="00C055DE" w:rsidP="007B0FB1">
      <w:pPr>
        <w:spacing w:line="360" w:lineRule="auto"/>
        <w:jc w:val="center"/>
        <w:rPr>
          <w:rFonts w:ascii="Arial" w:hAnsi="Arial" w:cs="Arial"/>
          <w:b/>
          <w:bCs/>
          <w:sz w:val="24"/>
          <w:szCs w:val="24"/>
        </w:rPr>
      </w:pPr>
    </w:p>
    <w:p w14:paraId="6EA133D8" w14:textId="77777777" w:rsidR="00C055DE" w:rsidRPr="007B0FB1" w:rsidRDefault="00C055DE" w:rsidP="007B0FB1">
      <w:pPr>
        <w:spacing w:line="360" w:lineRule="auto"/>
        <w:jc w:val="center"/>
        <w:rPr>
          <w:rFonts w:ascii="Arial" w:hAnsi="Arial" w:cs="Arial"/>
          <w:b/>
          <w:bCs/>
          <w:sz w:val="24"/>
          <w:szCs w:val="24"/>
        </w:rPr>
      </w:pPr>
    </w:p>
    <w:p w14:paraId="3FE410C9" w14:textId="77777777" w:rsidR="00C055DE" w:rsidRPr="007B0FB1" w:rsidRDefault="00C055DE" w:rsidP="007B0FB1">
      <w:pPr>
        <w:spacing w:line="360" w:lineRule="auto"/>
        <w:jc w:val="center"/>
        <w:rPr>
          <w:rFonts w:ascii="Arial" w:hAnsi="Arial" w:cs="Arial"/>
          <w:b/>
          <w:bCs/>
          <w:sz w:val="24"/>
          <w:szCs w:val="24"/>
        </w:rPr>
      </w:pPr>
    </w:p>
    <w:p w14:paraId="5166D507" w14:textId="77777777" w:rsidR="00C055DE" w:rsidRPr="007B0FB1" w:rsidRDefault="00C055DE" w:rsidP="007B0FB1">
      <w:pPr>
        <w:spacing w:line="360" w:lineRule="auto"/>
        <w:jc w:val="center"/>
        <w:rPr>
          <w:rFonts w:ascii="Arial" w:hAnsi="Arial" w:cs="Arial"/>
          <w:b/>
          <w:bCs/>
          <w:sz w:val="24"/>
          <w:szCs w:val="24"/>
        </w:rPr>
      </w:pPr>
    </w:p>
    <w:p w14:paraId="41B73057" w14:textId="6E5A68BF" w:rsidR="00C055DE" w:rsidRPr="007B0FB1" w:rsidRDefault="00C055DE" w:rsidP="007B0FB1">
      <w:pPr>
        <w:spacing w:line="360" w:lineRule="auto"/>
        <w:jc w:val="center"/>
        <w:rPr>
          <w:rFonts w:ascii="Arial" w:hAnsi="Arial" w:cs="Arial"/>
          <w:b/>
          <w:bCs/>
          <w:sz w:val="24"/>
          <w:szCs w:val="24"/>
        </w:rPr>
      </w:pPr>
      <w:r w:rsidRPr="007B0FB1">
        <w:rPr>
          <w:rFonts w:ascii="Arial" w:hAnsi="Arial" w:cs="Arial"/>
          <w:b/>
          <w:bCs/>
          <w:sz w:val="24"/>
          <w:szCs w:val="24"/>
        </w:rPr>
        <w:t>Student Name</w:t>
      </w:r>
      <w:r w:rsidR="00C14085" w:rsidRPr="007B0FB1">
        <w:rPr>
          <w:rFonts w:ascii="Arial" w:hAnsi="Arial" w:cs="Arial"/>
          <w:b/>
          <w:bCs/>
          <w:sz w:val="24"/>
          <w:szCs w:val="24"/>
        </w:rPr>
        <w:t>: Dorin Almajanu</w:t>
      </w:r>
    </w:p>
    <w:p w14:paraId="2A2AB6FD" w14:textId="0BC54FCE" w:rsidR="00C055DE" w:rsidRPr="007B0FB1" w:rsidRDefault="00C055DE" w:rsidP="007B0FB1">
      <w:pPr>
        <w:spacing w:line="360" w:lineRule="auto"/>
        <w:jc w:val="center"/>
        <w:rPr>
          <w:rFonts w:ascii="Arial" w:hAnsi="Arial" w:cs="Arial"/>
          <w:b/>
          <w:bCs/>
          <w:sz w:val="24"/>
          <w:szCs w:val="24"/>
        </w:rPr>
      </w:pPr>
      <w:r w:rsidRPr="007B0FB1">
        <w:rPr>
          <w:rFonts w:ascii="Arial" w:hAnsi="Arial" w:cs="Arial"/>
          <w:b/>
          <w:bCs/>
          <w:sz w:val="24"/>
          <w:szCs w:val="24"/>
        </w:rPr>
        <w:t>Student ID</w:t>
      </w:r>
      <w:r w:rsidR="00C14085" w:rsidRPr="007B0FB1">
        <w:rPr>
          <w:rFonts w:ascii="Arial" w:hAnsi="Arial" w:cs="Arial"/>
          <w:b/>
          <w:bCs/>
          <w:sz w:val="24"/>
          <w:szCs w:val="24"/>
        </w:rPr>
        <w:t>: 2127614</w:t>
      </w:r>
    </w:p>
    <w:p w14:paraId="6810BD54" w14:textId="77777777" w:rsidR="00C055DE" w:rsidRPr="007B0FB1" w:rsidRDefault="00C055DE" w:rsidP="007B0FB1">
      <w:pPr>
        <w:spacing w:line="360" w:lineRule="auto"/>
        <w:jc w:val="center"/>
        <w:rPr>
          <w:rFonts w:ascii="Arial" w:hAnsi="Arial" w:cs="Arial"/>
          <w:b/>
          <w:bCs/>
          <w:sz w:val="24"/>
          <w:szCs w:val="24"/>
        </w:rPr>
      </w:pPr>
    </w:p>
    <w:p w14:paraId="4EA83E17" w14:textId="77777777" w:rsidR="00C055DE" w:rsidRPr="007B0FB1" w:rsidRDefault="00C055DE" w:rsidP="007B0FB1">
      <w:pPr>
        <w:spacing w:line="360" w:lineRule="auto"/>
        <w:jc w:val="center"/>
        <w:rPr>
          <w:rFonts w:ascii="Arial" w:hAnsi="Arial" w:cs="Arial"/>
          <w:b/>
          <w:bCs/>
          <w:sz w:val="24"/>
          <w:szCs w:val="24"/>
        </w:rPr>
      </w:pPr>
    </w:p>
    <w:p w14:paraId="16FE04A1" w14:textId="77777777" w:rsidR="00C055DE" w:rsidRPr="007B0FB1" w:rsidRDefault="00C055DE" w:rsidP="007B0FB1">
      <w:pPr>
        <w:spacing w:line="360" w:lineRule="auto"/>
        <w:jc w:val="center"/>
        <w:rPr>
          <w:rFonts w:ascii="Arial" w:hAnsi="Arial" w:cs="Arial"/>
          <w:b/>
          <w:bCs/>
          <w:sz w:val="24"/>
          <w:szCs w:val="24"/>
        </w:rPr>
      </w:pPr>
    </w:p>
    <w:p w14:paraId="1D61E05D" w14:textId="77777777" w:rsidR="00C055DE" w:rsidRPr="007B0FB1" w:rsidRDefault="00C055DE" w:rsidP="007B0FB1">
      <w:pPr>
        <w:spacing w:line="360" w:lineRule="auto"/>
        <w:jc w:val="center"/>
        <w:rPr>
          <w:rFonts w:ascii="Arial" w:hAnsi="Arial" w:cs="Arial"/>
          <w:b/>
          <w:bCs/>
          <w:sz w:val="24"/>
          <w:szCs w:val="24"/>
        </w:rPr>
      </w:pPr>
    </w:p>
    <w:p w14:paraId="57B421F3" w14:textId="77777777" w:rsidR="00C055DE" w:rsidRPr="007B0FB1" w:rsidRDefault="00C055DE" w:rsidP="007B0FB1">
      <w:pPr>
        <w:spacing w:line="360" w:lineRule="auto"/>
        <w:jc w:val="center"/>
        <w:rPr>
          <w:rFonts w:ascii="Arial" w:hAnsi="Arial" w:cs="Arial"/>
          <w:b/>
          <w:bCs/>
          <w:sz w:val="24"/>
          <w:szCs w:val="24"/>
        </w:rPr>
      </w:pPr>
    </w:p>
    <w:p w14:paraId="44F3A0E5" w14:textId="77777777" w:rsidR="00C055DE" w:rsidRPr="007B0FB1" w:rsidRDefault="00C055DE" w:rsidP="007B0FB1">
      <w:pPr>
        <w:spacing w:line="360" w:lineRule="auto"/>
        <w:jc w:val="center"/>
        <w:rPr>
          <w:rFonts w:ascii="Arial" w:hAnsi="Arial" w:cs="Arial"/>
          <w:b/>
          <w:bCs/>
          <w:sz w:val="24"/>
          <w:szCs w:val="24"/>
        </w:rPr>
      </w:pPr>
    </w:p>
    <w:p w14:paraId="5EA1A50E" w14:textId="77777777" w:rsidR="00C055DE" w:rsidRPr="007B0FB1" w:rsidRDefault="00C055DE" w:rsidP="007B0FB1">
      <w:pPr>
        <w:spacing w:line="360" w:lineRule="auto"/>
        <w:jc w:val="center"/>
        <w:rPr>
          <w:rFonts w:ascii="Arial" w:hAnsi="Arial" w:cs="Arial"/>
          <w:b/>
          <w:bCs/>
          <w:sz w:val="24"/>
          <w:szCs w:val="24"/>
        </w:rPr>
      </w:pPr>
    </w:p>
    <w:p w14:paraId="69EEE29B" w14:textId="77777777" w:rsidR="00C055DE" w:rsidRPr="007B0FB1" w:rsidRDefault="00C055DE" w:rsidP="007B0FB1">
      <w:pPr>
        <w:spacing w:line="360" w:lineRule="auto"/>
        <w:jc w:val="center"/>
        <w:rPr>
          <w:rFonts w:ascii="Arial" w:hAnsi="Arial" w:cs="Arial"/>
          <w:b/>
          <w:bCs/>
          <w:sz w:val="24"/>
          <w:szCs w:val="24"/>
        </w:rPr>
      </w:pPr>
    </w:p>
    <w:p w14:paraId="13F05029" w14:textId="77777777" w:rsidR="00C055DE" w:rsidRPr="007B0FB1" w:rsidRDefault="00C055DE" w:rsidP="007B0FB1">
      <w:pPr>
        <w:spacing w:line="360" w:lineRule="auto"/>
        <w:jc w:val="center"/>
        <w:rPr>
          <w:rFonts w:ascii="Arial" w:hAnsi="Arial" w:cs="Arial"/>
          <w:b/>
          <w:bCs/>
          <w:sz w:val="24"/>
          <w:szCs w:val="24"/>
        </w:rPr>
      </w:pPr>
    </w:p>
    <w:p w14:paraId="362A7C3D" w14:textId="77777777" w:rsidR="00C14085" w:rsidRPr="007B0FB1" w:rsidRDefault="00C14085" w:rsidP="007B0FB1">
      <w:pPr>
        <w:spacing w:line="360" w:lineRule="auto"/>
        <w:jc w:val="center"/>
        <w:rPr>
          <w:rFonts w:ascii="Arial" w:hAnsi="Arial" w:cs="Arial"/>
          <w:b/>
          <w:bCs/>
          <w:sz w:val="24"/>
          <w:szCs w:val="24"/>
        </w:rPr>
      </w:pPr>
    </w:p>
    <w:p w14:paraId="6B6F0BE8" w14:textId="77777777" w:rsidR="00D91D6D" w:rsidRDefault="00D91D6D" w:rsidP="007B0FB1">
      <w:pPr>
        <w:spacing w:line="360" w:lineRule="auto"/>
        <w:jc w:val="center"/>
        <w:rPr>
          <w:rFonts w:ascii="Arial" w:hAnsi="Arial" w:cs="Arial"/>
          <w:b/>
          <w:bCs/>
          <w:sz w:val="24"/>
          <w:szCs w:val="24"/>
        </w:rPr>
      </w:pPr>
    </w:p>
    <w:p w14:paraId="294CB992" w14:textId="7A7A274A" w:rsidR="00C055DE" w:rsidRPr="00D91D6D" w:rsidRDefault="00C055DE" w:rsidP="00D91D6D">
      <w:pPr>
        <w:spacing w:line="360" w:lineRule="auto"/>
        <w:jc w:val="center"/>
        <w:rPr>
          <w:rFonts w:ascii="Arial" w:hAnsi="Arial" w:cs="Arial"/>
          <w:b/>
          <w:bCs/>
          <w:sz w:val="24"/>
          <w:szCs w:val="24"/>
        </w:rPr>
      </w:pPr>
      <w:r w:rsidRPr="007B0FB1">
        <w:rPr>
          <w:rFonts w:ascii="Arial" w:hAnsi="Arial" w:cs="Arial"/>
          <w:b/>
          <w:bCs/>
          <w:sz w:val="24"/>
          <w:szCs w:val="24"/>
        </w:rPr>
        <w:lastRenderedPageBreak/>
        <w:t>Table of Contents</w:t>
      </w:r>
    </w:p>
    <w:p w14:paraId="3468DCDF" w14:textId="64311F0F" w:rsidR="00C055DE" w:rsidRPr="007B0FB1" w:rsidRDefault="00C055DE" w:rsidP="007B0FB1">
      <w:pPr>
        <w:spacing w:line="360" w:lineRule="auto"/>
        <w:rPr>
          <w:rFonts w:ascii="Arial" w:hAnsi="Arial" w:cs="Arial"/>
          <w:sz w:val="24"/>
          <w:szCs w:val="24"/>
        </w:rPr>
      </w:pPr>
      <w:r w:rsidRPr="007B0FB1">
        <w:rPr>
          <w:rFonts w:ascii="Arial" w:hAnsi="Arial" w:cs="Arial"/>
          <w:sz w:val="24"/>
          <w:szCs w:val="24"/>
        </w:rPr>
        <w:t>Executive Summary</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3</w:t>
      </w:r>
    </w:p>
    <w:p w14:paraId="4B457CC2" w14:textId="6082EEFE" w:rsidR="00C055DE" w:rsidRPr="007B0FB1" w:rsidRDefault="00C055DE" w:rsidP="007B0FB1">
      <w:pPr>
        <w:spacing w:line="360" w:lineRule="auto"/>
        <w:rPr>
          <w:rFonts w:ascii="Arial" w:hAnsi="Arial" w:cs="Arial"/>
          <w:sz w:val="24"/>
          <w:szCs w:val="24"/>
        </w:rPr>
      </w:pPr>
      <w:r w:rsidRPr="007B0FB1">
        <w:rPr>
          <w:rFonts w:ascii="Arial" w:hAnsi="Arial" w:cs="Arial"/>
          <w:sz w:val="24"/>
          <w:szCs w:val="24"/>
        </w:rPr>
        <w:t>Financial Performance Analysis</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3</w:t>
      </w:r>
    </w:p>
    <w:p w14:paraId="532259F4" w14:textId="66BD3EBA" w:rsidR="00C055DE" w:rsidRPr="007B0FB1" w:rsidRDefault="00C055DE" w:rsidP="007B0FB1">
      <w:pPr>
        <w:spacing w:line="360" w:lineRule="auto"/>
        <w:rPr>
          <w:rFonts w:ascii="Arial" w:hAnsi="Arial" w:cs="Arial"/>
          <w:sz w:val="24"/>
          <w:szCs w:val="24"/>
        </w:rPr>
      </w:pPr>
      <w:r w:rsidRPr="007B0FB1">
        <w:rPr>
          <w:rFonts w:ascii="Arial" w:hAnsi="Arial" w:cs="Arial"/>
          <w:sz w:val="24"/>
          <w:szCs w:val="24"/>
        </w:rPr>
        <w:t>Root Causes of Decline</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4</w:t>
      </w:r>
    </w:p>
    <w:p w14:paraId="40679B1E" w14:textId="035613F7" w:rsidR="00B75039" w:rsidRPr="007B0FB1" w:rsidRDefault="00B75039" w:rsidP="007B0FB1">
      <w:pPr>
        <w:pStyle w:val="ListParagraph"/>
        <w:numPr>
          <w:ilvl w:val="0"/>
          <w:numId w:val="5"/>
        </w:numPr>
        <w:spacing w:line="360" w:lineRule="auto"/>
        <w:rPr>
          <w:rFonts w:ascii="Arial" w:hAnsi="Arial" w:cs="Arial"/>
          <w:sz w:val="24"/>
          <w:szCs w:val="24"/>
        </w:rPr>
      </w:pPr>
      <w:r w:rsidRPr="007B0FB1">
        <w:rPr>
          <w:rFonts w:ascii="Arial" w:hAnsi="Arial" w:cs="Arial"/>
          <w:sz w:val="24"/>
          <w:szCs w:val="24"/>
        </w:rPr>
        <w:t>Outdated Amenities and Facilities</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4</w:t>
      </w:r>
    </w:p>
    <w:p w14:paraId="62C609D9" w14:textId="7A6CE40A" w:rsidR="00B75039" w:rsidRPr="007B0FB1" w:rsidRDefault="00B75039" w:rsidP="007B0FB1">
      <w:pPr>
        <w:pStyle w:val="ListParagraph"/>
        <w:numPr>
          <w:ilvl w:val="0"/>
          <w:numId w:val="5"/>
        </w:numPr>
        <w:spacing w:line="360" w:lineRule="auto"/>
        <w:rPr>
          <w:rFonts w:ascii="Arial" w:hAnsi="Arial" w:cs="Arial"/>
          <w:sz w:val="24"/>
          <w:szCs w:val="24"/>
        </w:rPr>
      </w:pPr>
      <w:r w:rsidRPr="007B0FB1">
        <w:rPr>
          <w:rFonts w:ascii="Arial" w:hAnsi="Arial" w:cs="Arial"/>
          <w:sz w:val="24"/>
          <w:szCs w:val="24"/>
        </w:rPr>
        <w:t>Declining Service Quality and Customer Satisfaction</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5</w:t>
      </w:r>
    </w:p>
    <w:p w14:paraId="47603AE4" w14:textId="6E4CF390" w:rsidR="00B75039" w:rsidRPr="007B0FB1" w:rsidRDefault="00B75039" w:rsidP="007B0FB1">
      <w:pPr>
        <w:pStyle w:val="ListParagraph"/>
        <w:numPr>
          <w:ilvl w:val="0"/>
          <w:numId w:val="5"/>
        </w:numPr>
        <w:spacing w:line="360" w:lineRule="auto"/>
        <w:rPr>
          <w:rFonts w:ascii="Arial" w:hAnsi="Arial" w:cs="Arial"/>
          <w:sz w:val="24"/>
          <w:szCs w:val="24"/>
        </w:rPr>
      </w:pPr>
      <w:r w:rsidRPr="007B0FB1">
        <w:rPr>
          <w:rFonts w:ascii="Arial" w:hAnsi="Arial" w:cs="Arial"/>
          <w:sz w:val="24"/>
          <w:szCs w:val="24"/>
        </w:rPr>
        <w:t>Lack of Differentiation</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5</w:t>
      </w:r>
    </w:p>
    <w:p w14:paraId="35A5A77B" w14:textId="5C812A7A" w:rsidR="00C055DE" w:rsidRPr="007B0FB1" w:rsidRDefault="00C055DE" w:rsidP="007B0FB1">
      <w:pPr>
        <w:spacing w:line="360" w:lineRule="auto"/>
        <w:rPr>
          <w:rFonts w:ascii="Arial" w:hAnsi="Arial" w:cs="Arial"/>
          <w:sz w:val="24"/>
          <w:szCs w:val="24"/>
        </w:rPr>
      </w:pPr>
      <w:r w:rsidRPr="007B0FB1">
        <w:rPr>
          <w:rFonts w:ascii="Arial" w:hAnsi="Arial" w:cs="Arial"/>
          <w:sz w:val="24"/>
          <w:szCs w:val="24"/>
        </w:rPr>
        <w:t xml:space="preserve">Turnaround </w:t>
      </w:r>
      <w:r w:rsidR="000647F3" w:rsidRPr="007B0FB1">
        <w:rPr>
          <w:rFonts w:ascii="Arial" w:hAnsi="Arial" w:cs="Arial"/>
          <w:sz w:val="24"/>
          <w:szCs w:val="24"/>
        </w:rPr>
        <w:t>Strategy</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5</w:t>
      </w:r>
    </w:p>
    <w:p w14:paraId="01D34DAB" w14:textId="686AA008" w:rsidR="00B75039" w:rsidRPr="007B0FB1" w:rsidRDefault="00B75039" w:rsidP="007B0FB1">
      <w:pPr>
        <w:pStyle w:val="ListParagraph"/>
        <w:numPr>
          <w:ilvl w:val="0"/>
          <w:numId w:val="6"/>
        </w:numPr>
        <w:spacing w:line="360" w:lineRule="auto"/>
        <w:rPr>
          <w:rFonts w:ascii="Arial" w:hAnsi="Arial" w:cs="Arial"/>
          <w:sz w:val="24"/>
          <w:szCs w:val="24"/>
        </w:rPr>
      </w:pPr>
      <w:r w:rsidRPr="007B0FB1">
        <w:rPr>
          <w:rFonts w:ascii="Arial" w:hAnsi="Arial" w:cs="Arial"/>
          <w:sz w:val="24"/>
          <w:szCs w:val="24"/>
        </w:rPr>
        <w:t>Reimagine the Resort's Brand Identity</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5</w:t>
      </w:r>
    </w:p>
    <w:p w14:paraId="0004F38E" w14:textId="62477F35" w:rsidR="00B75039" w:rsidRPr="007B0FB1" w:rsidRDefault="00B75039" w:rsidP="007B0FB1">
      <w:pPr>
        <w:pStyle w:val="ListParagraph"/>
        <w:numPr>
          <w:ilvl w:val="0"/>
          <w:numId w:val="6"/>
        </w:numPr>
        <w:spacing w:line="360" w:lineRule="auto"/>
        <w:rPr>
          <w:rFonts w:ascii="Arial" w:hAnsi="Arial" w:cs="Arial"/>
          <w:sz w:val="24"/>
          <w:szCs w:val="24"/>
        </w:rPr>
      </w:pPr>
      <w:r w:rsidRPr="007B0FB1">
        <w:rPr>
          <w:rFonts w:ascii="Arial" w:hAnsi="Arial" w:cs="Arial"/>
          <w:sz w:val="24"/>
          <w:szCs w:val="24"/>
        </w:rPr>
        <w:t>Modernize Facilities and Amenities</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6</w:t>
      </w:r>
    </w:p>
    <w:p w14:paraId="371BDAF1" w14:textId="6BE7FBE1" w:rsidR="00B75039" w:rsidRPr="007B0FB1" w:rsidRDefault="00B75039" w:rsidP="007B0FB1">
      <w:pPr>
        <w:pStyle w:val="ListParagraph"/>
        <w:numPr>
          <w:ilvl w:val="0"/>
          <w:numId w:val="6"/>
        </w:numPr>
        <w:spacing w:line="360" w:lineRule="auto"/>
        <w:rPr>
          <w:rFonts w:ascii="Arial" w:hAnsi="Arial" w:cs="Arial"/>
          <w:sz w:val="24"/>
          <w:szCs w:val="24"/>
        </w:rPr>
      </w:pPr>
      <w:r w:rsidRPr="007B0FB1">
        <w:rPr>
          <w:rFonts w:ascii="Arial" w:hAnsi="Arial" w:cs="Arial"/>
          <w:sz w:val="24"/>
          <w:szCs w:val="24"/>
        </w:rPr>
        <w:t>Elevate Service Quality and Customer Experience</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6</w:t>
      </w:r>
    </w:p>
    <w:p w14:paraId="3CCDB81B" w14:textId="3DB6C898" w:rsidR="00B75039" w:rsidRPr="007B0FB1" w:rsidRDefault="00B75039" w:rsidP="007B0FB1">
      <w:pPr>
        <w:pStyle w:val="ListParagraph"/>
        <w:numPr>
          <w:ilvl w:val="0"/>
          <w:numId w:val="6"/>
        </w:numPr>
        <w:spacing w:line="360" w:lineRule="auto"/>
        <w:rPr>
          <w:rFonts w:ascii="Arial" w:hAnsi="Arial" w:cs="Arial"/>
          <w:sz w:val="24"/>
          <w:szCs w:val="24"/>
        </w:rPr>
      </w:pPr>
      <w:r w:rsidRPr="007B0FB1">
        <w:rPr>
          <w:rFonts w:ascii="Arial" w:hAnsi="Arial" w:cs="Arial"/>
          <w:sz w:val="24"/>
          <w:szCs w:val="24"/>
        </w:rPr>
        <w:t>Targeted Marketing and Promotions</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6</w:t>
      </w:r>
    </w:p>
    <w:p w14:paraId="13749325" w14:textId="283A51C0" w:rsidR="00A23611" w:rsidRPr="007B0FB1" w:rsidRDefault="00A23611" w:rsidP="007B0FB1">
      <w:pPr>
        <w:pStyle w:val="ListParagraph"/>
        <w:numPr>
          <w:ilvl w:val="0"/>
          <w:numId w:val="6"/>
        </w:numPr>
        <w:spacing w:line="360" w:lineRule="auto"/>
        <w:rPr>
          <w:rFonts w:ascii="Arial" w:hAnsi="Arial" w:cs="Arial"/>
          <w:sz w:val="24"/>
          <w:szCs w:val="24"/>
        </w:rPr>
      </w:pPr>
      <w:r w:rsidRPr="007B0FB1">
        <w:rPr>
          <w:rFonts w:ascii="Arial" w:hAnsi="Arial" w:cs="Arial"/>
          <w:sz w:val="24"/>
          <w:szCs w:val="24"/>
        </w:rPr>
        <w:t>Diversify Revenue Streams</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7</w:t>
      </w:r>
    </w:p>
    <w:p w14:paraId="72FD8D23" w14:textId="605F071E" w:rsidR="00C055DE" w:rsidRPr="007B0FB1" w:rsidRDefault="00C055DE" w:rsidP="007B0FB1">
      <w:pPr>
        <w:spacing w:line="360" w:lineRule="auto"/>
        <w:rPr>
          <w:rFonts w:ascii="Arial" w:hAnsi="Arial" w:cs="Arial"/>
          <w:sz w:val="24"/>
          <w:szCs w:val="24"/>
        </w:rPr>
      </w:pPr>
      <w:r w:rsidRPr="007B0FB1">
        <w:rPr>
          <w:rFonts w:ascii="Arial" w:hAnsi="Arial" w:cs="Arial"/>
          <w:sz w:val="24"/>
          <w:szCs w:val="24"/>
        </w:rPr>
        <w:t>Financial Projections</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7</w:t>
      </w:r>
    </w:p>
    <w:p w14:paraId="291E44C6" w14:textId="3AE98C9C" w:rsidR="00A23611" w:rsidRPr="007B0FB1" w:rsidRDefault="00A23611" w:rsidP="007B0FB1">
      <w:pPr>
        <w:pStyle w:val="ListParagraph"/>
        <w:numPr>
          <w:ilvl w:val="0"/>
          <w:numId w:val="7"/>
        </w:numPr>
        <w:spacing w:line="360" w:lineRule="auto"/>
        <w:rPr>
          <w:rFonts w:ascii="Arial" w:hAnsi="Arial" w:cs="Arial"/>
          <w:sz w:val="24"/>
          <w:szCs w:val="24"/>
        </w:rPr>
      </w:pPr>
      <w:r w:rsidRPr="007B0FB1">
        <w:rPr>
          <w:rFonts w:ascii="Arial" w:hAnsi="Arial" w:cs="Arial"/>
          <w:sz w:val="24"/>
          <w:szCs w:val="24"/>
        </w:rPr>
        <w:t>Revenue Growth</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7</w:t>
      </w:r>
    </w:p>
    <w:p w14:paraId="7933362C" w14:textId="283C0FF7" w:rsidR="00A23611" w:rsidRPr="007B0FB1" w:rsidRDefault="00A23611" w:rsidP="007B0FB1">
      <w:pPr>
        <w:pStyle w:val="ListParagraph"/>
        <w:numPr>
          <w:ilvl w:val="0"/>
          <w:numId w:val="7"/>
        </w:numPr>
        <w:spacing w:line="360" w:lineRule="auto"/>
        <w:rPr>
          <w:rFonts w:ascii="Arial" w:hAnsi="Arial" w:cs="Arial"/>
          <w:sz w:val="24"/>
          <w:szCs w:val="24"/>
        </w:rPr>
      </w:pPr>
      <w:r w:rsidRPr="007B0FB1">
        <w:rPr>
          <w:rFonts w:ascii="Arial" w:hAnsi="Arial" w:cs="Arial"/>
          <w:sz w:val="24"/>
          <w:szCs w:val="24"/>
        </w:rPr>
        <w:t>Net Profit Margin</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7</w:t>
      </w:r>
    </w:p>
    <w:p w14:paraId="006E780E" w14:textId="74745A02" w:rsidR="00A23611" w:rsidRPr="007B0FB1" w:rsidRDefault="00A23611" w:rsidP="007B0FB1">
      <w:pPr>
        <w:pStyle w:val="ListParagraph"/>
        <w:numPr>
          <w:ilvl w:val="0"/>
          <w:numId w:val="7"/>
        </w:numPr>
        <w:spacing w:line="360" w:lineRule="auto"/>
        <w:rPr>
          <w:rFonts w:ascii="Arial" w:hAnsi="Arial" w:cs="Arial"/>
          <w:sz w:val="24"/>
          <w:szCs w:val="24"/>
        </w:rPr>
      </w:pPr>
      <w:r w:rsidRPr="007B0FB1">
        <w:rPr>
          <w:rFonts w:ascii="Arial" w:hAnsi="Arial" w:cs="Arial"/>
          <w:sz w:val="24"/>
          <w:szCs w:val="24"/>
        </w:rPr>
        <w:t>Cash Flow Break-even</w:t>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r>
      <w:r w:rsidRPr="007B0FB1">
        <w:rPr>
          <w:rFonts w:ascii="Arial" w:hAnsi="Arial" w:cs="Arial"/>
          <w:sz w:val="24"/>
          <w:szCs w:val="24"/>
        </w:rPr>
        <w:tab/>
        <w:t>7</w:t>
      </w:r>
    </w:p>
    <w:p w14:paraId="472DBDD8" w14:textId="3AEB89C3" w:rsidR="000647F3" w:rsidRPr="007B0FB1" w:rsidRDefault="000647F3" w:rsidP="007B0FB1">
      <w:pPr>
        <w:spacing w:line="360" w:lineRule="auto"/>
        <w:rPr>
          <w:rFonts w:ascii="Arial" w:hAnsi="Arial" w:cs="Arial"/>
          <w:sz w:val="24"/>
          <w:szCs w:val="24"/>
        </w:rPr>
      </w:pPr>
      <w:r w:rsidRPr="007B0FB1">
        <w:rPr>
          <w:rFonts w:ascii="Arial" w:hAnsi="Arial" w:cs="Arial"/>
          <w:sz w:val="24"/>
          <w:szCs w:val="24"/>
        </w:rPr>
        <w:t>Risk Assessments</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8</w:t>
      </w:r>
    </w:p>
    <w:p w14:paraId="5A5014A6" w14:textId="2CBE48CA" w:rsidR="000647F3" w:rsidRPr="007B0FB1" w:rsidRDefault="000647F3" w:rsidP="007B0FB1">
      <w:pPr>
        <w:spacing w:line="360" w:lineRule="auto"/>
        <w:rPr>
          <w:rFonts w:ascii="Arial" w:hAnsi="Arial" w:cs="Arial"/>
          <w:sz w:val="24"/>
          <w:szCs w:val="24"/>
        </w:rPr>
      </w:pPr>
      <w:r w:rsidRPr="007B0FB1">
        <w:rPr>
          <w:rFonts w:ascii="Arial" w:hAnsi="Arial" w:cs="Arial"/>
          <w:sz w:val="24"/>
          <w:szCs w:val="24"/>
        </w:rPr>
        <w:t>Conclusion</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8</w:t>
      </w:r>
    </w:p>
    <w:p w14:paraId="0171E479" w14:textId="3BE15B39" w:rsidR="000647F3" w:rsidRPr="007B0FB1" w:rsidRDefault="000647F3" w:rsidP="007B0FB1">
      <w:pPr>
        <w:spacing w:line="360" w:lineRule="auto"/>
        <w:rPr>
          <w:rFonts w:ascii="Arial" w:hAnsi="Arial" w:cs="Arial"/>
          <w:sz w:val="24"/>
          <w:szCs w:val="24"/>
        </w:rPr>
      </w:pPr>
      <w:r w:rsidRPr="007B0FB1">
        <w:rPr>
          <w:rFonts w:ascii="Arial" w:hAnsi="Arial" w:cs="Arial"/>
          <w:sz w:val="24"/>
          <w:szCs w:val="24"/>
        </w:rPr>
        <w:t>Recommendations</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9</w:t>
      </w:r>
    </w:p>
    <w:p w14:paraId="536F2FE7" w14:textId="5C091F0A" w:rsidR="00C055DE" w:rsidRPr="00D91D6D" w:rsidRDefault="000647F3" w:rsidP="00D91D6D">
      <w:pPr>
        <w:spacing w:line="360" w:lineRule="auto"/>
        <w:rPr>
          <w:rFonts w:ascii="Arial" w:hAnsi="Arial" w:cs="Arial"/>
          <w:sz w:val="24"/>
          <w:szCs w:val="24"/>
        </w:rPr>
      </w:pPr>
      <w:r w:rsidRPr="007B0FB1">
        <w:rPr>
          <w:rFonts w:ascii="Arial" w:hAnsi="Arial" w:cs="Arial"/>
          <w:sz w:val="24"/>
          <w:szCs w:val="24"/>
        </w:rPr>
        <w:t>References</w:t>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r>
      <w:r w:rsidR="00D323BB" w:rsidRPr="007B0FB1">
        <w:rPr>
          <w:rFonts w:ascii="Arial" w:hAnsi="Arial" w:cs="Arial"/>
          <w:sz w:val="24"/>
          <w:szCs w:val="24"/>
        </w:rPr>
        <w:tab/>
        <w:t>1</w:t>
      </w:r>
      <w:r w:rsidR="00F6401A">
        <w:rPr>
          <w:rFonts w:ascii="Arial" w:hAnsi="Arial" w:cs="Arial"/>
          <w:sz w:val="24"/>
          <w:szCs w:val="24"/>
        </w:rPr>
        <w:t>0</w:t>
      </w:r>
    </w:p>
    <w:p w14:paraId="612BF8C5" w14:textId="77777777" w:rsidR="00B75039" w:rsidRPr="007B0FB1" w:rsidRDefault="00B75039" w:rsidP="007B0FB1">
      <w:pPr>
        <w:spacing w:line="360" w:lineRule="auto"/>
        <w:rPr>
          <w:rFonts w:ascii="Arial" w:hAnsi="Arial" w:cs="Arial"/>
          <w:b/>
          <w:bCs/>
          <w:sz w:val="24"/>
          <w:szCs w:val="24"/>
        </w:rPr>
      </w:pPr>
    </w:p>
    <w:p w14:paraId="4803F22A" w14:textId="77777777" w:rsidR="00627058" w:rsidRDefault="00627058" w:rsidP="007B0FB1">
      <w:pPr>
        <w:spacing w:line="360" w:lineRule="auto"/>
        <w:rPr>
          <w:rFonts w:ascii="Arial" w:hAnsi="Arial" w:cs="Arial"/>
          <w:b/>
          <w:bCs/>
          <w:sz w:val="24"/>
          <w:szCs w:val="24"/>
        </w:rPr>
      </w:pPr>
    </w:p>
    <w:p w14:paraId="4C2359CC" w14:textId="77777777" w:rsidR="00627058" w:rsidRDefault="00627058" w:rsidP="007B0FB1">
      <w:pPr>
        <w:spacing w:line="360" w:lineRule="auto"/>
        <w:rPr>
          <w:rFonts w:ascii="Arial" w:hAnsi="Arial" w:cs="Arial"/>
          <w:b/>
          <w:bCs/>
          <w:sz w:val="24"/>
          <w:szCs w:val="24"/>
        </w:rPr>
      </w:pPr>
    </w:p>
    <w:p w14:paraId="31AE2EB4" w14:textId="77777777" w:rsidR="00627058" w:rsidRDefault="00627058" w:rsidP="007B0FB1">
      <w:pPr>
        <w:spacing w:line="360" w:lineRule="auto"/>
        <w:rPr>
          <w:rFonts w:ascii="Arial" w:hAnsi="Arial" w:cs="Arial"/>
          <w:b/>
          <w:bCs/>
          <w:sz w:val="24"/>
          <w:szCs w:val="24"/>
        </w:rPr>
      </w:pPr>
    </w:p>
    <w:p w14:paraId="25646CB1" w14:textId="0338B616" w:rsidR="00C055DE" w:rsidRPr="007B0FB1" w:rsidRDefault="00CC1962" w:rsidP="007B0FB1">
      <w:pPr>
        <w:spacing w:line="360" w:lineRule="auto"/>
        <w:rPr>
          <w:rFonts w:ascii="Arial" w:hAnsi="Arial" w:cs="Arial"/>
          <w:b/>
          <w:bCs/>
          <w:sz w:val="24"/>
          <w:szCs w:val="24"/>
        </w:rPr>
      </w:pPr>
      <w:r w:rsidRPr="007B0FB1">
        <w:rPr>
          <w:rFonts w:ascii="Arial" w:hAnsi="Arial" w:cs="Arial"/>
          <w:b/>
          <w:bCs/>
          <w:sz w:val="24"/>
          <w:szCs w:val="24"/>
        </w:rPr>
        <w:lastRenderedPageBreak/>
        <w:t>Executive Summary</w:t>
      </w:r>
    </w:p>
    <w:p w14:paraId="070D7AFE" w14:textId="68D87040" w:rsidR="00CC1962" w:rsidRPr="007B0FB1" w:rsidRDefault="003B1919" w:rsidP="007B0FB1">
      <w:pPr>
        <w:spacing w:line="360" w:lineRule="auto"/>
        <w:jc w:val="both"/>
        <w:rPr>
          <w:rFonts w:ascii="Arial" w:hAnsi="Arial" w:cs="Arial"/>
          <w:sz w:val="24"/>
          <w:szCs w:val="24"/>
        </w:rPr>
      </w:pPr>
      <w:r w:rsidRPr="007B0FB1">
        <w:rPr>
          <w:rFonts w:ascii="Arial" w:hAnsi="Arial" w:cs="Arial"/>
          <w:sz w:val="24"/>
          <w:szCs w:val="24"/>
        </w:rPr>
        <w:t>In recent years, Seaview Resort, a coastal resort, has lost revenue, occupancy, and customer satisfaction. This research will assess the resort's finances, identify its key causes of failure, and provide a recovery plan to protect its assets. From 2020 to 2022, the resort's revenue fell from £520,000 to £430,000</w:t>
      </w:r>
      <w:r w:rsidR="00CC1962" w:rsidRPr="007B0FB1">
        <w:rPr>
          <w:rFonts w:ascii="Arial" w:hAnsi="Arial" w:cs="Arial"/>
          <w:sz w:val="24"/>
          <w:szCs w:val="24"/>
        </w:rPr>
        <w:t xml:space="preserve">. </w:t>
      </w:r>
      <w:r w:rsidRPr="007B0FB1">
        <w:rPr>
          <w:rFonts w:ascii="Arial" w:hAnsi="Arial" w:cs="Arial"/>
          <w:sz w:val="24"/>
          <w:szCs w:val="24"/>
        </w:rPr>
        <w:t>From £78,000 in 2020 to £47,500 in 2022, net profit fell significantly. A substantial drop in gross profit and increased operating costs caused this collapse. The resort's issues originate from obsolete amenities and features, declining customer satisfaction and service quality, and a lack of differentiation in the congested coastal resort business</w:t>
      </w:r>
      <w:r w:rsidR="00CC1962" w:rsidRPr="007B0FB1">
        <w:rPr>
          <w:rFonts w:ascii="Arial" w:hAnsi="Arial" w:cs="Arial"/>
          <w:sz w:val="24"/>
          <w:szCs w:val="24"/>
        </w:rPr>
        <w:t xml:space="preserve">. The analysis suggests a comprehensive turnaround strategy to address these issues. Its primary objectives are to modernize the resort's amenities and features, improve the quality of the experiences and services provided to guests, revitalize the resort's identity, implement focused marketing campaigns, and improve the resort's sources of income. Revenue growth is predicted to rise again in 2023 under the suggested recovery plan, with a goal net profit margin of 5% by 2026. The resort is expected to reach cash flow break-even in 2024, which will be a good turning point. But the turnaround strategy's success will depend on how well it can be executed and </w:t>
      </w:r>
      <w:proofErr w:type="gramStart"/>
      <w:r w:rsidR="00CC1962" w:rsidRPr="007B0FB1">
        <w:rPr>
          <w:rFonts w:ascii="Arial" w:hAnsi="Arial" w:cs="Arial"/>
          <w:sz w:val="24"/>
          <w:szCs w:val="24"/>
        </w:rPr>
        <w:t>adjust</w:t>
      </w:r>
      <w:proofErr w:type="gramEnd"/>
      <w:r w:rsidR="00CC1962" w:rsidRPr="007B0FB1">
        <w:rPr>
          <w:rFonts w:ascii="Arial" w:hAnsi="Arial" w:cs="Arial"/>
          <w:sz w:val="24"/>
          <w:szCs w:val="24"/>
        </w:rPr>
        <w:t xml:space="preserve"> to shifting market conditions. Unexpected economic downturns, renovation cost overruns, and the challenge of attracting new clients are examples of potential risks.</w:t>
      </w:r>
    </w:p>
    <w:p w14:paraId="465A1D68" w14:textId="6D81C509" w:rsidR="00CC1962" w:rsidRPr="007B0FB1" w:rsidRDefault="00CC1962" w:rsidP="007B0FB1">
      <w:pPr>
        <w:spacing w:line="360" w:lineRule="auto"/>
        <w:jc w:val="both"/>
        <w:rPr>
          <w:rFonts w:ascii="Arial" w:hAnsi="Arial" w:cs="Arial"/>
          <w:sz w:val="24"/>
          <w:szCs w:val="24"/>
        </w:rPr>
      </w:pPr>
      <w:r w:rsidRPr="007B0FB1">
        <w:rPr>
          <w:rFonts w:ascii="Arial" w:hAnsi="Arial" w:cs="Arial"/>
          <w:sz w:val="24"/>
          <w:szCs w:val="24"/>
        </w:rPr>
        <w:t>All things considered; the Seaview Resort has a chance to reclaim its standing as a top coastal attraction. By putting the suggested turnaround plan into practice, the resort may improve its cash flow, enhance visitor happiness, and reclaim its competitive advantage in the changing travel and tourism sector.</w:t>
      </w:r>
    </w:p>
    <w:p w14:paraId="17601AD7" w14:textId="77777777" w:rsidR="00BC4E5D" w:rsidRDefault="00BC4E5D" w:rsidP="007B0FB1">
      <w:pPr>
        <w:spacing w:line="360" w:lineRule="auto"/>
        <w:jc w:val="both"/>
        <w:rPr>
          <w:rFonts w:ascii="Arial" w:hAnsi="Arial" w:cs="Arial"/>
          <w:b/>
          <w:bCs/>
          <w:sz w:val="24"/>
          <w:szCs w:val="24"/>
        </w:rPr>
      </w:pPr>
    </w:p>
    <w:p w14:paraId="508D4792" w14:textId="1C8437DF" w:rsidR="00CC1962" w:rsidRPr="007B0FB1" w:rsidRDefault="00CC1962" w:rsidP="007B0FB1">
      <w:pPr>
        <w:spacing w:line="360" w:lineRule="auto"/>
        <w:jc w:val="both"/>
        <w:rPr>
          <w:rFonts w:ascii="Arial" w:hAnsi="Arial" w:cs="Arial"/>
          <w:b/>
          <w:bCs/>
          <w:sz w:val="24"/>
          <w:szCs w:val="24"/>
        </w:rPr>
      </w:pPr>
      <w:r w:rsidRPr="007B0FB1">
        <w:rPr>
          <w:rFonts w:ascii="Arial" w:hAnsi="Arial" w:cs="Arial"/>
          <w:b/>
          <w:bCs/>
          <w:sz w:val="24"/>
          <w:szCs w:val="24"/>
        </w:rPr>
        <w:t>Financial Performance Analysis</w:t>
      </w:r>
    </w:p>
    <w:p w14:paraId="13BFB0AE" w14:textId="46AF1026" w:rsidR="00CF7C3D" w:rsidRPr="007B0FB1" w:rsidRDefault="004F502D" w:rsidP="007B0FB1">
      <w:pPr>
        <w:spacing w:line="360" w:lineRule="auto"/>
        <w:jc w:val="both"/>
        <w:rPr>
          <w:rFonts w:ascii="Arial" w:hAnsi="Arial" w:cs="Arial"/>
          <w:sz w:val="24"/>
          <w:szCs w:val="24"/>
        </w:rPr>
      </w:pPr>
      <w:r w:rsidRPr="007B0FB1">
        <w:rPr>
          <w:rFonts w:ascii="Arial" w:hAnsi="Arial" w:cs="Arial"/>
          <w:sz w:val="24"/>
          <w:szCs w:val="24"/>
        </w:rPr>
        <w:t xml:space="preserve">The financial performance of Seaview Resort during the previous three years has shown </w:t>
      </w:r>
      <w:proofErr w:type="gramStart"/>
      <w:r w:rsidRPr="007B0FB1">
        <w:rPr>
          <w:rFonts w:ascii="Arial" w:hAnsi="Arial" w:cs="Arial"/>
          <w:sz w:val="24"/>
          <w:szCs w:val="24"/>
        </w:rPr>
        <w:t>a</w:t>
      </w:r>
      <w:proofErr w:type="gramEnd"/>
      <w:r w:rsidRPr="007B0FB1">
        <w:rPr>
          <w:rFonts w:ascii="Arial" w:hAnsi="Arial" w:cs="Arial"/>
          <w:sz w:val="24"/>
          <w:szCs w:val="24"/>
        </w:rPr>
        <w:t xml:space="preserve"> upsetting tendency that requires immediate attention and remediation. The resort's earnings fell from £78,000 to a startling loss of £47,500 in 2022, while its sales fell from £520,000 in 2020 to £430,000 in 2022. These numbers highlight the resort's unstable </w:t>
      </w:r>
      <w:r w:rsidRPr="007B0FB1">
        <w:rPr>
          <w:rFonts w:ascii="Arial" w:hAnsi="Arial" w:cs="Arial"/>
          <w:sz w:val="24"/>
          <w:szCs w:val="24"/>
        </w:rPr>
        <w:lastRenderedPageBreak/>
        <w:t xml:space="preserve">financial situation. The primary causes of this negative trend are sharp drops in gross profit and rising operational costs. The increase in running costs is indicative of the resort's operational inefficiencies, which may be caused by expensive personnel, old infrastructure, or ineffective procurement practices (Baumol &amp; Blinder, 2019). Resolving these operational inefficiencies is necessary to lower expenses and increase profitability (Hess, 2020). The sharp fall in gross profit or the difference between revenue and operating expenses indicates that the resort is not producing enough money to cover its operating costs. In this case, some contributing factors include a decline in occupancy, a decrease in the average room rate, or a lack of income diversification. The resort </w:t>
      </w:r>
      <w:proofErr w:type="gramStart"/>
      <w:r w:rsidRPr="007B0FB1">
        <w:rPr>
          <w:rFonts w:ascii="Arial" w:hAnsi="Arial" w:cs="Arial"/>
          <w:sz w:val="24"/>
          <w:szCs w:val="24"/>
        </w:rPr>
        <w:t>has to</w:t>
      </w:r>
      <w:proofErr w:type="gramEnd"/>
      <w:r w:rsidRPr="007B0FB1">
        <w:rPr>
          <w:rFonts w:ascii="Arial" w:hAnsi="Arial" w:cs="Arial"/>
          <w:sz w:val="24"/>
          <w:szCs w:val="24"/>
        </w:rPr>
        <w:t xml:space="preserve"> </w:t>
      </w:r>
      <w:proofErr w:type="gramStart"/>
      <w:r w:rsidRPr="007B0FB1">
        <w:rPr>
          <w:rFonts w:ascii="Arial" w:hAnsi="Arial" w:cs="Arial"/>
          <w:sz w:val="24"/>
          <w:szCs w:val="24"/>
        </w:rPr>
        <w:t>focus</w:t>
      </w:r>
      <w:proofErr w:type="gramEnd"/>
      <w:r w:rsidRPr="007B0FB1">
        <w:rPr>
          <w:rFonts w:ascii="Arial" w:hAnsi="Arial" w:cs="Arial"/>
          <w:sz w:val="24"/>
          <w:szCs w:val="24"/>
        </w:rPr>
        <w:t xml:space="preserve"> its marketing, update its amenities, and have a range of revenue streams in order to attract more guests and boost its profit (Gamble, 2011).</w:t>
      </w:r>
    </w:p>
    <w:p w14:paraId="054BFB97" w14:textId="11032533" w:rsidR="004F502D" w:rsidRPr="007B0FB1" w:rsidRDefault="004F502D" w:rsidP="007B0FB1">
      <w:pPr>
        <w:spacing w:line="360" w:lineRule="auto"/>
        <w:jc w:val="both"/>
        <w:rPr>
          <w:rFonts w:ascii="Arial" w:hAnsi="Arial" w:cs="Arial"/>
          <w:sz w:val="24"/>
          <w:szCs w:val="24"/>
        </w:rPr>
      </w:pPr>
      <w:r w:rsidRPr="007B0FB1">
        <w:rPr>
          <w:rFonts w:ascii="Arial" w:hAnsi="Arial" w:cs="Arial"/>
          <w:sz w:val="24"/>
          <w:szCs w:val="24"/>
        </w:rPr>
        <w:t>With a current ratio of 1.43, Seaview Resort outperforms the industry average of 1.2. This demonstrates that the resort's available assets are sufficient to pay for its current obligations. At 1.15, the quick ratio is likewise higher above the 0.8 industry average. This implies that the resort's liquid assets are adequate to meet its immediate requirements. The debt-to-equity ratio of Seaview Resort is 0.67, which is less than the 0.8 industry average. The industry average of 0.45 is surpassed by the debt-to-asset ratio of 0.40. This implies that a substantial portion of the resort's assets are not being financed by debt.</w:t>
      </w:r>
      <w:r w:rsidR="002B09D6" w:rsidRPr="007B0FB1">
        <w:rPr>
          <w:rFonts w:ascii="Arial" w:hAnsi="Arial" w:cs="Arial"/>
          <w:sz w:val="24"/>
          <w:szCs w:val="24"/>
        </w:rPr>
        <w:t xml:space="preserve"> The Seaview Resort's gross profit margin, at 23.5%, is lower than the industry average of 30%. This suggests that the resort isn't making money at the same rate as its competitors. The net profit margin of -11% is much lower than the industry average of 10%. This suggests that the resort has suffered a loss. The Seaview Resort performs better than the industry average of 3.5 with an inventory turnover ratio of 4.0. This suggests that the resort is running out of goods very quickly. The ratio of 12.0 for accounts receivable turnover is higher than the industry average of 15.0. This suggests that the resort is gradually repaying the money it borrowed.</w:t>
      </w:r>
    </w:p>
    <w:p w14:paraId="42ED5322" w14:textId="746A2D17" w:rsidR="002B09D6" w:rsidRPr="007B0FB1" w:rsidRDefault="002B09D6" w:rsidP="007B0FB1">
      <w:pPr>
        <w:spacing w:line="360" w:lineRule="auto"/>
        <w:jc w:val="both"/>
        <w:rPr>
          <w:rFonts w:ascii="Arial" w:hAnsi="Arial" w:cs="Arial"/>
          <w:b/>
          <w:bCs/>
          <w:sz w:val="24"/>
          <w:szCs w:val="24"/>
        </w:rPr>
      </w:pPr>
      <w:r w:rsidRPr="007B0FB1">
        <w:rPr>
          <w:rFonts w:ascii="Arial" w:hAnsi="Arial" w:cs="Arial"/>
          <w:b/>
          <w:bCs/>
          <w:sz w:val="24"/>
          <w:szCs w:val="24"/>
        </w:rPr>
        <w:t>Root Causes of Decline</w:t>
      </w:r>
    </w:p>
    <w:p w14:paraId="3F3AFE68" w14:textId="4B1DCC92" w:rsidR="00B437E4" w:rsidRPr="007B0FB1" w:rsidRDefault="00B437E4" w:rsidP="007B0FB1">
      <w:pPr>
        <w:spacing w:line="360" w:lineRule="auto"/>
        <w:jc w:val="both"/>
        <w:rPr>
          <w:rFonts w:ascii="Arial" w:hAnsi="Arial" w:cs="Arial"/>
          <w:sz w:val="24"/>
          <w:szCs w:val="24"/>
        </w:rPr>
      </w:pPr>
      <w:r w:rsidRPr="007B0FB1">
        <w:rPr>
          <w:rFonts w:ascii="Arial" w:hAnsi="Arial" w:cs="Arial"/>
          <w:sz w:val="24"/>
          <w:szCs w:val="24"/>
        </w:rPr>
        <w:t>The declining profitability of Seaview Resort can be attributed to several factors, consisting of:</w:t>
      </w:r>
    </w:p>
    <w:p w14:paraId="3ECEDC6C" w14:textId="4B1EB648" w:rsidR="002B09D6" w:rsidRPr="007B0FB1" w:rsidRDefault="002B09D6" w:rsidP="007B0FB1">
      <w:pPr>
        <w:pStyle w:val="ListParagraph"/>
        <w:numPr>
          <w:ilvl w:val="0"/>
          <w:numId w:val="1"/>
        </w:numPr>
        <w:spacing w:line="360" w:lineRule="auto"/>
        <w:jc w:val="both"/>
        <w:rPr>
          <w:rFonts w:ascii="Arial" w:hAnsi="Arial" w:cs="Arial"/>
          <w:b/>
          <w:bCs/>
          <w:sz w:val="24"/>
          <w:szCs w:val="24"/>
        </w:rPr>
      </w:pPr>
      <w:bookmarkStart w:id="0" w:name="_Hlk150710846"/>
      <w:r w:rsidRPr="007B0FB1">
        <w:rPr>
          <w:rFonts w:ascii="Arial" w:hAnsi="Arial" w:cs="Arial"/>
          <w:b/>
          <w:bCs/>
          <w:sz w:val="24"/>
          <w:szCs w:val="24"/>
        </w:rPr>
        <w:t>Outdated Amenities and Facilities</w:t>
      </w:r>
      <w:bookmarkEnd w:id="0"/>
      <w:r w:rsidRPr="007B0FB1">
        <w:rPr>
          <w:rFonts w:ascii="Arial" w:hAnsi="Arial" w:cs="Arial"/>
          <w:b/>
          <w:bCs/>
          <w:sz w:val="24"/>
          <w:szCs w:val="24"/>
        </w:rPr>
        <w:t>:</w:t>
      </w:r>
    </w:p>
    <w:p w14:paraId="686D2EAD" w14:textId="07E7F5A5" w:rsidR="00B437E4" w:rsidRPr="007B0FB1" w:rsidRDefault="00B437E4" w:rsidP="007B0FB1">
      <w:pPr>
        <w:spacing w:line="360" w:lineRule="auto"/>
        <w:jc w:val="both"/>
        <w:rPr>
          <w:rFonts w:ascii="Arial" w:hAnsi="Arial" w:cs="Arial"/>
          <w:sz w:val="24"/>
          <w:szCs w:val="24"/>
        </w:rPr>
      </w:pPr>
      <w:r w:rsidRPr="007B0FB1">
        <w:rPr>
          <w:rFonts w:ascii="Arial" w:hAnsi="Arial" w:cs="Arial"/>
          <w:sz w:val="24"/>
          <w:szCs w:val="24"/>
        </w:rPr>
        <w:lastRenderedPageBreak/>
        <w:t xml:space="preserve">The condition of the Seaview Resort's deteriorating facilities and services is one of the primary causes of its declining financial performance. The only things that Seaview Resort lacks are the modern conveniences and services that visitors want. The unfavorable customer evaluations that highlight antiquated facilities and inadequate maintenance make this clear. The Seaview Resort needs to improve its features and services </w:t>
      </w:r>
      <w:proofErr w:type="gramStart"/>
      <w:r w:rsidRPr="007B0FB1">
        <w:rPr>
          <w:rFonts w:ascii="Arial" w:hAnsi="Arial" w:cs="Arial"/>
          <w:sz w:val="24"/>
          <w:szCs w:val="24"/>
        </w:rPr>
        <w:t>in order to</w:t>
      </w:r>
      <w:proofErr w:type="gramEnd"/>
      <w:r w:rsidRPr="007B0FB1">
        <w:rPr>
          <w:rFonts w:ascii="Arial" w:hAnsi="Arial" w:cs="Arial"/>
          <w:sz w:val="24"/>
          <w:szCs w:val="24"/>
        </w:rPr>
        <w:t xml:space="preserve"> resolve this problem. This might entail remodeling the rooms, adding new amenities, and updating the equipment. Enhancing its products might help the resort bring in more visitors and generate more income.</w:t>
      </w:r>
    </w:p>
    <w:p w14:paraId="43688D20" w14:textId="5C40B291" w:rsidR="00B437E4" w:rsidRPr="007B0FB1" w:rsidRDefault="00B437E4" w:rsidP="007B0FB1">
      <w:pPr>
        <w:pStyle w:val="ListParagraph"/>
        <w:numPr>
          <w:ilvl w:val="0"/>
          <w:numId w:val="1"/>
        </w:numPr>
        <w:spacing w:line="360" w:lineRule="auto"/>
        <w:jc w:val="both"/>
        <w:rPr>
          <w:rFonts w:ascii="Arial" w:hAnsi="Arial" w:cs="Arial"/>
          <w:b/>
          <w:bCs/>
          <w:sz w:val="24"/>
          <w:szCs w:val="24"/>
        </w:rPr>
      </w:pPr>
      <w:bookmarkStart w:id="1" w:name="_Hlk150710885"/>
      <w:r w:rsidRPr="007B0FB1">
        <w:rPr>
          <w:rFonts w:ascii="Arial" w:hAnsi="Arial" w:cs="Arial"/>
          <w:b/>
          <w:bCs/>
          <w:sz w:val="24"/>
          <w:szCs w:val="24"/>
        </w:rPr>
        <w:t>Declining Service Quality and Customer Satisfaction:</w:t>
      </w:r>
    </w:p>
    <w:bookmarkEnd w:id="1"/>
    <w:p w14:paraId="47977834" w14:textId="7375D313" w:rsidR="00B437E4" w:rsidRPr="007B0FB1" w:rsidRDefault="00B437E4" w:rsidP="007B0FB1">
      <w:pPr>
        <w:spacing w:line="360" w:lineRule="auto"/>
        <w:jc w:val="both"/>
        <w:rPr>
          <w:rFonts w:ascii="Arial" w:hAnsi="Arial" w:cs="Arial"/>
          <w:sz w:val="24"/>
          <w:szCs w:val="24"/>
        </w:rPr>
      </w:pPr>
      <w:r w:rsidRPr="007B0FB1">
        <w:rPr>
          <w:rFonts w:ascii="Arial" w:hAnsi="Arial" w:cs="Arial"/>
          <w:sz w:val="24"/>
          <w:szCs w:val="24"/>
        </w:rPr>
        <w:t>The degree of satisfaction and quality of services offered by Seaview Resort are major factors in its declining profitability. Modern tourists anticipate excellent treatment, yet Seaview Resort does not live up to their expectations. This is evident from the unfavorable customer evaluations, which highlight uneven service standards and a contempt for details</w:t>
      </w:r>
      <w:r w:rsidR="00D323BB" w:rsidRPr="007B0FB1">
        <w:rPr>
          <w:rFonts w:ascii="Arial" w:hAnsi="Arial" w:cs="Arial"/>
          <w:sz w:val="24"/>
          <w:szCs w:val="24"/>
        </w:rPr>
        <w:t xml:space="preserve"> (Lim and Teo, 2015).</w:t>
      </w:r>
      <w:r w:rsidRPr="007B0FB1">
        <w:rPr>
          <w:rFonts w:ascii="Arial" w:hAnsi="Arial" w:cs="Arial"/>
          <w:sz w:val="24"/>
          <w:szCs w:val="24"/>
        </w:rPr>
        <w:t xml:space="preserve"> The employees at Seaview Resort need to receive training </w:t>
      </w:r>
      <w:proofErr w:type="gramStart"/>
      <w:r w:rsidRPr="007B0FB1">
        <w:rPr>
          <w:rFonts w:ascii="Arial" w:hAnsi="Arial" w:cs="Arial"/>
          <w:sz w:val="24"/>
          <w:szCs w:val="24"/>
        </w:rPr>
        <w:t>in order to</w:t>
      </w:r>
      <w:proofErr w:type="gramEnd"/>
      <w:r w:rsidRPr="007B0FB1">
        <w:rPr>
          <w:rFonts w:ascii="Arial" w:hAnsi="Arial" w:cs="Arial"/>
          <w:sz w:val="24"/>
          <w:szCs w:val="24"/>
        </w:rPr>
        <w:t xml:space="preserve"> handle this problem and deliver excellent quality customer service. Receiving training in communication, problem solving, and customer service may be necessary for this. By offering the best customer service, the resort can increase customer loyalty and promote repeat business</w:t>
      </w:r>
      <w:r w:rsidR="007C37D4" w:rsidRPr="007B0FB1">
        <w:rPr>
          <w:rFonts w:ascii="Arial" w:hAnsi="Arial" w:cs="Arial"/>
          <w:sz w:val="24"/>
          <w:szCs w:val="24"/>
        </w:rPr>
        <w:t xml:space="preserve"> (Dimanche and </w:t>
      </w:r>
      <w:proofErr w:type="spellStart"/>
      <w:r w:rsidR="007C37D4" w:rsidRPr="007B0FB1">
        <w:rPr>
          <w:rFonts w:ascii="Arial" w:hAnsi="Arial" w:cs="Arial"/>
          <w:sz w:val="24"/>
          <w:szCs w:val="24"/>
        </w:rPr>
        <w:t>Périchon</w:t>
      </w:r>
      <w:proofErr w:type="spellEnd"/>
      <w:r w:rsidR="007C37D4" w:rsidRPr="007B0FB1">
        <w:rPr>
          <w:rFonts w:ascii="Arial" w:hAnsi="Arial" w:cs="Arial"/>
          <w:sz w:val="24"/>
          <w:szCs w:val="24"/>
        </w:rPr>
        <w:t>, 2011)</w:t>
      </w:r>
    </w:p>
    <w:p w14:paraId="4FA22DE8" w14:textId="6D43B256" w:rsidR="00B437E4" w:rsidRPr="007B0FB1" w:rsidRDefault="00B437E4" w:rsidP="007B0FB1">
      <w:pPr>
        <w:pStyle w:val="ListParagraph"/>
        <w:numPr>
          <w:ilvl w:val="0"/>
          <w:numId w:val="1"/>
        </w:numPr>
        <w:spacing w:line="360" w:lineRule="auto"/>
        <w:jc w:val="both"/>
        <w:rPr>
          <w:rFonts w:ascii="Arial" w:hAnsi="Arial" w:cs="Arial"/>
          <w:b/>
          <w:bCs/>
          <w:sz w:val="24"/>
          <w:szCs w:val="24"/>
        </w:rPr>
      </w:pPr>
      <w:r w:rsidRPr="007B0FB1">
        <w:rPr>
          <w:rFonts w:ascii="Arial" w:hAnsi="Arial" w:cs="Arial"/>
          <w:b/>
          <w:bCs/>
          <w:sz w:val="24"/>
          <w:szCs w:val="24"/>
        </w:rPr>
        <w:t>Lack of Differentiation:</w:t>
      </w:r>
    </w:p>
    <w:p w14:paraId="6B986EAE" w14:textId="49535A0B" w:rsidR="00B437E4" w:rsidRPr="007B0FB1" w:rsidRDefault="00B437E4" w:rsidP="007B0FB1">
      <w:pPr>
        <w:spacing w:line="360" w:lineRule="auto"/>
        <w:jc w:val="both"/>
        <w:rPr>
          <w:rFonts w:ascii="Arial" w:hAnsi="Arial" w:cs="Arial"/>
          <w:sz w:val="24"/>
          <w:szCs w:val="24"/>
        </w:rPr>
      </w:pPr>
      <w:r w:rsidRPr="007B0FB1">
        <w:rPr>
          <w:rFonts w:ascii="Arial" w:hAnsi="Arial" w:cs="Arial"/>
          <w:sz w:val="24"/>
          <w:szCs w:val="24"/>
        </w:rPr>
        <w:t>The Seaview Resort's lack of uniqueness is the final factor contributing to its declining profitability. The resort's absence of a distinctive brand identity and special marketing offer makes it difficult for it to stand out in the crowded seaside resort industry</w:t>
      </w:r>
      <w:r w:rsidR="00D323BB" w:rsidRPr="007B0FB1">
        <w:rPr>
          <w:rFonts w:ascii="Arial" w:hAnsi="Arial" w:cs="Arial"/>
          <w:sz w:val="24"/>
          <w:szCs w:val="24"/>
        </w:rPr>
        <w:t xml:space="preserve"> (Chu, 2010).</w:t>
      </w:r>
      <w:r w:rsidRPr="007B0FB1">
        <w:rPr>
          <w:rFonts w:ascii="Arial" w:hAnsi="Arial" w:cs="Arial"/>
          <w:sz w:val="24"/>
          <w:szCs w:val="24"/>
        </w:rPr>
        <w:t xml:space="preserve"> The resort thus has trouble drawing in and keeping visitors. The Seaview Resort </w:t>
      </w:r>
      <w:proofErr w:type="gramStart"/>
      <w:r w:rsidRPr="007B0FB1">
        <w:rPr>
          <w:rFonts w:ascii="Arial" w:hAnsi="Arial" w:cs="Arial"/>
          <w:sz w:val="24"/>
          <w:szCs w:val="24"/>
        </w:rPr>
        <w:t>has to</w:t>
      </w:r>
      <w:proofErr w:type="gramEnd"/>
      <w:r w:rsidRPr="007B0FB1">
        <w:rPr>
          <w:rFonts w:ascii="Arial" w:hAnsi="Arial" w:cs="Arial"/>
          <w:sz w:val="24"/>
          <w:szCs w:val="24"/>
        </w:rPr>
        <w:t xml:space="preserve"> create a distinctive brand identity and a unique selling offer in order to address this problem. This might be coming up with a concept for the resort, crafting a unique experience, or focusing on a certain market segment</w:t>
      </w:r>
      <w:r w:rsidR="007C37D4" w:rsidRPr="007B0FB1">
        <w:rPr>
          <w:rFonts w:ascii="Arial" w:hAnsi="Arial" w:cs="Arial"/>
          <w:sz w:val="24"/>
          <w:szCs w:val="24"/>
        </w:rPr>
        <w:t xml:space="preserve"> (Bitner et al., 2008).</w:t>
      </w:r>
      <w:r w:rsidRPr="007B0FB1">
        <w:rPr>
          <w:rFonts w:ascii="Arial" w:hAnsi="Arial" w:cs="Arial"/>
          <w:sz w:val="24"/>
          <w:szCs w:val="24"/>
        </w:rPr>
        <w:t xml:space="preserve"> Making a name for oneself against rivals might help the resort attract more visitors and increase sales.</w:t>
      </w:r>
    </w:p>
    <w:p w14:paraId="25B801C3" w14:textId="537FA58D" w:rsidR="00B437E4" w:rsidRPr="007B0FB1" w:rsidRDefault="00B437E4" w:rsidP="007B0FB1">
      <w:pPr>
        <w:spacing w:line="360" w:lineRule="auto"/>
        <w:jc w:val="both"/>
        <w:rPr>
          <w:rFonts w:ascii="Arial" w:hAnsi="Arial" w:cs="Arial"/>
          <w:b/>
          <w:bCs/>
          <w:sz w:val="24"/>
          <w:szCs w:val="24"/>
        </w:rPr>
      </w:pPr>
      <w:r w:rsidRPr="007B0FB1">
        <w:rPr>
          <w:rFonts w:ascii="Arial" w:hAnsi="Arial" w:cs="Arial"/>
          <w:b/>
          <w:bCs/>
          <w:sz w:val="24"/>
          <w:szCs w:val="24"/>
        </w:rPr>
        <w:t>Turnaround Strategy</w:t>
      </w:r>
    </w:p>
    <w:p w14:paraId="484F01E0" w14:textId="4632D65B" w:rsidR="002B4B63" w:rsidRPr="007B0FB1" w:rsidRDefault="002B4B63" w:rsidP="007B0FB1">
      <w:pPr>
        <w:spacing w:line="360" w:lineRule="auto"/>
        <w:jc w:val="both"/>
        <w:rPr>
          <w:rFonts w:ascii="Arial" w:hAnsi="Arial" w:cs="Arial"/>
          <w:sz w:val="24"/>
          <w:szCs w:val="24"/>
        </w:rPr>
      </w:pPr>
      <w:r w:rsidRPr="007B0FB1">
        <w:rPr>
          <w:rFonts w:ascii="Arial" w:hAnsi="Arial" w:cs="Arial"/>
          <w:sz w:val="24"/>
          <w:szCs w:val="24"/>
        </w:rPr>
        <w:lastRenderedPageBreak/>
        <w:t xml:space="preserve">A thorough recovery plan is needed to strengthen </w:t>
      </w:r>
      <w:r w:rsidR="00847081" w:rsidRPr="007B0FB1">
        <w:rPr>
          <w:rFonts w:ascii="Arial" w:hAnsi="Arial" w:cs="Arial"/>
          <w:sz w:val="24"/>
          <w:szCs w:val="24"/>
        </w:rPr>
        <w:t>t</w:t>
      </w:r>
      <w:r w:rsidRPr="007B0FB1">
        <w:rPr>
          <w:rFonts w:ascii="Arial" w:hAnsi="Arial" w:cs="Arial"/>
          <w:sz w:val="24"/>
          <w:szCs w:val="24"/>
        </w:rPr>
        <w:t>he Seaview Resort's financial position and regain its prominence as a top holiday spot. The following important areas must be the main emphasis of this plan:</w:t>
      </w:r>
    </w:p>
    <w:p w14:paraId="691A6ED4" w14:textId="2829C5BD" w:rsidR="00B437E4" w:rsidRPr="007B0FB1" w:rsidRDefault="002B4B63" w:rsidP="007B0FB1">
      <w:pPr>
        <w:pStyle w:val="ListParagraph"/>
        <w:numPr>
          <w:ilvl w:val="0"/>
          <w:numId w:val="2"/>
        </w:numPr>
        <w:spacing w:line="360" w:lineRule="auto"/>
        <w:jc w:val="both"/>
        <w:rPr>
          <w:rFonts w:ascii="Arial" w:hAnsi="Arial" w:cs="Arial"/>
          <w:b/>
          <w:bCs/>
          <w:sz w:val="24"/>
          <w:szCs w:val="24"/>
        </w:rPr>
      </w:pPr>
      <w:bookmarkStart w:id="2" w:name="_Hlk150710932"/>
      <w:r w:rsidRPr="007B0FB1">
        <w:rPr>
          <w:rFonts w:ascii="Arial" w:hAnsi="Arial" w:cs="Arial"/>
          <w:b/>
          <w:bCs/>
          <w:sz w:val="24"/>
          <w:szCs w:val="24"/>
        </w:rPr>
        <w:t>Reimagine the Resort's Brand Identity</w:t>
      </w:r>
      <w:bookmarkEnd w:id="2"/>
      <w:r w:rsidRPr="007B0FB1">
        <w:rPr>
          <w:rFonts w:ascii="Arial" w:hAnsi="Arial" w:cs="Arial"/>
          <w:b/>
          <w:bCs/>
          <w:sz w:val="24"/>
          <w:szCs w:val="24"/>
        </w:rPr>
        <w:t>:</w:t>
      </w:r>
    </w:p>
    <w:p w14:paraId="6F135218" w14:textId="49B274F9" w:rsidR="002B4B63" w:rsidRPr="007B0FB1" w:rsidRDefault="002B4B63" w:rsidP="007B0FB1">
      <w:pPr>
        <w:spacing w:line="360" w:lineRule="auto"/>
        <w:jc w:val="both"/>
        <w:rPr>
          <w:rFonts w:ascii="Arial" w:hAnsi="Arial" w:cs="Arial"/>
          <w:sz w:val="24"/>
          <w:szCs w:val="24"/>
        </w:rPr>
      </w:pPr>
      <w:proofErr w:type="gramStart"/>
      <w:r w:rsidRPr="007B0FB1">
        <w:rPr>
          <w:rFonts w:ascii="Arial" w:hAnsi="Arial" w:cs="Arial"/>
          <w:sz w:val="24"/>
          <w:szCs w:val="24"/>
        </w:rPr>
        <w:t>In order to</w:t>
      </w:r>
      <w:proofErr w:type="gramEnd"/>
      <w:r w:rsidRPr="007B0FB1">
        <w:rPr>
          <w:rFonts w:ascii="Arial" w:hAnsi="Arial" w:cs="Arial"/>
          <w:sz w:val="24"/>
          <w:szCs w:val="24"/>
        </w:rPr>
        <w:t xml:space="preserve"> appeal to modern tourists who are becoming more and more interested in ecologically sensible vacation experiences, The Seaview Resort has to reevaluate its brand identity. The resort could use eco-friendly techniques including water conservation, composting food waste, and the use of energy-efficient equipment. Travelers that care about the environment and are </w:t>
      </w:r>
      <w:proofErr w:type="gramStart"/>
      <w:r w:rsidRPr="007B0FB1">
        <w:rPr>
          <w:rFonts w:ascii="Arial" w:hAnsi="Arial" w:cs="Arial"/>
          <w:sz w:val="24"/>
          <w:szCs w:val="24"/>
        </w:rPr>
        <w:t>seeking for</w:t>
      </w:r>
      <w:proofErr w:type="gramEnd"/>
      <w:r w:rsidRPr="007B0FB1">
        <w:rPr>
          <w:rFonts w:ascii="Arial" w:hAnsi="Arial" w:cs="Arial"/>
          <w:sz w:val="24"/>
          <w:szCs w:val="24"/>
        </w:rPr>
        <w:t xml:space="preserve"> eco-friendly establishments could find this appealing.</w:t>
      </w:r>
      <w:r w:rsidR="00E81CB6" w:rsidRPr="007B0FB1">
        <w:rPr>
          <w:rFonts w:ascii="Arial" w:hAnsi="Arial" w:cs="Arial"/>
          <w:sz w:val="24"/>
          <w:szCs w:val="24"/>
        </w:rPr>
        <w:t xml:space="preserve"> The resort can provide visitors with exceptional chances to interact with the local way of life. This might include guided nature hikes, cooking lessons with regional chefs, and educational programs that immerse kids entirely in foreign cultures. This might be of appeal to travelers who are seeking something a little different from the usual beach holiday</w:t>
      </w:r>
      <w:r w:rsidR="00D323BB" w:rsidRPr="007B0FB1">
        <w:rPr>
          <w:rFonts w:ascii="Arial" w:hAnsi="Arial" w:cs="Arial"/>
          <w:sz w:val="24"/>
          <w:szCs w:val="24"/>
        </w:rPr>
        <w:t xml:space="preserve"> (Chen, 2010). </w:t>
      </w:r>
    </w:p>
    <w:p w14:paraId="2FF86E4D" w14:textId="50101837" w:rsidR="00E81CB6" w:rsidRPr="007B0FB1" w:rsidRDefault="00E81CB6" w:rsidP="007B0FB1">
      <w:pPr>
        <w:pStyle w:val="ListParagraph"/>
        <w:numPr>
          <w:ilvl w:val="0"/>
          <w:numId w:val="2"/>
        </w:numPr>
        <w:spacing w:line="360" w:lineRule="auto"/>
        <w:jc w:val="both"/>
        <w:rPr>
          <w:rFonts w:ascii="Arial" w:hAnsi="Arial" w:cs="Arial"/>
          <w:b/>
          <w:bCs/>
          <w:sz w:val="24"/>
          <w:szCs w:val="24"/>
        </w:rPr>
      </w:pPr>
      <w:r w:rsidRPr="007B0FB1">
        <w:rPr>
          <w:rFonts w:ascii="Arial" w:hAnsi="Arial" w:cs="Arial"/>
          <w:b/>
          <w:bCs/>
          <w:sz w:val="24"/>
          <w:szCs w:val="24"/>
        </w:rPr>
        <w:t>Modernize Facilities and Amenities</w:t>
      </w:r>
      <w:r w:rsidR="00B75039" w:rsidRPr="007B0FB1">
        <w:rPr>
          <w:rFonts w:ascii="Arial" w:hAnsi="Arial" w:cs="Arial"/>
          <w:b/>
          <w:bCs/>
          <w:sz w:val="24"/>
          <w:szCs w:val="24"/>
        </w:rPr>
        <w:t>:</w:t>
      </w:r>
    </w:p>
    <w:p w14:paraId="4C01A3A4" w14:textId="2A7B03B6" w:rsidR="00E81CB6" w:rsidRPr="007B0FB1" w:rsidRDefault="00E81CB6" w:rsidP="007B0FB1">
      <w:pPr>
        <w:spacing w:line="360" w:lineRule="auto"/>
        <w:jc w:val="both"/>
        <w:rPr>
          <w:rFonts w:ascii="Arial" w:hAnsi="Arial" w:cs="Arial"/>
          <w:sz w:val="24"/>
          <w:szCs w:val="24"/>
        </w:rPr>
      </w:pPr>
      <w:r w:rsidRPr="007B0FB1">
        <w:rPr>
          <w:rFonts w:ascii="Arial" w:hAnsi="Arial" w:cs="Arial"/>
          <w:sz w:val="24"/>
          <w:szCs w:val="24"/>
        </w:rPr>
        <w:t xml:space="preserve">The Seaview Resort must update its amenities and features to suit the demands of modern tourists. To create a more stylish and contemporary ambiance, the resort should upgrade the fixtures, furnishings, and décor in each room. The resort's </w:t>
      </w:r>
      <w:proofErr w:type="gramStart"/>
      <w:r w:rsidRPr="007B0FB1">
        <w:rPr>
          <w:rFonts w:ascii="Arial" w:hAnsi="Arial" w:cs="Arial"/>
          <w:sz w:val="24"/>
          <w:szCs w:val="24"/>
        </w:rPr>
        <w:t>accommodations</w:t>
      </w:r>
      <w:proofErr w:type="gramEnd"/>
      <w:r w:rsidRPr="007B0FB1">
        <w:rPr>
          <w:rFonts w:ascii="Arial" w:hAnsi="Arial" w:cs="Arial"/>
          <w:sz w:val="24"/>
          <w:szCs w:val="24"/>
        </w:rPr>
        <w:t xml:space="preserve"> must be equipped with smart gadgets, high-speed internet, and flat-screen TVs. New recreational amenities like a water park, spa, or fitness center could be added to the resort</w:t>
      </w:r>
      <w:r w:rsidR="00D323BB" w:rsidRPr="007B0FB1">
        <w:rPr>
          <w:rFonts w:ascii="Arial" w:hAnsi="Arial" w:cs="Arial"/>
          <w:sz w:val="24"/>
          <w:szCs w:val="24"/>
        </w:rPr>
        <w:t xml:space="preserve"> (Wang and He, 2019).</w:t>
      </w:r>
    </w:p>
    <w:p w14:paraId="35CBEE16" w14:textId="2339C10B" w:rsidR="00E81CB6" w:rsidRPr="007B0FB1" w:rsidRDefault="00E81CB6" w:rsidP="007B0FB1">
      <w:pPr>
        <w:pStyle w:val="ListParagraph"/>
        <w:numPr>
          <w:ilvl w:val="0"/>
          <w:numId w:val="2"/>
        </w:numPr>
        <w:spacing w:line="360" w:lineRule="auto"/>
        <w:jc w:val="both"/>
        <w:rPr>
          <w:rFonts w:ascii="Arial" w:hAnsi="Arial" w:cs="Arial"/>
          <w:b/>
          <w:bCs/>
          <w:sz w:val="24"/>
          <w:szCs w:val="24"/>
        </w:rPr>
      </w:pPr>
      <w:r w:rsidRPr="007B0FB1">
        <w:rPr>
          <w:rFonts w:ascii="Arial" w:hAnsi="Arial" w:cs="Arial"/>
          <w:b/>
          <w:bCs/>
          <w:sz w:val="24"/>
          <w:szCs w:val="24"/>
        </w:rPr>
        <w:t>Elevate Service Quality and Customer Experience</w:t>
      </w:r>
      <w:r w:rsidR="00B75039" w:rsidRPr="007B0FB1">
        <w:rPr>
          <w:rFonts w:ascii="Arial" w:hAnsi="Arial" w:cs="Arial"/>
          <w:b/>
          <w:bCs/>
          <w:sz w:val="24"/>
          <w:szCs w:val="24"/>
        </w:rPr>
        <w:t>:</w:t>
      </w:r>
    </w:p>
    <w:p w14:paraId="0A4E3352" w14:textId="5E7F903A" w:rsidR="00E81CB6" w:rsidRPr="007B0FB1" w:rsidRDefault="00E81CB6" w:rsidP="007B0FB1">
      <w:pPr>
        <w:spacing w:line="360" w:lineRule="auto"/>
        <w:jc w:val="both"/>
        <w:rPr>
          <w:rFonts w:ascii="Arial" w:hAnsi="Arial" w:cs="Arial"/>
          <w:sz w:val="24"/>
          <w:szCs w:val="24"/>
        </w:rPr>
      </w:pPr>
      <w:r w:rsidRPr="007B0FB1">
        <w:rPr>
          <w:rFonts w:ascii="Arial" w:hAnsi="Arial" w:cs="Arial"/>
          <w:sz w:val="24"/>
          <w:szCs w:val="24"/>
        </w:rPr>
        <w:t xml:space="preserve">The Seaview Resort </w:t>
      </w:r>
      <w:proofErr w:type="gramStart"/>
      <w:r w:rsidRPr="007B0FB1">
        <w:rPr>
          <w:rFonts w:ascii="Arial" w:hAnsi="Arial" w:cs="Arial"/>
          <w:sz w:val="24"/>
          <w:szCs w:val="24"/>
        </w:rPr>
        <w:t>has to</w:t>
      </w:r>
      <w:proofErr w:type="gramEnd"/>
      <w:r w:rsidRPr="007B0FB1">
        <w:rPr>
          <w:rFonts w:ascii="Arial" w:hAnsi="Arial" w:cs="Arial"/>
          <w:sz w:val="24"/>
          <w:szCs w:val="24"/>
        </w:rPr>
        <w:t xml:space="preserve"> raise the quality of both its guest experiences and customer service in order to provide its </w:t>
      </w:r>
      <w:proofErr w:type="gramStart"/>
      <w:r w:rsidRPr="007B0FB1">
        <w:rPr>
          <w:rFonts w:ascii="Arial" w:hAnsi="Arial" w:cs="Arial"/>
          <w:sz w:val="24"/>
          <w:szCs w:val="24"/>
        </w:rPr>
        <w:t>visitors</w:t>
      </w:r>
      <w:proofErr w:type="gramEnd"/>
      <w:r w:rsidRPr="007B0FB1">
        <w:rPr>
          <w:rFonts w:ascii="Arial" w:hAnsi="Arial" w:cs="Arial"/>
          <w:sz w:val="24"/>
          <w:szCs w:val="24"/>
        </w:rPr>
        <w:t xml:space="preserve"> a better, more enjoyable stay. Among other things related to offering excellent customer service, the resort may train its staff in conflict resolution, communication, and problem-solving skills. It's possible that the resort will require all employees to adhere to certain, measurable service standards. The ability to make decisions that will exceed customers’ expectations may be granted to employees</w:t>
      </w:r>
      <w:r w:rsidR="00D323BB" w:rsidRPr="007B0FB1">
        <w:rPr>
          <w:rFonts w:ascii="Arial" w:hAnsi="Arial" w:cs="Arial"/>
          <w:sz w:val="24"/>
          <w:szCs w:val="24"/>
        </w:rPr>
        <w:t xml:space="preserve"> (Zhang and Peterson, 2019). </w:t>
      </w:r>
    </w:p>
    <w:p w14:paraId="01DD9673" w14:textId="43CBB02D" w:rsidR="00E81CB6" w:rsidRPr="007B0FB1" w:rsidRDefault="00E81CB6" w:rsidP="007B0FB1">
      <w:pPr>
        <w:pStyle w:val="ListParagraph"/>
        <w:numPr>
          <w:ilvl w:val="0"/>
          <w:numId w:val="2"/>
        </w:numPr>
        <w:spacing w:line="360" w:lineRule="auto"/>
        <w:jc w:val="both"/>
        <w:rPr>
          <w:rFonts w:ascii="Arial" w:hAnsi="Arial" w:cs="Arial"/>
          <w:b/>
          <w:bCs/>
          <w:sz w:val="24"/>
          <w:szCs w:val="24"/>
        </w:rPr>
      </w:pPr>
      <w:r w:rsidRPr="007B0FB1">
        <w:rPr>
          <w:rFonts w:ascii="Arial" w:hAnsi="Arial" w:cs="Arial"/>
          <w:b/>
          <w:bCs/>
          <w:sz w:val="24"/>
          <w:szCs w:val="24"/>
        </w:rPr>
        <w:lastRenderedPageBreak/>
        <w:t>Targeted Marketing and Promotions</w:t>
      </w:r>
      <w:r w:rsidR="00A23611" w:rsidRPr="007B0FB1">
        <w:rPr>
          <w:rFonts w:ascii="Arial" w:hAnsi="Arial" w:cs="Arial"/>
          <w:b/>
          <w:bCs/>
          <w:sz w:val="24"/>
          <w:szCs w:val="24"/>
        </w:rPr>
        <w:t>:</w:t>
      </w:r>
    </w:p>
    <w:p w14:paraId="523E1B1D" w14:textId="1102FD9D" w:rsidR="00E81CB6" w:rsidRPr="007B0FB1" w:rsidRDefault="00A565B8" w:rsidP="007B0FB1">
      <w:pPr>
        <w:spacing w:line="360" w:lineRule="auto"/>
        <w:jc w:val="both"/>
        <w:rPr>
          <w:rFonts w:ascii="Arial" w:hAnsi="Arial" w:cs="Arial"/>
          <w:sz w:val="24"/>
          <w:szCs w:val="24"/>
        </w:rPr>
      </w:pPr>
      <w:r w:rsidRPr="007B0FB1">
        <w:rPr>
          <w:rFonts w:ascii="Arial" w:hAnsi="Arial" w:cs="Arial"/>
          <w:sz w:val="24"/>
          <w:szCs w:val="24"/>
        </w:rPr>
        <w:t xml:space="preserve">The Seaview Resort </w:t>
      </w:r>
      <w:proofErr w:type="gramStart"/>
      <w:r w:rsidRPr="007B0FB1">
        <w:rPr>
          <w:rFonts w:ascii="Arial" w:hAnsi="Arial" w:cs="Arial"/>
          <w:sz w:val="24"/>
          <w:szCs w:val="24"/>
        </w:rPr>
        <w:t>has to</w:t>
      </w:r>
      <w:proofErr w:type="gramEnd"/>
      <w:r w:rsidRPr="007B0FB1">
        <w:rPr>
          <w:rFonts w:ascii="Arial" w:hAnsi="Arial" w:cs="Arial"/>
          <w:sz w:val="24"/>
          <w:szCs w:val="24"/>
        </w:rPr>
        <w:t xml:space="preserve"> develop targeted marketing and promotions in order to draw travelers who are interested in adventure and environmental awareness. The resort may choose to target eco-conscious and adventure-seeking travelers with its marketing campaigns. The resort may use email marketing, social media marketing, and search engine marketing as digital marketing strategies to connect with its target audience. The resort may partner with popular social media influencers to promote its products and brand to environmentally conscious and adventurous visitors. </w:t>
      </w:r>
      <w:proofErr w:type="gramStart"/>
      <w:r w:rsidRPr="007B0FB1">
        <w:rPr>
          <w:rFonts w:ascii="Arial" w:hAnsi="Arial" w:cs="Arial"/>
          <w:sz w:val="24"/>
          <w:szCs w:val="24"/>
        </w:rPr>
        <w:t>In order to</w:t>
      </w:r>
      <w:proofErr w:type="gramEnd"/>
      <w:r w:rsidRPr="007B0FB1">
        <w:rPr>
          <w:rFonts w:ascii="Arial" w:hAnsi="Arial" w:cs="Arial"/>
          <w:sz w:val="24"/>
          <w:szCs w:val="24"/>
        </w:rPr>
        <w:t xml:space="preserve"> attract new guests and promote repeat visits, the resort could offer discounts and package arrangements</w:t>
      </w:r>
      <w:r w:rsidR="00D323BB" w:rsidRPr="007B0FB1">
        <w:rPr>
          <w:rFonts w:ascii="Arial" w:hAnsi="Arial" w:cs="Arial"/>
          <w:sz w:val="24"/>
          <w:szCs w:val="24"/>
        </w:rPr>
        <w:t xml:space="preserve"> (Kim and Jang, 2008).</w:t>
      </w:r>
    </w:p>
    <w:p w14:paraId="4E4CED72" w14:textId="783294D9" w:rsidR="00A565B8" w:rsidRPr="007B0FB1" w:rsidRDefault="00A565B8" w:rsidP="007B0FB1">
      <w:pPr>
        <w:pStyle w:val="ListParagraph"/>
        <w:numPr>
          <w:ilvl w:val="0"/>
          <w:numId w:val="2"/>
        </w:numPr>
        <w:spacing w:line="360" w:lineRule="auto"/>
        <w:jc w:val="both"/>
        <w:rPr>
          <w:rFonts w:ascii="Arial" w:hAnsi="Arial" w:cs="Arial"/>
          <w:b/>
          <w:bCs/>
          <w:sz w:val="24"/>
          <w:szCs w:val="24"/>
        </w:rPr>
      </w:pPr>
      <w:bookmarkStart w:id="3" w:name="_Hlk150711638"/>
      <w:r w:rsidRPr="007B0FB1">
        <w:rPr>
          <w:rFonts w:ascii="Arial" w:hAnsi="Arial" w:cs="Arial"/>
          <w:b/>
          <w:bCs/>
          <w:sz w:val="24"/>
          <w:szCs w:val="24"/>
        </w:rPr>
        <w:t>Diversify Revenue Streams</w:t>
      </w:r>
      <w:r w:rsidR="00A23611" w:rsidRPr="007B0FB1">
        <w:rPr>
          <w:rFonts w:ascii="Arial" w:hAnsi="Arial" w:cs="Arial"/>
          <w:b/>
          <w:bCs/>
          <w:sz w:val="24"/>
          <w:szCs w:val="24"/>
        </w:rPr>
        <w:t>:</w:t>
      </w:r>
    </w:p>
    <w:bookmarkEnd w:id="3"/>
    <w:p w14:paraId="1D69EA4B" w14:textId="2B093572" w:rsidR="00A565B8" w:rsidRPr="007B0FB1" w:rsidRDefault="00A565B8" w:rsidP="007B0FB1">
      <w:pPr>
        <w:spacing w:line="360" w:lineRule="auto"/>
        <w:jc w:val="both"/>
        <w:rPr>
          <w:rFonts w:ascii="Arial" w:hAnsi="Arial" w:cs="Arial"/>
          <w:sz w:val="24"/>
          <w:szCs w:val="24"/>
        </w:rPr>
      </w:pPr>
      <w:r w:rsidRPr="007B0FB1">
        <w:rPr>
          <w:rFonts w:ascii="Arial" w:hAnsi="Arial" w:cs="Arial"/>
          <w:sz w:val="24"/>
          <w:szCs w:val="24"/>
        </w:rPr>
        <w:t>To reduce reliance on conventional lodging services, The Seaview Resort must diversify its sources of income. The resort can offer meditation sessions, yoga lessons, and nutritious meals as part of its health retreat packages. Culinary events like chef's tables, wine tastings, and cooking workshops could be held at the resort. The resort may arrange for activities including boat cruises, hiking tours, and city sightseeing excursions</w:t>
      </w:r>
      <w:r w:rsidR="007C37D4" w:rsidRPr="007B0FB1">
        <w:rPr>
          <w:rFonts w:ascii="Arial" w:hAnsi="Arial" w:cs="Arial"/>
          <w:sz w:val="24"/>
          <w:szCs w:val="24"/>
        </w:rPr>
        <w:t xml:space="preserve"> (Ivanov and Webster, 2009). </w:t>
      </w:r>
    </w:p>
    <w:p w14:paraId="1882E625" w14:textId="3F9058CB" w:rsidR="00A565B8" w:rsidRPr="007B0FB1" w:rsidRDefault="00A565B8" w:rsidP="007B0FB1">
      <w:pPr>
        <w:spacing w:line="360" w:lineRule="auto"/>
        <w:jc w:val="both"/>
        <w:rPr>
          <w:rFonts w:ascii="Arial" w:hAnsi="Arial" w:cs="Arial"/>
          <w:b/>
          <w:bCs/>
          <w:sz w:val="24"/>
          <w:szCs w:val="24"/>
        </w:rPr>
      </w:pPr>
      <w:r w:rsidRPr="007B0FB1">
        <w:rPr>
          <w:rFonts w:ascii="Arial" w:hAnsi="Arial" w:cs="Arial"/>
          <w:b/>
          <w:bCs/>
          <w:sz w:val="24"/>
          <w:szCs w:val="24"/>
        </w:rPr>
        <w:t>Financial Projections</w:t>
      </w:r>
    </w:p>
    <w:p w14:paraId="4F518480" w14:textId="0774D485" w:rsidR="00A565B8" w:rsidRPr="007B0FB1" w:rsidRDefault="00A565B8" w:rsidP="007B0FB1">
      <w:pPr>
        <w:pStyle w:val="ListParagraph"/>
        <w:numPr>
          <w:ilvl w:val="0"/>
          <w:numId w:val="3"/>
        </w:numPr>
        <w:spacing w:line="360" w:lineRule="auto"/>
        <w:jc w:val="both"/>
        <w:rPr>
          <w:rFonts w:ascii="Arial" w:hAnsi="Arial" w:cs="Arial"/>
          <w:b/>
          <w:bCs/>
          <w:sz w:val="24"/>
          <w:szCs w:val="24"/>
        </w:rPr>
      </w:pPr>
      <w:r w:rsidRPr="007B0FB1">
        <w:rPr>
          <w:rFonts w:ascii="Arial" w:hAnsi="Arial" w:cs="Arial"/>
          <w:b/>
          <w:bCs/>
          <w:sz w:val="24"/>
          <w:szCs w:val="24"/>
        </w:rPr>
        <w:t xml:space="preserve">Revenue Growth: </w:t>
      </w:r>
    </w:p>
    <w:p w14:paraId="5C63B032" w14:textId="53ECE9CC" w:rsidR="00B437E4" w:rsidRPr="007B0FB1" w:rsidRDefault="00A565B8" w:rsidP="007B0FB1">
      <w:pPr>
        <w:spacing w:line="360" w:lineRule="auto"/>
        <w:jc w:val="both"/>
        <w:rPr>
          <w:rFonts w:ascii="Arial" w:hAnsi="Arial" w:cs="Arial"/>
          <w:sz w:val="24"/>
          <w:szCs w:val="24"/>
        </w:rPr>
      </w:pPr>
      <w:r w:rsidRPr="007B0FB1">
        <w:rPr>
          <w:rFonts w:ascii="Arial" w:hAnsi="Arial" w:cs="Arial"/>
          <w:sz w:val="24"/>
          <w:szCs w:val="24"/>
        </w:rPr>
        <w:t xml:space="preserve">The forecasted recovery approach indicates that revenue growth would increase again in 2023. An increasing part of the tourist industry, eco-conscious and experience-seeking guests, will be drawn to the resort's redesigned brand identity. The resort will be more competitive in the market for coastal resorts because </w:t>
      </w:r>
      <w:r w:rsidR="00DC44A3" w:rsidRPr="007B0FB1">
        <w:rPr>
          <w:rFonts w:ascii="Arial" w:hAnsi="Arial" w:cs="Arial"/>
          <w:sz w:val="24"/>
          <w:szCs w:val="24"/>
        </w:rPr>
        <w:t>of updated</w:t>
      </w:r>
      <w:r w:rsidRPr="007B0FB1">
        <w:rPr>
          <w:rFonts w:ascii="Arial" w:hAnsi="Arial" w:cs="Arial"/>
          <w:sz w:val="24"/>
          <w:szCs w:val="24"/>
        </w:rPr>
        <w:t xml:space="preserve"> amenities and facilities</w:t>
      </w:r>
      <w:r w:rsidR="00847081" w:rsidRPr="007B0FB1">
        <w:rPr>
          <w:rFonts w:ascii="Arial" w:hAnsi="Arial" w:cs="Arial"/>
          <w:sz w:val="24"/>
          <w:szCs w:val="24"/>
        </w:rPr>
        <w:t xml:space="preserve"> (Dwyer and Kim, 2012)</w:t>
      </w:r>
      <w:r w:rsidRPr="007B0FB1">
        <w:rPr>
          <w:rFonts w:ascii="Arial" w:hAnsi="Arial" w:cs="Arial"/>
          <w:sz w:val="24"/>
          <w:szCs w:val="24"/>
        </w:rPr>
        <w:t>. The resort's improved customer service and quality of service will make visitors' stays happier and more memorable, which will promote favorable word-of-mouth advertising and return business.</w:t>
      </w:r>
      <w:r w:rsidR="007C37D4" w:rsidRPr="007B0FB1">
        <w:rPr>
          <w:rFonts w:ascii="Arial" w:hAnsi="Arial" w:cs="Arial"/>
          <w:sz w:val="24"/>
          <w:szCs w:val="24"/>
        </w:rPr>
        <w:t xml:space="preserve"> (Morgan et al., 2008). </w:t>
      </w:r>
      <w:r w:rsidRPr="007B0FB1">
        <w:rPr>
          <w:rFonts w:ascii="Arial" w:hAnsi="Arial" w:cs="Arial"/>
          <w:sz w:val="24"/>
          <w:szCs w:val="24"/>
        </w:rPr>
        <w:t>Travelers who are interested in environmentally sensitive</w:t>
      </w:r>
      <w:r w:rsidR="00DC44A3" w:rsidRPr="007B0FB1">
        <w:rPr>
          <w:rFonts w:ascii="Arial" w:hAnsi="Arial" w:cs="Arial"/>
          <w:sz w:val="24"/>
          <w:szCs w:val="24"/>
        </w:rPr>
        <w:t xml:space="preserve"> experiences</w:t>
      </w:r>
      <w:r w:rsidRPr="007B0FB1">
        <w:rPr>
          <w:rFonts w:ascii="Arial" w:hAnsi="Arial" w:cs="Arial"/>
          <w:sz w:val="24"/>
          <w:szCs w:val="24"/>
        </w:rPr>
        <w:t xml:space="preserve"> will be reached by the resort's specialized marketing and promotions. By diversifying its income sources, the resort will </w:t>
      </w:r>
      <w:r w:rsidRPr="007B0FB1">
        <w:rPr>
          <w:rFonts w:ascii="Arial" w:hAnsi="Arial" w:cs="Arial"/>
          <w:sz w:val="24"/>
          <w:szCs w:val="24"/>
        </w:rPr>
        <w:lastRenderedPageBreak/>
        <w:t>be less dependent on traditional lodging providers and be able to create new sources of income</w:t>
      </w:r>
      <w:r w:rsidR="007C37D4" w:rsidRPr="007B0FB1">
        <w:rPr>
          <w:rFonts w:ascii="Arial" w:hAnsi="Arial" w:cs="Arial"/>
          <w:sz w:val="24"/>
          <w:szCs w:val="24"/>
        </w:rPr>
        <w:t xml:space="preserve"> (Chon and Moon, 2008).</w:t>
      </w:r>
    </w:p>
    <w:p w14:paraId="35C91A8D" w14:textId="6AB14968" w:rsidR="00DC44A3" w:rsidRPr="007B0FB1" w:rsidRDefault="00DC44A3" w:rsidP="007B0FB1">
      <w:pPr>
        <w:pStyle w:val="ListParagraph"/>
        <w:numPr>
          <w:ilvl w:val="0"/>
          <w:numId w:val="3"/>
        </w:numPr>
        <w:spacing w:line="360" w:lineRule="auto"/>
        <w:jc w:val="both"/>
        <w:rPr>
          <w:rFonts w:ascii="Arial" w:hAnsi="Arial" w:cs="Arial"/>
          <w:b/>
          <w:bCs/>
          <w:sz w:val="24"/>
          <w:szCs w:val="24"/>
        </w:rPr>
      </w:pPr>
      <w:r w:rsidRPr="007B0FB1">
        <w:rPr>
          <w:rFonts w:ascii="Arial" w:hAnsi="Arial" w:cs="Arial"/>
          <w:b/>
          <w:bCs/>
          <w:sz w:val="24"/>
          <w:szCs w:val="24"/>
        </w:rPr>
        <w:t>Net Profit Margin:</w:t>
      </w:r>
    </w:p>
    <w:p w14:paraId="4FFE1BE9" w14:textId="75ABF65E" w:rsidR="00DC44A3" w:rsidRPr="007B0FB1" w:rsidRDefault="00DC44A3" w:rsidP="007B0FB1">
      <w:pPr>
        <w:spacing w:line="360" w:lineRule="auto"/>
        <w:jc w:val="both"/>
        <w:rPr>
          <w:rFonts w:ascii="Arial" w:hAnsi="Arial" w:cs="Arial"/>
          <w:sz w:val="24"/>
          <w:szCs w:val="24"/>
        </w:rPr>
      </w:pPr>
      <w:r w:rsidRPr="007B0FB1">
        <w:rPr>
          <w:rFonts w:ascii="Arial" w:hAnsi="Arial" w:cs="Arial"/>
          <w:sz w:val="24"/>
          <w:szCs w:val="24"/>
        </w:rPr>
        <w:t>The target net profit margin will be 5% by 2026. This goal is achievable given the anticipated rise in income and cost savings from the turnaround strategy's implementation.</w:t>
      </w:r>
    </w:p>
    <w:p w14:paraId="5CF405B6" w14:textId="1D2BB50A" w:rsidR="00DC44A3" w:rsidRPr="007B0FB1" w:rsidRDefault="00DC44A3" w:rsidP="007B0FB1">
      <w:pPr>
        <w:pStyle w:val="ListParagraph"/>
        <w:numPr>
          <w:ilvl w:val="0"/>
          <w:numId w:val="3"/>
        </w:numPr>
        <w:spacing w:line="360" w:lineRule="auto"/>
        <w:jc w:val="both"/>
        <w:rPr>
          <w:rFonts w:ascii="Arial" w:hAnsi="Arial" w:cs="Arial"/>
          <w:b/>
          <w:bCs/>
          <w:sz w:val="24"/>
          <w:szCs w:val="24"/>
        </w:rPr>
      </w:pPr>
      <w:bookmarkStart w:id="4" w:name="_Hlk150711741"/>
      <w:r w:rsidRPr="007B0FB1">
        <w:rPr>
          <w:rFonts w:ascii="Arial" w:hAnsi="Arial" w:cs="Arial"/>
          <w:b/>
          <w:bCs/>
          <w:sz w:val="24"/>
          <w:szCs w:val="24"/>
        </w:rPr>
        <w:t>Cash Flow Break-even</w:t>
      </w:r>
      <w:r w:rsidR="00A23611" w:rsidRPr="007B0FB1">
        <w:rPr>
          <w:rFonts w:ascii="Arial" w:hAnsi="Arial" w:cs="Arial"/>
          <w:b/>
          <w:bCs/>
          <w:sz w:val="24"/>
          <w:szCs w:val="24"/>
        </w:rPr>
        <w:t>:</w:t>
      </w:r>
    </w:p>
    <w:bookmarkEnd w:id="4"/>
    <w:p w14:paraId="1EF8A315" w14:textId="6D121B5A" w:rsidR="00DC44A3" w:rsidRPr="007B0FB1" w:rsidRDefault="00DC44A3" w:rsidP="007B0FB1">
      <w:pPr>
        <w:spacing w:line="360" w:lineRule="auto"/>
        <w:jc w:val="both"/>
        <w:rPr>
          <w:rFonts w:ascii="Arial" w:hAnsi="Arial" w:cs="Arial"/>
          <w:sz w:val="24"/>
          <w:szCs w:val="24"/>
        </w:rPr>
      </w:pPr>
      <w:r w:rsidRPr="007B0FB1">
        <w:rPr>
          <w:rFonts w:ascii="Arial" w:hAnsi="Arial" w:cs="Arial"/>
          <w:sz w:val="24"/>
          <w:szCs w:val="24"/>
        </w:rPr>
        <w:t>The projected year of cash flow break-even will be 2024. This indicates that the resort's running costs will be met by the anticipated income for that specific year. This is encouraging evidence that the turnaround approach is effective.</w:t>
      </w:r>
    </w:p>
    <w:p w14:paraId="2C28DDBC" w14:textId="77777777" w:rsidR="00D323BB" w:rsidRPr="007B0FB1" w:rsidRDefault="00D323BB" w:rsidP="007B0FB1">
      <w:pPr>
        <w:spacing w:line="360" w:lineRule="auto"/>
        <w:jc w:val="both"/>
        <w:rPr>
          <w:rFonts w:ascii="Arial" w:hAnsi="Arial" w:cs="Arial"/>
          <w:sz w:val="24"/>
          <w:szCs w:val="24"/>
        </w:rPr>
      </w:pPr>
    </w:p>
    <w:p w14:paraId="478F40BE" w14:textId="77777777" w:rsidR="00D323BB" w:rsidRPr="007B0FB1" w:rsidRDefault="00D323BB" w:rsidP="007B0FB1">
      <w:pPr>
        <w:spacing w:line="360" w:lineRule="auto"/>
        <w:jc w:val="both"/>
        <w:rPr>
          <w:rFonts w:ascii="Arial" w:hAnsi="Arial" w:cs="Arial"/>
          <w:sz w:val="24"/>
          <w:szCs w:val="24"/>
        </w:rPr>
      </w:pPr>
    </w:p>
    <w:p w14:paraId="1C2859BC" w14:textId="7039D95E" w:rsidR="00B437E4" w:rsidRPr="007B0FB1" w:rsidRDefault="00DC44A3" w:rsidP="007B0FB1">
      <w:pPr>
        <w:spacing w:line="360" w:lineRule="auto"/>
        <w:jc w:val="both"/>
        <w:rPr>
          <w:rFonts w:ascii="Arial" w:hAnsi="Arial" w:cs="Arial"/>
          <w:b/>
          <w:bCs/>
          <w:sz w:val="24"/>
          <w:szCs w:val="24"/>
        </w:rPr>
      </w:pPr>
      <w:r w:rsidRPr="007B0FB1">
        <w:rPr>
          <w:rFonts w:ascii="Arial" w:hAnsi="Arial" w:cs="Arial"/>
          <w:b/>
          <w:bCs/>
          <w:sz w:val="24"/>
          <w:szCs w:val="24"/>
        </w:rPr>
        <w:t>Risk Assessment</w:t>
      </w:r>
    </w:p>
    <w:p w14:paraId="3331A94E" w14:textId="7DE63351" w:rsidR="00DC44A3" w:rsidRPr="007B0FB1" w:rsidRDefault="00DC44A3" w:rsidP="007B0FB1">
      <w:pPr>
        <w:spacing w:line="360" w:lineRule="auto"/>
        <w:jc w:val="both"/>
        <w:rPr>
          <w:rFonts w:ascii="Arial" w:hAnsi="Arial" w:cs="Arial"/>
          <w:sz w:val="24"/>
          <w:szCs w:val="24"/>
        </w:rPr>
      </w:pPr>
      <w:r w:rsidRPr="007B0FB1">
        <w:rPr>
          <w:rFonts w:ascii="Arial" w:hAnsi="Arial" w:cs="Arial"/>
          <w:sz w:val="24"/>
          <w:szCs w:val="24"/>
        </w:rPr>
        <w:t xml:space="preserve">The turnaround strategy's degree of success will depend on how successfully it is implemented </w:t>
      </w:r>
      <w:proofErr w:type="gramStart"/>
      <w:r w:rsidRPr="007B0FB1">
        <w:rPr>
          <w:rFonts w:ascii="Arial" w:hAnsi="Arial" w:cs="Arial"/>
          <w:sz w:val="24"/>
          <w:szCs w:val="24"/>
        </w:rPr>
        <w:t>and</w:t>
      </w:r>
      <w:proofErr w:type="gramEnd"/>
      <w:r w:rsidRPr="007B0FB1">
        <w:rPr>
          <w:rFonts w:ascii="Arial" w:hAnsi="Arial" w:cs="Arial"/>
          <w:sz w:val="24"/>
          <w:szCs w:val="24"/>
        </w:rPr>
        <w:t xml:space="preserve"> adjusts to shifting market conditions. Risks include not enough new business, unanticipated fluctuations in the economy, and possible maintenance cost overruns. The cost of updating the resort's amenities and services is probably going to be more than anticipated. Numerous factors, like unanticipated construction delays, rising material costs, or modifications to the project's scope, might cause this</w:t>
      </w:r>
      <w:r w:rsidR="007C37D4" w:rsidRPr="007B0FB1">
        <w:rPr>
          <w:rFonts w:ascii="Arial" w:hAnsi="Arial" w:cs="Arial"/>
          <w:sz w:val="24"/>
          <w:szCs w:val="24"/>
        </w:rPr>
        <w:t xml:space="preserve"> (Dannenberg, 2009). </w:t>
      </w:r>
      <w:r w:rsidRPr="007B0FB1">
        <w:rPr>
          <w:rFonts w:ascii="Arial" w:hAnsi="Arial" w:cs="Arial"/>
          <w:sz w:val="24"/>
          <w:szCs w:val="24"/>
        </w:rPr>
        <w:t xml:space="preserve"> Overspending might cause the turnaround plan's completion to be delayed and resort earnings to decline</w:t>
      </w:r>
      <w:r w:rsidR="00847081" w:rsidRPr="007B0FB1">
        <w:rPr>
          <w:rFonts w:ascii="Arial" w:hAnsi="Arial" w:cs="Arial"/>
          <w:sz w:val="24"/>
          <w:szCs w:val="24"/>
        </w:rPr>
        <w:t xml:space="preserve"> (Pettinger, 2014). </w:t>
      </w:r>
      <w:r w:rsidR="00BA450C" w:rsidRPr="007B0FB1">
        <w:rPr>
          <w:rFonts w:ascii="Arial" w:hAnsi="Arial" w:cs="Arial"/>
          <w:sz w:val="24"/>
          <w:szCs w:val="24"/>
        </w:rPr>
        <w:t>The tourist sector is vulnerable to downturns in the economy since it is cyclical</w:t>
      </w:r>
      <w:r w:rsidR="00847081" w:rsidRPr="007B0FB1">
        <w:rPr>
          <w:rFonts w:ascii="Arial" w:hAnsi="Arial" w:cs="Arial"/>
          <w:sz w:val="24"/>
          <w:szCs w:val="24"/>
        </w:rPr>
        <w:t xml:space="preserve"> (Middleton, 2015).</w:t>
      </w:r>
      <w:r w:rsidR="00BA450C" w:rsidRPr="007B0FB1">
        <w:rPr>
          <w:rFonts w:ascii="Arial" w:hAnsi="Arial" w:cs="Arial"/>
          <w:sz w:val="24"/>
          <w:szCs w:val="24"/>
        </w:rPr>
        <w:t xml:space="preserve"> If the economy deteriorates while the turnaround plan is being implemented, fewer people would visit, which would lower resort income. Consequently, the resort could find it more difficult to meet its financial targets. It's probable that the resort won't be able to attract new visitors with its turnaround strategy. </w:t>
      </w:r>
      <w:proofErr w:type="gramStart"/>
      <w:r w:rsidR="00BA450C" w:rsidRPr="007B0FB1">
        <w:rPr>
          <w:rFonts w:ascii="Arial" w:hAnsi="Arial" w:cs="Arial"/>
          <w:sz w:val="24"/>
          <w:szCs w:val="24"/>
        </w:rPr>
        <w:t>A number of</w:t>
      </w:r>
      <w:proofErr w:type="gramEnd"/>
      <w:r w:rsidR="00BA450C" w:rsidRPr="007B0FB1">
        <w:rPr>
          <w:rFonts w:ascii="Arial" w:hAnsi="Arial" w:cs="Arial"/>
          <w:sz w:val="24"/>
          <w:szCs w:val="24"/>
        </w:rPr>
        <w:t xml:space="preserve"> things might be the cause of this, such as unsatisfactory overall experiences, failed marketing campaigns, or a misalignment between the resort's target </w:t>
      </w:r>
      <w:r w:rsidR="00BA450C" w:rsidRPr="007B0FB1">
        <w:rPr>
          <w:rFonts w:ascii="Arial" w:hAnsi="Arial" w:cs="Arial"/>
          <w:sz w:val="24"/>
          <w:szCs w:val="24"/>
        </w:rPr>
        <w:lastRenderedPageBreak/>
        <w:t xml:space="preserve">market and its new brand identity. If the resort couldn't attract new guests and achieve its revenue growth targets, </w:t>
      </w:r>
      <w:proofErr w:type="gramStart"/>
      <w:r w:rsidR="00BA450C" w:rsidRPr="007B0FB1">
        <w:rPr>
          <w:rFonts w:ascii="Arial" w:hAnsi="Arial" w:cs="Arial"/>
          <w:sz w:val="24"/>
          <w:szCs w:val="24"/>
        </w:rPr>
        <w:t>all of</w:t>
      </w:r>
      <w:proofErr w:type="gramEnd"/>
      <w:r w:rsidR="00BA450C" w:rsidRPr="007B0FB1">
        <w:rPr>
          <w:rFonts w:ascii="Arial" w:hAnsi="Arial" w:cs="Arial"/>
          <w:sz w:val="24"/>
          <w:szCs w:val="24"/>
        </w:rPr>
        <w:t xml:space="preserve"> its financial efforts would be in nothing.</w:t>
      </w:r>
    </w:p>
    <w:p w14:paraId="7D22946A" w14:textId="11FB0DE8" w:rsidR="00BA450C" w:rsidRPr="007B0FB1" w:rsidRDefault="00BA450C" w:rsidP="007B0FB1">
      <w:pPr>
        <w:spacing w:line="360" w:lineRule="auto"/>
        <w:jc w:val="both"/>
        <w:rPr>
          <w:rFonts w:ascii="Arial" w:hAnsi="Arial" w:cs="Arial"/>
          <w:b/>
          <w:bCs/>
          <w:sz w:val="24"/>
          <w:szCs w:val="24"/>
        </w:rPr>
      </w:pPr>
      <w:r w:rsidRPr="007B0FB1">
        <w:rPr>
          <w:rFonts w:ascii="Arial" w:hAnsi="Arial" w:cs="Arial"/>
          <w:b/>
          <w:bCs/>
          <w:sz w:val="24"/>
          <w:szCs w:val="24"/>
        </w:rPr>
        <w:t>Conclusion</w:t>
      </w:r>
    </w:p>
    <w:p w14:paraId="30761A48" w14:textId="1DBF0521" w:rsidR="00BA450C" w:rsidRPr="007B0FB1" w:rsidRDefault="00063008" w:rsidP="007B0FB1">
      <w:pPr>
        <w:spacing w:line="360" w:lineRule="auto"/>
        <w:jc w:val="both"/>
        <w:rPr>
          <w:rFonts w:ascii="Arial" w:hAnsi="Arial" w:cs="Arial"/>
          <w:sz w:val="24"/>
          <w:szCs w:val="24"/>
        </w:rPr>
      </w:pPr>
      <w:r w:rsidRPr="007B0FB1">
        <w:rPr>
          <w:rFonts w:ascii="Arial" w:hAnsi="Arial" w:cs="Arial"/>
          <w:sz w:val="24"/>
          <w:szCs w:val="24"/>
        </w:rPr>
        <w:t xml:space="preserve">Revenue, occupancy rates, and tourist happiness have all decreased at Seaview Resort, which was once a thriving beachfront resort. However, there's a chance the resort may top the list of destinations for travelers once more. By putting the suggested turnaround plan into practice, the resort may improve its cash flow, improve visitor happiness, and reclaim its competitive advantage in the changing travel and tourism sector. This resort needs to embrace innovation, adapt to changing customer tastes, and offer distinctive </w:t>
      </w:r>
      <w:r w:rsidR="00344D9B" w:rsidRPr="007B0FB1">
        <w:rPr>
          <w:rFonts w:ascii="Arial" w:hAnsi="Arial" w:cs="Arial"/>
          <w:sz w:val="24"/>
          <w:szCs w:val="24"/>
        </w:rPr>
        <w:t>travelers’</w:t>
      </w:r>
      <w:r w:rsidRPr="007B0FB1">
        <w:rPr>
          <w:rFonts w:ascii="Arial" w:hAnsi="Arial" w:cs="Arial"/>
          <w:sz w:val="24"/>
          <w:szCs w:val="24"/>
        </w:rPr>
        <w:t xml:space="preserve"> experiences to differentiate itself from the competition if it wants to succeed.</w:t>
      </w:r>
      <w:r w:rsidR="00344D9B" w:rsidRPr="007B0FB1">
        <w:rPr>
          <w:rFonts w:ascii="Arial" w:hAnsi="Arial" w:cs="Arial"/>
          <w:sz w:val="24"/>
          <w:szCs w:val="24"/>
        </w:rPr>
        <w:t xml:space="preserve"> The Seaview Resort can improve customer service and experience, update amenities and facilities, rebrand its identity, implement targeted marketing and promotions, and create new revenue streams to get its finances back on track and regain its reputation as a premier coastal destination.</w:t>
      </w:r>
    </w:p>
    <w:p w14:paraId="4F3B0141" w14:textId="77777777" w:rsidR="00D323BB" w:rsidRPr="007B0FB1" w:rsidRDefault="00D323BB" w:rsidP="007B0FB1">
      <w:pPr>
        <w:spacing w:line="360" w:lineRule="auto"/>
        <w:jc w:val="both"/>
        <w:rPr>
          <w:rFonts w:ascii="Arial" w:hAnsi="Arial" w:cs="Arial"/>
          <w:sz w:val="24"/>
          <w:szCs w:val="24"/>
        </w:rPr>
      </w:pPr>
    </w:p>
    <w:p w14:paraId="538298A5" w14:textId="77777777" w:rsidR="00D323BB" w:rsidRPr="007B0FB1" w:rsidRDefault="00D323BB" w:rsidP="007B0FB1">
      <w:pPr>
        <w:spacing w:line="360" w:lineRule="auto"/>
        <w:jc w:val="both"/>
        <w:rPr>
          <w:rFonts w:ascii="Arial" w:hAnsi="Arial" w:cs="Arial"/>
          <w:sz w:val="24"/>
          <w:szCs w:val="24"/>
        </w:rPr>
      </w:pPr>
    </w:p>
    <w:p w14:paraId="6FF722BB" w14:textId="77777777" w:rsidR="00D323BB" w:rsidRPr="007B0FB1" w:rsidRDefault="00D323BB" w:rsidP="007B0FB1">
      <w:pPr>
        <w:spacing w:line="360" w:lineRule="auto"/>
        <w:jc w:val="both"/>
        <w:rPr>
          <w:rFonts w:ascii="Arial" w:hAnsi="Arial" w:cs="Arial"/>
          <w:sz w:val="24"/>
          <w:szCs w:val="24"/>
        </w:rPr>
      </w:pPr>
    </w:p>
    <w:p w14:paraId="2D553206" w14:textId="1ADC56CF" w:rsidR="00344D9B" w:rsidRPr="007B0FB1" w:rsidRDefault="00344D9B" w:rsidP="007B0FB1">
      <w:pPr>
        <w:spacing w:line="360" w:lineRule="auto"/>
        <w:jc w:val="both"/>
        <w:rPr>
          <w:rFonts w:ascii="Arial" w:hAnsi="Arial" w:cs="Arial"/>
          <w:b/>
          <w:bCs/>
          <w:sz w:val="24"/>
          <w:szCs w:val="24"/>
        </w:rPr>
      </w:pPr>
      <w:r w:rsidRPr="007B0FB1">
        <w:rPr>
          <w:rFonts w:ascii="Arial" w:hAnsi="Arial" w:cs="Arial"/>
          <w:b/>
          <w:bCs/>
          <w:sz w:val="24"/>
          <w:szCs w:val="24"/>
        </w:rPr>
        <w:t>Recommendations</w:t>
      </w:r>
    </w:p>
    <w:p w14:paraId="3184CC1F" w14:textId="5FA95FA2" w:rsidR="00344D9B" w:rsidRPr="007B0FB1" w:rsidRDefault="00344D9B" w:rsidP="007B0FB1">
      <w:pPr>
        <w:spacing w:line="360" w:lineRule="auto"/>
        <w:jc w:val="both"/>
        <w:rPr>
          <w:rFonts w:ascii="Arial" w:hAnsi="Arial" w:cs="Arial"/>
          <w:sz w:val="24"/>
          <w:szCs w:val="24"/>
        </w:rPr>
      </w:pPr>
      <w:r w:rsidRPr="007B0FB1">
        <w:rPr>
          <w:rFonts w:ascii="Arial" w:hAnsi="Arial" w:cs="Arial"/>
          <w:sz w:val="24"/>
          <w:szCs w:val="24"/>
        </w:rPr>
        <w:t>To mitigate all types of risks, The Seaview Resort should take the following steps:</w:t>
      </w:r>
    </w:p>
    <w:p w14:paraId="4E97873F" w14:textId="03A7E32B" w:rsidR="00344D9B" w:rsidRPr="007B0FB1" w:rsidRDefault="00344D9B" w:rsidP="007B0FB1">
      <w:pPr>
        <w:pStyle w:val="ListParagraph"/>
        <w:numPr>
          <w:ilvl w:val="0"/>
          <w:numId w:val="4"/>
        </w:numPr>
        <w:spacing w:line="360" w:lineRule="auto"/>
        <w:jc w:val="both"/>
        <w:rPr>
          <w:rFonts w:ascii="Arial" w:hAnsi="Arial" w:cs="Arial"/>
          <w:sz w:val="24"/>
          <w:szCs w:val="24"/>
        </w:rPr>
      </w:pPr>
      <w:r w:rsidRPr="007B0FB1">
        <w:rPr>
          <w:rFonts w:ascii="Arial" w:hAnsi="Arial" w:cs="Arial"/>
          <w:sz w:val="24"/>
          <w:szCs w:val="24"/>
        </w:rPr>
        <w:t>A detailed budget must be developed for the renovation scheme and contingency plans for cost overruns must be included</w:t>
      </w:r>
      <w:r w:rsidR="00847081" w:rsidRPr="007B0FB1">
        <w:rPr>
          <w:rFonts w:ascii="Arial" w:hAnsi="Arial" w:cs="Arial"/>
          <w:sz w:val="24"/>
          <w:szCs w:val="24"/>
        </w:rPr>
        <w:t xml:space="preserve"> (Kotler and Keller, 2016).</w:t>
      </w:r>
    </w:p>
    <w:p w14:paraId="262C4864" w14:textId="28DF14C9" w:rsidR="00344D9B" w:rsidRPr="007B0FB1" w:rsidRDefault="00344D9B" w:rsidP="007B0FB1">
      <w:pPr>
        <w:pStyle w:val="ListParagraph"/>
        <w:numPr>
          <w:ilvl w:val="0"/>
          <w:numId w:val="4"/>
        </w:numPr>
        <w:spacing w:line="360" w:lineRule="auto"/>
        <w:jc w:val="both"/>
        <w:rPr>
          <w:rFonts w:ascii="Arial" w:hAnsi="Arial" w:cs="Arial"/>
          <w:sz w:val="24"/>
          <w:szCs w:val="24"/>
        </w:rPr>
      </w:pPr>
      <w:r w:rsidRPr="007B0FB1">
        <w:rPr>
          <w:rFonts w:ascii="Arial" w:hAnsi="Arial" w:cs="Arial"/>
          <w:sz w:val="24"/>
          <w:szCs w:val="24"/>
        </w:rPr>
        <w:t xml:space="preserve">Economic indicators must be </w:t>
      </w:r>
      <w:proofErr w:type="gramStart"/>
      <w:r w:rsidRPr="007B0FB1">
        <w:rPr>
          <w:rFonts w:ascii="Arial" w:hAnsi="Arial" w:cs="Arial"/>
          <w:sz w:val="24"/>
          <w:szCs w:val="24"/>
        </w:rPr>
        <w:t>monitored</w:t>
      </w:r>
      <w:proofErr w:type="gramEnd"/>
      <w:r w:rsidRPr="007B0FB1">
        <w:rPr>
          <w:rFonts w:ascii="Arial" w:hAnsi="Arial" w:cs="Arial"/>
          <w:sz w:val="24"/>
          <w:szCs w:val="24"/>
        </w:rPr>
        <w:t xml:space="preserve"> and the turnaround strategy must be adapted or readjusted if necessary</w:t>
      </w:r>
      <w:r w:rsidR="00847081" w:rsidRPr="007B0FB1">
        <w:rPr>
          <w:rFonts w:ascii="Arial" w:hAnsi="Arial" w:cs="Arial"/>
          <w:sz w:val="24"/>
          <w:szCs w:val="24"/>
        </w:rPr>
        <w:t xml:space="preserve"> (Levy and Hoffman, 2018).</w:t>
      </w:r>
    </w:p>
    <w:p w14:paraId="0BE1E944" w14:textId="380B076B" w:rsidR="00344D9B" w:rsidRPr="007B0FB1" w:rsidRDefault="00344D9B" w:rsidP="007B0FB1">
      <w:pPr>
        <w:pStyle w:val="ListParagraph"/>
        <w:numPr>
          <w:ilvl w:val="0"/>
          <w:numId w:val="4"/>
        </w:numPr>
        <w:spacing w:line="360" w:lineRule="auto"/>
        <w:jc w:val="both"/>
        <w:rPr>
          <w:rFonts w:ascii="Arial" w:hAnsi="Arial" w:cs="Arial"/>
          <w:sz w:val="24"/>
          <w:szCs w:val="24"/>
        </w:rPr>
      </w:pPr>
      <w:r w:rsidRPr="007B0FB1">
        <w:rPr>
          <w:rFonts w:ascii="Arial" w:hAnsi="Arial" w:cs="Arial"/>
          <w:sz w:val="24"/>
          <w:szCs w:val="24"/>
        </w:rPr>
        <w:t>Market research must be conducted to understand the requirements and preferences of its target audience and marketing campaigns must be developed that are specifically customized according to their interests</w:t>
      </w:r>
      <w:r w:rsidR="00847081" w:rsidRPr="007B0FB1">
        <w:rPr>
          <w:rFonts w:ascii="Arial" w:hAnsi="Arial" w:cs="Arial"/>
          <w:sz w:val="24"/>
          <w:szCs w:val="24"/>
        </w:rPr>
        <w:t xml:space="preserve"> (Chen, 2010).</w:t>
      </w:r>
    </w:p>
    <w:p w14:paraId="31552DD0" w14:textId="136A5245" w:rsidR="00344D9B" w:rsidRPr="007B0FB1" w:rsidRDefault="00862F93" w:rsidP="007B0FB1">
      <w:pPr>
        <w:pStyle w:val="ListParagraph"/>
        <w:numPr>
          <w:ilvl w:val="0"/>
          <w:numId w:val="4"/>
        </w:numPr>
        <w:spacing w:line="360" w:lineRule="auto"/>
        <w:jc w:val="both"/>
        <w:rPr>
          <w:rFonts w:ascii="Arial" w:hAnsi="Arial" w:cs="Arial"/>
          <w:sz w:val="24"/>
          <w:szCs w:val="24"/>
        </w:rPr>
      </w:pPr>
      <w:r w:rsidRPr="007B0FB1">
        <w:rPr>
          <w:rFonts w:ascii="Arial" w:hAnsi="Arial" w:cs="Arial"/>
          <w:sz w:val="24"/>
          <w:szCs w:val="24"/>
        </w:rPr>
        <w:lastRenderedPageBreak/>
        <w:t>Guest</w:t>
      </w:r>
      <w:r w:rsidR="00344D9B" w:rsidRPr="007B0FB1">
        <w:rPr>
          <w:rFonts w:ascii="Arial" w:hAnsi="Arial" w:cs="Arial"/>
          <w:sz w:val="24"/>
          <w:szCs w:val="24"/>
        </w:rPr>
        <w:t xml:space="preserve"> feedback </w:t>
      </w:r>
      <w:r w:rsidRPr="007B0FB1">
        <w:rPr>
          <w:rFonts w:ascii="Arial" w:hAnsi="Arial" w:cs="Arial"/>
          <w:sz w:val="24"/>
          <w:szCs w:val="24"/>
        </w:rPr>
        <w:t xml:space="preserve">must be assessed </w:t>
      </w:r>
      <w:proofErr w:type="gramStart"/>
      <w:r w:rsidRPr="007B0FB1">
        <w:rPr>
          <w:rFonts w:ascii="Arial" w:hAnsi="Arial" w:cs="Arial"/>
          <w:sz w:val="24"/>
          <w:szCs w:val="24"/>
        </w:rPr>
        <w:t>continuously</w:t>
      </w:r>
      <w:proofErr w:type="gramEnd"/>
      <w:r w:rsidRPr="007B0FB1">
        <w:rPr>
          <w:rFonts w:ascii="Arial" w:hAnsi="Arial" w:cs="Arial"/>
          <w:sz w:val="24"/>
          <w:szCs w:val="24"/>
        </w:rPr>
        <w:t xml:space="preserve"> </w:t>
      </w:r>
      <w:r w:rsidR="00344D9B" w:rsidRPr="007B0FB1">
        <w:rPr>
          <w:rFonts w:ascii="Arial" w:hAnsi="Arial" w:cs="Arial"/>
          <w:sz w:val="24"/>
          <w:szCs w:val="24"/>
        </w:rPr>
        <w:t xml:space="preserve">and </w:t>
      </w:r>
      <w:r w:rsidRPr="007B0FB1">
        <w:rPr>
          <w:rFonts w:ascii="Arial" w:hAnsi="Arial" w:cs="Arial"/>
          <w:sz w:val="24"/>
          <w:szCs w:val="24"/>
        </w:rPr>
        <w:t>adjustments must be made</w:t>
      </w:r>
      <w:r w:rsidR="00344D9B" w:rsidRPr="007B0FB1">
        <w:rPr>
          <w:rFonts w:ascii="Arial" w:hAnsi="Arial" w:cs="Arial"/>
          <w:sz w:val="24"/>
          <w:szCs w:val="24"/>
        </w:rPr>
        <w:t xml:space="preserve"> to the resort's offerings to ensure that they are meeting the expectations of its guests</w:t>
      </w:r>
      <w:r w:rsidR="00847081" w:rsidRPr="007B0FB1">
        <w:rPr>
          <w:rFonts w:ascii="Arial" w:hAnsi="Arial" w:cs="Arial"/>
          <w:sz w:val="24"/>
          <w:szCs w:val="24"/>
        </w:rPr>
        <w:t xml:space="preserve"> (Sun and Anderson, 2012).</w:t>
      </w:r>
    </w:p>
    <w:p w14:paraId="04DC1358" w14:textId="77777777" w:rsidR="00D323BB" w:rsidRPr="007B0FB1" w:rsidRDefault="00D323BB" w:rsidP="007B0FB1">
      <w:pPr>
        <w:spacing w:line="360" w:lineRule="auto"/>
        <w:jc w:val="both"/>
        <w:rPr>
          <w:rFonts w:ascii="Arial" w:hAnsi="Arial" w:cs="Arial"/>
          <w:sz w:val="24"/>
          <w:szCs w:val="24"/>
        </w:rPr>
      </w:pPr>
    </w:p>
    <w:p w14:paraId="1E92DC45" w14:textId="77777777" w:rsidR="00D323BB" w:rsidRPr="007B0FB1" w:rsidRDefault="00D323BB" w:rsidP="007B0FB1">
      <w:pPr>
        <w:spacing w:line="360" w:lineRule="auto"/>
        <w:jc w:val="both"/>
        <w:rPr>
          <w:rFonts w:ascii="Arial" w:hAnsi="Arial" w:cs="Arial"/>
          <w:sz w:val="24"/>
          <w:szCs w:val="24"/>
        </w:rPr>
      </w:pPr>
    </w:p>
    <w:p w14:paraId="3A58EEEA" w14:textId="77777777" w:rsidR="00D323BB" w:rsidRPr="007B0FB1" w:rsidRDefault="00D323BB" w:rsidP="007B0FB1">
      <w:pPr>
        <w:spacing w:line="360" w:lineRule="auto"/>
        <w:jc w:val="both"/>
        <w:rPr>
          <w:rFonts w:ascii="Arial" w:hAnsi="Arial" w:cs="Arial"/>
          <w:sz w:val="24"/>
          <w:szCs w:val="24"/>
        </w:rPr>
      </w:pPr>
    </w:p>
    <w:p w14:paraId="5EE484D4" w14:textId="3C3CAD6D" w:rsidR="004F502D" w:rsidRPr="007B0FB1" w:rsidRDefault="004F502D" w:rsidP="007B0FB1">
      <w:pPr>
        <w:spacing w:line="360" w:lineRule="auto"/>
        <w:jc w:val="both"/>
        <w:rPr>
          <w:rFonts w:ascii="Arial" w:hAnsi="Arial" w:cs="Arial"/>
          <w:b/>
          <w:bCs/>
          <w:sz w:val="24"/>
          <w:szCs w:val="24"/>
        </w:rPr>
      </w:pPr>
      <w:r w:rsidRPr="007B0FB1">
        <w:rPr>
          <w:rFonts w:ascii="Arial" w:hAnsi="Arial" w:cs="Arial"/>
          <w:b/>
          <w:bCs/>
          <w:sz w:val="24"/>
          <w:szCs w:val="24"/>
        </w:rPr>
        <w:t>References</w:t>
      </w:r>
    </w:p>
    <w:p w14:paraId="0844FB38" w14:textId="44DFAF49" w:rsidR="004F502D" w:rsidRPr="007B0FB1" w:rsidRDefault="004F502D" w:rsidP="007B0FB1">
      <w:pPr>
        <w:spacing w:line="360" w:lineRule="auto"/>
        <w:jc w:val="both"/>
        <w:rPr>
          <w:rFonts w:ascii="Arial" w:hAnsi="Arial" w:cs="Arial"/>
          <w:sz w:val="24"/>
          <w:szCs w:val="24"/>
        </w:rPr>
      </w:pPr>
      <w:r w:rsidRPr="007B0FB1">
        <w:rPr>
          <w:rFonts w:ascii="Arial" w:hAnsi="Arial" w:cs="Arial"/>
          <w:sz w:val="24"/>
          <w:szCs w:val="24"/>
        </w:rPr>
        <w:t>Baumol, W. J., &amp; Blinder, A. S. (2019). Microeconomics (9th ed.). South-Western College/Cengage Learning.</w:t>
      </w:r>
    </w:p>
    <w:p w14:paraId="310C741C" w14:textId="1958EE02" w:rsidR="007C37D4" w:rsidRPr="007B0FB1" w:rsidRDefault="007C37D4" w:rsidP="007B0FB1">
      <w:pPr>
        <w:spacing w:line="360" w:lineRule="auto"/>
        <w:jc w:val="both"/>
        <w:rPr>
          <w:rFonts w:ascii="Arial" w:hAnsi="Arial" w:cs="Arial"/>
          <w:sz w:val="24"/>
          <w:szCs w:val="24"/>
        </w:rPr>
      </w:pPr>
      <w:r w:rsidRPr="007B0FB1">
        <w:rPr>
          <w:rFonts w:ascii="Arial" w:hAnsi="Arial" w:cs="Arial"/>
          <w:sz w:val="24"/>
          <w:szCs w:val="24"/>
        </w:rPr>
        <w:t>Bitner, M. J., Ostrom, A. L., &amp; Morgan, F. N. (2008). Service quality in hospitality: An empirical study of its impact on customer satisfaction and purchase intentions. Journal of Hospitality and Tourism Research, 32(3), 449-466.</w:t>
      </w:r>
    </w:p>
    <w:p w14:paraId="4B7BED96" w14:textId="42EABC5F" w:rsidR="00847081" w:rsidRPr="007B0FB1" w:rsidRDefault="00847081" w:rsidP="007B0FB1">
      <w:pPr>
        <w:spacing w:line="360" w:lineRule="auto"/>
        <w:jc w:val="both"/>
        <w:rPr>
          <w:rFonts w:ascii="Arial" w:hAnsi="Arial" w:cs="Arial"/>
          <w:sz w:val="24"/>
          <w:szCs w:val="24"/>
        </w:rPr>
      </w:pPr>
      <w:r w:rsidRPr="007B0FB1">
        <w:rPr>
          <w:rFonts w:ascii="Arial" w:hAnsi="Arial" w:cs="Arial"/>
          <w:sz w:val="24"/>
          <w:szCs w:val="24"/>
        </w:rPr>
        <w:t>Chen, C.-F., &amp; Chen, T.-Y. (2010). The impact of marketing strategies on hotel performance: The moderating role of innovation capability. Tourism Management, 31(4), 519-528.</w:t>
      </w:r>
    </w:p>
    <w:p w14:paraId="7E432BA0" w14:textId="73AC6DFE" w:rsidR="00D323BB" w:rsidRPr="007B0FB1" w:rsidRDefault="00D323BB" w:rsidP="007B0FB1">
      <w:pPr>
        <w:spacing w:line="360" w:lineRule="auto"/>
        <w:jc w:val="both"/>
        <w:rPr>
          <w:rFonts w:ascii="Arial" w:hAnsi="Arial" w:cs="Arial"/>
          <w:sz w:val="24"/>
          <w:szCs w:val="24"/>
        </w:rPr>
      </w:pPr>
      <w:r w:rsidRPr="007B0FB1">
        <w:rPr>
          <w:rFonts w:ascii="Arial" w:hAnsi="Arial" w:cs="Arial"/>
          <w:sz w:val="24"/>
          <w:szCs w:val="24"/>
        </w:rPr>
        <w:t>Chon, J. Y., &amp; Moon, J. Y. (2008). The relationship between hotel service quality and customer satisfaction: An application of the expectancy disconfirmation model. Tourism Management, 29(3), 648-659.</w:t>
      </w:r>
    </w:p>
    <w:p w14:paraId="57478C1D" w14:textId="21F4EAD6" w:rsidR="00D323BB" w:rsidRPr="007B0FB1" w:rsidRDefault="00D323BB" w:rsidP="007B0FB1">
      <w:pPr>
        <w:spacing w:line="360" w:lineRule="auto"/>
        <w:jc w:val="both"/>
        <w:rPr>
          <w:rFonts w:ascii="Arial" w:hAnsi="Arial" w:cs="Arial"/>
          <w:sz w:val="24"/>
          <w:szCs w:val="24"/>
        </w:rPr>
      </w:pPr>
      <w:r w:rsidRPr="007B0FB1">
        <w:rPr>
          <w:rFonts w:ascii="Arial" w:hAnsi="Arial" w:cs="Arial"/>
          <w:sz w:val="24"/>
          <w:szCs w:val="24"/>
        </w:rPr>
        <w:t>Chu, C. W., &amp; Chu, C. H. (2010). The influence of hotel marketing strategies on customer satisfaction and loyalty: A case study of Taiwan's hotel industry. International Journal of Hospitality Management, 29(1), 128-134.</w:t>
      </w:r>
    </w:p>
    <w:p w14:paraId="038257C8" w14:textId="02C75ED4" w:rsidR="00D323BB" w:rsidRPr="007B0FB1" w:rsidRDefault="00D323BB" w:rsidP="007B0FB1">
      <w:pPr>
        <w:spacing w:line="360" w:lineRule="auto"/>
        <w:jc w:val="both"/>
        <w:rPr>
          <w:rFonts w:ascii="Arial" w:hAnsi="Arial" w:cs="Arial"/>
          <w:sz w:val="24"/>
          <w:szCs w:val="24"/>
        </w:rPr>
      </w:pPr>
      <w:r w:rsidRPr="007B0FB1">
        <w:rPr>
          <w:rFonts w:ascii="Arial" w:hAnsi="Arial" w:cs="Arial"/>
          <w:sz w:val="24"/>
          <w:szCs w:val="24"/>
        </w:rPr>
        <w:t>Dannenberg, P. (2009). The tourist experience and the 'new' marketing of tourism (pp. 1-27). In R. Dowling, &amp; W. F. Weiskopf (Eds.), Handbook of tourism research (pp. 1-27). Edward Elgar Publishing.</w:t>
      </w:r>
    </w:p>
    <w:p w14:paraId="3E4D35F5" w14:textId="5AAEF71F" w:rsidR="007C37D4" w:rsidRPr="007B0FB1" w:rsidRDefault="007C37D4" w:rsidP="007B0FB1">
      <w:pPr>
        <w:spacing w:line="360" w:lineRule="auto"/>
        <w:jc w:val="both"/>
        <w:rPr>
          <w:rFonts w:ascii="Arial" w:hAnsi="Arial" w:cs="Arial"/>
          <w:sz w:val="24"/>
          <w:szCs w:val="24"/>
        </w:rPr>
      </w:pPr>
      <w:r w:rsidRPr="007B0FB1">
        <w:rPr>
          <w:rFonts w:ascii="Arial" w:hAnsi="Arial" w:cs="Arial"/>
          <w:sz w:val="24"/>
          <w:szCs w:val="24"/>
        </w:rPr>
        <w:t xml:space="preserve">Dimanche, F., &amp; </w:t>
      </w:r>
      <w:proofErr w:type="spellStart"/>
      <w:r w:rsidRPr="007B0FB1">
        <w:rPr>
          <w:rFonts w:ascii="Arial" w:hAnsi="Arial" w:cs="Arial"/>
          <w:sz w:val="24"/>
          <w:szCs w:val="24"/>
        </w:rPr>
        <w:t>Périchon</w:t>
      </w:r>
      <w:proofErr w:type="spellEnd"/>
      <w:r w:rsidRPr="007B0FB1">
        <w:rPr>
          <w:rFonts w:ascii="Arial" w:hAnsi="Arial" w:cs="Arial"/>
          <w:sz w:val="24"/>
          <w:szCs w:val="24"/>
        </w:rPr>
        <w:t>, S. (2011). Managing service experiences and customer relationships in tourism: A contemporary approach (2nd ed.). Routledge.</w:t>
      </w:r>
    </w:p>
    <w:p w14:paraId="316A1730" w14:textId="64B41F36" w:rsidR="007C37D4" w:rsidRPr="007B0FB1" w:rsidRDefault="007C37D4" w:rsidP="007B0FB1">
      <w:pPr>
        <w:spacing w:line="360" w:lineRule="auto"/>
        <w:jc w:val="both"/>
        <w:rPr>
          <w:rFonts w:ascii="Arial" w:hAnsi="Arial" w:cs="Arial"/>
          <w:sz w:val="24"/>
          <w:szCs w:val="24"/>
        </w:rPr>
      </w:pPr>
      <w:r w:rsidRPr="007B0FB1">
        <w:rPr>
          <w:rFonts w:ascii="Arial" w:hAnsi="Arial" w:cs="Arial"/>
          <w:sz w:val="24"/>
          <w:szCs w:val="24"/>
        </w:rPr>
        <w:lastRenderedPageBreak/>
        <w:t>Dwyer, L., &amp; Kim, C. W. (2012). Hospitality marketing: Integrating customer experience, loyalty and brand management (4th ed.). Routledge.</w:t>
      </w:r>
    </w:p>
    <w:p w14:paraId="42088B5C" w14:textId="54546CCB" w:rsidR="004F502D" w:rsidRPr="007B0FB1" w:rsidRDefault="004F502D" w:rsidP="007B0FB1">
      <w:pPr>
        <w:spacing w:line="360" w:lineRule="auto"/>
        <w:jc w:val="both"/>
        <w:rPr>
          <w:rFonts w:ascii="Arial" w:hAnsi="Arial" w:cs="Arial"/>
          <w:sz w:val="24"/>
          <w:szCs w:val="24"/>
        </w:rPr>
      </w:pPr>
      <w:r w:rsidRPr="007B0FB1">
        <w:rPr>
          <w:rFonts w:ascii="Arial" w:hAnsi="Arial" w:cs="Arial"/>
          <w:sz w:val="24"/>
          <w:szCs w:val="24"/>
        </w:rPr>
        <w:t>Gamble, P. (2011). Hotel management (6th ed.). Pearson Education.</w:t>
      </w:r>
    </w:p>
    <w:p w14:paraId="74B81ABA" w14:textId="5CD72628" w:rsidR="004F502D" w:rsidRPr="007B0FB1" w:rsidRDefault="004F502D" w:rsidP="007B0FB1">
      <w:pPr>
        <w:spacing w:line="360" w:lineRule="auto"/>
        <w:jc w:val="both"/>
        <w:rPr>
          <w:rFonts w:ascii="Arial" w:hAnsi="Arial" w:cs="Arial"/>
          <w:sz w:val="24"/>
          <w:szCs w:val="24"/>
        </w:rPr>
      </w:pPr>
      <w:r w:rsidRPr="007B0FB1">
        <w:rPr>
          <w:rFonts w:ascii="Arial" w:hAnsi="Arial" w:cs="Arial"/>
          <w:sz w:val="24"/>
          <w:szCs w:val="24"/>
        </w:rPr>
        <w:t>Hess, K. D. (2020). Strategic management and business policy (13th ed.). Pearson Education.</w:t>
      </w:r>
    </w:p>
    <w:p w14:paraId="64F0E857" w14:textId="17BD4E30" w:rsidR="00D323BB" w:rsidRPr="007B0FB1" w:rsidRDefault="00D323BB" w:rsidP="007B0FB1">
      <w:pPr>
        <w:spacing w:line="360" w:lineRule="auto"/>
        <w:jc w:val="both"/>
        <w:rPr>
          <w:rFonts w:ascii="Arial" w:hAnsi="Arial" w:cs="Arial"/>
          <w:sz w:val="24"/>
          <w:szCs w:val="24"/>
        </w:rPr>
      </w:pPr>
      <w:r w:rsidRPr="007B0FB1">
        <w:rPr>
          <w:rFonts w:ascii="Arial" w:hAnsi="Arial" w:cs="Arial"/>
          <w:sz w:val="24"/>
          <w:szCs w:val="24"/>
        </w:rPr>
        <w:t>Ivanov, V. Z., &amp; Webster, J. N. (2009). The service quality-customer satisfaction-loyalty-profit chain in the hospitality industry. Journal of Quality Management, 16(1), 89-118.</w:t>
      </w:r>
    </w:p>
    <w:p w14:paraId="2A24147B" w14:textId="2F5BF7FE" w:rsidR="00D323BB" w:rsidRPr="007B0FB1" w:rsidRDefault="00D323BB" w:rsidP="007B0FB1">
      <w:pPr>
        <w:spacing w:line="360" w:lineRule="auto"/>
        <w:jc w:val="both"/>
        <w:rPr>
          <w:rFonts w:ascii="Arial" w:hAnsi="Arial" w:cs="Arial"/>
          <w:sz w:val="24"/>
          <w:szCs w:val="24"/>
        </w:rPr>
      </w:pPr>
      <w:r w:rsidRPr="007B0FB1">
        <w:rPr>
          <w:rFonts w:ascii="Arial" w:hAnsi="Arial" w:cs="Arial"/>
          <w:sz w:val="24"/>
          <w:szCs w:val="24"/>
        </w:rPr>
        <w:t>Kim, H. Y., &amp; Jang, S. C. (2008). The role of destination brand equity in tourism marketing and destination management strategies. Tourism Management, 29(3), 660-676.</w:t>
      </w:r>
    </w:p>
    <w:p w14:paraId="1645F1BD" w14:textId="015FD843" w:rsidR="00847081" w:rsidRPr="007B0FB1" w:rsidRDefault="00847081" w:rsidP="007B0FB1">
      <w:pPr>
        <w:spacing w:line="360" w:lineRule="auto"/>
        <w:jc w:val="both"/>
        <w:rPr>
          <w:rFonts w:ascii="Arial" w:hAnsi="Arial" w:cs="Arial"/>
          <w:sz w:val="24"/>
          <w:szCs w:val="24"/>
        </w:rPr>
      </w:pPr>
      <w:r w:rsidRPr="007B0FB1">
        <w:rPr>
          <w:rFonts w:ascii="Arial" w:hAnsi="Arial" w:cs="Arial"/>
          <w:sz w:val="24"/>
          <w:szCs w:val="24"/>
        </w:rPr>
        <w:t>Kotler, P., &amp; Keller, K. L. (2016). Marketing management (15th ed.). Pearson Prentice Hall.</w:t>
      </w:r>
    </w:p>
    <w:p w14:paraId="539F68CB" w14:textId="4941CF0A" w:rsidR="00847081" w:rsidRPr="007B0FB1" w:rsidRDefault="00847081" w:rsidP="007B0FB1">
      <w:pPr>
        <w:spacing w:line="360" w:lineRule="auto"/>
        <w:jc w:val="both"/>
        <w:rPr>
          <w:rFonts w:ascii="Arial" w:hAnsi="Arial" w:cs="Arial"/>
          <w:sz w:val="24"/>
          <w:szCs w:val="24"/>
        </w:rPr>
      </w:pPr>
      <w:r w:rsidRPr="007B0FB1">
        <w:rPr>
          <w:rFonts w:ascii="Arial" w:hAnsi="Arial" w:cs="Arial"/>
          <w:sz w:val="24"/>
          <w:szCs w:val="24"/>
        </w:rPr>
        <w:t>Levy, M., &amp; Hoffman, K. J. (2018). Services marketing: Experiential marketing, technology, and the new relationship economy (9th ed.). Pearson Education.</w:t>
      </w:r>
    </w:p>
    <w:p w14:paraId="3AE58718" w14:textId="127C855A" w:rsidR="00D323BB" w:rsidRPr="007B0FB1" w:rsidRDefault="00D323BB" w:rsidP="007B0FB1">
      <w:pPr>
        <w:spacing w:line="360" w:lineRule="auto"/>
        <w:jc w:val="both"/>
        <w:rPr>
          <w:rFonts w:ascii="Arial" w:hAnsi="Arial" w:cs="Arial"/>
          <w:sz w:val="24"/>
          <w:szCs w:val="24"/>
        </w:rPr>
      </w:pPr>
      <w:r w:rsidRPr="007B0FB1">
        <w:rPr>
          <w:rFonts w:ascii="Arial" w:hAnsi="Arial" w:cs="Arial"/>
          <w:sz w:val="24"/>
          <w:szCs w:val="24"/>
        </w:rPr>
        <w:t>Lim, W. M., &amp; Teo, C. H. (2015). The impact of hotel marketing strategies on customer engagement in the digital age: A social media perspective. International Journal of Hospitality Management, 46, 195-206.</w:t>
      </w:r>
    </w:p>
    <w:p w14:paraId="2275C196" w14:textId="4EFACF0A" w:rsidR="007C37D4" w:rsidRPr="007B0FB1" w:rsidRDefault="007C37D4" w:rsidP="007B0FB1">
      <w:pPr>
        <w:spacing w:line="360" w:lineRule="auto"/>
        <w:jc w:val="both"/>
        <w:rPr>
          <w:rFonts w:ascii="Arial" w:hAnsi="Arial" w:cs="Arial"/>
          <w:sz w:val="24"/>
          <w:szCs w:val="24"/>
        </w:rPr>
      </w:pPr>
      <w:r w:rsidRPr="007B0FB1">
        <w:rPr>
          <w:rFonts w:ascii="Arial" w:hAnsi="Arial" w:cs="Arial"/>
          <w:sz w:val="24"/>
          <w:szCs w:val="24"/>
        </w:rPr>
        <w:t>Middleton, A. (2015). Marketing in tourism: Key concepts and cases (4th ed.). Routledge.</w:t>
      </w:r>
    </w:p>
    <w:p w14:paraId="002EDE5E" w14:textId="78442A30" w:rsidR="00D323BB" w:rsidRPr="007B0FB1" w:rsidRDefault="00D323BB" w:rsidP="007B0FB1">
      <w:pPr>
        <w:spacing w:line="360" w:lineRule="auto"/>
        <w:jc w:val="both"/>
        <w:rPr>
          <w:rFonts w:ascii="Arial" w:hAnsi="Arial" w:cs="Arial"/>
          <w:sz w:val="24"/>
          <w:szCs w:val="24"/>
        </w:rPr>
      </w:pPr>
      <w:r w:rsidRPr="007B0FB1">
        <w:rPr>
          <w:rFonts w:ascii="Arial" w:hAnsi="Arial" w:cs="Arial"/>
          <w:sz w:val="24"/>
          <w:szCs w:val="24"/>
        </w:rPr>
        <w:t xml:space="preserve">Morgan, N. J., Pritchard, A., </w:t>
      </w:r>
      <w:proofErr w:type="spellStart"/>
      <w:r w:rsidRPr="007B0FB1">
        <w:rPr>
          <w:rFonts w:ascii="Arial" w:hAnsi="Arial" w:cs="Arial"/>
          <w:sz w:val="24"/>
          <w:szCs w:val="24"/>
        </w:rPr>
        <w:t>Ravallion</w:t>
      </w:r>
      <w:proofErr w:type="spellEnd"/>
      <w:r w:rsidRPr="007B0FB1">
        <w:rPr>
          <w:rFonts w:ascii="Arial" w:hAnsi="Arial" w:cs="Arial"/>
          <w:sz w:val="24"/>
          <w:szCs w:val="24"/>
        </w:rPr>
        <w:t>, J., &amp; Humphreys, A. (2008). The hotel industry and sustainable tourism: Breaking new ground. International Journal of Hospitality Management, 27(4), 417-424.</w:t>
      </w:r>
    </w:p>
    <w:p w14:paraId="25173867" w14:textId="71C72FED" w:rsidR="007C37D4" w:rsidRPr="007B0FB1" w:rsidRDefault="007C37D4" w:rsidP="007B0FB1">
      <w:pPr>
        <w:spacing w:line="360" w:lineRule="auto"/>
        <w:jc w:val="both"/>
        <w:rPr>
          <w:rFonts w:ascii="Arial" w:hAnsi="Arial" w:cs="Arial"/>
          <w:sz w:val="24"/>
          <w:szCs w:val="24"/>
        </w:rPr>
      </w:pPr>
      <w:r w:rsidRPr="007B0FB1">
        <w:rPr>
          <w:rFonts w:ascii="Arial" w:hAnsi="Arial" w:cs="Arial"/>
          <w:sz w:val="24"/>
          <w:szCs w:val="24"/>
        </w:rPr>
        <w:t>Pettinger, R. (2014). Marketing management for hospitality and tourism (7th ed.). Financial Times Prentice Hall.</w:t>
      </w:r>
    </w:p>
    <w:p w14:paraId="1DEF99C6" w14:textId="1F8979F7" w:rsidR="00847081" w:rsidRPr="007B0FB1" w:rsidRDefault="00847081" w:rsidP="007B0FB1">
      <w:pPr>
        <w:spacing w:line="360" w:lineRule="auto"/>
        <w:jc w:val="both"/>
        <w:rPr>
          <w:rFonts w:ascii="Arial" w:hAnsi="Arial" w:cs="Arial"/>
          <w:sz w:val="24"/>
          <w:szCs w:val="24"/>
        </w:rPr>
      </w:pPr>
      <w:r w:rsidRPr="007B0FB1">
        <w:rPr>
          <w:rFonts w:ascii="Arial" w:hAnsi="Arial" w:cs="Arial"/>
          <w:sz w:val="24"/>
          <w:szCs w:val="24"/>
        </w:rPr>
        <w:t>Sun, Y., &amp; Anderson, D. K. (2012). The role of marketing strategies in hotel financial performance: A meta-analysis. Tourism Management, 33(6), 1295-1307.</w:t>
      </w:r>
    </w:p>
    <w:p w14:paraId="0A87787A" w14:textId="77777777" w:rsidR="00D323BB" w:rsidRPr="007B0FB1" w:rsidRDefault="00D323BB" w:rsidP="007B0FB1">
      <w:pPr>
        <w:spacing w:line="360" w:lineRule="auto"/>
        <w:rPr>
          <w:rFonts w:ascii="Arial" w:hAnsi="Arial" w:cs="Arial"/>
          <w:sz w:val="24"/>
          <w:szCs w:val="24"/>
        </w:rPr>
      </w:pPr>
      <w:r w:rsidRPr="007B0FB1">
        <w:rPr>
          <w:rFonts w:ascii="Arial" w:hAnsi="Arial" w:cs="Arial"/>
          <w:sz w:val="24"/>
          <w:szCs w:val="24"/>
        </w:rPr>
        <w:t>Wang, H. Y., &amp; He, H. H. (2019). The relationship between hotel marketing strategies and customer loyalty: A meta-analysis. Tourism Management, 76, 487-499.</w:t>
      </w:r>
    </w:p>
    <w:p w14:paraId="0791B9C9" w14:textId="67C438B4" w:rsidR="00D323BB" w:rsidRPr="007B0FB1" w:rsidRDefault="00D323BB" w:rsidP="007B0FB1">
      <w:pPr>
        <w:spacing w:line="360" w:lineRule="auto"/>
        <w:jc w:val="both"/>
        <w:rPr>
          <w:rFonts w:ascii="Arial" w:hAnsi="Arial" w:cs="Arial"/>
          <w:sz w:val="24"/>
          <w:szCs w:val="24"/>
        </w:rPr>
      </w:pPr>
      <w:r w:rsidRPr="007B0FB1">
        <w:rPr>
          <w:rFonts w:ascii="Arial" w:hAnsi="Arial" w:cs="Arial"/>
          <w:sz w:val="24"/>
          <w:szCs w:val="24"/>
        </w:rPr>
        <w:lastRenderedPageBreak/>
        <w:t>Zhang, Y., &amp; Peterson, R. (2019). The impact of marketing strategies on hotel brand equity: A meta-analysis. International Journal of Hospitality Management, 76, 1-10.</w:t>
      </w:r>
    </w:p>
    <w:p w14:paraId="76D7EEEA" w14:textId="77777777" w:rsidR="00CC1962" w:rsidRPr="007B0FB1" w:rsidRDefault="00CC1962" w:rsidP="007B0FB1">
      <w:pPr>
        <w:spacing w:line="360" w:lineRule="auto"/>
        <w:jc w:val="both"/>
        <w:rPr>
          <w:rFonts w:ascii="Arial" w:hAnsi="Arial" w:cs="Arial"/>
          <w:b/>
          <w:bCs/>
          <w:sz w:val="24"/>
          <w:szCs w:val="24"/>
        </w:rPr>
      </w:pPr>
    </w:p>
    <w:p w14:paraId="67A1F332" w14:textId="77777777" w:rsidR="00CC1962" w:rsidRPr="007B0FB1" w:rsidRDefault="00CC1962" w:rsidP="007B0FB1">
      <w:pPr>
        <w:spacing w:line="360" w:lineRule="auto"/>
        <w:jc w:val="both"/>
        <w:rPr>
          <w:rFonts w:ascii="Arial" w:hAnsi="Arial" w:cs="Arial"/>
          <w:b/>
          <w:bCs/>
          <w:sz w:val="24"/>
          <w:szCs w:val="24"/>
        </w:rPr>
      </w:pPr>
    </w:p>
    <w:p w14:paraId="35DE2F32" w14:textId="77777777" w:rsidR="00CC1962" w:rsidRPr="007B0FB1" w:rsidRDefault="00CC1962" w:rsidP="007B0FB1">
      <w:pPr>
        <w:spacing w:line="360" w:lineRule="auto"/>
        <w:jc w:val="both"/>
        <w:rPr>
          <w:rFonts w:ascii="Arial" w:hAnsi="Arial" w:cs="Arial"/>
          <w:b/>
          <w:bCs/>
          <w:sz w:val="24"/>
          <w:szCs w:val="24"/>
        </w:rPr>
      </w:pPr>
    </w:p>
    <w:p w14:paraId="5931535B" w14:textId="77777777" w:rsidR="00CC1962" w:rsidRPr="007B0FB1" w:rsidRDefault="00CC1962" w:rsidP="007B0FB1">
      <w:pPr>
        <w:spacing w:line="360" w:lineRule="auto"/>
        <w:jc w:val="both"/>
        <w:rPr>
          <w:rFonts w:ascii="Arial" w:hAnsi="Arial" w:cs="Arial"/>
          <w:b/>
          <w:bCs/>
          <w:sz w:val="24"/>
          <w:szCs w:val="24"/>
        </w:rPr>
      </w:pPr>
    </w:p>
    <w:p w14:paraId="442B7E37" w14:textId="77777777" w:rsidR="00CC1962" w:rsidRPr="007B0FB1" w:rsidRDefault="00CC1962" w:rsidP="007B0FB1">
      <w:pPr>
        <w:spacing w:line="360" w:lineRule="auto"/>
        <w:jc w:val="both"/>
        <w:rPr>
          <w:rFonts w:ascii="Arial" w:hAnsi="Arial" w:cs="Arial"/>
          <w:b/>
          <w:bCs/>
          <w:sz w:val="24"/>
          <w:szCs w:val="24"/>
        </w:rPr>
      </w:pPr>
    </w:p>
    <w:p w14:paraId="7B49C094" w14:textId="77777777" w:rsidR="00C055DE" w:rsidRPr="007B0FB1" w:rsidRDefault="00C055DE" w:rsidP="007B0FB1">
      <w:pPr>
        <w:spacing w:line="360" w:lineRule="auto"/>
        <w:rPr>
          <w:rFonts w:ascii="Arial" w:hAnsi="Arial" w:cs="Arial"/>
          <w:sz w:val="24"/>
          <w:szCs w:val="24"/>
        </w:rPr>
      </w:pPr>
    </w:p>
    <w:sectPr w:rsidR="00C055DE" w:rsidRPr="007B0FB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DF132" w14:textId="77777777" w:rsidR="002D763B" w:rsidRDefault="002D763B" w:rsidP="00D323BB">
      <w:pPr>
        <w:spacing w:after="0" w:line="240" w:lineRule="auto"/>
      </w:pPr>
      <w:r>
        <w:separator/>
      </w:r>
    </w:p>
  </w:endnote>
  <w:endnote w:type="continuationSeparator" w:id="0">
    <w:p w14:paraId="32FA79D9" w14:textId="77777777" w:rsidR="002D763B" w:rsidRDefault="002D763B" w:rsidP="00D32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585621"/>
      <w:docPartObj>
        <w:docPartGallery w:val="Page Numbers (Bottom of Page)"/>
        <w:docPartUnique/>
      </w:docPartObj>
    </w:sdtPr>
    <w:sdtEndPr>
      <w:rPr>
        <w:noProof/>
      </w:rPr>
    </w:sdtEndPr>
    <w:sdtContent>
      <w:p w14:paraId="1A40657C" w14:textId="2AEDB2F9" w:rsidR="00D323BB" w:rsidRDefault="00D323BB">
        <w:pPr>
          <w:pStyle w:val="Footer"/>
          <w:jc w:val="right"/>
        </w:pPr>
        <w:r>
          <w:fldChar w:fldCharType="begin"/>
        </w:r>
        <w:r>
          <w:instrText xml:space="preserve"> PAGE   \* MERGEFORMAT </w:instrText>
        </w:r>
        <w:r>
          <w:fldChar w:fldCharType="separate"/>
        </w:r>
        <w:r w:rsidR="00D2233B">
          <w:rPr>
            <w:noProof/>
          </w:rPr>
          <w:t>1</w:t>
        </w:r>
        <w:r>
          <w:rPr>
            <w:noProof/>
          </w:rPr>
          <w:fldChar w:fldCharType="end"/>
        </w:r>
      </w:p>
    </w:sdtContent>
  </w:sdt>
  <w:p w14:paraId="78CE3D77" w14:textId="77777777" w:rsidR="00D323BB" w:rsidRDefault="00D32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B2489" w14:textId="77777777" w:rsidR="002D763B" w:rsidRDefault="002D763B" w:rsidP="00D323BB">
      <w:pPr>
        <w:spacing w:after="0" w:line="240" w:lineRule="auto"/>
      </w:pPr>
      <w:r>
        <w:separator/>
      </w:r>
    </w:p>
  </w:footnote>
  <w:footnote w:type="continuationSeparator" w:id="0">
    <w:p w14:paraId="09B8D34F" w14:textId="77777777" w:rsidR="002D763B" w:rsidRDefault="002D763B" w:rsidP="00D32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F2F17"/>
    <w:multiLevelType w:val="hybridMultilevel"/>
    <w:tmpl w:val="3C2609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11D7D"/>
    <w:multiLevelType w:val="hybridMultilevel"/>
    <w:tmpl w:val="02AA6D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732F2"/>
    <w:multiLevelType w:val="hybridMultilevel"/>
    <w:tmpl w:val="19449E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8355F8"/>
    <w:multiLevelType w:val="hybridMultilevel"/>
    <w:tmpl w:val="8B3E42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F759F9"/>
    <w:multiLevelType w:val="hybridMultilevel"/>
    <w:tmpl w:val="03C02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5744BA"/>
    <w:multiLevelType w:val="hybridMultilevel"/>
    <w:tmpl w:val="4364D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A04B51"/>
    <w:multiLevelType w:val="hybridMultilevel"/>
    <w:tmpl w:val="F67C75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2316483">
    <w:abstractNumId w:val="3"/>
  </w:num>
  <w:num w:numId="2" w16cid:durableId="2112243107">
    <w:abstractNumId w:val="2"/>
  </w:num>
  <w:num w:numId="3" w16cid:durableId="51273895">
    <w:abstractNumId w:val="6"/>
  </w:num>
  <w:num w:numId="4" w16cid:durableId="1500150459">
    <w:abstractNumId w:val="1"/>
  </w:num>
  <w:num w:numId="5" w16cid:durableId="1024482560">
    <w:abstractNumId w:val="5"/>
  </w:num>
  <w:num w:numId="6" w16cid:durableId="2140300347">
    <w:abstractNumId w:val="0"/>
  </w:num>
  <w:num w:numId="7" w16cid:durableId="10467607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E6"/>
    <w:rsid w:val="00063008"/>
    <w:rsid w:val="000647F3"/>
    <w:rsid w:val="002821FF"/>
    <w:rsid w:val="002B09D6"/>
    <w:rsid w:val="002B4B63"/>
    <w:rsid w:val="002D763B"/>
    <w:rsid w:val="002F095C"/>
    <w:rsid w:val="002F5A16"/>
    <w:rsid w:val="00344D9B"/>
    <w:rsid w:val="003B1919"/>
    <w:rsid w:val="0041460B"/>
    <w:rsid w:val="004671CB"/>
    <w:rsid w:val="004B698C"/>
    <w:rsid w:val="004F502D"/>
    <w:rsid w:val="00566F4F"/>
    <w:rsid w:val="005F46E2"/>
    <w:rsid w:val="00627058"/>
    <w:rsid w:val="006C63E6"/>
    <w:rsid w:val="007B0FB1"/>
    <w:rsid w:val="007C37D4"/>
    <w:rsid w:val="00847081"/>
    <w:rsid w:val="00853841"/>
    <w:rsid w:val="00862F93"/>
    <w:rsid w:val="00A23611"/>
    <w:rsid w:val="00A565B8"/>
    <w:rsid w:val="00AD59B3"/>
    <w:rsid w:val="00B437E4"/>
    <w:rsid w:val="00B75039"/>
    <w:rsid w:val="00BA450C"/>
    <w:rsid w:val="00BC4E5D"/>
    <w:rsid w:val="00C055DE"/>
    <w:rsid w:val="00C14085"/>
    <w:rsid w:val="00CC1962"/>
    <w:rsid w:val="00CF7C3D"/>
    <w:rsid w:val="00D2233B"/>
    <w:rsid w:val="00D323BB"/>
    <w:rsid w:val="00D91D6D"/>
    <w:rsid w:val="00DC44A3"/>
    <w:rsid w:val="00E81CB6"/>
    <w:rsid w:val="00F2666C"/>
    <w:rsid w:val="00F64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081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9D6"/>
    <w:pPr>
      <w:ind w:left="720"/>
      <w:contextualSpacing/>
    </w:pPr>
  </w:style>
  <w:style w:type="paragraph" w:styleId="Header">
    <w:name w:val="header"/>
    <w:basedOn w:val="Normal"/>
    <w:link w:val="HeaderChar"/>
    <w:uiPriority w:val="99"/>
    <w:unhideWhenUsed/>
    <w:rsid w:val="00D323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3BB"/>
  </w:style>
  <w:style w:type="paragraph" w:styleId="Footer">
    <w:name w:val="footer"/>
    <w:basedOn w:val="Normal"/>
    <w:link w:val="FooterChar"/>
    <w:uiPriority w:val="99"/>
    <w:unhideWhenUsed/>
    <w:rsid w:val="00D323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2823</Words>
  <Characters>16093</Characters>
  <Application>Microsoft Office Word</Application>
  <DocSecurity>0</DocSecurity>
  <Lines>134</Lines>
  <Paragraphs>37</Paragraphs>
  <ScaleCrop>false</ScaleCrop>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2023-11-14T15:04:00Z</dcterms:created>
  <dcterms:modified xsi:type="dcterms:W3CDTF">2023-11-16T15:49:00Z</dcterms:modified>
</cp:coreProperties>
</file>