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436303" w14:textId="77777777" w:rsidR="00DA46F5" w:rsidRDefault="00DA46F5" w:rsidP="00FF7003">
      <w:pPr>
        <w:spacing w:line="360" w:lineRule="auto"/>
        <w:jc w:val="both"/>
        <w:rPr>
          <w:rFonts w:asciiTheme="minorBidi" w:hAnsiTheme="minorBidi"/>
          <w:b/>
          <w:bCs/>
        </w:rPr>
      </w:pPr>
    </w:p>
    <w:p w14:paraId="6524EBF6" w14:textId="77777777" w:rsidR="00DA46F5" w:rsidRDefault="00DA46F5" w:rsidP="00FF7003">
      <w:pPr>
        <w:spacing w:line="360" w:lineRule="auto"/>
        <w:jc w:val="both"/>
        <w:rPr>
          <w:rFonts w:asciiTheme="minorBidi" w:hAnsiTheme="minorBidi"/>
          <w:b/>
          <w:bCs/>
        </w:rPr>
      </w:pPr>
    </w:p>
    <w:p w14:paraId="61505851" w14:textId="77777777" w:rsidR="00DA46F5" w:rsidRDefault="00DA46F5" w:rsidP="00FF7003">
      <w:pPr>
        <w:spacing w:line="360" w:lineRule="auto"/>
        <w:jc w:val="both"/>
        <w:rPr>
          <w:rFonts w:asciiTheme="minorBidi" w:hAnsiTheme="minorBidi"/>
          <w:b/>
          <w:bCs/>
        </w:rPr>
      </w:pPr>
    </w:p>
    <w:p w14:paraId="5607D935" w14:textId="547D2DBC" w:rsidR="00B23FF4" w:rsidRPr="00FF7003" w:rsidRDefault="00B23FF4" w:rsidP="00FF7003">
      <w:pPr>
        <w:spacing w:line="360" w:lineRule="auto"/>
        <w:jc w:val="both"/>
        <w:rPr>
          <w:rFonts w:asciiTheme="minorBidi" w:hAnsiTheme="minorBidi"/>
          <w:b/>
          <w:bCs/>
        </w:rPr>
      </w:pPr>
      <w:r w:rsidRPr="00FF7003">
        <w:rPr>
          <w:rFonts w:asciiTheme="minorBidi" w:hAnsiTheme="minorBidi"/>
          <w:b/>
          <w:bCs/>
        </w:rPr>
        <w:t>Research Proposal for PhD</w:t>
      </w:r>
    </w:p>
    <w:p w14:paraId="53A72158" w14:textId="76ED174F" w:rsidR="00923330" w:rsidRPr="00FF7003" w:rsidRDefault="00B23FF4" w:rsidP="00923330">
      <w:pPr>
        <w:spacing w:line="360" w:lineRule="auto"/>
        <w:jc w:val="both"/>
        <w:rPr>
          <w:rFonts w:asciiTheme="minorBidi" w:hAnsiTheme="minorBidi"/>
        </w:rPr>
      </w:pPr>
      <w:r w:rsidRPr="00FF7003">
        <w:rPr>
          <w:rFonts w:asciiTheme="minorBidi" w:hAnsiTheme="minorBidi"/>
          <w:b/>
          <w:bCs/>
        </w:rPr>
        <w:t xml:space="preserve">Title: </w:t>
      </w:r>
      <w:r w:rsidR="00923330" w:rsidRPr="00923330">
        <w:rPr>
          <w:rFonts w:asciiTheme="minorBidi" w:hAnsiTheme="minorBidi"/>
        </w:rPr>
        <w:t>Critical Success Factors (CSFs) Impacting the Adoption of eLearning for Continuous Professional Development (CPD) Among Academics in Higher Education Institutions (HEIs): A Comparative Analysis of the United Kingdom and Sri Lanka</w:t>
      </w:r>
      <w:r w:rsidR="0017544B">
        <w:rPr>
          <w:rFonts w:asciiTheme="minorBidi" w:hAnsiTheme="minorBidi"/>
        </w:rPr>
        <w:t>.</w:t>
      </w:r>
    </w:p>
    <w:p w14:paraId="55C4246D" w14:textId="77777777" w:rsidR="00101F2A" w:rsidRPr="00FF7003" w:rsidRDefault="00101F2A" w:rsidP="00FF7003">
      <w:pPr>
        <w:spacing w:line="360" w:lineRule="auto"/>
        <w:jc w:val="both"/>
        <w:rPr>
          <w:rFonts w:asciiTheme="minorBidi" w:hAnsiTheme="minorBidi"/>
        </w:rPr>
      </w:pPr>
    </w:p>
    <w:p w14:paraId="37A85590" w14:textId="45D195B1" w:rsidR="00B23FF4" w:rsidRPr="00FF7003" w:rsidRDefault="00B23FF4" w:rsidP="00517751">
      <w:pPr>
        <w:pStyle w:val="Heading1"/>
      </w:pPr>
      <w:r w:rsidRPr="00FF7003">
        <w:t xml:space="preserve">Introduction </w:t>
      </w:r>
    </w:p>
    <w:p w14:paraId="3E4035CB" w14:textId="077D3797" w:rsidR="005F59BA" w:rsidRPr="00FF7003" w:rsidRDefault="005F59BA" w:rsidP="00FF7003">
      <w:pPr>
        <w:spacing w:line="360" w:lineRule="auto"/>
        <w:jc w:val="both"/>
        <w:rPr>
          <w:rFonts w:asciiTheme="minorBidi" w:hAnsiTheme="minorBidi"/>
        </w:rPr>
      </w:pPr>
      <w:r w:rsidRPr="00FF7003">
        <w:rPr>
          <w:rFonts w:asciiTheme="minorBidi" w:hAnsiTheme="minorBidi"/>
        </w:rPr>
        <w:t>In today’s rapidly evolving workplace, organizations increasingly recognize the significance of investing in employee training and development (Bassi &amp; Van Buren, 1999</w:t>
      </w:r>
      <w:r w:rsidR="00502A35" w:rsidRPr="00FF7003">
        <w:rPr>
          <w:rFonts w:asciiTheme="minorBidi" w:hAnsiTheme="minorBidi"/>
        </w:rPr>
        <w:t>, Fu, Liu and Dai, 2021</w:t>
      </w:r>
      <w:r w:rsidRPr="00FF7003">
        <w:rPr>
          <w:rFonts w:asciiTheme="minorBidi" w:hAnsiTheme="minorBidi"/>
        </w:rPr>
        <w:t xml:space="preserve">). Simultaneously, advancements in training methodologies have gained prominence (Owens </w:t>
      </w:r>
      <w:r w:rsidR="00502A35" w:rsidRPr="00FF7003">
        <w:rPr>
          <w:rFonts w:asciiTheme="minorBidi" w:hAnsiTheme="minorBidi"/>
        </w:rPr>
        <w:t xml:space="preserve">and </w:t>
      </w:r>
      <w:r w:rsidRPr="00FF7003">
        <w:rPr>
          <w:rFonts w:asciiTheme="minorBidi" w:hAnsiTheme="minorBidi"/>
        </w:rPr>
        <w:t>Price, 2010). Among these advancements, e-learning has emerged as a key innovation in training approaches (DeRouin, Fritzsche</w:t>
      </w:r>
      <w:r w:rsidR="00723F94">
        <w:rPr>
          <w:rFonts w:asciiTheme="minorBidi" w:hAnsiTheme="minorBidi"/>
        </w:rPr>
        <w:t xml:space="preserve"> and </w:t>
      </w:r>
      <w:r w:rsidRPr="00FF7003">
        <w:rPr>
          <w:rFonts w:asciiTheme="minorBidi" w:hAnsiTheme="minorBidi"/>
        </w:rPr>
        <w:t>Salas, 2004</w:t>
      </w:r>
      <w:r w:rsidR="00BB5BC9" w:rsidRPr="00FF7003">
        <w:rPr>
          <w:rFonts w:asciiTheme="minorBidi" w:hAnsiTheme="minorBidi"/>
        </w:rPr>
        <w:t xml:space="preserve">, </w:t>
      </w:r>
      <w:r w:rsidR="00502A35" w:rsidRPr="00FF7003">
        <w:rPr>
          <w:rFonts w:asciiTheme="minorBidi" w:hAnsiTheme="minorBidi"/>
        </w:rPr>
        <w:t>Fu, Liu and Dai, 2021</w:t>
      </w:r>
      <w:r w:rsidRPr="00FF7003">
        <w:rPr>
          <w:rFonts w:asciiTheme="minorBidi" w:hAnsiTheme="minorBidi"/>
        </w:rPr>
        <w:t>).</w:t>
      </w:r>
    </w:p>
    <w:p w14:paraId="359850B4" w14:textId="5487D877" w:rsidR="00365AC3" w:rsidRPr="00FF7003" w:rsidRDefault="00884218" w:rsidP="00FF7003">
      <w:pPr>
        <w:spacing w:line="360" w:lineRule="auto"/>
        <w:jc w:val="both"/>
        <w:rPr>
          <w:rFonts w:asciiTheme="minorBidi" w:hAnsiTheme="minorBidi"/>
        </w:rPr>
      </w:pPr>
      <w:r w:rsidRPr="00FF7003">
        <w:rPr>
          <w:rFonts w:asciiTheme="minorBidi" w:hAnsiTheme="minorBidi"/>
        </w:rPr>
        <w:t>E-learning has emerged as a highly effective method for organizations to provide education and training to their employees, offering content delivery that is accessible anytime and anywhere (</w:t>
      </w:r>
      <w:proofErr w:type="spellStart"/>
      <w:r w:rsidR="002E42C3" w:rsidRPr="00FF7003">
        <w:rPr>
          <w:rFonts w:asciiTheme="minorBidi" w:eastAsia="Arial" w:hAnsiTheme="minorBidi"/>
          <w:color w:val="000000" w:themeColor="text1"/>
        </w:rPr>
        <w:t>Akpoviroro</w:t>
      </w:r>
      <w:proofErr w:type="spellEnd"/>
      <w:r w:rsidR="00941239" w:rsidRPr="00FF7003">
        <w:rPr>
          <w:rFonts w:asciiTheme="minorBidi" w:eastAsia="Arial" w:hAnsiTheme="minorBidi"/>
          <w:color w:val="000000" w:themeColor="text1"/>
        </w:rPr>
        <w:t>,</w:t>
      </w:r>
      <w:r w:rsidR="002E42C3" w:rsidRPr="00FF7003">
        <w:rPr>
          <w:rFonts w:asciiTheme="minorBidi" w:eastAsia="Arial" w:hAnsiTheme="minorBidi"/>
          <w:color w:val="000000" w:themeColor="text1"/>
        </w:rPr>
        <w:t xml:space="preserve"> 2022</w:t>
      </w:r>
      <w:r w:rsidR="002622FB" w:rsidRPr="00FF7003">
        <w:rPr>
          <w:rFonts w:asciiTheme="minorBidi" w:eastAsia="Arial" w:hAnsiTheme="minorBidi"/>
          <w:color w:val="000000" w:themeColor="text1"/>
        </w:rPr>
        <w:t>,</w:t>
      </w:r>
      <w:r w:rsidR="00572DB8" w:rsidRPr="00FF7003">
        <w:rPr>
          <w:rFonts w:asciiTheme="minorBidi" w:eastAsia="Arial" w:hAnsiTheme="minorBidi"/>
          <w:color w:val="000000" w:themeColor="text1"/>
        </w:rPr>
        <w:t xml:space="preserve"> Giannakos, </w:t>
      </w:r>
      <w:proofErr w:type="spellStart"/>
      <w:r w:rsidR="00572DB8" w:rsidRPr="00FF7003">
        <w:rPr>
          <w:rFonts w:asciiTheme="minorBidi" w:eastAsia="Arial" w:hAnsiTheme="minorBidi"/>
          <w:color w:val="000000" w:themeColor="text1"/>
        </w:rPr>
        <w:t>Mikalef</w:t>
      </w:r>
      <w:proofErr w:type="spellEnd"/>
      <w:r w:rsidR="00572DB8" w:rsidRPr="00FF7003">
        <w:rPr>
          <w:rFonts w:asciiTheme="minorBidi" w:eastAsia="Arial" w:hAnsiTheme="minorBidi"/>
          <w:color w:val="000000" w:themeColor="text1"/>
        </w:rPr>
        <w:t>, and Pappas, 2022</w:t>
      </w:r>
      <w:r w:rsidRPr="00FF7003">
        <w:rPr>
          <w:rFonts w:asciiTheme="minorBidi" w:hAnsiTheme="minorBidi"/>
        </w:rPr>
        <w:t>).</w:t>
      </w:r>
      <w:r w:rsidR="00365AC3" w:rsidRPr="00FF7003">
        <w:rPr>
          <w:rFonts w:asciiTheme="minorBidi" w:hAnsiTheme="minorBidi"/>
        </w:rPr>
        <w:t xml:space="preserve"> E-learning is broadly defined as a comprehensive array of applications and processes, encompassing web-based learning, computer-based learning, virtual classrooms, and digital collaboration. This mode of learning utilizes various multimedia formats, including graphics, videos, audios, animations, models, simulations, and visualizations, to effectively deliver information (DeRouin</w:t>
      </w:r>
      <w:r w:rsidR="00EB6489" w:rsidRPr="00FF7003">
        <w:rPr>
          <w:rFonts w:asciiTheme="minorBidi" w:hAnsiTheme="minorBidi"/>
        </w:rPr>
        <w:t xml:space="preserve">, </w:t>
      </w:r>
      <w:proofErr w:type="spellStart"/>
      <w:r w:rsidR="0086021F" w:rsidRPr="00FF7003">
        <w:rPr>
          <w:rFonts w:asciiTheme="minorBidi" w:hAnsiTheme="minorBidi"/>
        </w:rPr>
        <w:t>Fritzse</w:t>
      </w:r>
      <w:r w:rsidR="00B64EFD" w:rsidRPr="00FF7003">
        <w:rPr>
          <w:rFonts w:asciiTheme="minorBidi" w:hAnsiTheme="minorBidi"/>
        </w:rPr>
        <w:t>hea</w:t>
      </w:r>
      <w:proofErr w:type="spellEnd"/>
      <w:r w:rsidR="00365AC3" w:rsidRPr="00FF7003">
        <w:rPr>
          <w:rFonts w:asciiTheme="minorBidi" w:hAnsiTheme="minorBidi"/>
        </w:rPr>
        <w:t>,</w:t>
      </w:r>
      <w:r w:rsidR="00B0485A" w:rsidRPr="00FF7003">
        <w:rPr>
          <w:rFonts w:asciiTheme="minorBidi" w:hAnsiTheme="minorBidi"/>
        </w:rPr>
        <w:t xml:space="preserve"> and Salas</w:t>
      </w:r>
      <w:r w:rsidR="00632343" w:rsidRPr="00FF7003">
        <w:rPr>
          <w:rFonts w:asciiTheme="minorBidi" w:hAnsiTheme="minorBidi"/>
        </w:rPr>
        <w:t>,</w:t>
      </w:r>
      <w:r w:rsidR="00365AC3" w:rsidRPr="00FF7003">
        <w:rPr>
          <w:rFonts w:asciiTheme="minorBidi" w:hAnsiTheme="minorBidi"/>
        </w:rPr>
        <w:t xml:space="preserve"> 2004). This flexibility and diversity in content delivery have positioned e-learning as a transformative tool in modern employee training and development.</w:t>
      </w:r>
    </w:p>
    <w:p w14:paraId="17D667A2" w14:textId="3B805D63" w:rsidR="0074415C" w:rsidRPr="00FF7003" w:rsidRDefault="004F23A0" w:rsidP="00FF7003">
      <w:pPr>
        <w:spacing w:line="360" w:lineRule="auto"/>
        <w:jc w:val="both"/>
        <w:rPr>
          <w:rFonts w:asciiTheme="minorBidi" w:hAnsiTheme="minorBidi"/>
        </w:rPr>
      </w:pPr>
      <w:r w:rsidRPr="00FF7003">
        <w:rPr>
          <w:rFonts w:asciiTheme="minorBidi" w:hAnsiTheme="minorBidi"/>
        </w:rPr>
        <w:t>Literature review</w:t>
      </w:r>
      <w:r w:rsidR="00BA44EC" w:rsidRPr="00FF7003">
        <w:rPr>
          <w:rFonts w:asciiTheme="minorBidi" w:hAnsiTheme="minorBidi"/>
        </w:rPr>
        <w:t xml:space="preserve"> for the proposed research</w:t>
      </w:r>
      <w:r w:rsidRPr="00FF7003">
        <w:rPr>
          <w:rFonts w:asciiTheme="minorBidi" w:hAnsiTheme="minorBidi"/>
        </w:rPr>
        <w:t xml:space="preserve"> revealed that m</w:t>
      </w:r>
      <w:r w:rsidR="009C7CA8" w:rsidRPr="00FF7003">
        <w:rPr>
          <w:rFonts w:asciiTheme="minorBidi" w:hAnsiTheme="minorBidi"/>
        </w:rPr>
        <w:t xml:space="preserve">any studies on eLearning adoption focus on global or </w:t>
      </w:r>
      <w:r w:rsidR="005A1513">
        <w:rPr>
          <w:rFonts w:asciiTheme="minorBidi" w:hAnsiTheme="minorBidi"/>
        </w:rPr>
        <w:t xml:space="preserve">few </w:t>
      </w:r>
      <w:r w:rsidR="009C7CA8" w:rsidRPr="00FF7003">
        <w:rPr>
          <w:rFonts w:asciiTheme="minorBidi" w:hAnsiTheme="minorBidi"/>
        </w:rPr>
        <w:t>regional contexts, such as North America, Asia, or Europe broadly. There is a lack of UK-specific research that considers the unique challenges of UK higher education institutions</w:t>
      </w:r>
      <w:r w:rsidR="00D128A4" w:rsidRPr="00FF7003">
        <w:rPr>
          <w:rFonts w:asciiTheme="minorBidi" w:hAnsiTheme="minorBidi"/>
        </w:rPr>
        <w:t xml:space="preserve"> </w:t>
      </w:r>
      <w:r w:rsidR="00924031" w:rsidRPr="00FF7003">
        <w:rPr>
          <w:rFonts w:asciiTheme="minorBidi" w:hAnsiTheme="minorBidi"/>
        </w:rPr>
        <w:t>(HEIs)</w:t>
      </w:r>
      <w:r w:rsidR="009C7CA8" w:rsidRPr="00FF7003">
        <w:rPr>
          <w:rFonts w:asciiTheme="minorBidi" w:hAnsiTheme="minorBidi"/>
        </w:rPr>
        <w:t>, such as</w:t>
      </w:r>
      <w:r w:rsidR="0083124E" w:rsidRPr="00FF7003">
        <w:rPr>
          <w:rFonts w:asciiTheme="minorBidi" w:hAnsiTheme="minorBidi"/>
        </w:rPr>
        <w:t xml:space="preserve"> t</w:t>
      </w:r>
      <w:r w:rsidR="009C7CA8" w:rsidRPr="00FF7003">
        <w:rPr>
          <w:rFonts w:asciiTheme="minorBidi" w:hAnsiTheme="minorBidi"/>
        </w:rPr>
        <w:t>he impact of the Teaching Excellence Framework (TEF) on eLearning adoption</w:t>
      </w:r>
      <w:r w:rsidR="00103642" w:rsidRPr="00FF7003">
        <w:rPr>
          <w:rFonts w:asciiTheme="minorBidi" w:hAnsiTheme="minorBidi"/>
        </w:rPr>
        <w:t xml:space="preserve"> and </w:t>
      </w:r>
      <w:r w:rsidR="009C7CA8" w:rsidRPr="00FF7003">
        <w:rPr>
          <w:rFonts w:asciiTheme="minorBidi" w:hAnsiTheme="minorBidi"/>
        </w:rPr>
        <w:t>Differences in adoption between research-intensive and teaching-focused universities in the UK.</w:t>
      </w:r>
      <w:r w:rsidR="00F1658C" w:rsidRPr="00FF7003">
        <w:rPr>
          <w:rFonts w:asciiTheme="minorBidi" w:hAnsiTheme="minorBidi"/>
        </w:rPr>
        <w:t xml:space="preserve"> These research gaps highlight the need for a </w:t>
      </w:r>
      <w:r w:rsidR="00900407" w:rsidRPr="00FF7003">
        <w:rPr>
          <w:rFonts w:asciiTheme="minorBidi" w:hAnsiTheme="minorBidi"/>
        </w:rPr>
        <w:t xml:space="preserve">contextual and </w:t>
      </w:r>
      <w:r w:rsidR="00F1658C" w:rsidRPr="00FF7003">
        <w:rPr>
          <w:rFonts w:asciiTheme="minorBidi" w:hAnsiTheme="minorBidi"/>
        </w:rPr>
        <w:t>comprehensive</w:t>
      </w:r>
      <w:r w:rsidR="0041391A" w:rsidRPr="00FF7003">
        <w:rPr>
          <w:rFonts w:asciiTheme="minorBidi" w:hAnsiTheme="minorBidi"/>
        </w:rPr>
        <w:t xml:space="preserve"> understanding </w:t>
      </w:r>
      <w:r w:rsidR="00F1658C" w:rsidRPr="00FF7003">
        <w:rPr>
          <w:rFonts w:asciiTheme="minorBidi" w:hAnsiTheme="minorBidi"/>
        </w:rPr>
        <w:t xml:space="preserve">of </w:t>
      </w:r>
      <w:r w:rsidR="0041391A" w:rsidRPr="00FF7003">
        <w:rPr>
          <w:rFonts w:asciiTheme="minorBidi" w:hAnsiTheme="minorBidi"/>
        </w:rPr>
        <w:t xml:space="preserve">factors affecting </w:t>
      </w:r>
      <w:r w:rsidR="00F1658C" w:rsidRPr="00FF7003">
        <w:rPr>
          <w:rFonts w:asciiTheme="minorBidi" w:hAnsiTheme="minorBidi"/>
        </w:rPr>
        <w:t>eLearning adoption in higher education</w:t>
      </w:r>
      <w:r w:rsidR="00D128A4" w:rsidRPr="00FF7003">
        <w:rPr>
          <w:rFonts w:asciiTheme="minorBidi" w:hAnsiTheme="minorBidi"/>
        </w:rPr>
        <w:t xml:space="preserve"> </w:t>
      </w:r>
      <w:r w:rsidR="009B6E77" w:rsidRPr="00FF7003">
        <w:rPr>
          <w:rFonts w:asciiTheme="minorBidi" w:hAnsiTheme="minorBidi"/>
        </w:rPr>
        <w:t>(</w:t>
      </w:r>
      <w:r w:rsidR="00186921" w:rsidRPr="00FF7003">
        <w:rPr>
          <w:rFonts w:asciiTheme="minorBidi" w:hAnsiTheme="minorBidi"/>
        </w:rPr>
        <w:t>HEIs)</w:t>
      </w:r>
      <w:r w:rsidR="0097798F" w:rsidRPr="00FF7003">
        <w:rPr>
          <w:rFonts w:asciiTheme="minorBidi" w:hAnsiTheme="minorBidi"/>
        </w:rPr>
        <w:t xml:space="preserve"> </w:t>
      </w:r>
      <w:r w:rsidR="000F7620" w:rsidRPr="00FF7003">
        <w:rPr>
          <w:rFonts w:asciiTheme="minorBidi" w:hAnsiTheme="minorBidi"/>
        </w:rPr>
        <w:t xml:space="preserve">as a learning </w:t>
      </w:r>
      <w:r w:rsidR="0097798F" w:rsidRPr="00FF7003">
        <w:rPr>
          <w:rFonts w:asciiTheme="minorBidi" w:hAnsiTheme="minorBidi"/>
        </w:rPr>
        <w:t>and development</w:t>
      </w:r>
      <w:r w:rsidR="000F7620" w:rsidRPr="00FF7003">
        <w:rPr>
          <w:rFonts w:asciiTheme="minorBidi" w:hAnsiTheme="minorBidi"/>
        </w:rPr>
        <w:t xml:space="preserve"> medium</w:t>
      </w:r>
      <w:r w:rsidR="0097798F" w:rsidRPr="00FF7003">
        <w:rPr>
          <w:rFonts w:asciiTheme="minorBidi" w:hAnsiTheme="minorBidi"/>
        </w:rPr>
        <w:t xml:space="preserve"> of academic staff</w:t>
      </w:r>
      <w:r w:rsidR="00F1658C" w:rsidRPr="00FF7003">
        <w:rPr>
          <w:rFonts w:asciiTheme="minorBidi" w:hAnsiTheme="minorBidi"/>
        </w:rPr>
        <w:t>, considering both individual and systemic factors. Addressing these gaps can inform institutional policies and contribute to the broader understanding of technology adoption in higher education</w:t>
      </w:r>
      <w:r w:rsidR="0097798F" w:rsidRPr="00FF7003">
        <w:rPr>
          <w:rFonts w:asciiTheme="minorBidi" w:hAnsiTheme="minorBidi"/>
        </w:rPr>
        <w:t xml:space="preserve"> training and development as </w:t>
      </w:r>
      <w:r w:rsidR="008D5ACE" w:rsidRPr="00FF7003">
        <w:rPr>
          <w:rFonts w:asciiTheme="minorBidi" w:hAnsiTheme="minorBidi"/>
        </w:rPr>
        <w:t xml:space="preserve">one of the </w:t>
      </w:r>
      <w:r w:rsidR="0097798F" w:rsidRPr="00FF7003">
        <w:rPr>
          <w:rFonts w:asciiTheme="minorBidi" w:hAnsiTheme="minorBidi"/>
        </w:rPr>
        <w:t>major functional area</w:t>
      </w:r>
      <w:r w:rsidR="008D5ACE" w:rsidRPr="00FF7003">
        <w:rPr>
          <w:rFonts w:asciiTheme="minorBidi" w:hAnsiTheme="minorBidi"/>
        </w:rPr>
        <w:t>s</w:t>
      </w:r>
      <w:r w:rsidR="0097798F" w:rsidRPr="00FF7003">
        <w:rPr>
          <w:rFonts w:asciiTheme="minorBidi" w:hAnsiTheme="minorBidi"/>
        </w:rPr>
        <w:t xml:space="preserve"> of HRM. </w:t>
      </w:r>
    </w:p>
    <w:p w14:paraId="29BA406E" w14:textId="1F610ECC" w:rsidR="00FE1900" w:rsidRPr="00FF7003" w:rsidRDefault="00EA0C7E" w:rsidP="00ED1C50">
      <w:pPr>
        <w:spacing w:line="360" w:lineRule="auto"/>
        <w:jc w:val="both"/>
        <w:rPr>
          <w:rFonts w:asciiTheme="minorBidi" w:hAnsiTheme="minorBidi"/>
        </w:rPr>
      </w:pPr>
      <w:r w:rsidRPr="00FF7003">
        <w:rPr>
          <w:rFonts w:asciiTheme="minorBidi" w:hAnsiTheme="minorBidi"/>
        </w:rPr>
        <w:t>Further</w:t>
      </w:r>
      <w:r w:rsidR="00E65F07" w:rsidRPr="00FF7003">
        <w:rPr>
          <w:rFonts w:asciiTheme="minorBidi" w:hAnsiTheme="minorBidi"/>
        </w:rPr>
        <w:t xml:space="preserve">, </w:t>
      </w:r>
      <w:r w:rsidR="00703AD6" w:rsidRPr="00FF7003">
        <w:rPr>
          <w:rFonts w:asciiTheme="minorBidi" w:hAnsiTheme="minorBidi"/>
        </w:rPr>
        <w:t xml:space="preserve">the use of e-learning for employee training varies significantly between developed and developing countries due to differences in infrastructure, cultural norms, economic capacity, and organizational priorities. </w:t>
      </w:r>
      <w:r w:rsidR="00AA29F6" w:rsidRPr="00FF7003">
        <w:rPr>
          <w:rFonts w:asciiTheme="minorBidi" w:hAnsiTheme="minorBidi"/>
        </w:rPr>
        <w:t>While developed countries benefit from advanced infrastructure, financial resources, and a digitally-savvy workforce to maximize e-learning potential, developing countries face challenges in these areas</w:t>
      </w:r>
      <w:r w:rsidR="004875A1">
        <w:rPr>
          <w:rFonts w:asciiTheme="minorBidi" w:hAnsiTheme="minorBidi"/>
        </w:rPr>
        <w:t xml:space="preserve"> </w:t>
      </w:r>
      <w:r w:rsidR="002379FA">
        <w:rPr>
          <w:rFonts w:asciiTheme="minorBidi" w:hAnsiTheme="minorBidi"/>
        </w:rPr>
        <w:t>(</w:t>
      </w:r>
      <w:r w:rsidR="002379FA" w:rsidRPr="002379FA">
        <w:rPr>
          <w:rFonts w:asciiTheme="minorBidi" w:hAnsiTheme="minorBidi"/>
        </w:rPr>
        <w:t>Naresh and Reddy, 2015</w:t>
      </w:r>
      <w:r w:rsidR="00D128A4">
        <w:rPr>
          <w:rFonts w:asciiTheme="minorBidi" w:hAnsiTheme="minorBidi"/>
        </w:rPr>
        <w:t>).</w:t>
      </w:r>
      <w:r w:rsidR="00ED1C50" w:rsidRPr="00ED1C50">
        <w:rPr>
          <w:rFonts w:ascii="Open Sans" w:hAnsi="Open Sans" w:cs="Open Sans"/>
          <w:color w:val="333333"/>
          <w:sz w:val="26"/>
          <w:szCs w:val="26"/>
        </w:rPr>
        <w:t xml:space="preserve"> </w:t>
      </w:r>
      <w:r w:rsidR="00ED1C50">
        <w:rPr>
          <w:rFonts w:ascii="Open Sans" w:hAnsi="Open Sans" w:cs="Open Sans"/>
          <w:color w:val="333333"/>
          <w:sz w:val="26"/>
          <w:szCs w:val="26"/>
        </w:rPr>
        <w:t>R</w:t>
      </w:r>
      <w:r w:rsidR="00ED1C50" w:rsidRPr="00ED1C50">
        <w:rPr>
          <w:rFonts w:asciiTheme="minorBidi" w:hAnsiTheme="minorBidi"/>
        </w:rPr>
        <w:t>ecognizing and accommodating diverse learning landscapes in emerging</w:t>
      </w:r>
      <w:r w:rsidR="001A68D4">
        <w:rPr>
          <w:rFonts w:asciiTheme="minorBidi" w:hAnsiTheme="minorBidi"/>
        </w:rPr>
        <w:t>/developing</w:t>
      </w:r>
      <w:r w:rsidR="00ED1C50" w:rsidRPr="00ED1C50">
        <w:rPr>
          <w:rFonts w:asciiTheme="minorBidi" w:hAnsiTheme="minorBidi"/>
        </w:rPr>
        <w:t xml:space="preserve"> economies to ensure effective e-learning implementation</w:t>
      </w:r>
      <w:r w:rsidR="001A68D4">
        <w:rPr>
          <w:rFonts w:asciiTheme="minorBidi" w:hAnsiTheme="minorBidi"/>
        </w:rPr>
        <w:t xml:space="preserve"> is essential</w:t>
      </w:r>
      <w:r w:rsidR="00ED1C50" w:rsidRPr="00ED1C50">
        <w:rPr>
          <w:rFonts w:asciiTheme="minorBidi" w:hAnsiTheme="minorBidi"/>
        </w:rPr>
        <w:t>.</w:t>
      </w:r>
      <w:r w:rsidR="00AA29F6" w:rsidRPr="00FF7003">
        <w:rPr>
          <w:rFonts w:asciiTheme="minorBidi" w:hAnsiTheme="minorBidi"/>
        </w:rPr>
        <w:t xml:space="preserve"> However, with the growing penetration of mobile technology and increasing global collaboration, e-learning is gaining </w:t>
      </w:r>
      <w:r w:rsidR="000D02DD">
        <w:rPr>
          <w:rFonts w:asciiTheme="minorBidi" w:hAnsiTheme="minorBidi"/>
        </w:rPr>
        <w:t>attention</w:t>
      </w:r>
      <w:r w:rsidR="00AA29F6" w:rsidRPr="00FF7003">
        <w:rPr>
          <w:rFonts w:asciiTheme="minorBidi" w:hAnsiTheme="minorBidi"/>
        </w:rPr>
        <w:t xml:space="preserve"> in developing nations. Tailored approaches, such as mobile-based learning, localized content, and blended methods, can bridge gaps and make e-learning more effective across diverse contexts. </w:t>
      </w:r>
      <w:r w:rsidR="008A07B5" w:rsidRPr="00FF7003">
        <w:rPr>
          <w:rFonts w:asciiTheme="minorBidi" w:hAnsiTheme="minorBidi"/>
        </w:rPr>
        <w:t xml:space="preserve">Considering this disparity, the proposed research </w:t>
      </w:r>
      <w:r w:rsidR="00474362" w:rsidRPr="00FF7003">
        <w:rPr>
          <w:rFonts w:asciiTheme="minorBidi" w:hAnsiTheme="minorBidi"/>
        </w:rPr>
        <w:t xml:space="preserve">aims to </w:t>
      </w:r>
      <w:r w:rsidR="00FE1900" w:rsidRPr="00FF7003">
        <w:rPr>
          <w:rFonts w:asciiTheme="minorBidi" w:hAnsiTheme="minorBidi"/>
        </w:rPr>
        <w:t xml:space="preserve">compare </w:t>
      </w:r>
      <w:r w:rsidR="00AB1332" w:rsidRPr="00FF7003">
        <w:rPr>
          <w:rFonts w:asciiTheme="minorBidi" w:hAnsiTheme="minorBidi"/>
        </w:rPr>
        <w:t xml:space="preserve">a developed and a developing country to assess the </w:t>
      </w:r>
      <w:r w:rsidR="00FE1900" w:rsidRPr="00FF7003">
        <w:rPr>
          <w:rFonts w:asciiTheme="minorBidi" w:hAnsiTheme="minorBidi"/>
        </w:rPr>
        <w:t xml:space="preserve"> </w:t>
      </w:r>
      <w:r w:rsidR="00AB7DAF" w:rsidRPr="00FF7003">
        <w:rPr>
          <w:rFonts w:asciiTheme="minorBidi" w:hAnsiTheme="minorBidi"/>
        </w:rPr>
        <w:t xml:space="preserve"> critical success factors </w:t>
      </w:r>
      <w:r w:rsidR="00FE1900" w:rsidRPr="00FF7003">
        <w:rPr>
          <w:rFonts w:asciiTheme="minorBidi" w:hAnsiTheme="minorBidi"/>
        </w:rPr>
        <w:t xml:space="preserve">influencing   eLearning adoption for </w:t>
      </w:r>
      <w:r w:rsidR="007F0968" w:rsidRPr="00FF7003">
        <w:rPr>
          <w:rFonts w:asciiTheme="minorBidi" w:hAnsiTheme="minorBidi"/>
        </w:rPr>
        <w:t xml:space="preserve">level of </w:t>
      </w:r>
      <w:r w:rsidR="00FE1900" w:rsidRPr="00FF7003">
        <w:rPr>
          <w:rFonts w:asciiTheme="minorBidi" w:hAnsiTheme="minorBidi"/>
        </w:rPr>
        <w:t>Continues Professional development</w:t>
      </w:r>
      <w:r w:rsidR="004875A1" w:rsidRPr="00FF7003">
        <w:rPr>
          <w:rFonts w:asciiTheme="minorBidi" w:hAnsiTheme="minorBidi"/>
        </w:rPr>
        <w:t xml:space="preserve"> </w:t>
      </w:r>
      <w:r w:rsidR="00FE1900" w:rsidRPr="00FF7003">
        <w:rPr>
          <w:rFonts w:asciiTheme="minorBidi" w:hAnsiTheme="minorBidi"/>
        </w:rPr>
        <w:t xml:space="preserve">(CPD) </w:t>
      </w:r>
      <w:r w:rsidR="007F0968" w:rsidRPr="00FF7003">
        <w:rPr>
          <w:rFonts w:asciiTheme="minorBidi" w:hAnsiTheme="minorBidi"/>
        </w:rPr>
        <w:t>of</w:t>
      </w:r>
      <w:r w:rsidR="00FE1900" w:rsidRPr="00FF7003">
        <w:rPr>
          <w:rFonts w:asciiTheme="minorBidi" w:hAnsiTheme="minorBidi"/>
        </w:rPr>
        <w:t xml:space="preserve"> academics in higher education institutions</w:t>
      </w:r>
      <w:r w:rsidR="00B60C80" w:rsidRPr="00FF7003">
        <w:rPr>
          <w:rFonts w:asciiTheme="minorBidi" w:hAnsiTheme="minorBidi"/>
        </w:rPr>
        <w:t xml:space="preserve"> </w:t>
      </w:r>
      <w:r w:rsidR="00FE1900" w:rsidRPr="00FF7003">
        <w:rPr>
          <w:rFonts w:asciiTheme="minorBidi" w:hAnsiTheme="minorBidi"/>
        </w:rPr>
        <w:t>(HEIs)</w:t>
      </w:r>
      <w:r w:rsidR="00AB1332" w:rsidRPr="00FF7003">
        <w:rPr>
          <w:rFonts w:asciiTheme="minorBidi" w:hAnsiTheme="minorBidi"/>
        </w:rPr>
        <w:t xml:space="preserve">. </w:t>
      </w:r>
      <w:r w:rsidR="00492A0D" w:rsidRPr="00FF7003">
        <w:rPr>
          <w:rFonts w:asciiTheme="minorBidi" w:hAnsiTheme="minorBidi"/>
        </w:rPr>
        <w:t>A developed-developing country comparison is not just about highlighting differences but understanding how these differences inform solutions and strategies for growth and development. This perspective fosters global collaboration and ensures that research leads to practical, inclusive, and sustainable outcomes.</w:t>
      </w:r>
    </w:p>
    <w:p w14:paraId="7B52DEAD" w14:textId="37132EF8" w:rsidR="00425998" w:rsidRPr="00FF7003" w:rsidRDefault="008661D3" w:rsidP="00FF7003">
      <w:pPr>
        <w:spacing w:line="360" w:lineRule="auto"/>
        <w:jc w:val="both"/>
        <w:rPr>
          <w:rFonts w:asciiTheme="minorBidi" w:hAnsiTheme="minorBidi"/>
          <w:color w:val="000000" w:themeColor="text1"/>
        </w:rPr>
      </w:pPr>
      <w:r w:rsidRPr="00FF7003">
        <w:rPr>
          <w:rFonts w:asciiTheme="minorBidi" w:hAnsiTheme="minorBidi"/>
        </w:rPr>
        <w:t>In today's digital age, technology plays a crucial role in most activities</w:t>
      </w:r>
      <w:r w:rsidR="009A375D" w:rsidRPr="00FF7003">
        <w:rPr>
          <w:rFonts w:asciiTheme="minorBidi" w:hAnsiTheme="minorBidi"/>
        </w:rPr>
        <w:t xml:space="preserve"> in </w:t>
      </w:r>
      <w:r w:rsidR="008D774A" w:rsidRPr="00FF7003">
        <w:rPr>
          <w:rFonts w:asciiTheme="minorBidi" w:hAnsiTheme="minorBidi"/>
        </w:rPr>
        <w:t>any industry as mentioned before</w:t>
      </w:r>
      <w:r w:rsidRPr="00FF7003">
        <w:rPr>
          <w:rFonts w:asciiTheme="minorBidi" w:hAnsiTheme="minorBidi"/>
        </w:rPr>
        <w:t xml:space="preserve">. </w:t>
      </w:r>
      <w:r w:rsidR="0073057B" w:rsidRPr="00FF7003">
        <w:rPr>
          <w:rFonts w:asciiTheme="minorBidi" w:hAnsiTheme="minorBidi"/>
        </w:rPr>
        <w:t>However,</w:t>
      </w:r>
      <w:r w:rsidRPr="00FF7003">
        <w:rPr>
          <w:rFonts w:asciiTheme="minorBidi" w:hAnsiTheme="minorBidi"/>
        </w:rPr>
        <w:t xml:space="preserve"> educators, including lecturers and teachers, must integrate technology into their teaching practices. </w:t>
      </w:r>
      <w:r w:rsidR="003C49F3" w:rsidRPr="00FF7003">
        <w:rPr>
          <w:rFonts w:asciiTheme="minorBidi" w:hAnsiTheme="minorBidi"/>
        </w:rPr>
        <w:t>Considering</w:t>
      </w:r>
      <w:r w:rsidR="005C706C" w:rsidRPr="00FF7003">
        <w:rPr>
          <w:rFonts w:asciiTheme="minorBidi" w:hAnsiTheme="minorBidi"/>
        </w:rPr>
        <w:t xml:space="preserve"> the generational gap, with students increasingly </w:t>
      </w:r>
      <w:r w:rsidR="00597A42" w:rsidRPr="00FF7003">
        <w:rPr>
          <w:rFonts w:asciiTheme="minorBidi" w:hAnsiTheme="minorBidi"/>
        </w:rPr>
        <w:t xml:space="preserve">skilled </w:t>
      </w:r>
      <w:r w:rsidR="005C706C" w:rsidRPr="00FF7003">
        <w:rPr>
          <w:rFonts w:asciiTheme="minorBidi" w:hAnsiTheme="minorBidi"/>
        </w:rPr>
        <w:t>at using technology, academics must match their familiarity to effectively engage and mentor them</w:t>
      </w:r>
      <w:r w:rsidR="003C49F3" w:rsidRPr="00FF7003">
        <w:rPr>
          <w:rFonts w:asciiTheme="minorBidi" w:hAnsiTheme="minorBidi"/>
        </w:rPr>
        <w:t xml:space="preserve">. </w:t>
      </w:r>
      <w:r w:rsidRPr="00FF7003">
        <w:rPr>
          <w:rFonts w:asciiTheme="minorBidi" w:hAnsiTheme="minorBidi"/>
        </w:rPr>
        <w:t xml:space="preserve">Technology serves as a valuable tool for educators to support students' learning. Additionally, Information and Communication Technology (ICT) has the potential to foster an engaging and supportive environment for students to learn </w:t>
      </w:r>
      <w:r w:rsidR="00615763" w:rsidRPr="00FF7003">
        <w:rPr>
          <w:rFonts w:asciiTheme="minorBidi" w:hAnsiTheme="minorBidi"/>
        </w:rPr>
        <w:t>any subject</w:t>
      </w:r>
      <w:r w:rsidRPr="00FF7003">
        <w:rPr>
          <w:rFonts w:asciiTheme="minorBidi" w:hAnsiTheme="minorBidi"/>
        </w:rPr>
        <w:t>. E-learning, for instance, leverages the internet to deliver information and enhance learners' knowledge. It is essential for lecturers</w:t>
      </w:r>
      <w:r w:rsidR="007330A4" w:rsidRPr="00FF7003">
        <w:rPr>
          <w:rFonts w:asciiTheme="minorBidi" w:hAnsiTheme="minorBidi"/>
        </w:rPr>
        <w:t xml:space="preserve"> in any country</w:t>
      </w:r>
      <w:r w:rsidRPr="00FF7003">
        <w:rPr>
          <w:rFonts w:asciiTheme="minorBidi" w:hAnsiTheme="minorBidi"/>
        </w:rPr>
        <w:t xml:space="preserve"> to stay informed about technological advancements in education, as these tools can greatly assist in teaching any subject effectively</w:t>
      </w:r>
      <w:r w:rsidR="00B60C80" w:rsidRPr="00FF7003">
        <w:rPr>
          <w:rFonts w:asciiTheme="minorBidi" w:hAnsiTheme="minorBidi"/>
          <w:color w:val="000000" w:themeColor="text1"/>
        </w:rPr>
        <w:t xml:space="preserve"> </w:t>
      </w:r>
      <w:r w:rsidRPr="00FF7003">
        <w:rPr>
          <w:rFonts w:asciiTheme="minorBidi" w:hAnsiTheme="minorBidi"/>
          <w:color w:val="000000" w:themeColor="text1"/>
        </w:rPr>
        <w:t>(</w:t>
      </w:r>
      <w:proofErr w:type="spellStart"/>
      <w:r w:rsidR="00FC5560" w:rsidRPr="00FF7003">
        <w:rPr>
          <w:rFonts w:asciiTheme="minorBidi" w:eastAsia="Arial" w:hAnsiTheme="minorBidi"/>
          <w:color w:val="000000" w:themeColor="text1"/>
        </w:rPr>
        <w:t>Apriani</w:t>
      </w:r>
      <w:proofErr w:type="spellEnd"/>
      <w:r w:rsidR="00FC5560" w:rsidRPr="00FF7003">
        <w:rPr>
          <w:rFonts w:asciiTheme="minorBidi" w:eastAsia="Arial" w:hAnsiTheme="minorBidi"/>
          <w:color w:val="000000" w:themeColor="text1"/>
        </w:rPr>
        <w:t xml:space="preserve"> et al,2021)</w:t>
      </w:r>
      <w:r w:rsidRPr="00FF7003">
        <w:rPr>
          <w:rFonts w:asciiTheme="minorBidi" w:hAnsiTheme="minorBidi"/>
          <w:color w:val="000000" w:themeColor="text1"/>
        </w:rPr>
        <w:t>.</w:t>
      </w:r>
      <w:r w:rsidR="001C0DFE" w:rsidRPr="00FF7003">
        <w:rPr>
          <w:rFonts w:asciiTheme="minorBidi" w:hAnsiTheme="minorBidi"/>
          <w:color w:val="000000" w:themeColor="text1"/>
        </w:rPr>
        <w:t xml:space="preserve"> </w:t>
      </w:r>
    </w:p>
    <w:p w14:paraId="2FD3B09E" w14:textId="43A9A651" w:rsidR="004A7C74" w:rsidRPr="00FF7003" w:rsidRDefault="0006293D" w:rsidP="00FF7003">
      <w:pPr>
        <w:spacing w:line="360" w:lineRule="auto"/>
        <w:jc w:val="both"/>
        <w:rPr>
          <w:rFonts w:asciiTheme="minorBidi" w:hAnsiTheme="minorBidi"/>
        </w:rPr>
      </w:pPr>
      <w:r w:rsidRPr="00FF7003">
        <w:rPr>
          <w:rFonts w:asciiTheme="minorBidi" w:eastAsia="Times New Roman" w:hAnsiTheme="minorBidi"/>
          <w:kern w:val="0"/>
          <w14:ligatures w14:val="none"/>
        </w:rPr>
        <w:t xml:space="preserve"> </w:t>
      </w:r>
      <w:r w:rsidRPr="00FF7003">
        <w:rPr>
          <w:rFonts w:asciiTheme="minorBidi" w:hAnsiTheme="minorBidi"/>
        </w:rPr>
        <w:t>E-learning activities involve the participation of educators, such as teachers, tutors, or lecturers, alongside learners. However, significant effort is demanded from educators in higher education institutions (HEIs) to address various aspects, including learning objectives, content development, instructional processes, evaluations, and the assessment of knowledge acquired during virtual teaching and learning. In essence, the adoption, utilization, administration, and long-term success of e-learning strategies within HEIs rely heavily on the contributions and dedication of academic professionals</w:t>
      </w:r>
      <w:r w:rsidR="00972918" w:rsidRPr="00FF7003">
        <w:rPr>
          <w:rFonts w:asciiTheme="minorBidi" w:hAnsiTheme="minorBidi"/>
        </w:rPr>
        <w:t>(</w:t>
      </w:r>
      <w:r w:rsidR="000B0955" w:rsidRPr="00FF7003">
        <w:rPr>
          <w:rFonts w:asciiTheme="minorBidi" w:hAnsiTheme="minorBidi"/>
        </w:rPr>
        <w:t>Awan, Afshan and Memon, 2021)</w:t>
      </w:r>
      <w:r w:rsidR="004A7C74" w:rsidRPr="00FF7003">
        <w:rPr>
          <w:rFonts w:asciiTheme="minorBidi" w:hAnsiTheme="minorBidi"/>
        </w:rPr>
        <w:t>.However, the perceptions of</w:t>
      </w:r>
      <w:r w:rsidR="00D05557" w:rsidRPr="00FF7003">
        <w:rPr>
          <w:rFonts w:asciiTheme="minorBidi" w:hAnsiTheme="minorBidi"/>
        </w:rPr>
        <w:t xml:space="preserve"> </w:t>
      </w:r>
      <w:r w:rsidR="004A7C74" w:rsidRPr="00FF7003">
        <w:rPr>
          <w:rFonts w:asciiTheme="minorBidi" w:hAnsiTheme="minorBidi"/>
        </w:rPr>
        <w:t xml:space="preserve"> academics regarding the adoption and use of e-learning continue to be a subject of intense debate</w:t>
      </w:r>
      <w:r w:rsidR="00CE1F53" w:rsidRPr="00FF7003">
        <w:rPr>
          <w:rFonts w:asciiTheme="minorBidi" w:hAnsiTheme="minorBidi"/>
        </w:rPr>
        <w:t xml:space="preserve"> in developing countries</w:t>
      </w:r>
      <w:r w:rsidR="004A7C74" w:rsidRPr="00FF7003">
        <w:rPr>
          <w:rFonts w:asciiTheme="minorBidi" w:hAnsiTheme="minorBidi"/>
        </w:rPr>
        <w:t>, as highlighted in previous research</w:t>
      </w:r>
      <w:r w:rsidR="00F6750A" w:rsidRPr="00FF7003">
        <w:rPr>
          <w:rFonts w:asciiTheme="minorBidi" w:hAnsiTheme="minorBidi"/>
        </w:rPr>
        <w:t xml:space="preserve"> </w:t>
      </w:r>
      <w:r w:rsidR="00ED1086" w:rsidRPr="00FF7003">
        <w:rPr>
          <w:rFonts w:asciiTheme="minorBidi" w:hAnsiTheme="minorBidi"/>
        </w:rPr>
        <w:t xml:space="preserve">from </w:t>
      </w:r>
      <w:r w:rsidR="00A3157C" w:rsidRPr="00FF7003">
        <w:rPr>
          <w:rFonts w:asciiTheme="minorBidi" w:hAnsiTheme="minorBidi"/>
        </w:rPr>
        <w:t xml:space="preserve">other </w:t>
      </w:r>
      <w:r w:rsidR="00ED1086" w:rsidRPr="00FF7003">
        <w:rPr>
          <w:rFonts w:asciiTheme="minorBidi" w:hAnsiTheme="minorBidi"/>
        </w:rPr>
        <w:t xml:space="preserve"> countries such as </w:t>
      </w:r>
      <w:r w:rsidR="009D627B" w:rsidRPr="00FF7003">
        <w:rPr>
          <w:rFonts w:asciiTheme="minorBidi" w:hAnsiTheme="minorBidi"/>
        </w:rPr>
        <w:t>South Africa</w:t>
      </w:r>
      <w:r w:rsidR="00DD2B06" w:rsidRPr="00FF7003">
        <w:rPr>
          <w:rFonts w:asciiTheme="minorBidi" w:hAnsiTheme="minorBidi"/>
        </w:rPr>
        <w:t xml:space="preserve"> </w:t>
      </w:r>
      <w:r w:rsidR="004A7C74" w:rsidRPr="00FF7003">
        <w:rPr>
          <w:rFonts w:asciiTheme="minorBidi" w:hAnsiTheme="minorBidi"/>
        </w:rPr>
        <w:t xml:space="preserve">(Oni &amp; </w:t>
      </w:r>
      <w:proofErr w:type="spellStart"/>
      <w:r w:rsidR="004A7C74" w:rsidRPr="00FF7003">
        <w:rPr>
          <w:rFonts w:asciiTheme="minorBidi" w:hAnsiTheme="minorBidi"/>
        </w:rPr>
        <w:t>Mavuyangwa</w:t>
      </w:r>
      <w:proofErr w:type="spellEnd"/>
      <w:r w:rsidR="004A7C74" w:rsidRPr="00FF7003">
        <w:rPr>
          <w:rFonts w:asciiTheme="minorBidi" w:hAnsiTheme="minorBidi"/>
        </w:rPr>
        <w:t>, 2019</w:t>
      </w:r>
      <w:r w:rsidR="00CE2750">
        <w:rPr>
          <w:rFonts w:asciiTheme="minorBidi" w:hAnsiTheme="minorBidi"/>
        </w:rPr>
        <w:t>,</w:t>
      </w:r>
      <w:r w:rsidR="004A7C74" w:rsidRPr="00FF7003">
        <w:rPr>
          <w:rFonts w:asciiTheme="minorBidi" w:hAnsiTheme="minorBidi"/>
        </w:rPr>
        <w:t xml:space="preserve"> Padayachee, 2017). </w:t>
      </w:r>
    </w:p>
    <w:p w14:paraId="0D943F79" w14:textId="77777777" w:rsidR="004A7C74" w:rsidRPr="00FF7003" w:rsidRDefault="004A7C74" w:rsidP="00FF7003">
      <w:pPr>
        <w:spacing w:line="360" w:lineRule="auto"/>
        <w:jc w:val="both"/>
        <w:rPr>
          <w:rFonts w:asciiTheme="minorBidi" w:hAnsiTheme="minorBidi"/>
        </w:rPr>
      </w:pPr>
    </w:p>
    <w:p w14:paraId="36A8141C" w14:textId="42775B8A" w:rsidR="00907F19" w:rsidRPr="00FF7003" w:rsidRDefault="0028011B" w:rsidP="00517751">
      <w:pPr>
        <w:pStyle w:val="Heading1"/>
      </w:pPr>
      <w:r w:rsidRPr="00FF7003">
        <w:t xml:space="preserve">Research </w:t>
      </w:r>
      <w:r w:rsidR="00986E12" w:rsidRPr="00FF7003">
        <w:t xml:space="preserve">Background </w:t>
      </w:r>
    </w:p>
    <w:p w14:paraId="65C3F9BF" w14:textId="7686A9D5" w:rsidR="00DB70B0" w:rsidRPr="00FF7003" w:rsidRDefault="00FB5E9C" w:rsidP="00FF7003">
      <w:pPr>
        <w:spacing w:line="360" w:lineRule="auto"/>
        <w:jc w:val="both"/>
        <w:rPr>
          <w:rFonts w:asciiTheme="minorBidi" w:hAnsiTheme="minorBidi"/>
        </w:rPr>
      </w:pPr>
      <w:r w:rsidRPr="00FF7003">
        <w:rPr>
          <w:rFonts w:asciiTheme="minorBidi" w:hAnsiTheme="minorBidi"/>
        </w:rPr>
        <w:t>Early Theories and Foundations (1960s–1980s)</w:t>
      </w:r>
      <w:r w:rsidR="001B51D2" w:rsidRPr="00FF7003">
        <w:rPr>
          <w:rFonts w:asciiTheme="minorBidi" w:hAnsiTheme="minorBidi"/>
        </w:rPr>
        <w:t xml:space="preserve"> of factors affecting </w:t>
      </w:r>
      <w:r w:rsidR="00DF53D3" w:rsidRPr="00FF7003">
        <w:rPr>
          <w:rFonts w:asciiTheme="minorBidi" w:hAnsiTheme="minorBidi"/>
        </w:rPr>
        <w:t>eLearning</w:t>
      </w:r>
      <w:r w:rsidR="001B51D2" w:rsidRPr="00FF7003">
        <w:rPr>
          <w:rFonts w:asciiTheme="minorBidi" w:hAnsiTheme="minorBidi"/>
        </w:rPr>
        <w:t xml:space="preserve"> can be traced back to </w:t>
      </w:r>
      <w:r w:rsidR="00E6545A" w:rsidRPr="00FF7003">
        <w:rPr>
          <w:rFonts w:asciiTheme="minorBidi" w:hAnsiTheme="minorBidi"/>
        </w:rPr>
        <w:t xml:space="preserve">1950s. </w:t>
      </w:r>
      <w:proofErr w:type="spellStart"/>
      <w:r w:rsidRPr="00FF7003">
        <w:rPr>
          <w:rFonts w:asciiTheme="minorBidi" w:hAnsiTheme="minorBidi"/>
        </w:rPr>
        <w:t>Behaviorism</w:t>
      </w:r>
      <w:proofErr w:type="spellEnd"/>
      <w:r w:rsidR="00E6545A" w:rsidRPr="00FF7003">
        <w:rPr>
          <w:rFonts w:asciiTheme="minorBidi" w:hAnsiTheme="minorBidi"/>
        </w:rPr>
        <w:t xml:space="preserve"> f</w:t>
      </w:r>
      <w:r w:rsidRPr="00FF7003">
        <w:rPr>
          <w:rFonts w:asciiTheme="minorBidi" w:hAnsiTheme="minorBidi"/>
        </w:rPr>
        <w:t xml:space="preserve">ocused on learning as a conditioned response. Early eLearning tools were designed for repetitive practice and reinforcement, aligning with </w:t>
      </w:r>
      <w:r w:rsidR="00034279" w:rsidRPr="00FF7003">
        <w:rPr>
          <w:rFonts w:asciiTheme="minorBidi" w:hAnsiTheme="minorBidi"/>
        </w:rPr>
        <w:t>behaviourist</w:t>
      </w:r>
      <w:r w:rsidRPr="00FF7003">
        <w:rPr>
          <w:rFonts w:asciiTheme="minorBidi" w:hAnsiTheme="minorBidi"/>
        </w:rPr>
        <w:t xml:space="preserve"> </w:t>
      </w:r>
      <w:r w:rsidR="00034279" w:rsidRPr="00FF7003">
        <w:rPr>
          <w:rFonts w:asciiTheme="minorBidi" w:hAnsiTheme="minorBidi"/>
        </w:rPr>
        <w:t>principles. Early</w:t>
      </w:r>
      <w:r w:rsidRPr="00FF7003">
        <w:rPr>
          <w:rFonts w:asciiTheme="minorBidi" w:hAnsiTheme="minorBidi"/>
        </w:rPr>
        <w:t xml:space="preserve"> computer-assisted instruction (CAI) platforms were built on programmed learning.</w:t>
      </w:r>
      <w:r w:rsidR="005F5E8A" w:rsidRPr="00FF7003">
        <w:rPr>
          <w:rFonts w:asciiTheme="minorBidi" w:hAnsiTheme="minorBidi"/>
          <w:b/>
          <w:bCs/>
        </w:rPr>
        <w:t xml:space="preserve"> </w:t>
      </w:r>
      <w:r w:rsidRPr="00FF7003">
        <w:rPr>
          <w:rFonts w:asciiTheme="minorBidi" w:hAnsiTheme="minorBidi"/>
        </w:rPr>
        <w:t>Constructivism</w:t>
      </w:r>
      <w:r w:rsidR="005F5E8A" w:rsidRPr="00FF7003">
        <w:rPr>
          <w:rFonts w:asciiTheme="minorBidi" w:hAnsiTheme="minorBidi"/>
        </w:rPr>
        <w:t xml:space="preserve"> e</w:t>
      </w:r>
      <w:r w:rsidRPr="00FF7003">
        <w:rPr>
          <w:rFonts w:asciiTheme="minorBidi" w:hAnsiTheme="minorBidi"/>
        </w:rPr>
        <w:t>mphasized learner-</w:t>
      </w:r>
      <w:r w:rsidR="00A27419" w:rsidRPr="00FF7003">
        <w:rPr>
          <w:rFonts w:asciiTheme="minorBidi" w:hAnsiTheme="minorBidi"/>
        </w:rPr>
        <w:t>centred</w:t>
      </w:r>
      <w:r w:rsidRPr="00FF7003">
        <w:rPr>
          <w:rFonts w:asciiTheme="minorBidi" w:hAnsiTheme="minorBidi"/>
        </w:rPr>
        <w:t xml:space="preserve"> approaches where individuals construct their own understanding. This theory informed the design of interactive and collaborative eLearning </w:t>
      </w:r>
      <w:r w:rsidR="00924F5D" w:rsidRPr="00FF7003">
        <w:rPr>
          <w:rFonts w:asciiTheme="minorBidi" w:hAnsiTheme="minorBidi"/>
        </w:rPr>
        <w:t>environments. Social</w:t>
      </w:r>
      <w:r w:rsidRPr="00FF7003">
        <w:rPr>
          <w:rFonts w:asciiTheme="minorBidi" w:hAnsiTheme="minorBidi"/>
        </w:rPr>
        <w:t xml:space="preserve"> interaction and tools to facilitate scaffolding in digital learning</w:t>
      </w:r>
      <w:r w:rsidR="00924F5D" w:rsidRPr="00FF7003">
        <w:rPr>
          <w:rFonts w:asciiTheme="minorBidi" w:hAnsiTheme="minorBidi"/>
        </w:rPr>
        <w:t xml:space="preserve"> were the key concepts</w:t>
      </w:r>
      <w:r w:rsidR="00A27419" w:rsidRPr="00FF7003">
        <w:rPr>
          <w:rFonts w:asciiTheme="minorBidi" w:hAnsiTheme="minorBidi"/>
        </w:rPr>
        <w:t xml:space="preserve"> </w:t>
      </w:r>
      <w:r w:rsidR="00DE64BD" w:rsidRPr="00FF7003">
        <w:rPr>
          <w:rFonts w:asciiTheme="minorBidi" w:hAnsiTheme="minorBidi"/>
        </w:rPr>
        <w:t>(Cross, 2004)</w:t>
      </w:r>
      <w:r w:rsidRPr="00FF7003">
        <w:rPr>
          <w:rFonts w:asciiTheme="minorBidi" w:hAnsiTheme="minorBidi"/>
        </w:rPr>
        <w:t>.</w:t>
      </w:r>
    </w:p>
    <w:p w14:paraId="4DBBE325" w14:textId="583A8B24" w:rsidR="0086780D" w:rsidRPr="00FF7003" w:rsidRDefault="00FB5E9C" w:rsidP="00FF7003">
      <w:pPr>
        <w:spacing w:line="360" w:lineRule="auto"/>
        <w:jc w:val="both"/>
        <w:rPr>
          <w:rFonts w:asciiTheme="minorBidi" w:hAnsiTheme="minorBidi"/>
          <w:b/>
          <w:bCs/>
        </w:rPr>
      </w:pPr>
      <w:r w:rsidRPr="00FF7003">
        <w:rPr>
          <w:rFonts w:asciiTheme="minorBidi" w:hAnsiTheme="minorBidi"/>
        </w:rPr>
        <w:t xml:space="preserve"> Davis </w:t>
      </w:r>
      <w:r w:rsidR="00DE64BD" w:rsidRPr="00FF7003">
        <w:rPr>
          <w:rFonts w:asciiTheme="minorBidi" w:hAnsiTheme="minorBidi"/>
        </w:rPr>
        <w:t>(1</w:t>
      </w:r>
      <w:r w:rsidRPr="00FF7003">
        <w:rPr>
          <w:rFonts w:asciiTheme="minorBidi" w:hAnsiTheme="minorBidi"/>
        </w:rPr>
        <w:t>989)</w:t>
      </w:r>
      <w:r w:rsidR="00924F5D" w:rsidRPr="00FF7003">
        <w:rPr>
          <w:rFonts w:asciiTheme="minorBidi" w:hAnsiTheme="minorBidi"/>
        </w:rPr>
        <w:t xml:space="preserve"> developed Technology Acceptance Model (TAM)</w:t>
      </w:r>
      <w:r w:rsidR="00B51753" w:rsidRPr="00FF7003">
        <w:rPr>
          <w:rFonts w:asciiTheme="minorBidi" w:hAnsiTheme="minorBidi"/>
        </w:rPr>
        <w:t xml:space="preserve">. This </w:t>
      </w:r>
      <w:r w:rsidRPr="00FF7003">
        <w:rPr>
          <w:rFonts w:asciiTheme="minorBidi" w:hAnsiTheme="minorBidi"/>
        </w:rPr>
        <w:t>Identified perceived usefulness (PU) and perceived ease of use (PEOU) as primary determinants of technology adoption, including eLearning.</w:t>
      </w:r>
      <w:r w:rsidR="00DB70B0" w:rsidRPr="00FF7003">
        <w:rPr>
          <w:rFonts w:asciiTheme="minorBidi" w:hAnsiTheme="minorBidi"/>
        </w:rPr>
        <w:t xml:space="preserve"> </w:t>
      </w:r>
      <w:r w:rsidRPr="00FF7003">
        <w:rPr>
          <w:rFonts w:asciiTheme="minorBidi" w:hAnsiTheme="minorBidi"/>
        </w:rPr>
        <w:t>Extended models later added external variables like user attitudes, organizational support, and self-efficacy.</w:t>
      </w:r>
      <w:r w:rsidR="0086780D" w:rsidRPr="00FF7003">
        <w:rPr>
          <w:rFonts w:asciiTheme="minorBidi" w:hAnsiTheme="minorBidi"/>
          <w:b/>
          <w:bCs/>
        </w:rPr>
        <w:t xml:space="preserve"> </w:t>
      </w:r>
      <w:r w:rsidR="0086780D" w:rsidRPr="00FF7003">
        <w:rPr>
          <w:rFonts w:asciiTheme="minorBidi" w:hAnsiTheme="minorBidi"/>
        </w:rPr>
        <w:t>Another development was the development of Task-Technology Fit (TTF) Model (Goodhue &amp; Thompson, 1995) applied to eLearning. According to them, eLearning adoption depends on the alignment between task requirements and technological capabilities.</w:t>
      </w:r>
      <w:r w:rsidR="0086780D" w:rsidRPr="00FF7003">
        <w:rPr>
          <w:rFonts w:asciiTheme="minorBidi" w:hAnsiTheme="minorBidi"/>
          <w:b/>
          <w:bCs/>
        </w:rPr>
        <w:t xml:space="preserve"> </w:t>
      </w:r>
      <w:r w:rsidR="0086780D" w:rsidRPr="00FF7003">
        <w:rPr>
          <w:rFonts w:asciiTheme="minorBidi" w:hAnsiTheme="minorBidi"/>
        </w:rPr>
        <w:t>Key Insight was the concept of</w:t>
      </w:r>
      <w:r w:rsidR="0086780D" w:rsidRPr="00FF7003">
        <w:rPr>
          <w:rFonts w:asciiTheme="minorBidi" w:hAnsiTheme="minorBidi"/>
          <w:b/>
          <w:bCs/>
        </w:rPr>
        <w:t xml:space="preserve"> </w:t>
      </w:r>
      <w:r w:rsidR="0086780D" w:rsidRPr="00FF7003">
        <w:rPr>
          <w:rFonts w:asciiTheme="minorBidi" w:hAnsiTheme="minorBidi"/>
        </w:rPr>
        <w:t>personalized and task-specific eLearning solutions.</w:t>
      </w:r>
    </w:p>
    <w:p w14:paraId="5A9763A4" w14:textId="3C05F263" w:rsidR="00FB5E9C" w:rsidRPr="00FF7003" w:rsidRDefault="00FB5E9C" w:rsidP="00FF7003">
      <w:pPr>
        <w:spacing w:line="360" w:lineRule="auto"/>
        <w:jc w:val="both"/>
        <w:rPr>
          <w:rFonts w:asciiTheme="minorBidi" w:hAnsiTheme="minorBidi"/>
        </w:rPr>
      </w:pPr>
    </w:p>
    <w:p w14:paraId="3CF62F36" w14:textId="775AAFB1" w:rsidR="00FB5E9C" w:rsidRPr="00FF7003" w:rsidRDefault="00FB5E9C" w:rsidP="00FF7003">
      <w:pPr>
        <w:spacing w:line="360" w:lineRule="auto"/>
        <w:jc w:val="both"/>
        <w:rPr>
          <w:rFonts w:asciiTheme="minorBidi" w:hAnsiTheme="minorBidi"/>
          <w:b/>
          <w:bCs/>
        </w:rPr>
      </w:pPr>
      <w:r w:rsidRPr="00FF7003">
        <w:rPr>
          <w:rFonts w:asciiTheme="minorBidi" w:hAnsiTheme="minorBidi"/>
        </w:rPr>
        <w:t>Garrison, Anderson</w:t>
      </w:r>
      <w:r w:rsidR="00D94A3F" w:rsidRPr="00FF7003">
        <w:rPr>
          <w:rFonts w:asciiTheme="minorBidi" w:hAnsiTheme="minorBidi"/>
        </w:rPr>
        <w:t xml:space="preserve"> and </w:t>
      </w:r>
      <w:r w:rsidRPr="00FF7003">
        <w:rPr>
          <w:rFonts w:asciiTheme="minorBidi" w:hAnsiTheme="minorBidi"/>
        </w:rPr>
        <w:t xml:space="preserve"> Archer</w:t>
      </w:r>
      <w:r w:rsidR="00221715" w:rsidRPr="00FF7003">
        <w:rPr>
          <w:rFonts w:asciiTheme="minorBidi" w:hAnsiTheme="minorBidi"/>
        </w:rPr>
        <w:t>(</w:t>
      </w:r>
      <w:r w:rsidRPr="00FF7003">
        <w:rPr>
          <w:rFonts w:asciiTheme="minorBidi" w:hAnsiTheme="minorBidi"/>
        </w:rPr>
        <w:t>200</w:t>
      </w:r>
      <w:r w:rsidR="000A53C0">
        <w:rPr>
          <w:rFonts w:asciiTheme="minorBidi" w:hAnsiTheme="minorBidi"/>
        </w:rPr>
        <w:t>1</w:t>
      </w:r>
      <w:r w:rsidRPr="00FF7003">
        <w:rPr>
          <w:rFonts w:asciiTheme="minorBidi" w:hAnsiTheme="minorBidi"/>
        </w:rPr>
        <w:t>)</w:t>
      </w:r>
      <w:r w:rsidR="00221715" w:rsidRPr="00FF7003">
        <w:rPr>
          <w:rFonts w:asciiTheme="minorBidi" w:hAnsiTheme="minorBidi"/>
        </w:rPr>
        <w:t xml:space="preserve"> developed  Sociocultural and Psychological Models (2000s). This </w:t>
      </w:r>
      <w:r w:rsidRPr="00FF7003">
        <w:rPr>
          <w:rFonts w:asciiTheme="minorBidi" w:hAnsiTheme="minorBidi"/>
        </w:rPr>
        <w:t>Introduced the concepts of cognitive presence, social presence, and teaching presence for successful eLearning adoption.</w:t>
      </w:r>
      <w:r w:rsidR="002050C9" w:rsidRPr="00FF7003">
        <w:rPr>
          <w:rFonts w:asciiTheme="minorBidi" w:hAnsiTheme="minorBidi"/>
        </w:rPr>
        <w:t xml:space="preserve"> This h</w:t>
      </w:r>
      <w:r w:rsidRPr="00FF7003">
        <w:rPr>
          <w:rFonts w:asciiTheme="minorBidi" w:hAnsiTheme="minorBidi"/>
        </w:rPr>
        <w:t>ighlighted the role of interaction in online learning environments</w:t>
      </w:r>
      <w:r w:rsidRPr="00A6765E">
        <w:rPr>
          <w:rFonts w:asciiTheme="minorBidi" w:hAnsiTheme="minorBidi"/>
        </w:rPr>
        <w:t>.</w:t>
      </w:r>
      <w:r w:rsidR="002050C9" w:rsidRPr="00A6765E">
        <w:rPr>
          <w:rFonts w:asciiTheme="minorBidi" w:hAnsiTheme="minorBidi"/>
        </w:rPr>
        <w:t xml:space="preserve"> </w:t>
      </w:r>
      <w:r w:rsidR="00A6765E" w:rsidRPr="00A6765E">
        <w:rPr>
          <w:rFonts w:asciiTheme="minorBidi" w:hAnsiTheme="minorBidi"/>
        </w:rPr>
        <w:t xml:space="preserve">Ryan and Deci </w:t>
      </w:r>
      <w:r w:rsidR="002050C9" w:rsidRPr="00A6765E">
        <w:rPr>
          <w:rFonts w:asciiTheme="minorBidi" w:hAnsiTheme="minorBidi"/>
        </w:rPr>
        <w:t>(</w:t>
      </w:r>
      <w:r w:rsidRPr="00A6765E">
        <w:rPr>
          <w:rFonts w:asciiTheme="minorBidi" w:hAnsiTheme="minorBidi"/>
        </w:rPr>
        <w:t xml:space="preserve"> </w:t>
      </w:r>
      <w:r w:rsidRPr="00FF7003">
        <w:rPr>
          <w:rFonts w:asciiTheme="minorBidi" w:hAnsiTheme="minorBidi"/>
        </w:rPr>
        <w:t>2000)</w:t>
      </w:r>
      <w:r w:rsidR="002050C9" w:rsidRPr="00FF7003">
        <w:rPr>
          <w:rFonts w:asciiTheme="minorBidi" w:hAnsiTheme="minorBidi"/>
        </w:rPr>
        <w:t xml:space="preserve"> introduced Self-Determination Theory (SDT) w</w:t>
      </w:r>
      <w:r w:rsidR="00A25752" w:rsidRPr="00FF7003">
        <w:rPr>
          <w:rFonts w:asciiTheme="minorBidi" w:hAnsiTheme="minorBidi"/>
        </w:rPr>
        <w:t xml:space="preserve">hich </w:t>
      </w:r>
      <w:r w:rsidR="004B1DF5" w:rsidRPr="00FF7003">
        <w:rPr>
          <w:rFonts w:asciiTheme="minorBidi" w:hAnsiTheme="minorBidi"/>
        </w:rPr>
        <w:t>suggested</w:t>
      </w:r>
      <w:r w:rsidRPr="00FF7003">
        <w:rPr>
          <w:rFonts w:asciiTheme="minorBidi" w:hAnsiTheme="minorBidi"/>
        </w:rPr>
        <w:t xml:space="preserve"> that autonomy, competence, and relatedness are critical to motivation in eLearning.</w:t>
      </w:r>
      <w:r w:rsidR="00A25752" w:rsidRPr="00FF7003">
        <w:rPr>
          <w:rFonts w:asciiTheme="minorBidi" w:hAnsiTheme="minorBidi"/>
          <w:b/>
          <w:bCs/>
        </w:rPr>
        <w:t xml:space="preserve"> </w:t>
      </w:r>
      <w:r w:rsidR="00A25752" w:rsidRPr="00FF7003">
        <w:rPr>
          <w:rFonts w:asciiTheme="minorBidi" w:hAnsiTheme="minorBidi"/>
        </w:rPr>
        <w:t>The impact of this model was that</w:t>
      </w:r>
      <w:r w:rsidR="00A25752" w:rsidRPr="00FF7003">
        <w:rPr>
          <w:rFonts w:asciiTheme="minorBidi" w:hAnsiTheme="minorBidi"/>
          <w:b/>
          <w:bCs/>
        </w:rPr>
        <w:t xml:space="preserve"> </w:t>
      </w:r>
      <w:r w:rsidRPr="00FF7003">
        <w:rPr>
          <w:rFonts w:asciiTheme="minorBidi" w:hAnsiTheme="minorBidi"/>
        </w:rPr>
        <w:t xml:space="preserve"> Informative for designing learner-</w:t>
      </w:r>
      <w:r w:rsidR="000961F1" w:rsidRPr="00FF7003">
        <w:rPr>
          <w:rFonts w:asciiTheme="minorBidi" w:hAnsiTheme="minorBidi"/>
        </w:rPr>
        <w:t>centred</w:t>
      </w:r>
      <w:r w:rsidRPr="00FF7003">
        <w:rPr>
          <w:rFonts w:asciiTheme="minorBidi" w:hAnsiTheme="minorBidi"/>
        </w:rPr>
        <w:t xml:space="preserve"> platforms that foster intrinsic motivation.</w:t>
      </w:r>
    </w:p>
    <w:p w14:paraId="1078E7F8" w14:textId="26E8A573" w:rsidR="00FB5E9C" w:rsidRPr="00FF7003" w:rsidRDefault="00FB5E9C" w:rsidP="00FF7003">
      <w:pPr>
        <w:spacing w:line="360" w:lineRule="auto"/>
        <w:jc w:val="both"/>
        <w:rPr>
          <w:rFonts w:asciiTheme="minorBidi" w:hAnsiTheme="minorBidi"/>
        </w:rPr>
      </w:pPr>
      <w:r w:rsidRPr="00FF7003">
        <w:rPr>
          <w:rFonts w:asciiTheme="minorBidi" w:hAnsiTheme="minorBidi"/>
        </w:rPr>
        <w:t xml:space="preserve">Venkatesh et al., </w:t>
      </w:r>
      <w:r w:rsidR="0085667A" w:rsidRPr="00FF7003">
        <w:rPr>
          <w:rFonts w:asciiTheme="minorBidi" w:hAnsiTheme="minorBidi"/>
        </w:rPr>
        <w:t xml:space="preserve">( </w:t>
      </w:r>
      <w:r w:rsidRPr="00FF7003">
        <w:rPr>
          <w:rFonts w:asciiTheme="minorBidi" w:hAnsiTheme="minorBidi"/>
        </w:rPr>
        <w:t>2003)</w:t>
      </w:r>
      <w:r w:rsidR="0085667A" w:rsidRPr="00FF7003">
        <w:rPr>
          <w:rFonts w:asciiTheme="minorBidi" w:hAnsiTheme="minorBidi"/>
        </w:rPr>
        <w:t xml:space="preserve"> e</w:t>
      </w:r>
      <w:r w:rsidRPr="00FF7003">
        <w:rPr>
          <w:rFonts w:asciiTheme="minorBidi" w:hAnsiTheme="minorBidi"/>
        </w:rPr>
        <w:t>xtended TAM to include factors like social influence, facilitating conditions, and user intention</w:t>
      </w:r>
      <w:r w:rsidR="0085667A" w:rsidRPr="00FF7003">
        <w:rPr>
          <w:rFonts w:asciiTheme="minorBidi" w:hAnsiTheme="minorBidi"/>
        </w:rPr>
        <w:t xml:space="preserve"> as Unified Theory of Acceptance and Use of Technology (UTAUT).</w:t>
      </w:r>
      <w:r w:rsidR="0085667A" w:rsidRPr="00FF7003">
        <w:rPr>
          <w:rFonts w:asciiTheme="minorBidi" w:hAnsiTheme="minorBidi"/>
          <w:b/>
          <w:bCs/>
        </w:rPr>
        <w:t xml:space="preserve"> </w:t>
      </w:r>
      <w:r w:rsidR="0085667A" w:rsidRPr="00FF7003">
        <w:rPr>
          <w:rFonts w:asciiTheme="minorBidi" w:hAnsiTheme="minorBidi"/>
        </w:rPr>
        <w:t>This has been w</w:t>
      </w:r>
      <w:r w:rsidRPr="00FF7003">
        <w:rPr>
          <w:rFonts w:asciiTheme="minorBidi" w:hAnsiTheme="minorBidi"/>
        </w:rPr>
        <w:t>idely used to study eLearning adoption across demographics.</w:t>
      </w:r>
    </w:p>
    <w:p w14:paraId="6C8BB30E" w14:textId="3D44C5AB" w:rsidR="00FB5E9C" w:rsidRPr="00FF7003" w:rsidRDefault="00FB5E9C" w:rsidP="00FF7003">
      <w:pPr>
        <w:spacing w:line="360" w:lineRule="auto"/>
        <w:jc w:val="both"/>
        <w:rPr>
          <w:rFonts w:asciiTheme="minorBidi" w:hAnsiTheme="minorBidi"/>
          <w:b/>
          <w:bCs/>
        </w:rPr>
      </w:pPr>
      <w:r w:rsidRPr="00FF7003">
        <w:rPr>
          <w:rFonts w:asciiTheme="minorBidi" w:hAnsiTheme="minorBidi"/>
        </w:rPr>
        <w:t xml:space="preserve">Contextual and Hybrid Theories </w:t>
      </w:r>
      <w:r w:rsidR="00D103B4" w:rsidRPr="00FF7003">
        <w:rPr>
          <w:rFonts w:asciiTheme="minorBidi" w:hAnsiTheme="minorBidi"/>
        </w:rPr>
        <w:t xml:space="preserve">were introduced in </w:t>
      </w:r>
      <w:r w:rsidRPr="00FF7003">
        <w:rPr>
          <w:rFonts w:asciiTheme="minorBidi" w:hAnsiTheme="minorBidi"/>
        </w:rPr>
        <w:t>2010s</w:t>
      </w:r>
      <w:r w:rsidR="00D103B4" w:rsidRPr="00FF7003">
        <w:rPr>
          <w:rFonts w:asciiTheme="minorBidi" w:hAnsiTheme="minorBidi"/>
        </w:rPr>
        <w:t xml:space="preserve">. </w:t>
      </w:r>
      <w:r w:rsidR="00795F8F" w:rsidRPr="00FF7003">
        <w:rPr>
          <w:rFonts w:asciiTheme="minorBidi" w:hAnsiTheme="minorBidi"/>
        </w:rPr>
        <w:t xml:space="preserve"> For example, </w:t>
      </w:r>
      <w:r w:rsidRPr="00FF7003">
        <w:rPr>
          <w:rFonts w:asciiTheme="minorBidi" w:hAnsiTheme="minorBidi"/>
        </w:rPr>
        <w:t xml:space="preserve">Activity Theory  </w:t>
      </w:r>
      <w:r w:rsidR="00795F8F" w:rsidRPr="00FF7003">
        <w:rPr>
          <w:rFonts w:asciiTheme="minorBidi" w:hAnsiTheme="minorBidi"/>
        </w:rPr>
        <w:t>a</w:t>
      </w:r>
      <w:r w:rsidRPr="00FF7003">
        <w:rPr>
          <w:rFonts w:asciiTheme="minorBidi" w:hAnsiTheme="minorBidi"/>
        </w:rPr>
        <w:t>pplied in 2010s</w:t>
      </w:r>
      <w:r w:rsidR="00795F8F" w:rsidRPr="00FF7003">
        <w:rPr>
          <w:rFonts w:asciiTheme="minorBidi" w:hAnsiTheme="minorBidi"/>
        </w:rPr>
        <w:t>. This f</w:t>
      </w:r>
      <w:r w:rsidRPr="00FF7003">
        <w:rPr>
          <w:rFonts w:asciiTheme="minorBidi" w:hAnsiTheme="minorBidi"/>
        </w:rPr>
        <w:t>ocused on the cultural and systemic context affecting eLearning adoption. It emphasized tools, community, and rules shaping learning</w:t>
      </w:r>
      <w:r w:rsidR="00795F8F" w:rsidRPr="00FF7003">
        <w:rPr>
          <w:rFonts w:asciiTheme="minorBidi" w:hAnsiTheme="minorBidi"/>
        </w:rPr>
        <w:t xml:space="preserve"> and h</w:t>
      </w:r>
      <w:r w:rsidRPr="00FF7003">
        <w:rPr>
          <w:rFonts w:asciiTheme="minorBidi" w:hAnsiTheme="minorBidi"/>
        </w:rPr>
        <w:t>ighlighted how institutional policies and technology mediate learning.</w:t>
      </w:r>
      <w:r w:rsidR="0026252F" w:rsidRPr="00FF7003">
        <w:rPr>
          <w:rFonts w:asciiTheme="minorBidi" w:hAnsiTheme="minorBidi"/>
          <w:b/>
          <w:bCs/>
        </w:rPr>
        <w:t xml:space="preserve"> </w:t>
      </w:r>
    </w:p>
    <w:p w14:paraId="638F3BC6" w14:textId="114D4B12" w:rsidR="00FB5E9C" w:rsidRPr="00FF7003" w:rsidRDefault="0026252F" w:rsidP="00FF7003">
      <w:pPr>
        <w:spacing w:line="360" w:lineRule="auto"/>
        <w:jc w:val="both"/>
        <w:rPr>
          <w:rFonts w:asciiTheme="minorBidi" w:hAnsiTheme="minorBidi"/>
        </w:rPr>
      </w:pPr>
      <w:r w:rsidRPr="00FF7003">
        <w:rPr>
          <w:rFonts w:asciiTheme="minorBidi" w:hAnsiTheme="minorBidi"/>
        </w:rPr>
        <w:t>Considering c</w:t>
      </w:r>
      <w:r w:rsidR="00FB5E9C" w:rsidRPr="00FF7003">
        <w:rPr>
          <w:rFonts w:asciiTheme="minorBidi" w:hAnsiTheme="minorBidi"/>
        </w:rPr>
        <w:t xml:space="preserve">ontemporary </w:t>
      </w:r>
      <w:r w:rsidRPr="00FF7003">
        <w:rPr>
          <w:rFonts w:asciiTheme="minorBidi" w:hAnsiTheme="minorBidi"/>
        </w:rPr>
        <w:t>a</w:t>
      </w:r>
      <w:r w:rsidR="00FB5E9C" w:rsidRPr="00FF7003">
        <w:rPr>
          <w:rFonts w:asciiTheme="minorBidi" w:hAnsiTheme="minorBidi"/>
        </w:rPr>
        <w:t xml:space="preserve">pproaches and </w:t>
      </w:r>
      <w:r w:rsidRPr="00FF7003">
        <w:rPr>
          <w:rFonts w:asciiTheme="minorBidi" w:hAnsiTheme="minorBidi"/>
        </w:rPr>
        <w:t>e</w:t>
      </w:r>
      <w:r w:rsidR="00FB5E9C" w:rsidRPr="00FF7003">
        <w:rPr>
          <w:rFonts w:asciiTheme="minorBidi" w:hAnsiTheme="minorBidi"/>
        </w:rPr>
        <w:t xml:space="preserve">merging </w:t>
      </w:r>
      <w:r w:rsidRPr="00FF7003">
        <w:rPr>
          <w:rFonts w:asciiTheme="minorBidi" w:hAnsiTheme="minorBidi"/>
        </w:rPr>
        <w:t>t</w:t>
      </w:r>
      <w:r w:rsidR="00FB5E9C" w:rsidRPr="00FF7003">
        <w:rPr>
          <w:rFonts w:asciiTheme="minorBidi" w:hAnsiTheme="minorBidi"/>
        </w:rPr>
        <w:t xml:space="preserve">rends </w:t>
      </w:r>
      <w:r w:rsidRPr="00FF7003">
        <w:rPr>
          <w:rFonts w:asciiTheme="minorBidi" w:hAnsiTheme="minorBidi"/>
        </w:rPr>
        <w:t xml:space="preserve">in research related to factors affecting </w:t>
      </w:r>
      <w:proofErr w:type="spellStart"/>
      <w:r w:rsidRPr="00FF7003">
        <w:rPr>
          <w:rFonts w:asciiTheme="minorBidi" w:hAnsiTheme="minorBidi"/>
        </w:rPr>
        <w:t>elearning</w:t>
      </w:r>
      <w:proofErr w:type="spellEnd"/>
      <w:r w:rsidRPr="00FF7003">
        <w:rPr>
          <w:rFonts w:asciiTheme="minorBidi" w:hAnsiTheme="minorBidi"/>
        </w:rPr>
        <w:t xml:space="preserve"> in </w:t>
      </w:r>
      <w:r w:rsidR="00FB5E9C" w:rsidRPr="00FF7003">
        <w:rPr>
          <w:rFonts w:asciiTheme="minorBidi" w:hAnsiTheme="minorBidi"/>
        </w:rPr>
        <w:t>2020s</w:t>
      </w:r>
      <w:r w:rsidRPr="00FF7003">
        <w:rPr>
          <w:rFonts w:asciiTheme="minorBidi" w:hAnsiTheme="minorBidi"/>
        </w:rPr>
        <w:t>, a</w:t>
      </w:r>
      <w:r w:rsidR="00FB5E9C" w:rsidRPr="00FF7003">
        <w:rPr>
          <w:rFonts w:asciiTheme="minorBidi" w:hAnsiTheme="minorBidi"/>
        </w:rPr>
        <w:t xml:space="preserve">daptive </w:t>
      </w:r>
      <w:r w:rsidRPr="00FF7003">
        <w:rPr>
          <w:rFonts w:asciiTheme="minorBidi" w:hAnsiTheme="minorBidi"/>
        </w:rPr>
        <w:t>l</w:t>
      </w:r>
      <w:r w:rsidR="00FB5E9C" w:rsidRPr="00FF7003">
        <w:rPr>
          <w:rFonts w:asciiTheme="minorBidi" w:hAnsiTheme="minorBidi"/>
        </w:rPr>
        <w:t xml:space="preserve">earning </w:t>
      </w:r>
      <w:r w:rsidRPr="00FF7003">
        <w:rPr>
          <w:rFonts w:asciiTheme="minorBidi" w:hAnsiTheme="minorBidi"/>
        </w:rPr>
        <w:t>t</w:t>
      </w:r>
      <w:r w:rsidR="00FB5E9C" w:rsidRPr="00FF7003">
        <w:rPr>
          <w:rFonts w:asciiTheme="minorBidi" w:hAnsiTheme="minorBidi"/>
        </w:rPr>
        <w:t>heories (2010s–2020s)</w:t>
      </w:r>
      <w:r w:rsidRPr="00FF7003">
        <w:rPr>
          <w:rFonts w:asciiTheme="minorBidi" w:hAnsiTheme="minorBidi"/>
        </w:rPr>
        <w:t xml:space="preserve"> have been fo</w:t>
      </w:r>
      <w:r w:rsidR="00AE6D74" w:rsidRPr="00FF7003">
        <w:rPr>
          <w:rFonts w:asciiTheme="minorBidi" w:hAnsiTheme="minorBidi"/>
        </w:rPr>
        <w:t xml:space="preserve">cused </w:t>
      </w:r>
      <w:r w:rsidR="00FB5E9C" w:rsidRPr="00FF7003">
        <w:rPr>
          <w:rFonts w:asciiTheme="minorBidi" w:hAnsiTheme="minorBidi"/>
        </w:rPr>
        <w:t xml:space="preserve"> on using AI and big data to personalize learning paths</w:t>
      </w:r>
      <w:r w:rsidR="008B6D23" w:rsidRPr="00FF7003">
        <w:rPr>
          <w:rFonts w:asciiTheme="minorBidi" w:hAnsiTheme="minorBidi"/>
        </w:rPr>
        <w:t>(</w:t>
      </w:r>
      <w:proofErr w:type="spellStart"/>
      <w:r w:rsidR="008B6D23" w:rsidRPr="000961F1">
        <w:rPr>
          <w:rFonts w:asciiTheme="minorBidi" w:hAnsiTheme="minorBidi"/>
        </w:rPr>
        <w:t>Kabudi</w:t>
      </w:r>
      <w:proofErr w:type="spellEnd"/>
      <w:r w:rsidR="008B6D23" w:rsidRPr="000961F1">
        <w:rPr>
          <w:rFonts w:asciiTheme="minorBidi" w:hAnsiTheme="minorBidi"/>
        </w:rPr>
        <w:t>, Pappa and Olsen, 20</w:t>
      </w:r>
      <w:r w:rsidR="00A553A3" w:rsidRPr="000961F1">
        <w:rPr>
          <w:rFonts w:asciiTheme="minorBidi" w:hAnsiTheme="minorBidi"/>
        </w:rPr>
        <w:t>2</w:t>
      </w:r>
      <w:r w:rsidR="00BB627B" w:rsidRPr="000961F1">
        <w:rPr>
          <w:rFonts w:asciiTheme="minorBidi" w:hAnsiTheme="minorBidi"/>
        </w:rPr>
        <w:t>1</w:t>
      </w:r>
      <w:r w:rsidR="0002369D" w:rsidRPr="000961F1">
        <w:rPr>
          <w:rFonts w:asciiTheme="minorBidi" w:hAnsiTheme="minorBidi"/>
        </w:rPr>
        <w:t>)</w:t>
      </w:r>
      <w:r w:rsidR="00FB5E9C" w:rsidRPr="00FF7003">
        <w:rPr>
          <w:rFonts w:asciiTheme="minorBidi" w:hAnsiTheme="minorBidi"/>
        </w:rPr>
        <w:t xml:space="preserve">. </w:t>
      </w:r>
      <w:r w:rsidR="00AE6D74" w:rsidRPr="00FF7003">
        <w:rPr>
          <w:rFonts w:asciiTheme="minorBidi" w:hAnsiTheme="minorBidi"/>
        </w:rPr>
        <w:t>These were g</w:t>
      </w:r>
      <w:r w:rsidR="00FB5E9C" w:rsidRPr="00FF7003">
        <w:rPr>
          <w:rFonts w:asciiTheme="minorBidi" w:hAnsiTheme="minorBidi"/>
        </w:rPr>
        <w:t>rounded in theories of cognitive load and constructivism.</w:t>
      </w:r>
      <w:r w:rsidR="00AE6D74" w:rsidRPr="00FF7003">
        <w:rPr>
          <w:rFonts w:asciiTheme="minorBidi" w:hAnsiTheme="minorBidi"/>
          <w:b/>
          <w:bCs/>
        </w:rPr>
        <w:t xml:space="preserve"> </w:t>
      </w:r>
      <w:r w:rsidR="00FB5E9C" w:rsidRPr="00FF7003">
        <w:rPr>
          <w:rFonts w:asciiTheme="minorBidi" w:hAnsiTheme="minorBidi"/>
        </w:rPr>
        <w:t>Learning analytics and predictive models</w:t>
      </w:r>
      <w:r w:rsidR="00F62567" w:rsidRPr="00FF7003">
        <w:rPr>
          <w:rFonts w:asciiTheme="minorBidi" w:hAnsiTheme="minorBidi"/>
        </w:rPr>
        <w:t xml:space="preserve"> are few examples. </w:t>
      </w:r>
    </w:p>
    <w:p w14:paraId="71EB6687" w14:textId="15765302" w:rsidR="00FB5E9C" w:rsidRPr="000961F1" w:rsidRDefault="00FB5E9C" w:rsidP="00FF7003">
      <w:pPr>
        <w:spacing w:line="360" w:lineRule="auto"/>
        <w:jc w:val="both"/>
        <w:rPr>
          <w:rFonts w:asciiTheme="minorBidi" w:hAnsiTheme="minorBidi"/>
        </w:rPr>
      </w:pPr>
      <w:r w:rsidRPr="000961F1">
        <w:rPr>
          <w:rFonts w:asciiTheme="minorBidi" w:hAnsiTheme="minorBidi"/>
        </w:rPr>
        <w:t>Digital Literacy and Socio-Materiality</w:t>
      </w:r>
      <w:r w:rsidR="00F62567" w:rsidRPr="000961F1">
        <w:rPr>
          <w:rFonts w:asciiTheme="minorBidi" w:hAnsiTheme="minorBidi"/>
        </w:rPr>
        <w:t xml:space="preserve"> </w:t>
      </w:r>
      <w:r w:rsidR="007E524E" w:rsidRPr="000961F1">
        <w:rPr>
          <w:rFonts w:asciiTheme="minorBidi" w:hAnsiTheme="minorBidi"/>
        </w:rPr>
        <w:t xml:space="preserve">has </w:t>
      </w:r>
      <w:r w:rsidR="00F62567" w:rsidRPr="000961F1">
        <w:rPr>
          <w:rFonts w:asciiTheme="minorBidi" w:hAnsiTheme="minorBidi"/>
        </w:rPr>
        <w:t xml:space="preserve"> also </w:t>
      </w:r>
      <w:r w:rsidR="007E524E" w:rsidRPr="000961F1">
        <w:rPr>
          <w:rFonts w:asciiTheme="minorBidi" w:hAnsiTheme="minorBidi"/>
        </w:rPr>
        <w:t xml:space="preserve">become a  prominent topic during the period of  </w:t>
      </w:r>
      <w:r w:rsidRPr="000961F1">
        <w:rPr>
          <w:rFonts w:asciiTheme="minorBidi" w:hAnsiTheme="minorBidi"/>
        </w:rPr>
        <w:t xml:space="preserve"> 2015–Present</w:t>
      </w:r>
      <w:r w:rsidR="007E524E" w:rsidRPr="000961F1">
        <w:rPr>
          <w:rFonts w:asciiTheme="minorBidi" w:hAnsiTheme="minorBidi"/>
        </w:rPr>
        <w:t>.  This e</w:t>
      </w:r>
      <w:r w:rsidRPr="000961F1">
        <w:rPr>
          <w:rFonts w:asciiTheme="minorBidi" w:hAnsiTheme="minorBidi"/>
        </w:rPr>
        <w:t>xplored how digital skills and material resources affect eLearning adoption, especially during COVID-19.</w:t>
      </w:r>
      <w:r w:rsidR="007E524E" w:rsidRPr="000961F1">
        <w:rPr>
          <w:rFonts w:asciiTheme="minorBidi" w:hAnsiTheme="minorBidi"/>
        </w:rPr>
        <w:t xml:space="preserve"> The impact of this research stream was </w:t>
      </w:r>
      <w:r w:rsidR="00F94DD3" w:rsidRPr="000961F1">
        <w:rPr>
          <w:rFonts w:asciiTheme="minorBidi" w:hAnsiTheme="minorBidi"/>
        </w:rPr>
        <w:t xml:space="preserve">the increased of emphasizing </w:t>
      </w:r>
      <w:r w:rsidRPr="000961F1">
        <w:rPr>
          <w:rFonts w:asciiTheme="minorBidi" w:hAnsiTheme="minorBidi"/>
        </w:rPr>
        <w:t xml:space="preserve"> equity and access.</w:t>
      </w:r>
      <w:r w:rsidR="00F94DD3" w:rsidRPr="000961F1">
        <w:rPr>
          <w:rFonts w:asciiTheme="minorBidi" w:hAnsiTheme="minorBidi"/>
        </w:rPr>
        <w:t xml:space="preserve"> </w:t>
      </w:r>
      <w:r w:rsidR="00F52AEC" w:rsidRPr="000961F1">
        <w:rPr>
          <w:rFonts w:asciiTheme="minorBidi" w:hAnsiTheme="minorBidi"/>
        </w:rPr>
        <w:t xml:space="preserve">Recently, </w:t>
      </w:r>
      <w:r w:rsidRPr="000961F1">
        <w:rPr>
          <w:rFonts w:asciiTheme="minorBidi" w:hAnsiTheme="minorBidi"/>
        </w:rPr>
        <w:t>Sustainability and Lifelong Learning (2020s)</w:t>
      </w:r>
      <w:r w:rsidR="00EE6C4E" w:rsidRPr="000961F1">
        <w:rPr>
          <w:rFonts w:asciiTheme="minorBidi" w:hAnsiTheme="minorBidi"/>
        </w:rPr>
        <w:t xml:space="preserve"> i</w:t>
      </w:r>
      <w:r w:rsidRPr="000961F1">
        <w:rPr>
          <w:rFonts w:asciiTheme="minorBidi" w:hAnsiTheme="minorBidi"/>
        </w:rPr>
        <w:t>ncorporates global competencies, sustainability goals, and the  eLearning</w:t>
      </w:r>
      <w:r w:rsidR="00CC6ED5" w:rsidRPr="000961F1">
        <w:rPr>
          <w:rFonts w:asciiTheme="minorBidi" w:hAnsiTheme="minorBidi"/>
        </w:rPr>
        <w:t xml:space="preserve"> and lifelong learning such as CPD  practices for academics</w:t>
      </w:r>
      <w:r w:rsidR="003E2844" w:rsidRPr="000961F1">
        <w:rPr>
          <w:rFonts w:asciiTheme="minorBidi" w:hAnsiTheme="minorBidi"/>
        </w:rPr>
        <w:t>(</w:t>
      </w:r>
      <w:r w:rsidR="00810212" w:rsidRPr="000961F1">
        <w:rPr>
          <w:rFonts w:asciiTheme="minorBidi" w:hAnsiTheme="minorBidi"/>
        </w:rPr>
        <w:t>K</w:t>
      </w:r>
      <w:r w:rsidR="00E47E40" w:rsidRPr="000961F1">
        <w:rPr>
          <w:rFonts w:asciiTheme="minorBidi" w:hAnsiTheme="minorBidi"/>
        </w:rPr>
        <w:t>apo</w:t>
      </w:r>
      <w:r w:rsidR="00810212" w:rsidRPr="000961F1">
        <w:rPr>
          <w:rFonts w:asciiTheme="minorBidi" w:hAnsiTheme="minorBidi"/>
        </w:rPr>
        <w:t xml:space="preserve"> et all</w:t>
      </w:r>
      <w:r w:rsidR="00E47E40" w:rsidRPr="000961F1">
        <w:rPr>
          <w:rFonts w:asciiTheme="minorBidi" w:hAnsiTheme="minorBidi"/>
        </w:rPr>
        <w:t>,2021</w:t>
      </w:r>
      <w:r w:rsidR="00810212" w:rsidRPr="000961F1">
        <w:rPr>
          <w:rFonts w:asciiTheme="minorBidi" w:hAnsiTheme="minorBidi"/>
        </w:rPr>
        <w:t>,</w:t>
      </w:r>
      <w:r w:rsidR="0012546D">
        <w:rPr>
          <w:rFonts w:asciiTheme="minorBidi" w:hAnsiTheme="minorBidi"/>
        </w:rPr>
        <w:t xml:space="preserve"> </w:t>
      </w:r>
      <w:r w:rsidR="003E2844" w:rsidRPr="000961F1">
        <w:rPr>
          <w:rFonts w:asciiTheme="minorBidi" w:hAnsiTheme="minorBidi"/>
        </w:rPr>
        <w:t>Zhou, Smith and Al-</w:t>
      </w:r>
      <w:proofErr w:type="spellStart"/>
      <w:r w:rsidR="003E2844" w:rsidRPr="000961F1">
        <w:rPr>
          <w:rFonts w:asciiTheme="minorBidi" w:hAnsiTheme="minorBidi"/>
        </w:rPr>
        <w:t>Samarraie</w:t>
      </w:r>
      <w:proofErr w:type="spellEnd"/>
      <w:r w:rsidR="003E2844" w:rsidRPr="000961F1">
        <w:rPr>
          <w:rFonts w:asciiTheme="minorBidi" w:hAnsiTheme="minorBidi"/>
        </w:rPr>
        <w:t>, 2024)</w:t>
      </w:r>
      <w:r w:rsidRPr="000961F1">
        <w:rPr>
          <w:rFonts w:asciiTheme="minorBidi" w:hAnsiTheme="minorBidi"/>
        </w:rPr>
        <w:t>.</w:t>
      </w:r>
      <w:r w:rsidR="0049657C" w:rsidRPr="000961F1">
        <w:rPr>
          <w:rFonts w:asciiTheme="minorBidi" w:hAnsiTheme="minorBidi"/>
        </w:rPr>
        <w:t xml:space="preserve"> </w:t>
      </w:r>
      <w:r w:rsidR="00FE2F04" w:rsidRPr="000961F1">
        <w:rPr>
          <w:rFonts w:asciiTheme="minorBidi" w:hAnsiTheme="minorBidi"/>
        </w:rPr>
        <w:t xml:space="preserve">The proposed research aims to study </w:t>
      </w:r>
      <w:r w:rsidR="00B42FAF" w:rsidRPr="000961F1">
        <w:rPr>
          <w:rFonts w:asciiTheme="minorBidi" w:hAnsiTheme="minorBidi"/>
        </w:rPr>
        <w:t xml:space="preserve"> </w:t>
      </w:r>
      <w:r w:rsidR="006866F3" w:rsidRPr="000961F1">
        <w:rPr>
          <w:rFonts w:asciiTheme="minorBidi" w:hAnsiTheme="minorBidi"/>
        </w:rPr>
        <w:t xml:space="preserve">one of </w:t>
      </w:r>
      <w:r w:rsidR="00BF167D" w:rsidRPr="000961F1">
        <w:rPr>
          <w:rFonts w:asciiTheme="minorBidi" w:hAnsiTheme="minorBidi"/>
        </w:rPr>
        <w:t>the</w:t>
      </w:r>
      <w:r w:rsidR="006866F3" w:rsidRPr="000961F1">
        <w:rPr>
          <w:rFonts w:asciiTheme="minorBidi" w:hAnsiTheme="minorBidi"/>
        </w:rPr>
        <w:t xml:space="preserve"> </w:t>
      </w:r>
      <w:r w:rsidR="00BF167D" w:rsidRPr="000961F1">
        <w:rPr>
          <w:rFonts w:asciiTheme="minorBidi" w:hAnsiTheme="minorBidi"/>
        </w:rPr>
        <w:t>m</w:t>
      </w:r>
      <w:r w:rsidR="006866F3" w:rsidRPr="000961F1">
        <w:rPr>
          <w:rFonts w:asciiTheme="minorBidi" w:hAnsiTheme="minorBidi"/>
        </w:rPr>
        <w:t xml:space="preserve">ain research areas </w:t>
      </w:r>
      <w:r w:rsidR="00705793" w:rsidRPr="000961F1">
        <w:rPr>
          <w:rFonts w:asciiTheme="minorBidi" w:hAnsiTheme="minorBidi"/>
        </w:rPr>
        <w:t xml:space="preserve">within </w:t>
      </w:r>
      <w:r w:rsidR="006866F3" w:rsidRPr="000961F1">
        <w:rPr>
          <w:rFonts w:asciiTheme="minorBidi" w:hAnsiTheme="minorBidi"/>
        </w:rPr>
        <w:t xml:space="preserve"> </w:t>
      </w:r>
      <w:r w:rsidR="00B42FAF" w:rsidRPr="000961F1">
        <w:rPr>
          <w:rFonts w:asciiTheme="minorBidi" w:hAnsiTheme="minorBidi"/>
        </w:rPr>
        <w:t xml:space="preserve"> recent </w:t>
      </w:r>
      <w:r w:rsidR="00705793" w:rsidRPr="000961F1">
        <w:rPr>
          <w:rFonts w:asciiTheme="minorBidi" w:hAnsiTheme="minorBidi"/>
        </w:rPr>
        <w:t xml:space="preserve">research </w:t>
      </w:r>
      <w:r w:rsidR="00B42FAF" w:rsidRPr="000961F1">
        <w:rPr>
          <w:rFonts w:asciiTheme="minorBidi" w:hAnsiTheme="minorBidi"/>
        </w:rPr>
        <w:t>developmen</w:t>
      </w:r>
      <w:r w:rsidR="006866F3" w:rsidRPr="000961F1">
        <w:rPr>
          <w:rFonts w:asciiTheme="minorBidi" w:hAnsiTheme="minorBidi"/>
        </w:rPr>
        <w:t>t</w:t>
      </w:r>
      <w:r w:rsidR="005B5B02" w:rsidRPr="000961F1">
        <w:rPr>
          <w:rFonts w:asciiTheme="minorBidi" w:hAnsiTheme="minorBidi"/>
        </w:rPr>
        <w:t xml:space="preserve"> which is </w:t>
      </w:r>
      <w:r w:rsidR="00705793" w:rsidRPr="000961F1">
        <w:rPr>
          <w:rFonts w:asciiTheme="minorBidi" w:hAnsiTheme="minorBidi"/>
        </w:rPr>
        <w:t>equity and access</w:t>
      </w:r>
      <w:r w:rsidR="006866F3" w:rsidRPr="000961F1">
        <w:rPr>
          <w:rFonts w:asciiTheme="minorBidi" w:hAnsiTheme="minorBidi"/>
        </w:rPr>
        <w:t xml:space="preserve">.  </w:t>
      </w:r>
    </w:p>
    <w:p w14:paraId="1CAF03EA" w14:textId="6CB22F13" w:rsidR="00FB5E9C" w:rsidRPr="00FF7003" w:rsidRDefault="00FB5E9C" w:rsidP="00FF7003">
      <w:pPr>
        <w:spacing w:line="360" w:lineRule="auto"/>
        <w:jc w:val="both"/>
        <w:rPr>
          <w:rFonts w:asciiTheme="minorBidi" w:hAnsiTheme="minorBidi"/>
        </w:rPr>
      </w:pPr>
    </w:p>
    <w:p w14:paraId="285727A6" w14:textId="77777777" w:rsidR="001C7C60" w:rsidRPr="00FF7003" w:rsidRDefault="001C7C60" w:rsidP="00FF7003">
      <w:pPr>
        <w:spacing w:line="360" w:lineRule="auto"/>
        <w:jc w:val="both"/>
        <w:rPr>
          <w:rFonts w:asciiTheme="minorBidi" w:hAnsiTheme="minorBidi"/>
          <w:b/>
          <w:bCs/>
        </w:rPr>
      </w:pPr>
      <w:r w:rsidRPr="00FF7003">
        <w:rPr>
          <w:rFonts w:asciiTheme="minorBidi" w:hAnsiTheme="minorBidi"/>
          <w:b/>
          <w:bCs/>
        </w:rPr>
        <w:t>Summary Table of Key Developments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1"/>
        <w:gridCol w:w="2732"/>
        <w:gridCol w:w="5083"/>
      </w:tblGrid>
      <w:tr w:rsidR="001C7C60" w:rsidRPr="00FF7003" w14:paraId="3E124363" w14:textId="77777777" w:rsidTr="001C7C60">
        <w:trPr>
          <w:tblHeader/>
          <w:tblCellSpacing w:w="15" w:type="dxa"/>
        </w:trPr>
        <w:tc>
          <w:tcPr>
            <w:tcW w:w="0" w:type="auto"/>
            <w:vAlign w:val="center"/>
            <w:hideMark/>
          </w:tcPr>
          <w:p w14:paraId="3298E179" w14:textId="77777777" w:rsidR="001C7C60" w:rsidRPr="00FF7003" w:rsidRDefault="001C7C60" w:rsidP="00FF7003">
            <w:pPr>
              <w:spacing w:line="360" w:lineRule="auto"/>
              <w:jc w:val="both"/>
              <w:rPr>
                <w:rFonts w:asciiTheme="minorBidi" w:hAnsiTheme="minorBidi"/>
                <w:b/>
                <w:bCs/>
              </w:rPr>
            </w:pPr>
            <w:r w:rsidRPr="00FF7003">
              <w:rPr>
                <w:rFonts w:asciiTheme="minorBidi" w:hAnsiTheme="minorBidi"/>
                <w:b/>
                <w:bCs/>
              </w:rPr>
              <w:t>Era</w:t>
            </w:r>
          </w:p>
        </w:tc>
        <w:tc>
          <w:tcPr>
            <w:tcW w:w="0" w:type="auto"/>
            <w:vAlign w:val="center"/>
            <w:hideMark/>
          </w:tcPr>
          <w:p w14:paraId="2E0EB474" w14:textId="77777777" w:rsidR="001C7C60" w:rsidRPr="00FF7003" w:rsidRDefault="001C7C60" w:rsidP="00FF7003">
            <w:pPr>
              <w:spacing w:line="360" w:lineRule="auto"/>
              <w:jc w:val="both"/>
              <w:rPr>
                <w:rFonts w:asciiTheme="minorBidi" w:hAnsiTheme="minorBidi"/>
                <w:b/>
                <w:bCs/>
              </w:rPr>
            </w:pPr>
            <w:r w:rsidRPr="00FF7003">
              <w:rPr>
                <w:rFonts w:asciiTheme="minorBidi" w:hAnsiTheme="minorBidi"/>
                <w:b/>
                <w:bCs/>
              </w:rPr>
              <w:t>Theoretical Focus</w:t>
            </w:r>
          </w:p>
        </w:tc>
        <w:tc>
          <w:tcPr>
            <w:tcW w:w="0" w:type="auto"/>
            <w:vAlign w:val="center"/>
            <w:hideMark/>
          </w:tcPr>
          <w:p w14:paraId="052D8349" w14:textId="77777777" w:rsidR="001C7C60" w:rsidRPr="00FF7003" w:rsidRDefault="001C7C60" w:rsidP="00FF7003">
            <w:pPr>
              <w:spacing w:line="360" w:lineRule="auto"/>
              <w:jc w:val="both"/>
              <w:rPr>
                <w:rFonts w:asciiTheme="minorBidi" w:hAnsiTheme="minorBidi"/>
                <w:b/>
                <w:bCs/>
              </w:rPr>
            </w:pPr>
            <w:r w:rsidRPr="00FF7003">
              <w:rPr>
                <w:rFonts w:asciiTheme="minorBidi" w:hAnsiTheme="minorBidi"/>
                <w:b/>
                <w:bCs/>
              </w:rPr>
              <w:t>Impact on eLearning Adoption</w:t>
            </w:r>
          </w:p>
        </w:tc>
      </w:tr>
      <w:tr w:rsidR="001C7C60" w:rsidRPr="00FF7003" w14:paraId="50B14B35" w14:textId="77777777" w:rsidTr="001C7C60">
        <w:trPr>
          <w:tblCellSpacing w:w="15" w:type="dxa"/>
        </w:trPr>
        <w:tc>
          <w:tcPr>
            <w:tcW w:w="0" w:type="auto"/>
            <w:vAlign w:val="center"/>
            <w:hideMark/>
          </w:tcPr>
          <w:p w14:paraId="5DB00BD3"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1960s–1980s</w:t>
            </w:r>
          </w:p>
        </w:tc>
        <w:tc>
          <w:tcPr>
            <w:tcW w:w="0" w:type="auto"/>
            <w:vAlign w:val="center"/>
            <w:hideMark/>
          </w:tcPr>
          <w:p w14:paraId="45C275D8" w14:textId="77777777" w:rsidR="001C7C60" w:rsidRPr="00FF7003" w:rsidRDefault="001C7C60" w:rsidP="00FF7003">
            <w:pPr>
              <w:spacing w:line="360" w:lineRule="auto"/>
              <w:jc w:val="both"/>
              <w:rPr>
                <w:rFonts w:asciiTheme="minorBidi" w:hAnsiTheme="minorBidi"/>
              </w:rPr>
            </w:pPr>
            <w:proofErr w:type="spellStart"/>
            <w:r w:rsidRPr="00FF7003">
              <w:rPr>
                <w:rFonts w:asciiTheme="minorBidi" w:hAnsiTheme="minorBidi"/>
              </w:rPr>
              <w:t>Behaviorism</w:t>
            </w:r>
            <w:proofErr w:type="spellEnd"/>
            <w:r w:rsidRPr="00FF7003">
              <w:rPr>
                <w:rFonts w:asciiTheme="minorBidi" w:hAnsiTheme="minorBidi"/>
              </w:rPr>
              <w:t>, Constructivism</w:t>
            </w:r>
          </w:p>
        </w:tc>
        <w:tc>
          <w:tcPr>
            <w:tcW w:w="0" w:type="auto"/>
            <w:vAlign w:val="center"/>
            <w:hideMark/>
          </w:tcPr>
          <w:p w14:paraId="502FB14A"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Laid groundwork for instructional design and learner-</w:t>
            </w:r>
            <w:proofErr w:type="spellStart"/>
            <w:r w:rsidRPr="00FF7003">
              <w:rPr>
                <w:rFonts w:asciiTheme="minorBidi" w:hAnsiTheme="minorBidi"/>
              </w:rPr>
              <w:t>centered</w:t>
            </w:r>
            <w:proofErr w:type="spellEnd"/>
            <w:r w:rsidRPr="00FF7003">
              <w:rPr>
                <w:rFonts w:asciiTheme="minorBidi" w:hAnsiTheme="minorBidi"/>
              </w:rPr>
              <w:t xml:space="preserve"> approaches.</w:t>
            </w:r>
          </w:p>
        </w:tc>
      </w:tr>
      <w:tr w:rsidR="001C7C60" w:rsidRPr="00FF7003" w14:paraId="65949026" w14:textId="77777777" w:rsidTr="001C7C60">
        <w:trPr>
          <w:tblCellSpacing w:w="15" w:type="dxa"/>
        </w:trPr>
        <w:tc>
          <w:tcPr>
            <w:tcW w:w="0" w:type="auto"/>
            <w:vAlign w:val="center"/>
            <w:hideMark/>
          </w:tcPr>
          <w:p w14:paraId="3C9F1C9A"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1990s</w:t>
            </w:r>
          </w:p>
        </w:tc>
        <w:tc>
          <w:tcPr>
            <w:tcW w:w="0" w:type="auto"/>
            <w:vAlign w:val="center"/>
            <w:hideMark/>
          </w:tcPr>
          <w:p w14:paraId="3F190C73"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TAM, IDT</w:t>
            </w:r>
          </w:p>
        </w:tc>
        <w:tc>
          <w:tcPr>
            <w:tcW w:w="0" w:type="auto"/>
            <w:vAlign w:val="center"/>
            <w:hideMark/>
          </w:tcPr>
          <w:p w14:paraId="3EFF5CB6"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Explored individual and organizational factors influencing adoption.</w:t>
            </w:r>
          </w:p>
        </w:tc>
      </w:tr>
      <w:tr w:rsidR="001C7C60" w:rsidRPr="00FF7003" w14:paraId="37394162" w14:textId="77777777" w:rsidTr="001C7C60">
        <w:trPr>
          <w:tblCellSpacing w:w="15" w:type="dxa"/>
        </w:trPr>
        <w:tc>
          <w:tcPr>
            <w:tcW w:w="0" w:type="auto"/>
            <w:vAlign w:val="center"/>
            <w:hideMark/>
          </w:tcPr>
          <w:p w14:paraId="0F6B0070"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2000s</w:t>
            </w:r>
          </w:p>
        </w:tc>
        <w:tc>
          <w:tcPr>
            <w:tcW w:w="0" w:type="auto"/>
            <w:vAlign w:val="center"/>
            <w:hideMark/>
          </w:tcPr>
          <w:p w14:paraId="16FC7B1E" w14:textId="77777777" w:rsidR="001C7C60" w:rsidRPr="00FF7003" w:rsidRDefault="001C7C60" w:rsidP="00FF7003">
            <w:pPr>
              <w:spacing w:line="360" w:lineRule="auto"/>
              <w:jc w:val="both"/>
              <w:rPr>
                <w:rFonts w:asciiTheme="minorBidi" w:hAnsiTheme="minorBidi"/>
              </w:rPr>
            </w:pPr>
            <w:proofErr w:type="spellStart"/>
            <w:r w:rsidRPr="00FF7003">
              <w:rPr>
                <w:rFonts w:asciiTheme="minorBidi" w:hAnsiTheme="minorBidi"/>
              </w:rPr>
              <w:t>CoI</w:t>
            </w:r>
            <w:proofErr w:type="spellEnd"/>
            <w:r w:rsidRPr="00FF7003">
              <w:rPr>
                <w:rFonts w:asciiTheme="minorBidi" w:hAnsiTheme="minorBidi"/>
              </w:rPr>
              <w:t>, SDT, UTAUT</w:t>
            </w:r>
          </w:p>
        </w:tc>
        <w:tc>
          <w:tcPr>
            <w:tcW w:w="0" w:type="auto"/>
            <w:vAlign w:val="center"/>
            <w:hideMark/>
          </w:tcPr>
          <w:p w14:paraId="6F0BEABD"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Emphasized interaction, motivation, and system usability.</w:t>
            </w:r>
          </w:p>
        </w:tc>
      </w:tr>
      <w:tr w:rsidR="001C7C60" w:rsidRPr="00FF7003" w14:paraId="51591663" w14:textId="77777777" w:rsidTr="001C7C60">
        <w:trPr>
          <w:tblCellSpacing w:w="15" w:type="dxa"/>
        </w:trPr>
        <w:tc>
          <w:tcPr>
            <w:tcW w:w="0" w:type="auto"/>
            <w:vAlign w:val="center"/>
            <w:hideMark/>
          </w:tcPr>
          <w:p w14:paraId="2A8E15A9"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2010s</w:t>
            </w:r>
          </w:p>
        </w:tc>
        <w:tc>
          <w:tcPr>
            <w:tcW w:w="0" w:type="auto"/>
            <w:vAlign w:val="center"/>
            <w:hideMark/>
          </w:tcPr>
          <w:p w14:paraId="27E1ABB2"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Activity Theory, TTF</w:t>
            </w:r>
          </w:p>
        </w:tc>
        <w:tc>
          <w:tcPr>
            <w:tcW w:w="0" w:type="auto"/>
            <w:vAlign w:val="center"/>
            <w:hideMark/>
          </w:tcPr>
          <w:p w14:paraId="17848117"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Highlighted context, task-specific fit, and systemic influences.</w:t>
            </w:r>
          </w:p>
        </w:tc>
      </w:tr>
      <w:tr w:rsidR="001C7C60" w:rsidRPr="00FF7003" w14:paraId="593EE4E6" w14:textId="77777777" w:rsidTr="001C7C60">
        <w:trPr>
          <w:tblCellSpacing w:w="15" w:type="dxa"/>
        </w:trPr>
        <w:tc>
          <w:tcPr>
            <w:tcW w:w="0" w:type="auto"/>
            <w:vAlign w:val="center"/>
            <w:hideMark/>
          </w:tcPr>
          <w:p w14:paraId="61BCB54C"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2020s</w:t>
            </w:r>
          </w:p>
        </w:tc>
        <w:tc>
          <w:tcPr>
            <w:tcW w:w="0" w:type="auto"/>
            <w:vAlign w:val="center"/>
            <w:hideMark/>
          </w:tcPr>
          <w:p w14:paraId="1F83FC94"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Adaptive Learning, Digital Literacy</w:t>
            </w:r>
          </w:p>
        </w:tc>
        <w:tc>
          <w:tcPr>
            <w:tcW w:w="0" w:type="auto"/>
            <w:vAlign w:val="center"/>
            <w:hideMark/>
          </w:tcPr>
          <w:p w14:paraId="257D76AF" w14:textId="77777777" w:rsidR="001C7C60" w:rsidRPr="00FF7003" w:rsidRDefault="001C7C60" w:rsidP="00FF7003">
            <w:pPr>
              <w:spacing w:line="360" w:lineRule="auto"/>
              <w:jc w:val="both"/>
              <w:rPr>
                <w:rFonts w:asciiTheme="minorBidi" w:hAnsiTheme="minorBidi"/>
              </w:rPr>
            </w:pPr>
            <w:r w:rsidRPr="00FF7003">
              <w:rPr>
                <w:rFonts w:asciiTheme="minorBidi" w:hAnsiTheme="minorBidi"/>
              </w:rPr>
              <w:t>Personalization, access, and equity as driving adoption factors.</w:t>
            </w:r>
          </w:p>
        </w:tc>
      </w:tr>
    </w:tbl>
    <w:p w14:paraId="4E10A808" w14:textId="77777777" w:rsidR="007215AE" w:rsidRPr="00FF7003" w:rsidRDefault="007215AE" w:rsidP="00FF7003">
      <w:pPr>
        <w:spacing w:line="360" w:lineRule="auto"/>
        <w:jc w:val="both"/>
        <w:rPr>
          <w:rFonts w:asciiTheme="minorBidi" w:hAnsiTheme="minorBidi"/>
        </w:rPr>
      </w:pPr>
    </w:p>
    <w:p w14:paraId="7ADDD7F6" w14:textId="39101CEA" w:rsidR="0030151D" w:rsidRPr="001410C4" w:rsidRDefault="00AD4C8F" w:rsidP="001410C4">
      <w:pPr>
        <w:pStyle w:val="Heading1"/>
      </w:pPr>
      <w:r w:rsidRPr="001410C4">
        <w:t>Research Rational or Justification</w:t>
      </w:r>
    </w:p>
    <w:p w14:paraId="4D197D99" w14:textId="6E9298B9" w:rsidR="001862E4" w:rsidRPr="00FF7003" w:rsidRDefault="00EC5158" w:rsidP="00FF7003">
      <w:pPr>
        <w:spacing w:line="360" w:lineRule="auto"/>
        <w:jc w:val="both"/>
        <w:rPr>
          <w:rFonts w:asciiTheme="minorBidi" w:hAnsiTheme="minorBidi"/>
        </w:rPr>
      </w:pPr>
      <w:r w:rsidRPr="00FF7003">
        <w:rPr>
          <w:rFonts w:asciiTheme="minorBidi" w:hAnsiTheme="minorBidi"/>
        </w:rPr>
        <w:t>This research</w:t>
      </w:r>
      <w:r w:rsidR="0047080B" w:rsidRPr="00FF7003">
        <w:rPr>
          <w:rFonts w:asciiTheme="minorBidi" w:hAnsiTheme="minorBidi"/>
        </w:rPr>
        <w:t xml:space="preserve"> aims</w:t>
      </w:r>
      <w:r w:rsidRPr="00FF7003">
        <w:rPr>
          <w:rFonts w:asciiTheme="minorBidi" w:hAnsiTheme="minorBidi"/>
        </w:rPr>
        <w:t xml:space="preserve"> to address the need for a comprehensive understanding of e-learning modalities, technologies, and factors affecting organizational training and strategic implementation</w:t>
      </w:r>
      <w:r w:rsidR="001E5364" w:rsidRPr="00FF7003">
        <w:rPr>
          <w:rFonts w:asciiTheme="minorBidi" w:hAnsiTheme="minorBidi"/>
        </w:rPr>
        <w:t xml:space="preserve"> for academics in teaching and research</w:t>
      </w:r>
      <w:r w:rsidR="147A04CA" w:rsidRPr="1E6C391C">
        <w:rPr>
          <w:rFonts w:asciiTheme="minorBidi" w:hAnsiTheme="minorBidi"/>
        </w:rPr>
        <w:t>-</w:t>
      </w:r>
      <w:r w:rsidR="001E5364" w:rsidRPr="00FF7003">
        <w:rPr>
          <w:rFonts w:asciiTheme="minorBidi" w:hAnsiTheme="minorBidi"/>
        </w:rPr>
        <w:t>oriented universities in UK</w:t>
      </w:r>
      <w:r w:rsidR="005C7AB8" w:rsidRPr="00FF7003">
        <w:rPr>
          <w:rFonts w:asciiTheme="minorBidi" w:hAnsiTheme="minorBidi"/>
        </w:rPr>
        <w:t xml:space="preserve"> and Sri Lanka</w:t>
      </w:r>
      <w:r w:rsidRPr="00FF7003">
        <w:rPr>
          <w:rFonts w:asciiTheme="minorBidi" w:hAnsiTheme="minorBidi"/>
        </w:rPr>
        <w:t xml:space="preserve">. </w:t>
      </w:r>
    </w:p>
    <w:p w14:paraId="580CAB40" w14:textId="0D87360E" w:rsidR="00DC1856" w:rsidRPr="00FF7003" w:rsidRDefault="5FBB0DEC" w:rsidP="00FF7003">
      <w:pPr>
        <w:spacing w:line="360" w:lineRule="auto"/>
        <w:jc w:val="both"/>
        <w:rPr>
          <w:rFonts w:asciiTheme="minorBidi" w:eastAsia="Times New Roman" w:hAnsiTheme="minorBidi"/>
          <w:kern w:val="0"/>
          <w14:ligatures w14:val="none"/>
        </w:rPr>
      </w:pPr>
      <w:r w:rsidRPr="1E6C391C">
        <w:rPr>
          <w:rFonts w:asciiTheme="minorBidi" w:hAnsiTheme="minorBidi"/>
        </w:rPr>
        <w:t>Similar</w:t>
      </w:r>
      <w:r w:rsidR="00F11F8F" w:rsidRPr="00FF7003">
        <w:rPr>
          <w:rFonts w:asciiTheme="minorBidi" w:hAnsiTheme="minorBidi"/>
        </w:rPr>
        <w:t xml:space="preserve"> research has conducted</w:t>
      </w:r>
      <w:r w:rsidR="004024AC" w:rsidRPr="00FF7003">
        <w:rPr>
          <w:rFonts w:asciiTheme="minorBidi" w:hAnsiTheme="minorBidi"/>
        </w:rPr>
        <w:t xml:space="preserve"> as a </w:t>
      </w:r>
      <w:r w:rsidR="00DC1856" w:rsidRPr="00FF7003">
        <w:rPr>
          <w:rFonts w:asciiTheme="minorBidi" w:eastAsia="Times New Roman" w:hAnsiTheme="minorBidi"/>
          <w:kern w:val="0"/>
          <w14:ligatures w14:val="none"/>
        </w:rPr>
        <w:t>multi-case study investigating the factors influencing e-learning strategies in employee training at a higher education institution</w:t>
      </w:r>
      <w:r w:rsidR="00A36AFB" w:rsidRPr="00FF7003">
        <w:rPr>
          <w:rFonts w:asciiTheme="minorBidi" w:eastAsia="Times New Roman" w:hAnsiTheme="minorBidi"/>
          <w:kern w:val="0"/>
          <w14:ligatures w14:val="none"/>
        </w:rPr>
        <w:t xml:space="preserve"> in USA</w:t>
      </w:r>
      <w:r w:rsidR="00DC1856" w:rsidRPr="00FF7003">
        <w:rPr>
          <w:rFonts w:asciiTheme="minorBidi" w:eastAsia="Times New Roman" w:hAnsiTheme="minorBidi"/>
          <w:kern w:val="0"/>
          <w14:ligatures w14:val="none"/>
        </w:rPr>
        <w:t>. Through a qualitative lens, the study examine</w:t>
      </w:r>
      <w:r w:rsidR="00956C27" w:rsidRPr="00FF7003">
        <w:rPr>
          <w:rFonts w:asciiTheme="minorBidi" w:eastAsia="Times New Roman" w:hAnsiTheme="minorBidi"/>
          <w:kern w:val="0"/>
          <w14:ligatures w14:val="none"/>
        </w:rPr>
        <w:t>d</w:t>
      </w:r>
      <w:r w:rsidR="00DC1856" w:rsidRPr="00FF7003">
        <w:rPr>
          <w:rFonts w:asciiTheme="minorBidi" w:eastAsia="Times New Roman" w:hAnsiTheme="minorBidi"/>
          <w:kern w:val="0"/>
          <w14:ligatures w14:val="none"/>
        </w:rPr>
        <w:t xml:space="preserve"> the interplay between organizational, technological, and individual factors in shaping the effectiveness and adoption of e-learning programs. The research </w:t>
      </w:r>
      <w:r w:rsidR="001963DA" w:rsidRPr="00FF7003">
        <w:rPr>
          <w:rFonts w:asciiTheme="minorBidi" w:eastAsia="Times New Roman" w:hAnsiTheme="minorBidi"/>
          <w:kern w:val="0"/>
          <w14:ligatures w14:val="none"/>
        </w:rPr>
        <w:t>was</w:t>
      </w:r>
      <w:r w:rsidR="00DC1856" w:rsidRPr="00FF7003">
        <w:rPr>
          <w:rFonts w:asciiTheme="minorBidi" w:eastAsia="Times New Roman" w:hAnsiTheme="minorBidi"/>
          <w:kern w:val="0"/>
          <w14:ligatures w14:val="none"/>
        </w:rPr>
        <w:t xml:space="preserve"> grounded in a contextual understanding of e-learning’s potential to address training challenges within higher education settings</w:t>
      </w:r>
      <w:r w:rsidR="008E77D6" w:rsidRPr="00FF7003">
        <w:rPr>
          <w:rFonts w:asciiTheme="minorBidi" w:eastAsia="Times New Roman" w:hAnsiTheme="minorBidi"/>
          <w:kern w:val="0"/>
          <w14:ligatures w14:val="none"/>
        </w:rPr>
        <w:t xml:space="preserve"> in USA</w:t>
      </w:r>
      <w:r w:rsidR="00956C27" w:rsidRPr="00FF7003">
        <w:rPr>
          <w:rFonts w:asciiTheme="minorBidi" w:eastAsia="Times New Roman" w:hAnsiTheme="minorBidi"/>
          <w:kern w:val="0"/>
          <w14:ligatures w14:val="none"/>
        </w:rPr>
        <w:t>(</w:t>
      </w:r>
      <w:r w:rsidR="0088171D" w:rsidRPr="00FF7003">
        <w:rPr>
          <w:rFonts w:asciiTheme="minorBidi" w:eastAsia="Times New Roman" w:hAnsiTheme="minorBidi"/>
          <w:kern w:val="0"/>
          <w14:ligatures w14:val="none"/>
        </w:rPr>
        <w:t>Surber, 2017)</w:t>
      </w:r>
      <w:r w:rsidR="00DC1856" w:rsidRPr="00FF7003">
        <w:rPr>
          <w:rFonts w:asciiTheme="minorBidi" w:eastAsia="Times New Roman" w:hAnsiTheme="minorBidi"/>
          <w:kern w:val="0"/>
          <w14:ligatures w14:val="none"/>
        </w:rPr>
        <w:t>.</w:t>
      </w:r>
      <w:r w:rsidR="0010251C" w:rsidRPr="00FF7003">
        <w:rPr>
          <w:rFonts w:asciiTheme="minorBidi" w:eastAsia="Times New Roman" w:hAnsiTheme="minorBidi"/>
          <w:kern w:val="0"/>
          <w14:ligatures w14:val="none"/>
        </w:rPr>
        <w:t xml:space="preserve"> The study’s qualitative nature provides depth but limits the ability to statistically validate findings. Combining qualitative insights with quantitative measures could have strengthened the study’s overall impact</w:t>
      </w:r>
      <w:r w:rsidR="0039180C" w:rsidRPr="00FF7003">
        <w:rPr>
          <w:rFonts w:asciiTheme="minorBidi" w:eastAsia="Times New Roman" w:hAnsiTheme="minorBidi"/>
          <w:kern w:val="0"/>
          <w14:ligatures w14:val="none"/>
        </w:rPr>
        <w:t xml:space="preserve">. This research aims to fill this gap. </w:t>
      </w:r>
    </w:p>
    <w:p w14:paraId="3E9F6DDA" w14:textId="0651090B" w:rsidR="000A0759" w:rsidRPr="00FF7003" w:rsidRDefault="000A0759" w:rsidP="00FF7003">
      <w:pPr>
        <w:spacing w:line="360" w:lineRule="auto"/>
        <w:jc w:val="both"/>
        <w:rPr>
          <w:rFonts w:asciiTheme="minorBidi" w:hAnsiTheme="minorBidi"/>
        </w:rPr>
      </w:pPr>
      <w:r>
        <w:br/>
      </w:r>
      <w:r w:rsidRPr="00FF7003">
        <w:rPr>
          <w:rFonts w:asciiTheme="minorBidi" w:hAnsiTheme="minorBidi"/>
        </w:rPr>
        <w:t>The integration of eLearning in higher education has become increasingly significant due to advancements in digital technology, the proliferation of online learning platforms, and the growing need for flexible education. The COVID-19 pandemic accelerated the adoption of eLearning as institutions shifted to online and hybrid learning environments. Understanding the factors that influence eLearning adoption is essential for enhancing its effectiveness and sustainability in academic institutions</w:t>
      </w:r>
      <w:r w:rsidR="000608A0" w:rsidRPr="00FF7003">
        <w:rPr>
          <w:rFonts w:asciiTheme="minorBidi" w:hAnsiTheme="minorBidi"/>
        </w:rPr>
        <w:t>(</w:t>
      </w:r>
      <w:r w:rsidR="000608A0" w:rsidRPr="52B24A8C">
        <w:rPr>
          <w:rFonts w:asciiTheme="minorBidi" w:hAnsiTheme="minorBidi"/>
        </w:rPr>
        <w:t>Singh, Singh and Mishra, 2024</w:t>
      </w:r>
      <w:r w:rsidR="00894E7E" w:rsidRPr="52B24A8C">
        <w:rPr>
          <w:rFonts w:asciiTheme="minorBidi" w:hAnsiTheme="minorBidi"/>
        </w:rPr>
        <w:t>)</w:t>
      </w:r>
      <w:r w:rsidRPr="00FF7003">
        <w:rPr>
          <w:rFonts w:asciiTheme="minorBidi" w:hAnsiTheme="minorBidi"/>
        </w:rPr>
        <w:t>.</w:t>
      </w:r>
    </w:p>
    <w:p w14:paraId="0546151F" w14:textId="6670C21C" w:rsidR="000A0759" w:rsidRPr="00FF7003" w:rsidRDefault="000A0759" w:rsidP="00FF7003">
      <w:pPr>
        <w:spacing w:line="360" w:lineRule="auto"/>
        <w:jc w:val="both"/>
        <w:rPr>
          <w:rFonts w:asciiTheme="minorBidi" w:hAnsiTheme="minorBidi"/>
        </w:rPr>
      </w:pPr>
      <w:r w:rsidRPr="00FF7003">
        <w:rPr>
          <w:rFonts w:asciiTheme="minorBidi" w:hAnsiTheme="minorBidi"/>
        </w:rPr>
        <w:br/>
      </w:r>
      <w:r w:rsidR="004D44D6" w:rsidRPr="00FF7003">
        <w:rPr>
          <w:rFonts w:asciiTheme="minorBidi" w:hAnsiTheme="minorBidi"/>
        </w:rPr>
        <w:t>In addition, w</w:t>
      </w:r>
      <w:r w:rsidRPr="00FF7003">
        <w:rPr>
          <w:rFonts w:asciiTheme="minorBidi" w:hAnsiTheme="minorBidi"/>
        </w:rPr>
        <w:t>hile extensive research exists on eLearning adoption, most studies focus on students' perspectives or technical infrastructure. However, limited attention has been paid to the</w:t>
      </w:r>
      <w:r w:rsidR="00A86DAE" w:rsidRPr="00FF7003">
        <w:rPr>
          <w:rFonts w:asciiTheme="minorBidi" w:hAnsiTheme="minorBidi"/>
        </w:rPr>
        <w:t xml:space="preserve"> use of eLearning to develop</w:t>
      </w:r>
      <w:r w:rsidRPr="00FF7003">
        <w:rPr>
          <w:rFonts w:asciiTheme="minorBidi" w:hAnsiTheme="minorBidi"/>
        </w:rPr>
        <w:t xml:space="preserve"> academic staff</w:t>
      </w:r>
      <w:r w:rsidR="00F603FB" w:rsidRPr="00FF7003">
        <w:rPr>
          <w:rFonts w:asciiTheme="minorBidi" w:hAnsiTheme="minorBidi"/>
        </w:rPr>
        <w:t>(Awan, Afshan and Memon, 2021</w:t>
      </w:r>
      <w:r w:rsidR="00457011" w:rsidRPr="00FF7003">
        <w:rPr>
          <w:rFonts w:asciiTheme="minorBidi" w:hAnsiTheme="minorBidi"/>
        </w:rPr>
        <w:t>)</w:t>
      </w:r>
      <w:r w:rsidRPr="00FF7003">
        <w:rPr>
          <w:rFonts w:asciiTheme="minorBidi" w:hAnsiTheme="minorBidi"/>
        </w:rPr>
        <w:t>, whose engagement and adoption of eLearning are critical for successful implementation. By identifying the critical success factors influencing eLearning adoption among academic staff, this research addresses a crucial yet underexplored area.</w:t>
      </w:r>
    </w:p>
    <w:p w14:paraId="6CA50054" w14:textId="6073B2F4" w:rsidR="000A0759" w:rsidRPr="00FF7003" w:rsidRDefault="000A0759" w:rsidP="00FF7003">
      <w:pPr>
        <w:spacing w:line="360" w:lineRule="auto"/>
        <w:jc w:val="both"/>
        <w:rPr>
          <w:rFonts w:asciiTheme="minorBidi" w:hAnsiTheme="minorBidi"/>
        </w:rPr>
      </w:pPr>
      <w:r w:rsidRPr="00FF7003">
        <w:rPr>
          <w:rFonts w:asciiTheme="minorBidi" w:hAnsiTheme="minorBidi"/>
        </w:rPr>
        <w:br/>
        <w:t>Higher education institutions in the UK operate in a unique context characterized by diverse educational policies, funding challenges, and rapidly evolving digital ecosystems</w:t>
      </w:r>
      <w:r w:rsidR="00B07CE0" w:rsidRPr="00FF7003">
        <w:rPr>
          <w:rFonts w:asciiTheme="minorBidi" w:hAnsiTheme="minorBidi"/>
        </w:rPr>
        <w:t xml:space="preserve"> </w:t>
      </w:r>
      <w:r w:rsidR="000F69AE" w:rsidRPr="00FF7003">
        <w:rPr>
          <w:rFonts w:asciiTheme="minorBidi" w:hAnsiTheme="minorBidi"/>
        </w:rPr>
        <w:t>(Atherton, Lewis and Bolton, 2023</w:t>
      </w:r>
      <w:r w:rsidRPr="00FF7003">
        <w:rPr>
          <w:rFonts w:asciiTheme="minorBidi" w:hAnsiTheme="minorBidi"/>
        </w:rPr>
        <w:t>. The study provides insights tailored to the UK context, making its findings directly applicable to policymakers, academic leaders, and educators in this region.</w:t>
      </w:r>
    </w:p>
    <w:p w14:paraId="110A8DF4" w14:textId="61E7C95D" w:rsidR="000A0759" w:rsidRPr="00FF7003" w:rsidRDefault="000A0759" w:rsidP="00FF7003">
      <w:pPr>
        <w:spacing w:line="360" w:lineRule="auto"/>
        <w:jc w:val="both"/>
        <w:rPr>
          <w:rFonts w:asciiTheme="minorBidi" w:hAnsiTheme="minorBidi"/>
        </w:rPr>
      </w:pPr>
      <w:r w:rsidRPr="00FF7003">
        <w:rPr>
          <w:rFonts w:asciiTheme="minorBidi" w:hAnsiTheme="minorBidi"/>
        </w:rPr>
        <w:br/>
        <w:t>Universities and higher education institutions aim to improve teaching quality, enhance student learning experiences, and remain competitive in a global education market. eLearning adoption aligns with these goals by offering scalable, accessible, and innovative learning solutions</w:t>
      </w:r>
      <w:r w:rsidR="009F0A0D" w:rsidRPr="00FF7003">
        <w:rPr>
          <w:rFonts w:asciiTheme="minorBidi" w:hAnsiTheme="minorBidi"/>
        </w:rPr>
        <w:t>(Awan, Afshan and Memon, 2021)</w:t>
      </w:r>
      <w:r w:rsidRPr="00FF7003">
        <w:rPr>
          <w:rFonts w:asciiTheme="minorBidi" w:hAnsiTheme="minorBidi"/>
        </w:rPr>
        <w:t>. Investigating the factors that influence academic staff's engagement with eLearning helps institutions overcome barriers and leverage eLearning for strategic objectives</w:t>
      </w:r>
      <w:r w:rsidR="00C000B5" w:rsidRPr="00FF7003">
        <w:rPr>
          <w:rFonts w:asciiTheme="minorBidi" w:hAnsiTheme="minorBidi"/>
        </w:rPr>
        <w:t xml:space="preserve"> such as CPD</w:t>
      </w:r>
      <w:r w:rsidRPr="00FF7003">
        <w:rPr>
          <w:rFonts w:asciiTheme="minorBidi" w:hAnsiTheme="minorBidi"/>
        </w:rPr>
        <w:t>.</w:t>
      </w:r>
    </w:p>
    <w:p w14:paraId="25761941" w14:textId="7C88792D" w:rsidR="000A0759" w:rsidRPr="00FF7003" w:rsidRDefault="000A0759" w:rsidP="00FF7003">
      <w:pPr>
        <w:spacing w:line="360" w:lineRule="auto"/>
        <w:jc w:val="both"/>
        <w:rPr>
          <w:rFonts w:asciiTheme="minorBidi" w:hAnsiTheme="minorBidi"/>
        </w:rPr>
      </w:pPr>
      <w:r w:rsidRPr="00FF7003">
        <w:rPr>
          <w:rFonts w:asciiTheme="minorBidi" w:hAnsiTheme="minorBidi"/>
        </w:rPr>
        <w:br/>
        <w:t>Identifying critical success factors enables targeted interventions, such as professional development programs, better support systems, and improved institutional policies. These measures empower academic staff to integrate eLearning effectively into their teaching practices, enhancing overall educational quality and fostering innovation.</w:t>
      </w:r>
      <w:r w:rsidR="006274E9" w:rsidRPr="00FF7003">
        <w:rPr>
          <w:rFonts w:asciiTheme="minorBidi" w:hAnsiTheme="minorBidi"/>
        </w:rPr>
        <w:t xml:space="preserve"> This can be the practical implication of the proposed research. </w:t>
      </w:r>
      <w:r w:rsidR="00C0040F" w:rsidRPr="00FF7003">
        <w:rPr>
          <w:rFonts w:asciiTheme="minorBidi" w:hAnsiTheme="minorBidi"/>
        </w:rPr>
        <w:t>Moreover, a</w:t>
      </w:r>
      <w:r w:rsidRPr="00FF7003">
        <w:rPr>
          <w:rFonts w:asciiTheme="minorBidi" w:hAnsiTheme="minorBidi"/>
        </w:rPr>
        <w:t xml:space="preserve">s education increasingly integrates technology, academic staff must adapt to new pedagogical methods and digital tools. This study contributes to understanding how institutions can support academic staff in this transformation, ensuring the long-term success of digital initiatives and fostering a culture of </w:t>
      </w:r>
      <w:r w:rsidR="00A34799" w:rsidRPr="00FF7003">
        <w:rPr>
          <w:rFonts w:asciiTheme="minorBidi" w:hAnsiTheme="minorBidi"/>
        </w:rPr>
        <w:t>innovation. While</w:t>
      </w:r>
      <w:r w:rsidRPr="00FF7003">
        <w:rPr>
          <w:rFonts w:asciiTheme="minorBidi" w:hAnsiTheme="minorBidi"/>
        </w:rPr>
        <w:t xml:space="preserve"> the research focuses on the UK</w:t>
      </w:r>
      <w:r w:rsidR="004360BC" w:rsidRPr="00FF7003">
        <w:rPr>
          <w:rFonts w:asciiTheme="minorBidi" w:hAnsiTheme="minorBidi"/>
        </w:rPr>
        <w:t xml:space="preserve"> and Sri Lanka</w:t>
      </w:r>
      <w:r w:rsidRPr="00FF7003">
        <w:rPr>
          <w:rFonts w:asciiTheme="minorBidi" w:hAnsiTheme="minorBidi"/>
        </w:rPr>
        <w:t xml:space="preserve">, its findings may have broader implications for other higher education systems facing similar challenges. By </w:t>
      </w:r>
      <w:r w:rsidR="00811A89" w:rsidRPr="00FF7003">
        <w:rPr>
          <w:rFonts w:asciiTheme="minorBidi" w:hAnsiTheme="minorBidi"/>
        </w:rPr>
        <w:t>comparing</w:t>
      </w:r>
      <w:r w:rsidRPr="00FF7003">
        <w:rPr>
          <w:rFonts w:asciiTheme="minorBidi" w:hAnsiTheme="minorBidi"/>
        </w:rPr>
        <w:t xml:space="preserve"> critical success factors in a developed education system</w:t>
      </w:r>
      <w:r w:rsidR="00811A89" w:rsidRPr="00FF7003">
        <w:rPr>
          <w:rFonts w:asciiTheme="minorBidi" w:hAnsiTheme="minorBidi"/>
        </w:rPr>
        <w:t xml:space="preserve"> with a developing education system</w:t>
      </w:r>
      <w:r w:rsidRPr="00FF7003">
        <w:rPr>
          <w:rFonts w:asciiTheme="minorBidi" w:hAnsiTheme="minorBidi"/>
        </w:rPr>
        <w:t>, the study can provide a benchmark for global eLearning adoption strategies.</w:t>
      </w:r>
    </w:p>
    <w:p w14:paraId="3EB39526" w14:textId="306A2771" w:rsidR="000A0759" w:rsidRPr="00FF7003" w:rsidRDefault="000A0759" w:rsidP="00FF7003">
      <w:pPr>
        <w:spacing w:line="360" w:lineRule="auto"/>
        <w:jc w:val="both"/>
        <w:rPr>
          <w:rFonts w:asciiTheme="minorBidi" w:hAnsiTheme="minorBidi"/>
        </w:rPr>
      </w:pPr>
      <w:r w:rsidRPr="00FF7003">
        <w:rPr>
          <w:rFonts w:asciiTheme="minorBidi" w:hAnsiTheme="minorBidi"/>
        </w:rPr>
        <w:t>By addressing these dimensions, the research will provide valuable insights into improving eLearning adoption, benefiting both academic staff and institutions in the UK</w:t>
      </w:r>
      <w:r w:rsidR="00E678B6" w:rsidRPr="00FF7003">
        <w:rPr>
          <w:rFonts w:asciiTheme="minorBidi" w:hAnsiTheme="minorBidi"/>
        </w:rPr>
        <w:t xml:space="preserve"> and Sri Lanka </w:t>
      </w:r>
      <w:r w:rsidRPr="00FF7003">
        <w:rPr>
          <w:rFonts w:asciiTheme="minorBidi" w:hAnsiTheme="minorBidi"/>
        </w:rPr>
        <w:t xml:space="preserve"> and potentially influencing global educational practices.</w:t>
      </w:r>
    </w:p>
    <w:p w14:paraId="323DCFC7" w14:textId="47379C30" w:rsidR="00B23FF4" w:rsidRPr="00FF7003" w:rsidRDefault="00B23FF4" w:rsidP="00FF7003">
      <w:pPr>
        <w:spacing w:line="360" w:lineRule="auto"/>
        <w:jc w:val="both"/>
        <w:rPr>
          <w:rFonts w:asciiTheme="minorBidi" w:hAnsiTheme="minorBidi"/>
        </w:rPr>
      </w:pPr>
    </w:p>
    <w:p w14:paraId="20C0A43E" w14:textId="55EC45DB" w:rsidR="0001317C" w:rsidRPr="00FF7003" w:rsidRDefault="00B23FF4" w:rsidP="00CD78B0">
      <w:pPr>
        <w:pStyle w:val="Heading1"/>
      </w:pPr>
      <w:r w:rsidRPr="00FF7003">
        <w:t xml:space="preserve"> Research Aim</w:t>
      </w:r>
      <w:r w:rsidR="00BD280C" w:rsidRPr="00FF7003">
        <w:t xml:space="preserve"> and </w:t>
      </w:r>
      <w:r w:rsidR="005C6575" w:rsidRPr="00FF7003">
        <w:t>objectives</w:t>
      </w:r>
    </w:p>
    <w:p w14:paraId="231CB005" w14:textId="0912E1D6" w:rsidR="00652BA0" w:rsidRPr="00FF7003" w:rsidRDefault="00652BA0" w:rsidP="00FF7003">
      <w:pPr>
        <w:spacing w:line="360" w:lineRule="auto"/>
        <w:jc w:val="both"/>
        <w:rPr>
          <w:rFonts w:asciiTheme="minorBidi" w:hAnsiTheme="minorBidi"/>
          <w:b/>
          <w:bCs/>
        </w:rPr>
      </w:pPr>
    </w:p>
    <w:p w14:paraId="2C8F3CED" w14:textId="77777777" w:rsidR="00C86449" w:rsidRDefault="00C86449" w:rsidP="001410C4">
      <w:pPr>
        <w:pStyle w:val="Heading2"/>
      </w:pPr>
      <w:r w:rsidRPr="00FF7003">
        <w:t>Research Aim</w:t>
      </w:r>
    </w:p>
    <w:p w14:paraId="57D6B313" w14:textId="082DFF97" w:rsidR="000B48A3" w:rsidRPr="000B48A3" w:rsidRDefault="000B48A3" w:rsidP="000B48A3">
      <w:pPr>
        <w:spacing w:line="360" w:lineRule="auto"/>
        <w:jc w:val="both"/>
        <w:rPr>
          <w:rFonts w:asciiTheme="minorBidi" w:hAnsiTheme="minorBidi"/>
        </w:rPr>
      </w:pPr>
      <w:r w:rsidRPr="000B48A3">
        <w:rPr>
          <w:rFonts w:asciiTheme="minorBidi" w:hAnsiTheme="minorBidi"/>
        </w:rPr>
        <w:t>To investigate the critical success factors (CSFs) influencing the adoption of eLearning for Continuous Professional Development (CPD) among academics in higher education institutions (HEIs), focusing on a comparative analysis between developed (UK) and developing (Sri Lanka) countries</w:t>
      </w:r>
      <w:r w:rsidR="0050573A">
        <w:rPr>
          <w:rFonts w:asciiTheme="minorBidi" w:hAnsiTheme="minorBidi"/>
        </w:rPr>
        <w:t xml:space="preserve">. </w:t>
      </w:r>
    </w:p>
    <w:p w14:paraId="69F6ADD2" w14:textId="77777777" w:rsidR="00C86449" w:rsidRDefault="00C86449" w:rsidP="001410C4">
      <w:pPr>
        <w:pStyle w:val="Heading2"/>
      </w:pPr>
      <w:r w:rsidRPr="00FF7003">
        <w:t>Research Objectives</w:t>
      </w:r>
    </w:p>
    <w:p w14:paraId="08F9C9CA" w14:textId="77777777" w:rsidR="0050573A" w:rsidRPr="00A07E0A" w:rsidRDefault="0050573A" w:rsidP="00BF7638">
      <w:pPr>
        <w:pStyle w:val="ListParagraph"/>
        <w:numPr>
          <w:ilvl w:val="0"/>
          <w:numId w:val="15"/>
        </w:numPr>
        <w:spacing w:line="360" w:lineRule="auto"/>
        <w:jc w:val="both"/>
        <w:rPr>
          <w:rFonts w:asciiTheme="minorBidi" w:hAnsiTheme="minorBidi"/>
        </w:rPr>
      </w:pPr>
      <w:r w:rsidRPr="00A07E0A">
        <w:rPr>
          <w:rFonts w:asciiTheme="minorBidi" w:hAnsiTheme="minorBidi"/>
        </w:rPr>
        <w:t>To identify the key institutional, technological, pedagogical, and cultural factors that influence eLearning adoption for CPD among academics in HEIs.</w:t>
      </w:r>
    </w:p>
    <w:p w14:paraId="2354EBBF" w14:textId="77777777" w:rsidR="0050573A" w:rsidRPr="00A07E0A" w:rsidRDefault="0050573A" w:rsidP="00BF7638">
      <w:pPr>
        <w:pStyle w:val="ListParagraph"/>
        <w:numPr>
          <w:ilvl w:val="0"/>
          <w:numId w:val="15"/>
        </w:numPr>
        <w:spacing w:line="360" w:lineRule="auto"/>
        <w:jc w:val="both"/>
        <w:rPr>
          <w:rFonts w:asciiTheme="minorBidi" w:hAnsiTheme="minorBidi"/>
        </w:rPr>
      </w:pPr>
      <w:r w:rsidRPr="00A07E0A">
        <w:rPr>
          <w:rFonts w:asciiTheme="minorBidi" w:hAnsiTheme="minorBidi"/>
        </w:rPr>
        <w:t>To compare and contrast the enablers and barriers to eLearning adoption for CPD in the UK and Sri Lanka, representing developed and developing contexts.</w:t>
      </w:r>
    </w:p>
    <w:p w14:paraId="0B7D7EF7" w14:textId="77777777" w:rsidR="0050573A" w:rsidRPr="00A07E0A" w:rsidRDefault="0050573A" w:rsidP="00BF7638">
      <w:pPr>
        <w:pStyle w:val="ListParagraph"/>
        <w:numPr>
          <w:ilvl w:val="0"/>
          <w:numId w:val="15"/>
        </w:numPr>
        <w:spacing w:line="360" w:lineRule="auto"/>
        <w:jc w:val="both"/>
        <w:rPr>
          <w:rFonts w:asciiTheme="minorBidi" w:hAnsiTheme="minorBidi"/>
        </w:rPr>
      </w:pPr>
      <w:r w:rsidRPr="00A07E0A">
        <w:rPr>
          <w:rFonts w:asciiTheme="minorBidi" w:hAnsiTheme="minorBidi"/>
        </w:rPr>
        <w:t xml:space="preserve"> To evaluate the role of leadership, financial resources, and academic motivation in promoting or hindering eLearning adoption for CPD.</w:t>
      </w:r>
    </w:p>
    <w:p w14:paraId="3366AB0E" w14:textId="77777777" w:rsidR="0050573A" w:rsidRPr="00A07E0A" w:rsidRDefault="0050573A" w:rsidP="00BF7638">
      <w:pPr>
        <w:pStyle w:val="ListParagraph"/>
        <w:numPr>
          <w:ilvl w:val="0"/>
          <w:numId w:val="15"/>
        </w:numPr>
        <w:spacing w:line="360" w:lineRule="auto"/>
        <w:jc w:val="both"/>
        <w:rPr>
          <w:rFonts w:asciiTheme="minorBidi" w:hAnsiTheme="minorBidi"/>
        </w:rPr>
      </w:pPr>
      <w:r w:rsidRPr="00A07E0A">
        <w:rPr>
          <w:rFonts w:asciiTheme="minorBidi" w:hAnsiTheme="minorBidi"/>
        </w:rPr>
        <w:t>To examine how differences in infrastructure, policy frameworks, and societal attitudes impact the effectiveness of eLearning in both countries.</w:t>
      </w:r>
    </w:p>
    <w:p w14:paraId="380429F2" w14:textId="152479F0" w:rsidR="0050573A" w:rsidRPr="00A07E0A" w:rsidRDefault="0050573A" w:rsidP="00BF7638">
      <w:pPr>
        <w:pStyle w:val="ListParagraph"/>
        <w:numPr>
          <w:ilvl w:val="0"/>
          <w:numId w:val="15"/>
        </w:numPr>
        <w:spacing w:line="360" w:lineRule="auto"/>
        <w:jc w:val="both"/>
        <w:rPr>
          <w:rFonts w:asciiTheme="minorBidi" w:hAnsiTheme="minorBidi"/>
        </w:rPr>
      </w:pPr>
      <w:r w:rsidRPr="00A07E0A">
        <w:rPr>
          <w:rFonts w:asciiTheme="minorBidi" w:hAnsiTheme="minorBidi"/>
        </w:rPr>
        <w:t>To provide recommendations for improving eLearning strategies and policies for CPD in HEIs based on the identified critical success factors.</w:t>
      </w:r>
    </w:p>
    <w:p w14:paraId="2ED7D9C8" w14:textId="77777777" w:rsidR="0050573A" w:rsidRPr="00FF7003" w:rsidRDefault="0050573A" w:rsidP="00FF7003">
      <w:pPr>
        <w:spacing w:line="360" w:lineRule="auto"/>
        <w:jc w:val="both"/>
        <w:rPr>
          <w:rFonts w:asciiTheme="minorBidi" w:hAnsiTheme="minorBidi"/>
          <w:b/>
          <w:bCs/>
        </w:rPr>
      </w:pPr>
    </w:p>
    <w:p w14:paraId="4A2021B4" w14:textId="77777777" w:rsidR="00C86449" w:rsidRPr="00FF7003" w:rsidRDefault="00C86449" w:rsidP="001410C4">
      <w:pPr>
        <w:pStyle w:val="Heading2"/>
      </w:pPr>
      <w:r w:rsidRPr="00FF7003">
        <w:t>Research Questions</w:t>
      </w:r>
    </w:p>
    <w:p w14:paraId="6D286CB7" w14:textId="77777777" w:rsidR="00387A65"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What are the critical success factors (CSFs) that influence the adoption of eLearning for CPD among academics in HEIs?</w:t>
      </w:r>
    </w:p>
    <w:p w14:paraId="0928BAC6" w14:textId="77777777" w:rsidR="00387A65"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How do the enablers and barriers to eLearning adoption for CPD differ between the UK and Sri Lanka?</w:t>
      </w:r>
    </w:p>
    <w:p w14:paraId="7854F0E8" w14:textId="77777777" w:rsidR="00A07E0A"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What role do institutional support, leadership, and funding play in shaping eLearning adoption for CPD in HEIs?</w:t>
      </w:r>
    </w:p>
    <w:p w14:paraId="75EF2855" w14:textId="77777777" w:rsidR="00A07E0A"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How do technological infrastructure and pedagogical readiness impact eLearning adoption in developed versus developing contexts?</w:t>
      </w:r>
    </w:p>
    <w:p w14:paraId="74E02630" w14:textId="77777777" w:rsidR="00A07E0A"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 xml:space="preserve"> What cultural and societal factors influence academics' willingness to adopt eLearning for CPD in the UK and Sri Lanka?</w:t>
      </w:r>
    </w:p>
    <w:p w14:paraId="0062CF69" w14:textId="04B6D398" w:rsidR="00387A65" w:rsidRPr="00A07E0A" w:rsidRDefault="00387A65" w:rsidP="00BF7638">
      <w:pPr>
        <w:pStyle w:val="ListParagraph"/>
        <w:numPr>
          <w:ilvl w:val="0"/>
          <w:numId w:val="16"/>
        </w:numPr>
        <w:spacing w:line="360" w:lineRule="auto"/>
        <w:jc w:val="both"/>
        <w:rPr>
          <w:rFonts w:asciiTheme="minorBidi" w:hAnsiTheme="minorBidi"/>
        </w:rPr>
      </w:pPr>
      <w:r w:rsidRPr="00A07E0A">
        <w:rPr>
          <w:rFonts w:asciiTheme="minorBidi" w:hAnsiTheme="minorBidi"/>
        </w:rPr>
        <w:t>What strategies can be implemented to address the challenges and leverage the opportunities for eLearning adoption in HEIs in both countries?</w:t>
      </w:r>
    </w:p>
    <w:p w14:paraId="280869C8" w14:textId="77777777" w:rsidR="00572EA7" w:rsidRDefault="00572EA7" w:rsidP="00572EA7">
      <w:pPr>
        <w:spacing w:line="360" w:lineRule="auto"/>
        <w:jc w:val="both"/>
        <w:rPr>
          <w:rFonts w:asciiTheme="minorBidi" w:hAnsiTheme="minorBidi"/>
          <w:b/>
          <w:bCs/>
        </w:rPr>
      </w:pPr>
    </w:p>
    <w:p w14:paraId="4C72FD6B" w14:textId="77777777" w:rsidR="00572EA7" w:rsidRDefault="00572EA7" w:rsidP="00572EA7">
      <w:pPr>
        <w:spacing w:line="360" w:lineRule="auto"/>
        <w:jc w:val="both"/>
        <w:rPr>
          <w:rFonts w:asciiTheme="minorBidi" w:hAnsiTheme="minorBidi"/>
          <w:b/>
          <w:bCs/>
        </w:rPr>
      </w:pPr>
    </w:p>
    <w:p w14:paraId="6FEF1312" w14:textId="16F5FBB0" w:rsidR="0022240B" w:rsidRPr="0022240B" w:rsidRDefault="00B23FF4" w:rsidP="001410C4">
      <w:pPr>
        <w:pStyle w:val="Heading1"/>
      </w:pPr>
      <w:r w:rsidRPr="00572EA7">
        <w:t xml:space="preserve">Research Methodology </w:t>
      </w:r>
      <w:r w:rsidR="00CD374E" w:rsidRPr="00572EA7">
        <w:t>and methods</w:t>
      </w:r>
      <w:r w:rsidR="00F0593F">
        <w:t xml:space="preserve">(Following </w:t>
      </w:r>
      <w:r w:rsidR="0022240B" w:rsidRPr="0022240B">
        <w:t>Saunders’ Research Onion</w:t>
      </w:r>
      <w:r w:rsidR="0022240B">
        <w:t xml:space="preserve"> model)</w:t>
      </w:r>
    </w:p>
    <w:p w14:paraId="4207C0BB" w14:textId="41BB96AB" w:rsidR="00B23FF4" w:rsidRPr="00572EA7" w:rsidRDefault="00B23FF4" w:rsidP="00572EA7">
      <w:pPr>
        <w:spacing w:line="360" w:lineRule="auto"/>
        <w:jc w:val="both"/>
        <w:rPr>
          <w:rFonts w:asciiTheme="minorBidi" w:hAnsiTheme="minorBidi"/>
          <w:b/>
          <w:bCs/>
        </w:rPr>
      </w:pPr>
    </w:p>
    <w:p w14:paraId="3E79A192" w14:textId="7DA6EB0C" w:rsidR="00B23FF4" w:rsidRPr="00B812BE" w:rsidRDefault="00B23FF4" w:rsidP="001410C4">
      <w:pPr>
        <w:pStyle w:val="Heading2"/>
      </w:pPr>
      <w:r w:rsidRPr="00B812BE">
        <w:t xml:space="preserve">Research </w:t>
      </w:r>
      <w:r w:rsidR="00AF4022" w:rsidRPr="00B812BE">
        <w:t>Philosophy</w:t>
      </w:r>
    </w:p>
    <w:p w14:paraId="72DF3285" w14:textId="47939BDC" w:rsidR="00466A85" w:rsidRPr="00FF7003" w:rsidRDefault="00466A85" w:rsidP="00FF7003">
      <w:pPr>
        <w:spacing w:line="360" w:lineRule="auto"/>
        <w:jc w:val="both"/>
        <w:rPr>
          <w:rFonts w:asciiTheme="minorBidi" w:hAnsiTheme="minorBidi"/>
        </w:rPr>
      </w:pPr>
      <w:r w:rsidRPr="00FF7003">
        <w:rPr>
          <w:rFonts w:asciiTheme="minorBidi" w:hAnsiTheme="minorBidi"/>
        </w:rPr>
        <w:t>This research employs a mixed-methods approach to</w:t>
      </w:r>
      <w:r w:rsidR="009E6820" w:rsidRPr="00FF7003">
        <w:rPr>
          <w:rFonts w:asciiTheme="minorBidi" w:hAnsiTheme="minorBidi"/>
        </w:rPr>
        <w:t xml:space="preserve"> examine the</w:t>
      </w:r>
      <w:r w:rsidR="00287049" w:rsidRPr="00FF7003">
        <w:rPr>
          <w:rFonts w:asciiTheme="minorBidi" w:hAnsiTheme="minorBidi"/>
        </w:rPr>
        <w:t xml:space="preserve"> critical success</w:t>
      </w:r>
      <w:r w:rsidR="00287049" w:rsidRPr="00FF7003">
        <w:rPr>
          <w:rFonts w:asciiTheme="minorBidi" w:hAnsiTheme="minorBidi"/>
          <w:b/>
          <w:bCs/>
        </w:rPr>
        <w:t xml:space="preserve"> </w:t>
      </w:r>
      <w:r w:rsidR="00287049" w:rsidRPr="00FF7003">
        <w:rPr>
          <w:rFonts w:asciiTheme="minorBidi" w:hAnsiTheme="minorBidi"/>
        </w:rPr>
        <w:t>factors influencing the  level of eLearning adoption among academic staff in higher education institutions in UK.</w:t>
      </w:r>
      <w:r w:rsidR="00E060E4">
        <w:rPr>
          <w:rFonts w:asciiTheme="minorBidi" w:hAnsiTheme="minorBidi"/>
        </w:rPr>
        <w:t xml:space="preserve"> </w:t>
      </w:r>
      <w:r w:rsidRPr="00FF7003">
        <w:rPr>
          <w:rFonts w:asciiTheme="minorBidi" w:hAnsiTheme="minorBidi"/>
        </w:rPr>
        <w:t>The mixed-methods design integrates quantitative and qualitative data to provide a comprehensive</w:t>
      </w:r>
      <w:r w:rsidR="00CF6C0F" w:rsidRPr="00FF7003">
        <w:rPr>
          <w:rFonts w:asciiTheme="minorBidi" w:hAnsiTheme="minorBidi"/>
        </w:rPr>
        <w:t xml:space="preserve"> and contextual </w:t>
      </w:r>
      <w:r w:rsidRPr="00FF7003">
        <w:rPr>
          <w:rFonts w:asciiTheme="minorBidi" w:hAnsiTheme="minorBidi"/>
        </w:rPr>
        <w:t xml:space="preserve"> understanding of </w:t>
      </w:r>
      <w:r w:rsidR="00EA2F0F" w:rsidRPr="00FF7003">
        <w:rPr>
          <w:rFonts w:asciiTheme="minorBidi" w:hAnsiTheme="minorBidi"/>
        </w:rPr>
        <w:t>critical success</w:t>
      </w:r>
      <w:r w:rsidR="00EA2F0F" w:rsidRPr="00FF7003">
        <w:rPr>
          <w:rFonts w:asciiTheme="minorBidi" w:hAnsiTheme="minorBidi"/>
          <w:b/>
          <w:bCs/>
        </w:rPr>
        <w:t xml:space="preserve"> </w:t>
      </w:r>
      <w:r w:rsidR="00EA2F0F" w:rsidRPr="00FF7003">
        <w:rPr>
          <w:rFonts w:asciiTheme="minorBidi" w:hAnsiTheme="minorBidi"/>
        </w:rPr>
        <w:t>factors influencing the  level of eLearning adoption among academic staff in higher education institutions in UK</w:t>
      </w:r>
      <w:r w:rsidR="00CF6C0F" w:rsidRPr="00FF7003">
        <w:rPr>
          <w:rFonts w:asciiTheme="minorBidi" w:hAnsiTheme="minorBidi"/>
        </w:rPr>
        <w:t xml:space="preserve"> and Sri Lanka</w:t>
      </w:r>
      <w:r w:rsidR="00EA2F0F" w:rsidRPr="00FF7003">
        <w:rPr>
          <w:rFonts w:asciiTheme="minorBidi" w:hAnsiTheme="minorBidi"/>
        </w:rPr>
        <w:t>.</w:t>
      </w:r>
    </w:p>
    <w:p w14:paraId="0417466B" w14:textId="7D05DFAD" w:rsidR="00A0329C" w:rsidRPr="00FF7003" w:rsidRDefault="002D71B7" w:rsidP="00FF7003">
      <w:pPr>
        <w:spacing w:line="360" w:lineRule="auto"/>
        <w:jc w:val="both"/>
        <w:rPr>
          <w:rFonts w:asciiTheme="minorBidi" w:hAnsiTheme="minorBidi"/>
        </w:rPr>
      </w:pPr>
      <w:r w:rsidRPr="00FF7003">
        <w:rPr>
          <w:rFonts w:asciiTheme="minorBidi" w:hAnsiTheme="minorBidi"/>
        </w:rPr>
        <w:t xml:space="preserve">It is important to examine </w:t>
      </w:r>
      <w:r w:rsidR="00A0329C" w:rsidRPr="00FF7003">
        <w:rPr>
          <w:rFonts w:asciiTheme="minorBidi" w:hAnsiTheme="minorBidi"/>
        </w:rPr>
        <w:t xml:space="preserve"> the methodological choices informed by philosophical foundations, highlighting how epistemological and ontological beliefs shape research paradigms. According to Brannen (2005), the selection of methods is driven by philosophical assumptions, while Mertens (20</w:t>
      </w:r>
      <w:r w:rsidR="00797CAF">
        <w:rPr>
          <w:rFonts w:asciiTheme="minorBidi" w:hAnsiTheme="minorBidi"/>
        </w:rPr>
        <w:t>12</w:t>
      </w:r>
      <w:r w:rsidR="00A0329C" w:rsidRPr="00FF7003">
        <w:rPr>
          <w:rFonts w:asciiTheme="minorBidi" w:hAnsiTheme="minorBidi"/>
        </w:rPr>
        <w:t xml:space="preserve">) describes a paradigm as a framework guiding thought and action. Positivism emphasizes quantitative methods to study observable phenomena, whereas interpretivism relies on qualitative methods for in-depth exploration. Combining these paradigms, termed a mixed-methods approach, is often necessary to address complex real-world problems, resolving conflicts through methodological pluralism as described by Patton (1980) and </w:t>
      </w:r>
      <w:proofErr w:type="spellStart"/>
      <w:r w:rsidR="00A0329C" w:rsidRPr="00FF7003">
        <w:rPr>
          <w:rFonts w:asciiTheme="minorBidi" w:hAnsiTheme="minorBidi"/>
        </w:rPr>
        <w:t>Hirschheim’s</w:t>
      </w:r>
      <w:proofErr w:type="spellEnd"/>
      <w:r w:rsidR="00A0329C" w:rsidRPr="00FF7003">
        <w:rPr>
          <w:rFonts w:asciiTheme="minorBidi" w:hAnsiTheme="minorBidi"/>
        </w:rPr>
        <w:t xml:space="preserve"> concept of post-positivism.</w:t>
      </w:r>
      <w:r w:rsidR="00D41F5C" w:rsidRPr="00FF7003">
        <w:rPr>
          <w:rFonts w:asciiTheme="minorBidi" w:hAnsiTheme="minorBidi"/>
        </w:rPr>
        <w:t xml:space="preserve"> Therefore, post</w:t>
      </w:r>
      <w:r w:rsidR="00154CC8" w:rsidRPr="00FF7003">
        <w:rPr>
          <w:rFonts w:asciiTheme="minorBidi" w:hAnsiTheme="minorBidi"/>
        </w:rPr>
        <w:t xml:space="preserve">-positivism provides the philosophical foundation for the proposed research. </w:t>
      </w:r>
    </w:p>
    <w:p w14:paraId="21385EB0" w14:textId="63A926CB" w:rsidR="00FD57D5" w:rsidRPr="00FF7003" w:rsidRDefault="00A0329C" w:rsidP="00FF7003">
      <w:pPr>
        <w:spacing w:line="360" w:lineRule="auto"/>
        <w:jc w:val="both"/>
        <w:rPr>
          <w:rFonts w:asciiTheme="minorBidi" w:hAnsiTheme="minorBidi"/>
        </w:rPr>
      </w:pPr>
      <w:r w:rsidRPr="00FF7003">
        <w:rPr>
          <w:rFonts w:asciiTheme="minorBidi" w:hAnsiTheme="minorBidi"/>
        </w:rPr>
        <w:t>Post-positivism, an evolution of positivism, supports the idea that no single scientific method fits all studies; instead, methods should align with the research question (</w:t>
      </w:r>
      <w:proofErr w:type="spellStart"/>
      <w:r w:rsidR="00FD57D5" w:rsidRPr="00FF7003">
        <w:rPr>
          <w:rFonts w:asciiTheme="minorBidi" w:hAnsiTheme="minorBidi"/>
        </w:rPr>
        <w:t>Panhwar</w:t>
      </w:r>
      <w:proofErr w:type="spellEnd"/>
      <w:r w:rsidR="00FD57D5" w:rsidRPr="00FF7003">
        <w:rPr>
          <w:rFonts w:asciiTheme="minorBidi" w:hAnsiTheme="minorBidi"/>
        </w:rPr>
        <w:t>, Ansari and Shah, 2017</w:t>
      </w:r>
      <w:r w:rsidRPr="00FF7003">
        <w:rPr>
          <w:rFonts w:asciiTheme="minorBidi" w:hAnsiTheme="minorBidi"/>
        </w:rPr>
        <w:t xml:space="preserve">). </w:t>
      </w:r>
    </w:p>
    <w:p w14:paraId="0BF51838" w14:textId="75933052" w:rsidR="00A0329C" w:rsidRPr="00FF7003" w:rsidRDefault="00A0329C" w:rsidP="00FF7003">
      <w:pPr>
        <w:spacing w:line="360" w:lineRule="auto"/>
        <w:jc w:val="both"/>
        <w:rPr>
          <w:rFonts w:asciiTheme="minorBidi" w:hAnsiTheme="minorBidi"/>
        </w:rPr>
      </w:pPr>
      <w:r w:rsidRPr="00FF7003">
        <w:rPr>
          <w:rFonts w:asciiTheme="minorBidi" w:hAnsiTheme="minorBidi"/>
        </w:rPr>
        <w:t>This philosophy underpins the current research, which integrates qualitative and quantitative approaches. A critical aspect of post-positivism is its recognition of the fallibility of measurements and the importance of triangulation to improve reliability. Unlike positivism, post-positivism acknowledges that observations and theories are imperfect and subject to revision</w:t>
      </w:r>
      <w:r w:rsidR="00394895" w:rsidRPr="00FF7003">
        <w:rPr>
          <w:rFonts w:asciiTheme="minorBidi" w:hAnsiTheme="minorBidi"/>
        </w:rPr>
        <w:t xml:space="preserve"> </w:t>
      </w:r>
      <w:r w:rsidR="00922082" w:rsidRPr="00FF7003">
        <w:rPr>
          <w:rFonts w:asciiTheme="minorBidi" w:hAnsiTheme="minorBidi"/>
        </w:rPr>
        <w:t xml:space="preserve">(Maksimovic and </w:t>
      </w:r>
      <w:proofErr w:type="spellStart"/>
      <w:r w:rsidR="00922082" w:rsidRPr="00FF7003">
        <w:rPr>
          <w:rFonts w:asciiTheme="minorBidi" w:hAnsiTheme="minorBidi"/>
        </w:rPr>
        <w:t>Evtimov</w:t>
      </w:r>
      <w:proofErr w:type="spellEnd"/>
      <w:r w:rsidR="00922082" w:rsidRPr="00FF7003">
        <w:rPr>
          <w:rFonts w:asciiTheme="minorBidi" w:hAnsiTheme="minorBidi"/>
        </w:rPr>
        <w:t>, 2023)</w:t>
      </w:r>
      <w:r w:rsidRPr="00FF7003">
        <w:rPr>
          <w:rFonts w:asciiTheme="minorBidi" w:hAnsiTheme="minorBidi"/>
        </w:rPr>
        <w:t>.</w:t>
      </w:r>
    </w:p>
    <w:p w14:paraId="0E1CADBD" w14:textId="77777777" w:rsidR="00A0329C" w:rsidRPr="00FF7003" w:rsidRDefault="00A0329C" w:rsidP="00FF7003">
      <w:pPr>
        <w:spacing w:line="360" w:lineRule="auto"/>
        <w:jc w:val="both"/>
        <w:rPr>
          <w:rFonts w:asciiTheme="minorBidi" w:hAnsiTheme="minorBidi"/>
        </w:rPr>
      </w:pPr>
    </w:p>
    <w:p w14:paraId="46F4A373" w14:textId="0F48F8CA" w:rsidR="00466A85" w:rsidRPr="00E53845" w:rsidRDefault="00A816CD" w:rsidP="001410C4">
      <w:pPr>
        <w:pStyle w:val="Heading2"/>
      </w:pPr>
      <w:r w:rsidRPr="00E53845">
        <w:t>Research Approach</w:t>
      </w:r>
    </w:p>
    <w:p w14:paraId="681BD861" w14:textId="77777777" w:rsidR="002E19DE" w:rsidRPr="00FF7003" w:rsidRDefault="002E19DE" w:rsidP="00FF7003">
      <w:pPr>
        <w:spacing w:line="360" w:lineRule="auto"/>
        <w:jc w:val="both"/>
        <w:rPr>
          <w:rFonts w:asciiTheme="minorBidi" w:hAnsiTheme="minorBidi"/>
          <w:b/>
          <w:bCs/>
        </w:rPr>
      </w:pPr>
    </w:p>
    <w:p w14:paraId="0E4AC1C1" w14:textId="267F0014" w:rsidR="002E19DE" w:rsidRPr="00FF7003" w:rsidRDefault="002E19DE" w:rsidP="00FF7003">
      <w:pPr>
        <w:spacing w:line="360" w:lineRule="auto"/>
        <w:jc w:val="both"/>
        <w:rPr>
          <w:rFonts w:asciiTheme="minorBidi" w:hAnsiTheme="minorBidi"/>
        </w:rPr>
      </w:pPr>
      <w:r w:rsidRPr="002E19DE">
        <w:rPr>
          <w:rFonts w:asciiTheme="minorBidi" w:hAnsiTheme="minorBidi"/>
        </w:rPr>
        <w:t>The analysis of mixed methods research remains a critical topic of current discussion. For instance, Onwuegbuzie and Johnson (2021</w:t>
      </w:r>
      <w:r w:rsidR="009808F5" w:rsidRPr="00FF7003">
        <w:rPr>
          <w:rFonts w:asciiTheme="minorBidi" w:hAnsiTheme="minorBidi"/>
        </w:rPr>
        <w:t>:1</w:t>
      </w:r>
      <w:r w:rsidRPr="002E19DE">
        <w:rPr>
          <w:rFonts w:asciiTheme="minorBidi" w:hAnsiTheme="minorBidi"/>
        </w:rPr>
        <w:t xml:space="preserve">) highlight that “data analysis in mixed methods research [can be]…the most difficult step of the mixed methods research process” and emphasize a “lack of methodological guidance in the extant literature on these topics” (p. 16). However, within the realm of mixed methods analysis, Hatta et al. (2020) have illustrated the specific benefits of “dynamic switching back and forth between…inductively and deductively driven analysis” (p. 104). </w:t>
      </w:r>
      <w:r w:rsidR="003E6E3C" w:rsidRPr="00FF7003">
        <w:rPr>
          <w:rFonts w:asciiTheme="minorBidi" w:hAnsiTheme="minorBidi"/>
        </w:rPr>
        <w:t>Moreover,</w:t>
      </w:r>
      <w:r w:rsidRPr="002E19DE">
        <w:rPr>
          <w:rFonts w:asciiTheme="minorBidi" w:hAnsiTheme="minorBidi"/>
        </w:rPr>
        <w:t xml:space="preserve"> Hatta et al.’s (2020) call for “further dialogue on the dynamic analytical possibilities in convergent designs” (p. 105) by showcasing the advantages of blending inductive and deductive reasoning through a hybrid approach</w:t>
      </w:r>
      <w:r w:rsidR="00D84F66" w:rsidRPr="00FF7003">
        <w:rPr>
          <w:rFonts w:asciiTheme="minorBidi" w:hAnsiTheme="minorBidi"/>
        </w:rPr>
        <w:t xml:space="preserve"> in mixed method design</w:t>
      </w:r>
      <w:r w:rsidRPr="002E19DE">
        <w:rPr>
          <w:rFonts w:asciiTheme="minorBidi" w:hAnsiTheme="minorBidi"/>
        </w:rPr>
        <w:t>.</w:t>
      </w:r>
    </w:p>
    <w:p w14:paraId="2D0C7175" w14:textId="77777777" w:rsidR="00CD149B" w:rsidRPr="00FF7003" w:rsidRDefault="00CD149B" w:rsidP="00FF7003">
      <w:pPr>
        <w:spacing w:line="360" w:lineRule="auto"/>
        <w:jc w:val="both"/>
        <w:rPr>
          <w:rFonts w:asciiTheme="minorBidi" w:hAnsiTheme="minorBidi"/>
        </w:rPr>
      </w:pPr>
    </w:p>
    <w:p w14:paraId="52947399" w14:textId="7A35C4E1" w:rsidR="000F16FC" w:rsidRPr="00FF7003" w:rsidRDefault="00CD149B" w:rsidP="00FF7003">
      <w:pPr>
        <w:spacing w:line="360" w:lineRule="auto"/>
        <w:jc w:val="both"/>
        <w:rPr>
          <w:rFonts w:asciiTheme="minorBidi" w:hAnsiTheme="minorBidi"/>
        </w:rPr>
      </w:pPr>
      <w:r w:rsidRPr="00E060E4">
        <w:rPr>
          <w:rFonts w:asciiTheme="minorBidi" w:hAnsiTheme="minorBidi"/>
        </w:rPr>
        <w:t>Using inductive and deductive approaches</w:t>
      </w:r>
      <w:r w:rsidRPr="00CD149B">
        <w:rPr>
          <w:rFonts w:asciiTheme="minorBidi" w:hAnsiTheme="minorBidi"/>
        </w:rPr>
        <w:t xml:space="preserve"> in research on the critical success factors (CSFs) influencing eLearning adoption for Continuous Professional Development (CPD) among academics in Higher Education Institutions (HEIs) can help create a comprehensive</w:t>
      </w:r>
      <w:r w:rsidRPr="00FF7003">
        <w:rPr>
          <w:rFonts w:asciiTheme="minorBidi" w:hAnsiTheme="minorBidi"/>
        </w:rPr>
        <w:t xml:space="preserve"> and contextual </w:t>
      </w:r>
      <w:r w:rsidRPr="00CD149B">
        <w:rPr>
          <w:rFonts w:asciiTheme="minorBidi" w:hAnsiTheme="minorBidi"/>
        </w:rPr>
        <w:t>analysis</w:t>
      </w:r>
      <w:r w:rsidRPr="00FF7003">
        <w:rPr>
          <w:rFonts w:asciiTheme="minorBidi" w:hAnsiTheme="minorBidi"/>
        </w:rPr>
        <w:t xml:space="preserve"> as required by the research aim of the proposed research</w:t>
      </w:r>
      <w:r w:rsidRPr="00CD149B">
        <w:rPr>
          <w:rFonts w:asciiTheme="minorBidi" w:hAnsiTheme="minorBidi"/>
        </w:rPr>
        <w:t xml:space="preserve">. </w:t>
      </w:r>
    </w:p>
    <w:p w14:paraId="24238428" w14:textId="6C4A2A9C" w:rsidR="00CD149B" w:rsidRPr="00CD149B" w:rsidRDefault="00CD149B" w:rsidP="00FF7003">
      <w:pPr>
        <w:spacing w:line="360" w:lineRule="auto"/>
        <w:jc w:val="both"/>
        <w:rPr>
          <w:rFonts w:asciiTheme="minorBidi" w:hAnsiTheme="minorBidi"/>
        </w:rPr>
      </w:pPr>
    </w:p>
    <w:p w14:paraId="0191C8A1" w14:textId="38831BF5" w:rsidR="00CD149B" w:rsidRPr="00CD149B" w:rsidRDefault="00CD149B" w:rsidP="001410C4">
      <w:pPr>
        <w:pStyle w:val="Heading3"/>
      </w:pPr>
      <w:r w:rsidRPr="00CD149B">
        <w:t xml:space="preserve"> Deductive Approach: Testing Existing Theories and Frameworks</w:t>
      </w:r>
    </w:p>
    <w:p w14:paraId="6654B7F9" w14:textId="5D007805" w:rsidR="000F16FC" w:rsidRPr="00FF7003" w:rsidRDefault="00CD149B" w:rsidP="00FF7003">
      <w:pPr>
        <w:spacing w:line="360" w:lineRule="auto"/>
        <w:jc w:val="both"/>
        <w:rPr>
          <w:rFonts w:asciiTheme="minorBidi" w:hAnsiTheme="minorBidi"/>
        </w:rPr>
      </w:pPr>
      <w:r w:rsidRPr="00CD149B">
        <w:rPr>
          <w:rFonts w:asciiTheme="minorBidi" w:hAnsiTheme="minorBidi"/>
        </w:rPr>
        <w:t xml:space="preserve">The deductive method is hypothesis-driven and allows </w:t>
      </w:r>
      <w:r w:rsidR="000F16FC" w:rsidRPr="00FF7003">
        <w:rPr>
          <w:rFonts w:asciiTheme="minorBidi" w:hAnsiTheme="minorBidi"/>
        </w:rPr>
        <w:t>researcher</w:t>
      </w:r>
      <w:r w:rsidRPr="00CD149B">
        <w:rPr>
          <w:rFonts w:asciiTheme="minorBidi" w:hAnsiTheme="minorBidi"/>
        </w:rPr>
        <w:t xml:space="preserve"> to build on existing theories or frameworks about eLearning adoption and CSFs. </w:t>
      </w:r>
      <w:r w:rsidR="005F1619" w:rsidRPr="00FF7003">
        <w:rPr>
          <w:rFonts w:asciiTheme="minorBidi" w:hAnsiTheme="minorBidi"/>
        </w:rPr>
        <w:t xml:space="preserve">This allows for comprehensive understanding of CSFs. </w:t>
      </w:r>
    </w:p>
    <w:p w14:paraId="6B441D05" w14:textId="540CA665" w:rsidR="00CD149B" w:rsidRPr="00CD149B" w:rsidRDefault="000F16FC" w:rsidP="00FF7003">
      <w:pPr>
        <w:spacing w:line="360" w:lineRule="auto"/>
        <w:jc w:val="both"/>
        <w:rPr>
          <w:rFonts w:asciiTheme="minorBidi" w:hAnsiTheme="minorBidi"/>
        </w:rPr>
      </w:pPr>
      <w:r w:rsidRPr="00FF7003">
        <w:rPr>
          <w:rFonts w:asciiTheme="minorBidi" w:hAnsiTheme="minorBidi"/>
        </w:rPr>
        <w:t>The proposed research applies it s</w:t>
      </w:r>
      <w:r w:rsidR="00CD149B" w:rsidRPr="00CD149B">
        <w:rPr>
          <w:rFonts w:asciiTheme="minorBidi" w:hAnsiTheme="minorBidi"/>
        </w:rPr>
        <w:t>tart</w:t>
      </w:r>
      <w:r w:rsidRPr="00FF7003">
        <w:rPr>
          <w:rFonts w:asciiTheme="minorBidi" w:hAnsiTheme="minorBidi"/>
        </w:rPr>
        <w:t>ing</w:t>
      </w:r>
      <w:r w:rsidR="00CD149B" w:rsidRPr="00CD149B">
        <w:rPr>
          <w:rFonts w:asciiTheme="minorBidi" w:hAnsiTheme="minorBidi"/>
        </w:rPr>
        <w:t xml:space="preserve"> by reviewing the literature on eLearning adoption in developed and developing countries, focusing on theories such as the Technology Acceptance Model (TAM), Unified Theory of Acceptance and Use of Technology (UTAUT), or Diffusion of Innovation (DOI).</w:t>
      </w:r>
      <w:r w:rsidRPr="00FF7003">
        <w:rPr>
          <w:rFonts w:asciiTheme="minorBidi" w:hAnsiTheme="minorBidi"/>
        </w:rPr>
        <w:t xml:space="preserve"> Then the, researcher </w:t>
      </w:r>
      <w:r w:rsidR="00512266" w:rsidRPr="00FF7003">
        <w:rPr>
          <w:rFonts w:asciiTheme="minorBidi" w:hAnsiTheme="minorBidi"/>
        </w:rPr>
        <w:t>will f</w:t>
      </w:r>
      <w:r w:rsidR="00CD149B" w:rsidRPr="00CD149B">
        <w:rPr>
          <w:rFonts w:asciiTheme="minorBidi" w:hAnsiTheme="minorBidi"/>
        </w:rPr>
        <w:t xml:space="preserve">ormulate hypotheses based on identified CSFs (e.g., technology infrastructure, institutional support, academic readiness, cultural </w:t>
      </w:r>
      <w:r w:rsidR="00E060E4" w:rsidRPr="00CD149B">
        <w:rPr>
          <w:rFonts w:asciiTheme="minorBidi" w:hAnsiTheme="minorBidi"/>
        </w:rPr>
        <w:t>factors</w:t>
      </w:r>
      <w:r w:rsidR="00E060E4" w:rsidRPr="00FF7003">
        <w:rPr>
          <w:rFonts w:asciiTheme="minorBidi" w:hAnsiTheme="minorBidi"/>
        </w:rPr>
        <w:t>, etc</w:t>
      </w:r>
      <w:r w:rsidR="00CD149B" w:rsidRPr="00CD149B">
        <w:rPr>
          <w:rFonts w:asciiTheme="minorBidi" w:hAnsiTheme="minorBidi"/>
        </w:rPr>
        <w:t>).</w:t>
      </w:r>
    </w:p>
    <w:p w14:paraId="2F1A3068" w14:textId="342E911E" w:rsidR="00CD149B" w:rsidRPr="00CD149B" w:rsidRDefault="00CD149B" w:rsidP="00FF7003">
      <w:pPr>
        <w:spacing w:line="360" w:lineRule="auto"/>
        <w:jc w:val="both"/>
        <w:rPr>
          <w:rFonts w:asciiTheme="minorBidi" w:hAnsiTheme="minorBidi"/>
        </w:rPr>
      </w:pPr>
      <w:r w:rsidRPr="00CD149B">
        <w:rPr>
          <w:rFonts w:asciiTheme="minorBidi" w:hAnsiTheme="minorBidi"/>
        </w:rPr>
        <w:t xml:space="preserve">Example: </w:t>
      </w:r>
      <w:r w:rsidR="00D95BB5">
        <w:rPr>
          <w:rFonts w:asciiTheme="minorBidi" w:hAnsiTheme="minorBidi"/>
        </w:rPr>
        <w:t xml:space="preserve">Strong </w:t>
      </w:r>
      <w:r w:rsidRPr="00CD149B">
        <w:rPr>
          <w:rFonts w:asciiTheme="minorBidi" w:hAnsiTheme="minorBidi"/>
        </w:rPr>
        <w:t xml:space="preserve"> institutional support is positively correlated with eLearning adoption for CPD in HEIs.</w:t>
      </w:r>
    </w:p>
    <w:p w14:paraId="5FD844EC" w14:textId="77777777" w:rsidR="00CD149B" w:rsidRPr="00CD149B" w:rsidRDefault="00CD149B" w:rsidP="00BF7638">
      <w:pPr>
        <w:numPr>
          <w:ilvl w:val="0"/>
          <w:numId w:val="1"/>
        </w:numPr>
        <w:spacing w:line="360" w:lineRule="auto"/>
        <w:jc w:val="both"/>
        <w:rPr>
          <w:rFonts w:asciiTheme="minorBidi" w:hAnsiTheme="minorBidi"/>
        </w:rPr>
      </w:pPr>
      <w:r w:rsidRPr="00CD149B">
        <w:rPr>
          <w:rFonts w:asciiTheme="minorBidi" w:hAnsiTheme="minorBidi"/>
          <w:b/>
          <w:bCs/>
        </w:rPr>
        <w:t>Data Collection</w:t>
      </w:r>
      <w:r w:rsidRPr="00CD149B">
        <w:rPr>
          <w:rFonts w:asciiTheme="minorBidi" w:hAnsiTheme="minorBidi"/>
        </w:rPr>
        <w:t>:</w:t>
      </w:r>
    </w:p>
    <w:p w14:paraId="06D90A5F" w14:textId="02E9C5FE" w:rsidR="00CD149B" w:rsidRPr="00CD149B" w:rsidRDefault="00CD149B" w:rsidP="00FF7003">
      <w:pPr>
        <w:spacing w:line="360" w:lineRule="auto"/>
        <w:ind w:left="1440"/>
        <w:jc w:val="both"/>
        <w:rPr>
          <w:rFonts w:asciiTheme="minorBidi" w:hAnsiTheme="minorBidi"/>
        </w:rPr>
      </w:pPr>
      <w:r w:rsidRPr="00CD149B">
        <w:rPr>
          <w:rFonts w:asciiTheme="minorBidi" w:hAnsiTheme="minorBidi"/>
        </w:rPr>
        <w:t>Employ structured surveys</w:t>
      </w:r>
      <w:r w:rsidR="00D95BB5">
        <w:rPr>
          <w:rFonts w:asciiTheme="minorBidi" w:hAnsiTheme="minorBidi"/>
        </w:rPr>
        <w:t xml:space="preserve"> </w:t>
      </w:r>
      <w:r w:rsidRPr="00CD149B">
        <w:rPr>
          <w:rFonts w:asciiTheme="minorBidi" w:hAnsiTheme="minorBidi"/>
        </w:rPr>
        <w:t>to validate hypotheses across developed (UK) and developing (Sri Lanka) contexts.</w:t>
      </w:r>
    </w:p>
    <w:p w14:paraId="4F6FA2EC" w14:textId="77777777" w:rsidR="00CD149B" w:rsidRPr="00CD149B" w:rsidRDefault="00CD149B" w:rsidP="00BF7638">
      <w:pPr>
        <w:numPr>
          <w:ilvl w:val="0"/>
          <w:numId w:val="1"/>
        </w:numPr>
        <w:spacing w:line="360" w:lineRule="auto"/>
        <w:jc w:val="both"/>
        <w:rPr>
          <w:rFonts w:asciiTheme="minorBidi" w:hAnsiTheme="minorBidi"/>
        </w:rPr>
      </w:pPr>
      <w:r w:rsidRPr="00CD149B">
        <w:rPr>
          <w:rFonts w:asciiTheme="minorBidi" w:hAnsiTheme="minorBidi"/>
          <w:b/>
          <w:bCs/>
        </w:rPr>
        <w:t>Analysis</w:t>
      </w:r>
      <w:r w:rsidRPr="00CD149B">
        <w:rPr>
          <w:rFonts w:asciiTheme="minorBidi" w:hAnsiTheme="minorBidi"/>
        </w:rPr>
        <w:t>:</w:t>
      </w:r>
    </w:p>
    <w:p w14:paraId="08CA0B5C" w14:textId="77777777" w:rsidR="00CD149B" w:rsidRPr="00CD149B" w:rsidRDefault="00CD149B" w:rsidP="00BF7638">
      <w:pPr>
        <w:numPr>
          <w:ilvl w:val="1"/>
          <w:numId w:val="1"/>
        </w:numPr>
        <w:spacing w:line="360" w:lineRule="auto"/>
        <w:jc w:val="both"/>
        <w:rPr>
          <w:rFonts w:asciiTheme="minorBidi" w:hAnsiTheme="minorBidi"/>
        </w:rPr>
      </w:pPr>
      <w:r w:rsidRPr="00CD149B">
        <w:rPr>
          <w:rFonts w:asciiTheme="minorBidi" w:hAnsiTheme="minorBidi"/>
        </w:rPr>
        <w:t>Deductively test whether the theoretical CSFs hold true in the contexts of the UK and Sri Lanka.</w:t>
      </w:r>
    </w:p>
    <w:p w14:paraId="54D2F549" w14:textId="0C1809FD" w:rsidR="00CD149B" w:rsidRPr="000F55BA" w:rsidRDefault="00781A1B" w:rsidP="001410C4">
      <w:pPr>
        <w:pStyle w:val="Heading3"/>
      </w:pPr>
      <w:r w:rsidRPr="000F55BA">
        <w:t xml:space="preserve">Inductive </w:t>
      </w:r>
      <w:r w:rsidR="00632060" w:rsidRPr="000F55BA">
        <w:t xml:space="preserve"> </w:t>
      </w:r>
      <w:r w:rsidRPr="000F55BA">
        <w:t>approach</w:t>
      </w:r>
    </w:p>
    <w:p w14:paraId="2BAA1F1A" w14:textId="6B2DE91C" w:rsidR="00632060" w:rsidRPr="00632060" w:rsidRDefault="00632060" w:rsidP="00FF7003">
      <w:pPr>
        <w:spacing w:line="360" w:lineRule="auto"/>
        <w:jc w:val="both"/>
        <w:rPr>
          <w:rFonts w:asciiTheme="minorBidi" w:hAnsiTheme="minorBidi"/>
        </w:rPr>
      </w:pPr>
      <w:r w:rsidRPr="00632060">
        <w:rPr>
          <w:rFonts w:asciiTheme="minorBidi" w:hAnsiTheme="minorBidi"/>
        </w:rPr>
        <w:t xml:space="preserve">The inductive method allows for a bottom-up exploration of novel or context-specific factors influencing eLearning adoption. </w:t>
      </w:r>
      <w:r w:rsidR="005F1619" w:rsidRPr="00FF7003">
        <w:rPr>
          <w:rFonts w:asciiTheme="minorBidi" w:hAnsiTheme="minorBidi"/>
        </w:rPr>
        <w:t xml:space="preserve">This research plans to </w:t>
      </w:r>
      <w:r w:rsidR="006F02DB" w:rsidRPr="00FF7003">
        <w:rPr>
          <w:rFonts w:asciiTheme="minorBidi" w:hAnsiTheme="minorBidi"/>
        </w:rPr>
        <w:t>c</w:t>
      </w:r>
      <w:r w:rsidRPr="00632060">
        <w:rPr>
          <w:rFonts w:asciiTheme="minorBidi" w:hAnsiTheme="minorBidi"/>
        </w:rPr>
        <w:t>onduct qualitative research (interviews) with academics from HEIs in both countries to uncover unique, context-specific challenges or enablers of eLearning adoption.</w:t>
      </w:r>
    </w:p>
    <w:p w14:paraId="3877E3B7" w14:textId="77777777" w:rsidR="00632060" w:rsidRPr="00632060" w:rsidRDefault="00632060" w:rsidP="00BF7638">
      <w:pPr>
        <w:numPr>
          <w:ilvl w:val="0"/>
          <w:numId w:val="2"/>
        </w:numPr>
        <w:spacing w:line="360" w:lineRule="auto"/>
        <w:jc w:val="both"/>
        <w:rPr>
          <w:rFonts w:asciiTheme="minorBidi" w:hAnsiTheme="minorBidi"/>
        </w:rPr>
      </w:pPr>
      <w:r w:rsidRPr="00632060">
        <w:rPr>
          <w:rFonts w:asciiTheme="minorBidi" w:hAnsiTheme="minorBidi"/>
          <w:b/>
          <w:bCs/>
        </w:rPr>
        <w:t>Theme Development</w:t>
      </w:r>
      <w:r w:rsidRPr="00632060">
        <w:rPr>
          <w:rFonts w:asciiTheme="minorBidi" w:hAnsiTheme="minorBidi"/>
        </w:rPr>
        <w:t>:</w:t>
      </w:r>
    </w:p>
    <w:p w14:paraId="6A67B0F4" w14:textId="543A0A74" w:rsidR="00632060" w:rsidRPr="00632060" w:rsidRDefault="00632060" w:rsidP="00FF7003">
      <w:pPr>
        <w:spacing w:line="360" w:lineRule="auto"/>
        <w:jc w:val="both"/>
        <w:rPr>
          <w:rFonts w:asciiTheme="minorBidi" w:hAnsiTheme="minorBidi"/>
        </w:rPr>
      </w:pPr>
      <w:r w:rsidRPr="00632060">
        <w:rPr>
          <w:rFonts w:asciiTheme="minorBidi" w:hAnsiTheme="minorBidi"/>
        </w:rPr>
        <w:t xml:space="preserve">qualitative data </w:t>
      </w:r>
      <w:r w:rsidR="00F60070" w:rsidRPr="00FF7003">
        <w:rPr>
          <w:rFonts w:asciiTheme="minorBidi" w:hAnsiTheme="minorBidi"/>
        </w:rPr>
        <w:t xml:space="preserve">will be analysed </w:t>
      </w:r>
      <w:r w:rsidRPr="00632060">
        <w:rPr>
          <w:rFonts w:asciiTheme="minorBidi" w:hAnsiTheme="minorBidi"/>
        </w:rPr>
        <w:t>using thematic analysis to identify patterns or themes that emerge without preconceived notions.</w:t>
      </w:r>
    </w:p>
    <w:p w14:paraId="26FC79CD" w14:textId="77777777" w:rsidR="00632060" w:rsidRPr="00632060" w:rsidRDefault="00632060" w:rsidP="00BF7638">
      <w:pPr>
        <w:numPr>
          <w:ilvl w:val="2"/>
          <w:numId w:val="2"/>
        </w:numPr>
        <w:spacing w:line="360" w:lineRule="auto"/>
        <w:jc w:val="both"/>
        <w:rPr>
          <w:rFonts w:asciiTheme="minorBidi" w:hAnsiTheme="minorBidi"/>
        </w:rPr>
      </w:pPr>
      <w:r w:rsidRPr="00632060">
        <w:rPr>
          <w:rFonts w:asciiTheme="minorBidi" w:hAnsiTheme="minorBidi"/>
        </w:rPr>
        <w:t>Example: "In Sri Lanka, electricity reliability emerged as a critical factor for eLearning adoption, while in the UK, faculty workload and time constraints were more prominent."</w:t>
      </w:r>
    </w:p>
    <w:p w14:paraId="3ED97C4C" w14:textId="77777777" w:rsidR="00632060" w:rsidRPr="00632060" w:rsidRDefault="00632060" w:rsidP="00BF7638">
      <w:pPr>
        <w:numPr>
          <w:ilvl w:val="0"/>
          <w:numId w:val="2"/>
        </w:numPr>
        <w:spacing w:line="360" w:lineRule="auto"/>
        <w:jc w:val="both"/>
        <w:rPr>
          <w:rFonts w:asciiTheme="minorBidi" w:hAnsiTheme="minorBidi"/>
        </w:rPr>
      </w:pPr>
      <w:r w:rsidRPr="00632060">
        <w:rPr>
          <w:rFonts w:asciiTheme="minorBidi" w:hAnsiTheme="minorBidi"/>
          <w:b/>
          <w:bCs/>
        </w:rPr>
        <w:t>Contextual Sensitivity</w:t>
      </w:r>
      <w:r w:rsidRPr="00632060">
        <w:rPr>
          <w:rFonts w:asciiTheme="minorBidi" w:hAnsiTheme="minorBidi"/>
        </w:rPr>
        <w:t>:</w:t>
      </w:r>
    </w:p>
    <w:p w14:paraId="38824CBF" w14:textId="77777777" w:rsidR="00632060" w:rsidRPr="00632060" w:rsidRDefault="00632060" w:rsidP="00BF7638">
      <w:pPr>
        <w:numPr>
          <w:ilvl w:val="1"/>
          <w:numId w:val="2"/>
        </w:numPr>
        <w:spacing w:line="360" w:lineRule="auto"/>
        <w:jc w:val="both"/>
        <w:rPr>
          <w:rFonts w:asciiTheme="minorBidi" w:hAnsiTheme="minorBidi"/>
        </w:rPr>
      </w:pPr>
      <w:r w:rsidRPr="00632060">
        <w:rPr>
          <w:rFonts w:asciiTheme="minorBidi" w:hAnsiTheme="minorBidi"/>
        </w:rPr>
        <w:t>Highlight how CSFs differ between developed and developing contexts. For instance, infrastructure might be a priority in Sri Lanka, while personal motivation might be more relevant in the UK.</w:t>
      </w:r>
    </w:p>
    <w:p w14:paraId="79C70CC1" w14:textId="77777777" w:rsidR="00632060" w:rsidRPr="00632060" w:rsidRDefault="00632060" w:rsidP="00BF7638">
      <w:pPr>
        <w:numPr>
          <w:ilvl w:val="0"/>
          <w:numId w:val="2"/>
        </w:numPr>
        <w:spacing w:line="360" w:lineRule="auto"/>
        <w:jc w:val="both"/>
        <w:rPr>
          <w:rFonts w:asciiTheme="minorBidi" w:hAnsiTheme="minorBidi"/>
        </w:rPr>
      </w:pPr>
      <w:r w:rsidRPr="00632060">
        <w:rPr>
          <w:rFonts w:asciiTheme="minorBidi" w:hAnsiTheme="minorBidi"/>
          <w:b/>
          <w:bCs/>
        </w:rPr>
        <w:t>Grounding in Data</w:t>
      </w:r>
      <w:r w:rsidRPr="00632060">
        <w:rPr>
          <w:rFonts w:asciiTheme="minorBidi" w:hAnsiTheme="minorBidi"/>
        </w:rPr>
        <w:t>:</w:t>
      </w:r>
    </w:p>
    <w:p w14:paraId="6441525B" w14:textId="77777777" w:rsidR="00632060" w:rsidRPr="00632060" w:rsidRDefault="00632060" w:rsidP="00BF7638">
      <w:pPr>
        <w:numPr>
          <w:ilvl w:val="1"/>
          <w:numId w:val="2"/>
        </w:numPr>
        <w:spacing w:line="360" w:lineRule="auto"/>
        <w:jc w:val="both"/>
        <w:rPr>
          <w:rFonts w:asciiTheme="minorBidi" w:hAnsiTheme="minorBidi"/>
        </w:rPr>
      </w:pPr>
      <w:r w:rsidRPr="00632060">
        <w:rPr>
          <w:rFonts w:asciiTheme="minorBidi" w:hAnsiTheme="minorBidi"/>
        </w:rPr>
        <w:t>Use participants' direct quotes and narratives to substantiate emergent themes, ensuring the findings are deeply rooted in empirical observations.</w:t>
      </w:r>
    </w:p>
    <w:p w14:paraId="2143974F" w14:textId="77777777" w:rsidR="00CD149B" w:rsidRPr="00FF7003" w:rsidRDefault="00CD149B" w:rsidP="00FF7003">
      <w:pPr>
        <w:spacing w:line="360" w:lineRule="auto"/>
        <w:jc w:val="both"/>
        <w:rPr>
          <w:rFonts w:asciiTheme="minorBidi" w:hAnsiTheme="minorBidi"/>
        </w:rPr>
      </w:pPr>
    </w:p>
    <w:p w14:paraId="5DA41702" w14:textId="20C9E722" w:rsidR="00CD149B" w:rsidRPr="003D1C9A" w:rsidRDefault="00F65498" w:rsidP="001410C4">
      <w:pPr>
        <w:pStyle w:val="Heading1"/>
      </w:pPr>
      <w:r w:rsidRPr="003D1C9A">
        <w:t>Research Strategy</w:t>
      </w:r>
    </w:p>
    <w:p w14:paraId="4BFCA29D" w14:textId="77777777" w:rsidR="00697559" w:rsidRPr="00697559" w:rsidRDefault="00697559" w:rsidP="00FF7003">
      <w:pPr>
        <w:spacing w:line="360" w:lineRule="auto"/>
        <w:jc w:val="both"/>
        <w:rPr>
          <w:rFonts w:asciiTheme="minorBidi" w:hAnsiTheme="minorBidi"/>
          <w:b/>
          <w:bCs/>
        </w:rPr>
      </w:pPr>
      <w:r w:rsidRPr="00697559">
        <w:rPr>
          <w:rFonts w:asciiTheme="minorBidi" w:hAnsiTheme="minorBidi"/>
          <w:b/>
          <w:bCs/>
        </w:rPr>
        <w:t>Case Study Research Design</w:t>
      </w:r>
    </w:p>
    <w:p w14:paraId="2CB30EBD" w14:textId="70D04D1B" w:rsidR="00697559" w:rsidRPr="00697559" w:rsidRDefault="00697559" w:rsidP="00FF7003">
      <w:pPr>
        <w:spacing w:line="360" w:lineRule="auto"/>
        <w:jc w:val="both"/>
        <w:rPr>
          <w:rFonts w:asciiTheme="minorBidi" w:hAnsiTheme="minorBidi"/>
          <w:b/>
          <w:bCs/>
        </w:rPr>
      </w:pPr>
      <w:r w:rsidRPr="00697559">
        <w:rPr>
          <w:rFonts w:asciiTheme="minorBidi" w:hAnsiTheme="minorBidi"/>
          <w:b/>
          <w:bCs/>
        </w:rPr>
        <w:t xml:space="preserve"> Case Study Units</w:t>
      </w:r>
    </w:p>
    <w:p w14:paraId="6C4928CC" w14:textId="77777777" w:rsidR="00697559" w:rsidRPr="00697559" w:rsidRDefault="00697559" w:rsidP="00BF7638">
      <w:pPr>
        <w:numPr>
          <w:ilvl w:val="0"/>
          <w:numId w:val="3"/>
        </w:numPr>
        <w:spacing w:line="360" w:lineRule="auto"/>
        <w:jc w:val="both"/>
        <w:rPr>
          <w:rFonts w:asciiTheme="minorBidi" w:hAnsiTheme="minorBidi"/>
        </w:rPr>
      </w:pPr>
      <w:r w:rsidRPr="00697559">
        <w:rPr>
          <w:rFonts w:asciiTheme="minorBidi" w:hAnsiTheme="minorBidi"/>
          <w:b/>
          <w:bCs/>
        </w:rPr>
        <w:t>Unit of Analysis</w:t>
      </w:r>
      <w:r w:rsidRPr="00697559">
        <w:rPr>
          <w:rFonts w:asciiTheme="minorBidi" w:hAnsiTheme="minorBidi"/>
        </w:rPr>
        <w:t>: Academics in HEIs engaged in CPD through eLearning in the UK and Sri Lanka.</w:t>
      </w:r>
    </w:p>
    <w:p w14:paraId="4DAF0688" w14:textId="77777777" w:rsidR="00697559" w:rsidRPr="00697559" w:rsidRDefault="00697559" w:rsidP="00BF7638">
      <w:pPr>
        <w:numPr>
          <w:ilvl w:val="0"/>
          <w:numId w:val="3"/>
        </w:numPr>
        <w:spacing w:line="360" w:lineRule="auto"/>
        <w:jc w:val="both"/>
        <w:rPr>
          <w:rFonts w:asciiTheme="minorBidi" w:hAnsiTheme="minorBidi"/>
        </w:rPr>
      </w:pPr>
      <w:r w:rsidRPr="00697559">
        <w:rPr>
          <w:rFonts w:asciiTheme="minorBidi" w:hAnsiTheme="minorBidi"/>
          <w:b/>
          <w:bCs/>
        </w:rPr>
        <w:t>Case Selection</w:t>
      </w:r>
      <w:r w:rsidRPr="00697559">
        <w:rPr>
          <w:rFonts w:asciiTheme="minorBidi" w:hAnsiTheme="minorBidi"/>
        </w:rPr>
        <w:t>:</w:t>
      </w:r>
    </w:p>
    <w:p w14:paraId="4E9A62F3" w14:textId="77777777" w:rsidR="00697559" w:rsidRPr="00697559" w:rsidRDefault="00697559" w:rsidP="00BF7638">
      <w:pPr>
        <w:numPr>
          <w:ilvl w:val="1"/>
          <w:numId w:val="3"/>
        </w:numPr>
        <w:spacing w:line="360" w:lineRule="auto"/>
        <w:jc w:val="both"/>
        <w:rPr>
          <w:rFonts w:asciiTheme="minorBidi" w:hAnsiTheme="minorBidi"/>
        </w:rPr>
      </w:pPr>
      <w:r w:rsidRPr="00697559">
        <w:rPr>
          <w:rFonts w:asciiTheme="minorBidi" w:hAnsiTheme="minorBidi"/>
          <w:b/>
          <w:bCs/>
        </w:rPr>
        <w:t>UK (Developed Context)</w:t>
      </w:r>
      <w:r w:rsidRPr="00697559">
        <w:rPr>
          <w:rFonts w:asciiTheme="minorBidi" w:hAnsiTheme="minorBidi"/>
        </w:rPr>
        <w:t>: HEIs with established eLearning systems and widespread CPD adoption.</w:t>
      </w:r>
    </w:p>
    <w:p w14:paraId="13D2F26D" w14:textId="77777777" w:rsidR="00697559" w:rsidRPr="00697559" w:rsidRDefault="00697559" w:rsidP="00BF7638">
      <w:pPr>
        <w:numPr>
          <w:ilvl w:val="1"/>
          <w:numId w:val="3"/>
        </w:numPr>
        <w:spacing w:line="360" w:lineRule="auto"/>
        <w:jc w:val="both"/>
        <w:rPr>
          <w:rFonts w:asciiTheme="minorBidi" w:hAnsiTheme="minorBidi"/>
        </w:rPr>
      </w:pPr>
      <w:r w:rsidRPr="00697559">
        <w:rPr>
          <w:rFonts w:asciiTheme="minorBidi" w:hAnsiTheme="minorBidi"/>
          <w:b/>
          <w:bCs/>
        </w:rPr>
        <w:t>Sri Lanka (Developing Context)</w:t>
      </w:r>
      <w:r w:rsidRPr="00697559">
        <w:rPr>
          <w:rFonts w:asciiTheme="minorBidi" w:hAnsiTheme="minorBidi"/>
        </w:rPr>
        <w:t>: HEIs with emerging eLearning initiatives for CPD.</w:t>
      </w:r>
    </w:p>
    <w:p w14:paraId="1F4D30CD" w14:textId="6AD94871" w:rsidR="00697559" w:rsidRPr="00697559" w:rsidRDefault="00697559" w:rsidP="00FF7003">
      <w:pPr>
        <w:spacing w:line="360" w:lineRule="auto"/>
        <w:jc w:val="both"/>
        <w:rPr>
          <w:rFonts w:asciiTheme="minorBidi" w:hAnsiTheme="minorBidi"/>
          <w:b/>
          <w:bCs/>
        </w:rPr>
      </w:pPr>
      <w:r w:rsidRPr="00697559">
        <w:rPr>
          <w:rFonts w:asciiTheme="minorBidi" w:hAnsiTheme="minorBidi"/>
          <w:b/>
          <w:bCs/>
        </w:rPr>
        <w:t xml:space="preserve"> Sampling Strategy</w:t>
      </w:r>
    </w:p>
    <w:p w14:paraId="6F55E922" w14:textId="77777777" w:rsidR="00697559" w:rsidRPr="00697559" w:rsidRDefault="00697559" w:rsidP="00BF7638">
      <w:pPr>
        <w:numPr>
          <w:ilvl w:val="0"/>
          <w:numId w:val="4"/>
        </w:numPr>
        <w:spacing w:line="360" w:lineRule="auto"/>
        <w:jc w:val="both"/>
        <w:rPr>
          <w:rFonts w:asciiTheme="minorBidi" w:hAnsiTheme="minorBidi"/>
        </w:rPr>
      </w:pPr>
      <w:r w:rsidRPr="00697559">
        <w:rPr>
          <w:rFonts w:asciiTheme="minorBidi" w:hAnsiTheme="minorBidi"/>
          <w:b/>
          <w:bCs/>
        </w:rPr>
        <w:t>Purposive Sampling</w:t>
      </w:r>
      <w:r w:rsidRPr="00697559">
        <w:rPr>
          <w:rFonts w:asciiTheme="minorBidi" w:hAnsiTheme="minorBidi"/>
        </w:rPr>
        <w:t>: Selection of participants based on their involvement in eLearning for CPD.</w:t>
      </w:r>
    </w:p>
    <w:p w14:paraId="4DDDB430" w14:textId="77777777" w:rsidR="00697559" w:rsidRPr="00697559" w:rsidRDefault="00697559" w:rsidP="00BF7638">
      <w:pPr>
        <w:numPr>
          <w:ilvl w:val="0"/>
          <w:numId w:val="4"/>
        </w:numPr>
        <w:spacing w:line="360" w:lineRule="auto"/>
        <w:jc w:val="both"/>
        <w:rPr>
          <w:rFonts w:asciiTheme="minorBidi" w:hAnsiTheme="minorBidi"/>
        </w:rPr>
      </w:pPr>
      <w:r w:rsidRPr="00697559">
        <w:rPr>
          <w:rFonts w:asciiTheme="minorBidi" w:hAnsiTheme="minorBidi"/>
          <w:b/>
          <w:bCs/>
        </w:rPr>
        <w:t>Sample Size</w:t>
      </w:r>
      <w:r w:rsidRPr="00697559">
        <w:rPr>
          <w:rFonts w:asciiTheme="minorBidi" w:hAnsiTheme="minorBidi"/>
        </w:rPr>
        <w:t>:</w:t>
      </w:r>
    </w:p>
    <w:p w14:paraId="4D567293" w14:textId="77777777" w:rsidR="00697559" w:rsidRPr="00697559" w:rsidRDefault="00697559" w:rsidP="00BF7638">
      <w:pPr>
        <w:numPr>
          <w:ilvl w:val="1"/>
          <w:numId w:val="4"/>
        </w:numPr>
        <w:spacing w:line="360" w:lineRule="auto"/>
        <w:jc w:val="both"/>
        <w:rPr>
          <w:rFonts w:asciiTheme="minorBidi" w:hAnsiTheme="minorBidi"/>
        </w:rPr>
      </w:pPr>
      <w:r w:rsidRPr="00697559">
        <w:rPr>
          <w:rFonts w:asciiTheme="minorBidi" w:hAnsiTheme="minorBidi"/>
        </w:rPr>
        <w:t>15-20 academics from HEIs in each country.</w:t>
      </w:r>
    </w:p>
    <w:p w14:paraId="087642C7" w14:textId="77777777" w:rsidR="00697559" w:rsidRPr="00697559" w:rsidRDefault="00697559" w:rsidP="00BF7638">
      <w:pPr>
        <w:numPr>
          <w:ilvl w:val="1"/>
          <w:numId w:val="4"/>
        </w:numPr>
        <w:spacing w:line="360" w:lineRule="auto"/>
        <w:jc w:val="both"/>
        <w:rPr>
          <w:rFonts w:asciiTheme="minorBidi" w:hAnsiTheme="minorBidi"/>
        </w:rPr>
      </w:pPr>
      <w:r w:rsidRPr="00697559">
        <w:rPr>
          <w:rFonts w:asciiTheme="minorBidi" w:hAnsiTheme="minorBidi"/>
        </w:rPr>
        <w:t>Institutional leaders and eLearning administrators to provide contextual insights.</w:t>
      </w:r>
    </w:p>
    <w:p w14:paraId="3BEC89CF" w14:textId="77777777" w:rsidR="00697559" w:rsidRPr="00697559" w:rsidRDefault="00697559" w:rsidP="00BF7638">
      <w:pPr>
        <w:numPr>
          <w:ilvl w:val="0"/>
          <w:numId w:val="4"/>
        </w:numPr>
        <w:spacing w:line="360" w:lineRule="auto"/>
        <w:jc w:val="both"/>
        <w:rPr>
          <w:rFonts w:asciiTheme="minorBidi" w:hAnsiTheme="minorBidi"/>
        </w:rPr>
      </w:pPr>
      <w:r w:rsidRPr="00697559">
        <w:rPr>
          <w:rFonts w:asciiTheme="minorBidi" w:hAnsiTheme="minorBidi"/>
          <w:b/>
          <w:bCs/>
        </w:rPr>
        <w:t>Criteria</w:t>
      </w:r>
      <w:r w:rsidRPr="00697559">
        <w:rPr>
          <w:rFonts w:asciiTheme="minorBidi" w:hAnsiTheme="minorBidi"/>
        </w:rPr>
        <w:t>:</w:t>
      </w:r>
    </w:p>
    <w:p w14:paraId="7C6FA8E8" w14:textId="77777777" w:rsidR="00697559" w:rsidRPr="00697559" w:rsidRDefault="00697559" w:rsidP="00BF7638">
      <w:pPr>
        <w:numPr>
          <w:ilvl w:val="1"/>
          <w:numId w:val="4"/>
        </w:numPr>
        <w:spacing w:line="360" w:lineRule="auto"/>
        <w:jc w:val="both"/>
        <w:rPr>
          <w:rFonts w:asciiTheme="minorBidi" w:hAnsiTheme="minorBidi"/>
        </w:rPr>
      </w:pPr>
      <w:r w:rsidRPr="00697559">
        <w:rPr>
          <w:rFonts w:asciiTheme="minorBidi" w:hAnsiTheme="minorBidi"/>
        </w:rPr>
        <w:t>Academics from diverse disciplines.</w:t>
      </w:r>
    </w:p>
    <w:p w14:paraId="62AFBCE6" w14:textId="77777777" w:rsidR="00697559" w:rsidRPr="00697559" w:rsidRDefault="00697559" w:rsidP="00BF7638">
      <w:pPr>
        <w:numPr>
          <w:ilvl w:val="1"/>
          <w:numId w:val="4"/>
        </w:numPr>
        <w:spacing w:line="360" w:lineRule="auto"/>
        <w:jc w:val="both"/>
        <w:rPr>
          <w:rFonts w:asciiTheme="minorBidi" w:hAnsiTheme="minorBidi"/>
        </w:rPr>
      </w:pPr>
      <w:r w:rsidRPr="00697559">
        <w:rPr>
          <w:rFonts w:asciiTheme="minorBidi" w:hAnsiTheme="minorBidi"/>
        </w:rPr>
        <w:t>Experience in CPD programs utilizing eLearning platforms.</w:t>
      </w:r>
    </w:p>
    <w:p w14:paraId="0AEE9DB2" w14:textId="27B04585" w:rsidR="00697559" w:rsidRPr="00697559" w:rsidRDefault="00697559" w:rsidP="00FF7003">
      <w:pPr>
        <w:spacing w:line="360" w:lineRule="auto"/>
        <w:jc w:val="both"/>
        <w:rPr>
          <w:rFonts w:asciiTheme="minorBidi" w:hAnsiTheme="minorBidi"/>
        </w:rPr>
      </w:pPr>
    </w:p>
    <w:p w14:paraId="7F247CD8" w14:textId="1666E6BB" w:rsidR="00697559" w:rsidRPr="00FF7003" w:rsidRDefault="00697559" w:rsidP="00FF7003">
      <w:pPr>
        <w:spacing w:line="360" w:lineRule="auto"/>
        <w:jc w:val="both"/>
        <w:rPr>
          <w:rFonts w:asciiTheme="minorBidi" w:hAnsiTheme="minorBidi"/>
          <w:b/>
          <w:bCs/>
        </w:rPr>
      </w:pPr>
      <w:r w:rsidRPr="00697559">
        <w:rPr>
          <w:rFonts w:asciiTheme="minorBidi" w:hAnsiTheme="minorBidi"/>
          <w:b/>
          <w:bCs/>
        </w:rPr>
        <w:t xml:space="preserve"> Data Collection Methods</w:t>
      </w:r>
    </w:p>
    <w:p w14:paraId="32524AAC" w14:textId="6F0B956C" w:rsidR="00481756" w:rsidRPr="00457DAF" w:rsidRDefault="00481756" w:rsidP="00FF7003">
      <w:pPr>
        <w:spacing w:line="360" w:lineRule="auto"/>
        <w:jc w:val="both"/>
        <w:rPr>
          <w:rFonts w:asciiTheme="minorBidi" w:hAnsiTheme="minorBidi"/>
        </w:rPr>
      </w:pPr>
      <w:r w:rsidRPr="00457DAF">
        <w:rPr>
          <w:rFonts w:asciiTheme="minorBidi" w:hAnsiTheme="minorBidi"/>
        </w:rPr>
        <w:t>Survey</w:t>
      </w:r>
      <w:r w:rsidR="006718FF" w:rsidRPr="00457DAF">
        <w:rPr>
          <w:rFonts w:asciiTheme="minorBidi" w:hAnsiTheme="minorBidi"/>
        </w:rPr>
        <w:t>: for the quantitative research</w:t>
      </w:r>
    </w:p>
    <w:p w14:paraId="67A30579" w14:textId="32AEF95F" w:rsidR="00481756" w:rsidRPr="00481756" w:rsidRDefault="00481756" w:rsidP="00FF7003">
      <w:pPr>
        <w:spacing w:line="360" w:lineRule="auto"/>
        <w:jc w:val="both"/>
        <w:rPr>
          <w:rFonts w:asciiTheme="minorBidi" w:hAnsiTheme="minorBidi"/>
        </w:rPr>
      </w:pPr>
      <w:r w:rsidRPr="00481756">
        <w:rPr>
          <w:rFonts w:asciiTheme="minorBidi" w:hAnsiTheme="minorBidi"/>
        </w:rPr>
        <w:t xml:space="preserve">The </w:t>
      </w:r>
      <w:r w:rsidR="00457DAF">
        <w:rPr>
          <w:rFonts w:asciiTheme="minorBidi" w:hAnsiTheme="minorBidi"/>
        </w:rPr>
        <w:t xml:space="preserve">structured </w:t>
      </w:r>
      <w:r w:rsidRPr="00481756">
        <w:rPr>
          <w:rFonts w:asciiTheme="minorBidi" w:hAnsiTheme="minorBidi"/>
        </w:rPr>
        <w:t>survey consists of five main sections:</w:t>
      </w:r>
    </w:p>
    <w:p w14:paraId="7415F1CF" w14:textId="77777777" w:rsidR="00481756" w:rsidRPr="00481756" w:rsidRDefault="00481756" w:rsidP="00BF7638">
      <w:pPr>
        <w:numPr>
          <w:ilvl w:val="0"/>
          <w:numId w:val="10"/>
        </w:numPr>
        <w:spacing w:line="360" w:lineRule="auto"/>
        <w:jc w:val="both"/>
        <w:rPr>
          <w:rFonts w:asciiTheme="minorBidi" w:hAnsiTheme="minorBidi"/>
        </w:rPr>
      </w:pPr>
      <w:r w:rsidRPr="00481756">
        <w:rPr>
          <w:rFonts w:asciiTheme="minorBidi" w:hAnsiTheme="minorBidi"/>
        </w:rPr>
        <w:t>Demographics: Gather participant background information.</w:t>
      </w:r>
    </w:p>
    <w:p w14:paraId="08EA7FE6" w14:textId="77777777" w:rsidR="00481756" w:rsidRPr="00481756" w:rsidRDefault="00481756" w:rsidP="00BF7638">
      <w:pPr>
        <w:numPr>
          <w:ilvl w:val="0"/>
          <w:numId w:val="10"/>
        </w:numPr>
        <w:spacing w:line="360" w:lineRule="auto"/>
        <w:jc w:val="both"/>
        <w:rPr>
          <w:rFonts w:asciiTheme="minorBidi" w:hAnsiTheme="minorBidi"/>
        </w:rPr>
      </w:pPr>
      <w:r w:rsidRPr="00481756">
        <w:rPr>
          <w:rFonts w:asciiTheme="minorBidi" w:hAnsiTheme="minorBidi"/>
        </w:rPr>
        <w:t>Technology Factors: Explore how technological infrastructure and access influence eLearning adoption.</w:t>
      </w:r>
    </w:p>
    <w:p w14:paraId="27394B09" w14:textId="77777777" w:rsidR="00481756" w:rsidRPr="00481756" w:rsidRDefault="00481756" w:rsidP="00BF7638">
      <w:pPr>
        <w:numPr>
          <w:ilvl w:val="0"/>
          <w:numId w:val="10"/>
        </w:numPr>
        <w:spacing w:line="360" w:lineRule="auto"/>
        <w:jc w:val="both"/>
        <w:rPr>
          <w:rFonts w:asciiTheme="minorBidi" w:hAnsiTheme="minorBidi"/>
        </w:rPr>
      </w:pPr>
      <w:r w:rsidRPr="00481756">
        <w:rPr>
          <w:rFonts w:asciiTheme="minorBidi" w:hAnsiTheme="minorBidi"/>
        </w:rPr>
        <w:t>Institutional Factors: Investigate the role of institutional policies, support, and incentives.</w:t>
      </w:r>
    </w:p>
    <w:p w14:paraId="5C005FC0" w14:textId="77777777" w:rsidR="00481756" w:rsidRPr="00481756" w:rsidRDefault="00481756" w:rsidP="00BF7638">
      <w:pPr>
        <w:numPr>
          <w:ilvl w:val="0"/>
          <w:numId w:val="10"/>
        </w:numPr>
        <w:spacing w:line="360" w:lineRule="auto"/>
        <w:jc w:val="both"/>
        <w:rPr>
          <w:rFonts w:asciiTheme="minorBidi" w:hAnsiTheme="minorBidi"/>
        </w:rPr>
      </w:pPr>
      <w:r w:rsidRPr="00481756">
        <w:rPr>
          <w:rFonts w:asciiTheme="minorBidi" w:hAnsiTheme="minorBidi"/>
        </w:rPr>
        <w:t>Personal Factors: Understand academics’ attitudes, motivation, and perceived barriers to adopting eLearning for CPD.</w:t>
      </w:r>
    </w:p>
    <w:p w14:paraId="15662D88" w14:textId="77777777" w:rsidR="00481756" w:rsidRPr="00481756" w:rsidRDefault="00481756" w:rsidP="00BF7638">
      <w:pPr>
        <w:numPr>
          <w:ilvl w:val="0"/>
          <w:numId w:val="10"/>
        </w:numPr>
        <w:spacing w:line="360" w:lineRule="auto"/>
        <w:jc w:val="both"/>
        <w:rPr>
          <w:rFonts w:asciiTheme="minorBidi" w:hAnsiTheme="minorBidi"/>
        </w:rPr>
      </w:pPr>
      <w:r w:rsidRPr="00481756">
        <w:rPr>
          <w:rFonts w:asciiTheme="minorBidi" w:hAnsiTheme="minorBidi"/>
        </w:rPr>
        <w:t>Cultural and Contextual Factors: Examine socio-cultural influences on eLearning adoption.</w:t>
      </w:r>
    </w:p>
    <w:p w14:paraId="210C2B38" w14:textId="77777777" w:rsidR="00481756" w:rsidRPr="00697559" w:rsidRDefault="00481756" w:rsidP="00FF7003">
      <w:pPr>
        <w:spacing w:line="360" w:lineRule="auto"/>
        <w:jc w:val="both"/>
        <w:rPr>
          <w:rFonts w:asciiTheme="minorBidi" w:hAnsiTheme="minorBidi"/>
        </w:rPr>
      </w:pPr>
    </w:p>
    <w:p w14:paraId="35D659BD" w14:textId="09122EDA" w:rsidR="00697559" w:rsidRPr="00697559" w:rsidRDefault="00697559" w:rsidP="00FF7003">
      <w:pPr>
        <w:spacing w:line="360" w:lineRule="auto"/>
        <w:jc w:val="both"/>
        <w:rPr>
          <w:rFonts w:asciiTheme="minorBidi" w:hAnsiTheme="minorBidi"/>
        </w:rPr>
      </w:pPr>
      <w:r w:rsidRPr="00697559">
        <w:rPr>
          <w:rFonts w:asciiTheme="minorBidi" w:hAnsiTheme="minorBidi"/>
          <w:b/>
          <w:bCs/>
        </w:rPr>
        <w:t>Interviews</w:t>
      </w:r>
      <w:r w:rsidRPr="00697559">
        <w:rPr>
          <w:rFonts w:asciiTheme="minorBidi" w:hAnsiTheme="minorBidi"/>
        </w:rPr>
        <w:t>:</w:t>
      </w:r>
      <w:r w:rsidR="006718FF">
        <w:rPr>
          <w:rFonts w:asciiTheme="minorBidi" w:hAnsiTheme="minorBidi"/>
        </w:rPr>
        <w:t xml:space="preserve"> For </w:t>
      </w:r>
      <w:r w:rsidR="006B2A65">
        <w:rPr>
          <w:rFonts w:asciiTheme="minorBidi" w:hAnsiTheme="minorBidi"/>
        </w:rPr>
        <w:t>qualitative</w:t>
      </w:r>
    </w:p>
    <w:p w14:paraId="7B3D7775" w14:textId="77777777" w:rsidR="00697559" w:rsidRPr="00697559" w:rsidRDefault="00697559" w:rsidP="00BF7638">
      <w:pPr>
        <w:numPr>
          <w:ilvl w:val="1"/>
          <w:numId w:val="5"/>
        </w:numPr>
        <w:spacing w:line="360" w:lineRule="auto"/>
        <w:jc w:val="both"/>
        <w:rPr>
          <w:rFonts w:asciiTheme="minorBidi" w:hAnsiTheme="minorBidi"/>
        </w:rPr>
      </w:pPr>
      <w:r w:rsidRPr="00697559">
        <w:rPr>
          <w:rFonts w:asciiTheme="minorBidi" w:hAnsiTheme="minorBidi"/>
        </w:rPr>
        <w:t>Semi-structured interviews with academics to explore their perceptions, experiences, and challenges in eLearning adoption.</w:t>
      </w:r>
    </w:p>
    <w:p w14:paraId="001CAE81" w14:textId="77777777" w:rsidR="00697559" w:rsidRPr="00697559" w:rsidRDefault="00697559" w:rsidP="00BF7638">
      <w:pPr>
        <w:numPr>
          <w:ilvl w:val="1"/>
          <w:numId w:val="5"/>
        </w:numPr>
        <w:spacing w:line="360" w:lineRule="auto"/>
        <w:jc w:val="both"/>
        <w:rPr>
          <w:rFonts w:asciiTheme="minorBidi" w:hAnsiTheme="minorBidi"/>
        </w:rPr>
      </w:pPr>
      <w:r w:rsidRPr="00697559">
        <w:rPr>
          <w:rFonts w:asciiTheme="minorBidi" w:hAnsiTheme="minorBidi"/>
        </w:rPr>
        <w:t>Key questions address technological, institutional, and personal factors influencing adoption.</w:t>
      </w:r>
    </w:p>
    <w:p w14:paraId="127E73DE" w14:textId="3194CFE6" w:rsidR="00697559" w:rsidRPr="00697559" w:rsidRDefault="00697559" w:rsidP="00FF7003">
      <w:pPr>
        <w:spacing w:line="360" w:lineRule="auto"/>
        <w:jc w:val="both"/>
        <w:rPr>
          <w:rFonts w:asciiTheme="minorBidi" w:hAnsiTheme="minorBidi"/>
        </w:rPr>
      </w:pPr>
    </w:p>
    <w:p w14:paraId="182FB683" w14:textId="040130F1" w:rsidR="00697559" w:rsidRPr="00FF7003" w:rsidRDefault="00697559" w:rsidP="00FF7003">
      <w:pPr>
        <w:spacing w:line="360" w:lineRule="auto"/>
        <w:jc w:val="both"/>
        <w:rPr>
          <w:rFonts w:asciiTheme="minorBidi" w:hAnsiTheme="minorBidi"/>
          <w:b/>
          <w:bCs/>
        </w:rPr>
      </w:pPr>
      <w:r w:rsidRPr="00697559">
        <w:rPr>
          <w:rFonts w:asciiTheme="minorBidi" w:hAnsiTheme="minorBidi"/>
          <w:b/>
          <w:bCs/>
        </w:rPr>
        <w:t>Data Analysis</w:t>
      </w:r>
    </w:p>
    <w:p w14:paraId="01DDB3E2" w14:textId="77777777" w:rsidR="00252769" w:rsidRPr="00FF7003" w:rsidRDefault="00481756" w:rsidP="00FF7003">
      <w:pPr>
        <w:spacing w:line="360" w:lineRule="auto"/>
        <w:jc w:val="both"/>
        <w:rPr>
          <w:rFonts w:asciiTheme="minorBidi" w:hAnsiTheme="minorBidi"/>
          <w:b/>
          <w:bCs/>
        </w:rPr>
      </w:pPr>
      <w:r w:rsidRPr="00FF7003">
        <w:rPr>
          <w:rFonts w:asciiTheme="minorBidi" w:hAnsiTheme="minorBidi"/>
          <w:b/>
          <w:bCs/>
        </w:rPr>
        <w:t>Analysis of Survey data</w:t>
      </w:r>
    </w:p>
    <w:p w14:paraId="448AE4EF" w14:textId="4CA8C6C1" w:rsidR="00252769" w:rsidRPr="00252769" w:rsidRDefault="00252769" w:rsidP="00FF7003">
      <w:pPr>
        <w:spacing w:line="360" w:lineRule="auto"/>
        <w:jc w:val="both"/>
        <w:rPr>
          <w:rFonts w:asciiTheme="minorBidi" w:hAnsiTheme="minorBidi"/>
          <w:b/>
          <w:bCs/>
        </w:rPr>
      </w:pPr>
      <w:r w:rsidRPr="00252769">
        <w:rPr>
          <w:rFonts w:asciiTheme="minorBidi" w:hAnsiTheme="minorBidi"/>
        </w:rPr>
        <w:t xml:space="preserve">  Descriptive Analysis:</w:t>
      </w:r>
    </w:p>
    <w:p w14:paraId="1F7D8BA1" w14:textId="77777777" w:rsidR="00252769" w:rsidRPr="00252769" w:rsidRDefault="00252769" w:rsidP="00BF7638">
      <w:pPr>
        <w:numPr>
          <w:ilvl w:val="0"/>
          <w:numId w:val="11"/>
        </w:numPr>
        <w:spacing w:line="360" w:lineRule="auto"/>
        <w:jc w:val="both"/>
        <w:rPr>
          <w:rFonts w:asciiTheme="minorBidi" w:hAnsiTheme="minorBidi"/>
        </w:rPr>
      </w:pPr>
      <w:r w:rsidRPr="00252769">
        <w:rPr>
          <w:rFonts w:asciiTheme="minorBidi" w:hAnsiTheme="minorBidi"/>
        </w:rPr>
        <w:t>Summarize key statistics and patterns from each section to provide a foundational understanding of the data.</w:t>
      </w:r>
    </w:p>
    <w:p w14:paraId="2E625B0F" w14:textId="4CEEC37A" w:rsidR="00252769" w:rsidRPr="00252769" w:rsidRDefault="00252769" w:rsidP="00FF7003">
      <w:pPr>
        <w:spacing w:line="360" w:lineRule="auto"/>
        <w:jc w:val="both"/>
        <w:rPr>
          <w:rFonts w:asciiTheme="minorBidi" w:hAnsiTheme="minorBidi"/>
        </w:rPr>
      </w:pPr>
      <w:r w:rsidRPr="00252769">
        <w:rPr>
          <w:rFonts w:asciiTheme="minorBidi" w:hAnsiTheme="minorBidi"/>
        </w:rPr>
        <w:t xml:space="preserve"> Comparative Analysis:</w:t>
      </w:r>
    </w:p>
    <w:p w14:paraId="0E4C1170" w14:textId="77777777" w:rsidR="00252769" w:rsidRPr="00252769" w:rsidRDefault="00252769" w:rsidP="00BF7638">
      <w:pPr>
        <w:numPr>
          <w:ilvl w:val="0"/>
          <w:numId w:val="12"/>
        </w:numPr>
        <w:spacing w:line="360" w:lineRule="auto"/>
        <w:jc w:val="both"/>
        <w:rPr>
          <w:rFonts w:asciiTheme="minorBidi" w:hAnsiTheme="minorBidi"/>
        </w:rPr>
      </w:pPr>
      <w:r w:rsidRPr="00252769">
        <w:rPr>
          <w:rFonts w:asciiTheme="minorBidi" w:hAnsiTheme="minorBidi"/>
        </w:rPr>
        <w:t>Highlight differences and similarities between the UK and Sri Lanka for each category (e.g., institutional support, technological access).</w:t>
      </w:r>
    </w:p>
    <w:p w14:paraId="1745B800" w14:textId="3F5DC5BF" w:rsidR="00252769" w:rsidRPr="00252769" w:rsidRDefault="00252769" w:rsidP="00FF7003">
      <w:pPr>
        <w:spacing w:line="360" w:lineRule="auto"/>
        <w:jc w:val="both"/>
        <w:rPr>
          <w:rFonts w:asciiTheme="minorBidi" w:hAnsiTheme="minorBidi"/>
        </w:rPr>
      </w:pPr>
      <w:r w:rsidRPr="00252769">
        <w:rPr>
          <w:rFonts w:asciiTheme="minorBidi" w:hAnsiTheme="minorBidi"/>
        </w:rPr>
        <w:t xml:space="preserve"> Thematic Synthesis:</w:t>
      </w:r>
    </w:p>
    <w:p w14:paraId="68B0A852" w14:textId="77777777" w:rsidR="00252769" w:rsidRPr="00252769" w:rsidRDefault="00252769" w:rsidP="00BF7638">
      <w:pPr>
        <w:numPr>
          <w:ilvl w:val="0"/>
          <w:numId w:val="13"/>
        </w:numPr>
        <w:spacing w:line="360" w:lineRule="auto"/>
        <w:jc w:val="both"/>
        <w:rPr>
          <w:rFonts w:asciiTheme="minorBidi" w:hAnsiTheme="minorBidi"/>
        </w:rPr>
      </w:pPr>
      <w:r w:rsidRPr="00252769">
        <w:rPr>
          <w:rFonts w:asciiTheme="minorBidi" w:hAnsiTheme="minorBidi"/>
        </w:rPr>
        <w:t>Combine qualitative insights across sections to identify broader trends and interrelationships between factors.</w:t>
      </w:r>
    </w:p>
    <w:p w14:paraId="5C364733" w14:textId="2FE87DAB" w:rsidR="00252769" w:rsidRPr="00252769" w:rsidRDefault="00252769" w:rsidP="00FF7003">
      <w:pPr>
        <w:spacing w:line="360" w:lineRule="auto"/>
        <w:jc w:val="both"/>
        <w:rPr>
          <w:rFonts w:asciiTheme="minorBidi" w:hAnsiTheme="minorBidi"/>
        </w:rPr>
      </w:pPr>
      <w:r w:rsidRPr="00252769">
        <w:rPr>
          <w:rFonts w:asciiTheme="minorBidi" w:hAnsiTheme="minorBidi"/>
        </w:rPr>
        <w:t>Advanced Analysis:</w:t>
      </w:r>
    </w:p>
    <w:p w14:paraId="29566192" w14:textId="77777777" w:rsidR="00252769" w:rsidRPr="00252769" w:rsidRDefault="00252769" w:rsidP="00BF7638">
      <w:pPr>
        <w:numPr>
          <w:ilvl w:val="0"/>
          <w:numId w:val="14"/>
        </w:numPr>
        <w:spacing w:line="360" w:lineRule="auto"/>
        <w:jc w:val="both"/>
        <w:rPr>
          <w:rFonts w:asciiTheme="minorBidi" w:hAnsiTheme="minorBidi"/>
        </w:rPr>
      </w:pPr>
      <w:r w:rsidRPr="00252769">
        <w:rPr>
          <w:rFonts w:asciiTheme="minorBidi" w:hAnsiTheme="minorBidi"/>
        </w:rPr>
        <w:t>Use multivariate techniques (e.g., factor analysis) to uncover latent variables influencing eLearning adoption.</w:t>
      </w:r>
    </w:p>
    <w:p w14:paraId="71E9E30C" w14:textId="77777777" w:rsidR="00252769" w:rsidRPr="00252769" w:rsidRDefault="00252769" w:rsidP="00BF7638">
      <w:pPr>
        <w:numPr>
          <w:ilvl w:val="0"/>
          <w:numId w:val="14"/>
        </w:numPr>
        <w:spacing w:line="360" w:lineRule="auto"/>
        <w:jc w:val="both"/>
        <w:rPr>
          <w:rFonts w:asciiTheme="minorBidi" w:hAnsiTheme="minorBidi"/>
        </w:rPr>
      </w:pPr>
      <w:r w:rsidRPr="00252769">
        <w:rPr>
          <w:rFonts w:asciiTheme="minorBidi" w:hAnsiTheme="minorBidi"/>
        </w:rPr>
        <w:t>Conduct cluster analysis to segment respondents into groups with similar CSF profiles.</w:t>
      </w:r>
    </w:p>
    <w:p w14:paraId="7B2BDDF3" w14:textId="31D93086" w:rsidR="00481756" w:rsidRPr="00697559" w:rsidRDefault="009C4523" w:rsidP="00FF7003">
      <w:pPr>
        <w:spacing w:line="360" w:lineRule="auto"/>
        <w:jc w:val="both"/>
        <w:rPr>
          <w:rFonts w:asciiTheme="minorBidi" w:hAnsiTheme="minorBidi"/>
        </w:rPr>
      </w:pPr>
      <w:r w:rsidRPr="00FF7003">
        <w:rPr>
          <w:rFonts w:asciiTheme="minorBidi" w:hAnsiTheme="minorBidi"/>
        </w:rPr>
        <w:t xml:space="preserve">Analysis for </w:t>
      </w:r>
      <w:r w:rsidR="005E08C5" w:rsidRPr="00FF7003">
        <w:rPr>
          <w:rFonts w:asciiTheme="minorBidi" w:hAnsiTheme="minorBidi"/>
        </w:rPr>
        <w:t>interview data</w:t>
      </w:r>
    </w:p>
    <w:p w14:paraId="79796F2B" w14:textId="77777777" w:rsidR="00697559" w:rsidRPr="00697559" w:rsidRDefault="00697559" w:rsidP="00FF7003">
      <w:pPr>
        <w:spacing w:line="360" w:lineRule="auto"/>
        <w:jc w:val="both"/>
        <w:rPr>
          <w:rFonts w:asciiTheme="minorBidi" w:hAnsiTheme="minorBidi"/>
        </w:rPr>
      </w:pPr>
      <w:r w:rsidRPr="00697559">
        <w:rPr>
          <w:rFonts w:asciiTheme="minorBidi" w:hAnsiTheme="minorBidi"/>
          <w:b/>
          <w:bCs/>
        </w:rPr>
        <w:t>Thematic Analysis</w:t>
      </w:r>
      <w:r w:rsidRPr="00697559">
        <w:rPr>
          <w:rFonts w:asciiTheme="minorBidi" w:hAnsiTheme="minorBidi"/>
        </w:rPr>
        <w:t>:</w:t>
      </w:r>
    </w:p>
    <w:p w14:paraId="42AAAB93" w14:textId="77777777" w:rsidR="00697559" w:rsidRPr="00697559" w:rsidRDefault="00697559" w:rsidP="00BF7638">
      <w:pPr>
        <w:numPr>
          <w:ilvl w:val="1"/>
          <w:numId w:val="6"/>
        </w:numPr>
        <w:spacing w:line="360" w:lineRule="auto"/>
        <w:jc w:val="both"/>
        <w:rPr>
          <w:rFonts w:asciiTheme="minorBidi" w:hAnsiTheme="minorBidi"/>
        </w:rPr>
      </w:pPr>
      <w:r w:rsidRPr="00697559">
        <w:rPr>
          <w:rFonts w:asciiTheme="minorBidi" w:hAnsiTheme="minorBidi"/>
        </w:rPr>
        <w:t>Identify recurring themes related to CSFs in eLearning adoption.</w:t>
      </w:r>
    </w:p>
    <w:p w14:paraId="2884F00F" w14:textId="77777777" w:rsidR="00697559" w:rsidRPr="00697559" w:rsidRDefault="00697559" w:rsidP="00BF7638">
      <w:pPr>
        <w:numPr>
          <w:ilvl w:val="1"/>
          <w:numId w:val="6"/>
        </w:numPr>
        <w:spacing w:line="360" w:lineRule="auto"/>
        <w:jc w:val="both"/>
        <w:rPr>
          <w:rFonts w:asciiTheme="minorBidi" w:hAnsiTheme="minorBidi"/>
        </w:rPr>
      </w:pPr>
      <w:r w:rsidRPr="00697559">
        <w:rPr>
          <w:rFonts w:asciiTheme="minorBidi" w:hAnsiTheme="minorBidi"/>
        </w:rPr>
        <w:t>Compare themes across the two contexts to highlight similarities and differences.</w:t>
      </w:r>
    </w:p>
    <w:p w14:paraId="0EFA3822" w14:textId="77777777" w:rsidR="00697559" w:rsidRPr="00697559" w:rsidRDefault="00697559" w:rsidP="00FF7003">
      <w:pPr>
        <w:spacing w:line="360" w:lineRule="auto"/>
        <w:jc w:val="both"/>
        <w:rPr>
          <w:rFonts w:asciiTheme="minorBidi" w:hAnsiTheme="minorBidi"/>
        </w:rPr>
      </w:pPr>
      <w:r w:rsidRPr="00697559">
        <w:rPr>
          <w:rFonts w:asciiTheme="minorBidi" w:hAnsiTheme="minorBidi"/>
          <w:b/>
          <w:bCs/>
        </w:rPr>
        <w:t>Cross-Case Analysis</w:t>
      </w:r>
      <w:r w:rsidRPr="00697559">
        <w:rPr>
          <w:rFonts w:asciiTheme="minorBidi" w:hAnsiTheme="minorBidi"/>
        </w:rPr>
        <w:t>:</w:t>
      </w:r>
    </w:p>
    <w:p w14:paraId="30482B2C" w14:textId="77777777" w:rsidR="00697559" w:rsidRPr="00697559" w:rsidRDefault="00697559" w:rsidP="00BF7638">
      <w:pPr>
        <w:numPr>
          <w:ilvl w:val="1"/>
          <w:numId w:val="6"/>
        </w:numPr>
        <w:spacing w:line="360" w:lineRule="auto"/>
        <w:jc w:val="both"/>
        <w:rPr>
          <w:rFonts w:asciiTheme="minorBidi" w:hAnsiTheme="minorBidi"/>
        </w:rPr>
      </w:pPr>
      <w:r w:rsidRPr="00697559">
        <w:rPr>
          <w:rFonts w:asciiTheme="minorBidi" w:hAnsiTheme="minorBidi"/>
        </w:rPr>
        <w:t>Use matrices to compare findings from the UK and Sri Lanka systematically.</w:t>
      </w:r>
    </w:p>
    <w:p w14:paraId="5BAD0103" w14:textId="0223F510" w:rsidR="00697559" w:rsidRPr="00697559" w:rsidRDefault="00697559" w:rsidP="00FF7003">
      <w:pPr>
        <w:spacing w:line="360" w:lineRule="auto"/>
        <w:jc w:val="both"/>
        <w:rPr>
          <w:rFonts w:asciiTheme="minorBidi" w:hAnsiTheme="minorBidi"/>
        </w:rPr>
      </w:pPr>
      <w:r w:rsidRPr="00697559">
        <w:rPr>
          <w:rFonts w:asciiTheme="minorBidi" w:hAnsiTheme="minorBidi"/>
          <w:b/>
          <w:bCs/>
        </w:rPr>
        <w:t xml:space="preserve">Hybrid </w:t>
      </w:r>
      <w:r w:rsidR="005E08C5" w:rsidRPr="00FF7003">
        <w:rPr>
          <w:rFonts w:asciiTheme="minorBidi" w:hAnsiTheme="minorBidi"/>
          <w:b/>
          <w:bCs/>
        </w:rPr>
        <w:t>Approach</w:t>
      </w:r>
      <w:r w:rsidR="005E08C5" w:rsidRPr="00FF7003">
        <w:rPr>
          <w:rFonts w:asciiTheme="minorBidi" w:hAnsiTheme="minorBidi"/>
        </w:rPr>
        <w:t>: to merge data from  survey and the interviews</w:t>
      </w:r>
    </w:p>
    <w:p w14:paraId="170CBB9D" w14:textId="77777777" w:rsidR="00697559" w:rsidRPr="00697559" w:rsidRDefault="00697559" w:rsidP="00BF7638">
      <w:pPr>
        <w:numPr>
          <w:ilvl w:val="1"/>
          <w:numId w:val="6"/>
        </w:numPr>
        <w:spacing w:line="360" w:lineRule="auto"/>
        <w:jc w:val="both"/>
        <w:rPr>
          <w:rFonts w:asciiTheme="minorBidi" w:hAnsiTheme="minorBidi"/>
        </w:rPr>
      </w:pPr>
      <w:r w:rsidRPr="00697559">
        <w:rPr>
          <w:rFonts w:asciiTheme="minorBidi" w:hAnsiTheme="minorBidi"/>
        </w:rPr>
        <w:t>Deductive coding based on existing frameworks (e.g., TAM, UTAUT).</w:t>
      </w:r>
    </w:p>
    <w:p w14:paraId="5E86429C" w14:textId="77777777" w:rsidR="00697559" w:rsidRPr="00697559" w:rsidRDefault="00697559" w:rsidP="00BF7638">
      <w:pPr>
        <w:numPr>
          <w:ilvl w:val="1"/>
          <w:numId w:val="6"/>
        </w:numPr>
        <w:spacing w:line="360" w:lineRule="auto"/>
        <w:jc w:val="both"/>
        <w:rPr>
          <w:rFonts w:asciiTheme="minorBidi" w:hAnsiTheme="minorBidi"/>
        </w:rPr>
      </w:pPr>
      <w:r w:rsidRPr="00697559">
        <w:rPr>
          <w:rFonts w:asciiTheme="minorBidi" w:hAnsiTheme="minorBidi"/>
        </w:rPr>
        <w:t>Inductive coding for emergent factors unique to the respective contexts.</w:t>
      </w:r>
    </w:p>
    <w:p w14:paraId="6FB26D19" w14:textId="77777777" w:rsidR="00697559" w:rsidRPr="00697559" w:rsidRDefault="00697559" w:rsidP="00FF7003">
      <w:pPr>
        <w:spacing w:line="360" w:lineRule="auto"/>
        <w:jc w:val="both"/>
        <w:rPr>
          <w:rFonts w:asciiTheme="minorBidi" w:hAnsiTheme="minorBidi"/>
          <w:b/>
          <w:bCs/>
        </w:rPr>
      </w:pPr>
      <w:r w:rsidRPr="00697559">
        <w:rPr>
          <w:rFonts w:asciiTheme="minorBidi" w:hAnsiTheme="minorBidi"/>
          <w:b/>
          <w:bCs/>
        </w:rPr>
        <w:t>6. Validity and Reliability</w:t>
      </w:r>
    </w:p>
    <w:p w14:paraId="2B105716" w14:textId="77777777" w:rsidR="00697559" w:rsidRPr="00697559" w:rsidRDefault="00697559" w:rsidP="00BF7638">
      <w:pPr>
        <w:numPr>
          <w:ilvl w:val="0"/>
          <w:numId w:val="7"/>
        </w:numPr>
        <w:spacing w:line="360" w:lineRule="auto"/>
        <w:jc w:val="both"/>
        <w:rPr>
          <w:rFonts w:asciiTheme="minorBidi" w:hAnsiTheme="minorBidi"/>
        </w:rPr>
      </w:pPr>
      <w:r w:rsidRPr="00697559">
        <w:rPr>
          <w:rFonts w:asciiTheme="minorBidi" w:hAnsiTheme="minorBidi"/>
          <w:b/>
          <w:bCs/>
        </w:rPr>
        <w:t>Triangulation</w:t>
      </w:r>
      <w:r w:rsidRPr="00697559">
        <w:rPr>
          <w:rFonts w:asciiTheme="minorBidi" w:hAnsiTheme="minorBidi"/>
        </w:rPr>
        <w:t>:</w:t>
      </w:r>
    </w:p>
    <w:p w14:paraId="2CE9BC56" w14:textId="67802547" w:rsidR="00697559" w:rsidRPr="00697559" w:rsidRDefault="00697559" w:rsidP="00BF7638">
      <w:pPr>
        <w:numPr>
          <w:ilvl w:val="1"/>
          <w:numId w:val="7"/>
        </w:numPr>
        <w:spacing w:line="360" w:lineRule="auto"/>
        <w:jc w:val="both"/>
        <w:rPr>
          <w:rFonts w:asciiTheme="minorBidi" w:hAnsiTheme="minorBidi"/>
        </w:rPr>
      </w:pPr>
      <w:r w:rsidRPr="00697559">
        <w:rPr>
          <w:rFonts w:asciiTheme="minorBidi" w:hAnsiTheme="minorBidi"/>
        </w:rPr>
        <w:t>Use multiple data sources (</w:t>
      </w:r>
      <w:r w:rsidR="00C37573" w:rsidRPr="00FF7003">
        <w:rPr>
          <w:rFonts w:asciiTheme="minorBidi" w:hAnsiTheme="minorBidi"/>
        </w:rPr>
        <w:t xml:space="preserve">interviews, survey </w:t>
      </w:r>
      <w:r w:rsidRPr="00697559">
        <w:rPr>
          <w:rFonts w:asciiTheme="minorBidi" w:hAnsiTheme="minorBidi"/>
        </w:rPr>
        <w:t>) to ensure data reliability.</w:t>
      </w:r>
    </w:p>
    <w:p w14:paraId="1DEB04D0" w14:textId="77777777" w:rsidR="00697559" w:rsidRPr="00697559" w:rsidRDefault="00697559" w:rsidP="00BF7638">
      <w:pPr>
        <w:numPr>
          <w:ilvl w:val="0"/>
          <w:numId w:val="7"/>
        </w:numPr>
        <w:spacing w:line="360" w:lineRule="auto"/>
        <w:jc w:val="both"/>
        <w:rPr>
          <w:rFonts w:asciiTheme="minorBidi" w:hAnsiTheme="minorBidi"/>
        </w:rPr>
      </w:pPr>
      <w:r w:rsidRPr="00697559">
        <w:rPr>
          <w:rFonts w:asciiTheme="minorBidi" w:hAnsiTheme="minorBidi"/>
          <w:b/>
          <w:bCs/>
        </w:rPr>
        <w:t>Member Checking</w:t>
      </w:r>
      <w:r w:rsidRPr="00697559">
        <w:rPr>
          <w:rFonts w:asciiTheme="minorBidi" w:hAnsiTheme="minorBidi"/>
        </w:rPr>
        <w:t>:</w:t>
      </w:r>
    </w:p>
    <w:p w14:paraId="5C2463AC" w14:textId="77777777" w:rsidR="00697559" w:rsidRPr="00697559" w:rsidRDefault="00697559" w:rsidP="00BF7638">
      <w:pPr>
        <w:numPr>
          <w:ilvl w:val="1"/>
          <w:numId w:val="7"/>
        </w:numPr>
        <w:spacing w:line="360" w:lineRule="auto"/>
        <w:jc w:val="both"/>
        <w:rPr>
          <w:rFonts w:asciiTheme="minorBidi" w:hAnsiTheme="minorBidi"/>
        </w:rPr>
      </w:pPr>
      <w:r w:rsidRPr="00697559">
        <w:rPr>
          <w:rFonts w:asciiTheme="minorBidi" w:hAnsiTheme="minorBidi"/>
        </w:rPr>
        <w:t>Share preliminary findings with participants to verify accuracy.</w:t>
      </w:r>
    </w:p>
    <w:p w14:paraId="7B109B97" w14:textId="77777777" w:rsidR="00697559" w:rsidRPr="00697559" w:rsidRDefault="00697559" w:rsidP="00BF7638">
      <w:pPr>
        <w:numPr>
          <w:ilvl w:val="0"/>
          <w:numId w:val="7"/>
        </w:numPr>
        <w:spacing w:line="360" w:lineRule="auto"/>
        <w:jc w:val="both"/>
        <w:rPr>
          <w:rFonts w:asciiTheme="minorBidi" w:hAnsiTheme="minorBidi"/>
        </w:rPr>
      </w:pPr>
      <w:r w:rsidRPr="00697559">
        <w:rPr>
          <w:rFonts w:asciiTheme="minorBidi" w:hAnsiTheme="minorBidi"/>
          <w:b/>
          <w:bCs/>
        </w:rPr>
        <w:t>Peer Review</w:t>
      </w:r>
      <w:r w:rsidRPr="00697559">
        <w:rPr>
          <w:rFonts w:asciiTheme="minorBidi" w:hAnsiTheme="minorBidi"/>
        </w:rPr>
        <w:t>:</w:t>
      </w:r>
    </w:p>
    <w:p w14:paraId="472DF574" w14:textId="77777777" w:rsidR="00697559" w:rsidRPr="00697559" w:rsidRDefault="00697559" w:rsidP="00BF7638">
      <w:pPr>
        <w:numPr>
          <w:ilvl w:val="1"/>
          <w:numId w:val="7"/>
        </w:numPr>
        <w:spacing w:line="360" w:lineRule="auto"/>
        <w:jc w:val="both"/>
        <w:rPr>
          <w:rFonts w:asciiTheme="minorBidi" w:hAnsiTheme="minorBidi"/>
        </w:rPr>
      </w:pPr>
      <w:r w:rsidRPr="00697559">
        <w:rPr>
          <w:rFonts w:asciiTheme="minorBidi" w:hAnsiTheme="minorBidi"/>
        </w:rPr>
        <w:t>Engage academic peers to review the research design and findings for credibility.</w:t>
      </w:r>
    </w:p>
    <w:p w14:paraId="0D22C3A7" w14:textId="03A62553" w:rsidR="00697559" w:rsidRPr="00697559" w:rsidRDefault="00697559" w:rsidP="008C6A8F">
      <w:pPr>
        <w:pStyle w:val="Heading1"/>
      </w:pPr>
      <w:r w:rsidRPr="00697559">
        <w:t>Ethical Considerations</w:t>
      </w:r>
    </w:p>
    <w:p w14:paraId="0A5436B8" w14:textId="3CBF4406" w:rsidR="00697559" w:rsidRPr="00A86FF9" w:rsidRDefault="00697559" w:rsidP="00A86FF9">
      <w:pPr>
        <w:numPr>
          <w:ilvl w:val="0"/>
          <w:numId w:val="8"/>
        </w:numPr>
        <w:spacing w:line="360" w:lineRule="auto"/>
        <w:jc w:val="both"/>
        <w:rPr>
          <w:rFonts w:asciiTheme="minorBidi" w:hAnsiTheme="minorBidi"/>
        </w:rPr>
      </w:pPr>
      <w:r w:rsidRPr="00697559">
        <w:rPr>
          <w:rFonts w:asciiTheme="minorBidi" w:hAnsiTheme="minorBidi"/>
          <w:b/>
          <w:bCs/>
        </w:rPr>
        <w:t>Informed Consent</w:t>
      </w:r>
      <w:r w:rsidRPr="00697559">
        <w:rPr>
          <w:rFonts w:asciiTheme="minorBidi" w:hAnsiTheme="minorBidi"/>
        </w:rPr>
        <w:t>:</w:t>
      </w:r>
      <w:r w:rsidR="00A86FF9">
        <w:rPr>
          <w:rFonts w:asciiTheme="minorBidi" w:hAnsiTheme="minorBidi"/>
        </w:rPr>
        <w:t xml:space="preserve"> </w:t>
      </w:r>
      <w:r w:rsidRPr="00A86FF9">
        <w:rPr>
          <w:rFonts w:asciiTheme="minorBidi" w:hAnsiTheme="minorBidi"/>
        </w:rPr>
        <w:t>Participants will be briefed about the study objectives, and written consent will be obtained.</w:t>
      </w:r>
    </w:p>
    <w:p w14:paraId="0462F7BE" w14:textId="10A1818B" w:rsidR="00697559" w:rsidRPr="00E8774A" w:rsidRDefault="00697559" w:rsidP="00E8774A">
      <w:pPr>
        <w:numPr>
          <w:ilvl w:val="0"/>
          <w:numId w:val="8"/>
        </w:numPr>
        <w:spacing w:line="360" w:lineRule="auto"/>
        <w:jc w:val="both"/>
        <w:rPr>
          <w:rFonts w:asciiTheme="minorBidi" w:hAnsiTheme="minorBidi"/>
        </w:rPr>
      </w:pPr>
      <w:r w:rsidRPr="00697559">
        <w:rPr>
          <w:rFonts w:asciiTheme="minorBidi" w:hAnsiTheme="minorBidi"/>
          <w:b/>
          <w:bCs/>
        </w:rPr>
        <w:t>Confidentiality</w:t>
      </w:r>
      <w:r w:rsidRPr="00697559">
        <w:rPr>
          <w:rFonts w:asciiTheme="minorBidi" w:hAnsiTheme="minorBidi"/>
        </w:rPr>
        <w:t>:</w:t>
      </w:r>
      <w:r w:rsidR="00E8774A">
        <w:rPr>
          <w:rFonts w:asciiTheme="minorBidi" w:hAnsiTheme="minorBidi"/>
        </w:rPr>
        <w:t xml:space="preserve"> </w:t>
      </w:r>
      <w:r w:rsidRPr="00E8774A">
        <w:rPr>
          <w:rFonts w:asciiTheme="minorBidi" w:hAnsiTheme="minorBidi"/>
        </w:rPr>
        <w:t>Anonymize participant data and institution names to ensure privacy.</w:t>
      </w:r>
    </w:p>
    <w:p w14:paraId="5FE2B439" w14:textId="1EF3602E" w:rsidR="00697559" w:rsidRPr="00E8774A" w:rsidRDefault="00697559" w:rsidP="00E8774A">
      <w:pPr>
        <w:numPr>
          <w:ilvl w:val="0"/>
          <w:numId w:val="8"/>
        </w:numPr>
        <w:spacing w:line="360" w:lineRule="auto"/>
        <w:jc w:val="both"/>
        <w:rPr>
          <w:rFonts w:asciiTheme="minorBidi" w:hAnsiTheme="minorBidi"/>
        </w:rPr>
      </w:pPr>
      <w:r w:rsidRPr="00697559">
        <w:rPr>
          <w:rFonts w:asciiTheme="minorBidi" w:hAnsiTheme="minorBidi"/>
          <w:b/>
          <w:bCs/>
        </w:rPr>
        <w:t>Voluntary Participation</w:t>
      </w:r>
      <w:r w:rsidRPr="00697559">
        <w:rPr>
          <w:rFonts w:asciiTheme="minorBidi" w:hAnsiTheme="minorBidi"/>
        </w:rPr>
        <w:t>:</w:t>
      </w:r>
      <w:r w:rsidR="00E8774A">
        <w:rPr>
          <w:rFonts w:asciiTheme="minorBidi" w:hAnsiTheme="minorBidi"/>
        </w:rPr>
        <w:t xml:space="preserve"> </w:t>
      </w:r>
      <w:r w:rsidRPr="00E8774A">
        <w:rPr>
          <w:rFonts w:asciiTheme="minorBidi" w:hAnsiTheme="minorBidi"/>
        </w:rPr>
        <w:t>Participation will be voluntary, with the option to withdraw at any time.</w:t>
      </w:r>
    </w:p>
    <w:p w14:paraId="158DD2E9" w14:textId="46A04D5B" w:rsidR="00697559" w:rsidRPr="00697559" w:rsidRDefault="00697559" w:rsidP="00F2521C">
      <w:pPr>
        <w:pStyle w:val="Heading1"/>
      </w:pPr>
      <w:r w:rsidRPr="00697559">
        <w:t xml:space="preserve"> Expected Outcomes</w:t>
      </w:r>
    </w:p>
    <w:p w14:paraId="7CE0EA5D" w14:textId="77777777" w:rsidR="00697559" w:rsidRPr="00697559" w:rsidRDefault="00697559" w:rsidP="00BF7638">
      <w:pPr>
        <w:numPr>
          <w:ilvl w:val="0"/>
          <w:numId w:val="9"/>
        </w:numPr>
        <w:spacing w:line="360" w:lineRule="auto"/>
        <w:jc w:val="both"/>
        <w:rPr>
          <w:rFonts w:asciiTheme="minorBidi" w:hAnsiTheme="minorBidi"/>
        </w:rPr>
      </w:pPr>
      <w:r w:rsidRPr="00697559">
        <w:rPr>
          <w:rFonts w:asciiTheme="minorBidi" w:hAnsiTheme="minorBidi"/>
        </w:rPr>
        <w:t>A comprehensive understanding of CSFs influencing eLearning adoption for CPD in both developed and developing country contexts.</w:t>
      </w:r>
    </w:p>
    <w:p w14:paraId="5B8BFB0D" w14:textId="77777777" w:rsidR="00697559" w:rsidRPr="00697559" w:rsidRDefault="00697559" w:rsidP="00BF7638">
      <w:pPr>
        <w:numPr>
          <w:ilvl w:val="0"/>
          <w:numId w:val="9"/>
        </w:numPr>
        <w:spacing w:line="360" w:lineRule="auto"/>
        <w:jc w:val="both"/>
        <w:rPr>
          <w:rFonts w:asciiTheme="minorBidi" w:hAnsiTheme="minorBidi"/>
        </w:rPr>
      </w:pPr>
      <w:r w:rsidRPr="00697559">
        <w:rPr>
          <w:rFonts w:asciiTheme="minorBidi" w:hAnsiTheme="minorBidi"/>
        </w:rPr>
        <w:t>Identification of shared and context-specific challenges and enablers.</w:t>
      </w:r>
    </w:p>
    <w:p w14:paraId="242B18F0" w14:textId="77777777" w:rsidR="00697559" w:rsidRPr="00697559" w:rsidRDefault="00697559" w:rsidP="00BF7638">
      <w:pPr>
        <w:numPr>
          <w:ilvl w:val="0"/>
          <w:numId w:val="9"/>
        </w:numPr>
        <w:spacing w:line="360" w:lineRule="auto"/>
        <w:jc w:val="both"/>
        <w:rPr>
          <w:rFonts w:asciiTheme="minorBidi" w:hAnsiTheme="minorBidi"/>
        </w:rPr>
      </w:pPr>
      <w:r w:rsidRPr="00697559">
        <w:rPr>
          <w:rFonts w:asciiTheme="minorBidi" w:hAnsiTheme="minorBidi"/>
        </w:rPr>
        <w:t>Practical recommendations for HEIs to enhance eLearning adoption tailored to their specific contexts.</w:t>
      </w:r>
    </w:p>
    <w:p w14:paraId="140140CC" w14:textId="77777777" w:rsidR="00697559" w:rsidRPr="00FF7003" w:rsidRDefault="00697559" w:rsidP="00FF7003">
      <w:pPr>
        <w:spacing w:line="360" w:lineRule="auto"/>
        <w:jc w:val="both"/>
        <w:rPr>
          <w:rFonts w:asciiTheme="minorBidi" w:hAnsiTheme="minorBidi"/>
        </w:rPr>
      </w:pPr>
    </w:p>
    <w:p w14:paraId="0E351C95" w14:textId="75A7305F" w:rsidR="00B23FF4" w:rsidRPr="00F2521C" w:rsidRDefault="00CC006A" w:rsidP="00F2521C">
      <w:pPr>
        <w:pStyle w:val="Heading1"/>
      </w:pPr>
      <w:r>
        <w:t>P</w:t>
      </w:r>
      <w:r w:rsidR="00B62FF8" w:rsidRPr="00F2521C">
        <w:t>lan of work</w:t>
      </w:r>
    </w:p>
    <w:p w14:paraId="7412D677" w14:textId="77777777" w:rsidR="008E38B7" w:rsidRPr="008E38B7" w:rsidRDefault="008E38B7" w:rsidP="008E38B7">
      <w:pPr>
        <w:pStyle w:val="ListParagraph"/>
        <w:rPr>
          <w:rFonts w:asciiTheme="minorBidi" w:hAnsiTheme="minorBidi"/>
          <w:b/>
          <w:bCs/>
        </w:rPr>
      </w:pPr>
    </w:p>
    <w:p w14:paraId="217B3DB5" w14:textId="2FD84517" w:rsidR="008E38B7" w:rsidRPr="008E38B7" w:rsidRDefault="008E38B7" w:rsidP="008E38B7">
      <w:pPr>
        <w:spacing w:line="360" w:lineRule="auto"/>
        <w:jc w:val="both"/>
        <w:rPr>
          <w:rFonts w:asciiTheme="minorBidi" w:hAnsiTheme="minorBidi"/>
          <w:b/>
          <w:bCs/>
        </w:rPr>
      </w:pPr>
      <w:r w:rsidRPr="008E38B7">
        <w:rPr>
          <w:rFonts w:asciiTheme="minorBidi" w:hAnsiTheme="minorBidi"/>
          <w:b/>
          <w:bCs/>
          <w:noProof/>
        </w:rPr>
        <w:drawing>
          <wp:inline distT="0" distB="0" distL="0" distR="0" wp14:anchorId="16DF5268" wp14:editId="6AA9ABE2">
            <wp:extent cx="5731510" cy="3295015"/>
            <wp:effectExtent l="0" t="0" r="2540" b="635"/>
            <wp:docPr id="1859728528" name="Picture 1" descr="A calendar with different colored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28528" name="Picture 1" descr="A calendar with different colored boxes&#10;&#10;Description automatically generated with medium confidence"/>
                    <pic:cNvPicPr/>
                  </pic:nvPicPr>
                  <pic:blipFill>
                    <a:blip r:embed="rId8"/>
                    <a:stretch>
                      <a:fillRect/>
                    </a:stretch>
                  </pic:blipFill>
                  <pic:spPr>
                    <a:xfrm>
                      <a:off x="0" y="0"/>
                      <a:ext cx="5731510" cy="3295015"/>
                    </a:xfrm>
                    <a:prstGeom prst="rect">
                      <a:avLst/>
                    </a:prstGeom>
                  </pic:spPr>
                </pic:pic>
              </a:graphicData>
            </a:graphic>
          </wp:inline>
        </w:drawing>
      </w:r>
    </w:p>
    <w:p w14:paraId="26963F12" w14:textId="7ED0E6E0" w:rsidR="00B23FF4" w:rsidRPr="00CE2750" w:rsidRDefault="00626F54" w:rsidP="00F2521C">
      <w:pPr>
        <w:pStyle w:val="Heading1"/>
        <w:rPr>
          <w:lang w:val="nl-NL"/>
        </w:rPr>
      </w:pPr>
      <w:proofErr w:type="spellStart"/>
      <w:r w:rsidRPr="00CE2750">
        <w:rPr>
          <w:lang w:val="nl-NL"/>
        </w:rPr>
        <w:t>Bibliogra</w:t>
      </w:r>
      <w:r>
        <w:rPr>
          <w:lang w:val="nl-NL"/>
        </w:rPr>
        <w:t>phy</w:t>
      </w:r>
      <w:proofErr w:type="spellEnd"/>
    </w:p>
    <w:p w14:paraId="4F5C3BFA" w14:textId="77777777" w:rsidR="00E02BE2" w:rsidRPr="00CE2750" w:rsidRDefault="00E02BE2" w:rsidP="00FF7003">
      <w:pPr>
        <w:spacing w:line="360" w:lineRule="auto"/>
        <w:jc w:val="both"/>
        <w:rPr>
          <w:rFonts w:asciiTheme="minorBidi" w:hAnsiTheme="minorBidi"/>
          <w:vanish/>
          <w:lang w:val="nl-NL"/>
        </w:rPr>
      </w:pPr>
      <w:r w:rsidRPr="00CE2750">
        <w:rPr>
          <w:rFonts w:asciiTheme="minorBidi" w:hAnsiTheme="minorBidi"/>
          <w:vanish/>
          <w:lang w:val="nl-NL"/>
        </w:rPr>
        <w:t>Bottom of Form</w:t>
      </w:r>
    </w:p>
    <w:p w14:paraId="68FCBB0A" w14:textId="77777777" w:rsidR="00626F54" w:rsidRPr="00626F54" w:rsidRDefault="00626F54" w:rsidP="00FF7003">
      <w:pPr>
        <w:spacing w:line="360" w:lineRule="auto"/>
        <w:jc w:val="both"/>
        <w:rPr>
          <w:rFonts w:asciiTheme="minorBidi" w:eastAsia="Arial" w:hAnsiTheme="minorBidi"/>
        </w:rPr>
      </w:pPr>
      <w:proofErr w:type="spellStart"/>
      <w:r w:rsidRPr="00626F54">
        <w:rPr>
          <w:rFonts w:asciiTheme="minorBidi" w:eastAsia="Arial" w:hAnsiTheme="minorBidi"/>
        </w:rPr>
        <w:t>Akpoviroro</w:t>
      </w:r>
      <w:proofErr w:type="spellEnd"/>
      <w:r w:rsidRPr="00626F54">
        <w:rPr>
          <w:rFonts w:asciiTheme="minorBidi" w:eastAsia="Arial" w:hAnsiTheme="minorBidi"/>
        </w:rPr>
        <w:t>, K.S., 2022. Moderating Influence Of E-Learning On Employee Training And Development (A Study Of Kwara State University Nigeria).</w:t>
      </w:r>
    </w:p>
    <w:p w14:paraId="42A059EE" w14:textId="77777777" w:rsidR="00626F54" w:rsidRPr="00626F54" w:rsidRDefault="00626F54" w:rsidP="00FF7003">
      <w:pPr>
        <w:spacing w:line="360" w:lineRule="auto"/>
        <w:jc w:val="both"/>
        <w:rPr>
          <w:rFonts w:asciiTheme="minorBidi" w:eastAsia="Arial" w:hAnsiTheme="minorBidi"/>
        </w:rPr>
      </w:pPr>
      <w:proofErr w:type="spellStart"/>
      <w:r w:rsidRPr="00626F54">
        <w:rPr>
          <w:rFonts w:asciiTheme="minorBidi" w:eastAsia="Arial" w:hAnsiTheme="minorBidi"/>
        </w:rPr>
        <w:t>Alfawaire</w:t>
      </w:r>
      <w:proofErr w:type="spellEnd"/>
      <w:r w:rsidRPr="00626F54">
        <w:rPr>
          <w:rFonts w:asciiTheme="minorBidi" w:eastAsia="Arial" w:hAnsiTheme="minorBidi"/>
        </w:rPr>
        <w:t>, F. and Atan, T., 2021. The effect of strategic human resource and knowledge management on sustainable competitive advantages at Jordanian universities: The mediating role of organizational innovation. </w:t>
      </w:r>
      <w:r w:rsidRPr="00626F54">
        <w:rPr>
          <w:rFonts w:asciiTheme="minorBidi" w:eastAsia="Arial" w:hAnsiTheme="minorBidi"/>
          <w:i/>
          <w:iCs/>
        </w:rPr>
        <w:t>Sustainability</w:t>
      </w:r>
      <w:r w:rsidRPr="00626F54">
        <w:rPr>
          <w:rFonts w:asciiTheme="minorBidi" w:eastAsia="Arial" w:hAnsiTheme="minorBidi"/>
        </w:rPr>
        <w:t>, </w:t>
      </w:r>
      <w:r w:rsidRPr="00626F54">
        <w:rPr>
          <w:rFonts w:asciiTheme="minorBidi" w:eastAsia="Arial" w:hAnsiTheme="minorBidi"/>
          <w:i/>
          <w:iCs/>
        </w:rPr>
        <w:t>13</w:t>
      </w:r>
      <w:r w:rsidRPr="00626F54">
        <w:rPr>
          <w:rFonts w:asciiTheme="minorBidi" w:eastAsia="Arial" w:hAnsiTheme="minorBidi"/>
        </w:rPr>
        <w:t>(15), p.8445.</w:t>
      </w:r>
    </w:p>
    <w:p w14:paraId="1CA6DD80"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Al-Hayani, R.F. and Al-</w:t>
      </w:r>
      <w:proofErr w:type="spellStart"/>
      <w:r w:rsidRPr="00626F54">
        <w:rPr>
          <w:rFonts w:asciiTheme="minorBidi" w:eastAsia="Arial" w:hAnsiTheme="minorBidi"/>
        </w:rPr>
        <w:t>Wattar</w:t>
      </w:r>
      <w:proofErr w:type="spellEnd"/>
      <w:r w:rsidRPr="00626F54">
        <w:rPr>
          <w:rFonts w:asciiTheme="minorBidi" w:eastAsia="Arial" w:hAnsiTheme="minorBidi"/>
        </w:rPr>
        <w:t>, A.H., 2024. Elevating Public Sector HR: A Comprehensive Exploration of E-HRM Adoption Drivers and Impacts. </w:t>
      </w:r>
      <w:r w:rsidRPr="00626F54">
        <w:rPr>
          <w:rFonts w:asciiTheme="minorBidi" w:eastAsia="Arial" w:hAnsiTheme="minorBidi"/>
          <w:i/>
          <w:iCs/>
        </w:rPr>
        <w:t>International Research Journal of Innovations in Engineering and Technology</w:t>
      </w:r>
      <w:r w:rsidRPr="00626F54">
        <w:rPr>
          <w:rFonts w:asciiTheme="minorBidi" w:eastAsia="Arial" w:hAnsiTheme="minorBidi"/>
        </w:rPr>
        <w:t>, </w:t>
      </w:r>
      <w:r w:rsidRPr="00626F54">
        <w:rPr>
          <w:rFonts w:asciiTheme="minorBidi" w:eastAsia="Arial" w:hAnsiTheme="minorBidi"/>
          <w:i/>
          <w:iCs/>
        </w:rPr>
        <w:t>8</w:t>
      </w:r>
      <w:r w:rsidRPr="00626F54">
        <w:rPr>
          <w:rFonts w:asciiTheme="minorBidi" w:eastAsia="Arial" w:hAnsiTheme="minorBidi"/>
        </w:rPr>
        <w:t>(3), p.64.</w:t>
      </w:r>
    </w:p>
    <w:p w14:paraId="488C2967" w14:textId="77777777" w:rsidR="00626F54" w:rsidRPr="00626F54" w:rsidRDefault="00626F54" w:rsidP="00FF7003">
      <w:pPr>
        <w:spacing w:line="360" w:lineRule="auto"/>
        <w:jc w:val="both"/>
        <w:rPr>
          <w:rFonts w:asciiTheme="minorBidi" w:eastAsia="Arial" w:hAnsiTheme="minorBidi"/>
        </w:rPr>
      </w:pPr>
      <w:proofErr w:type="spellStart"/>
      <w:r w:rsidRPr="00626F54">
        <w:rPr>
          <w:rFonts w:asciiTheme="minorBidi" w:eastAsia="Arial" w:hAnsiTheme="minorBidi"/>
        </w:rPr>
        <w:t>Apriani</w:t>
      </w:r>
      <w:proofErr w:type="spellEnd"/>
      <w:r w:rsidRPr="00626F54">
        <w:rPr>
          <w:rFonts w:asciiTheme="minorBidi" w:eastAsia="Arial" w:hAnsiTheme="minorBidi"/>
        </w:rPr>
        <w:t xml:space="preserve">, E., </w:t>
      </w:r>
      <w:proofErr w:type="spellStart"/>
      <w:r w:rsidRPr="00626F54">
        <w:rPr>
          <w:rFonts w:asciiTheme="minorBidi" w:eastAsia="Arial" w:hAnsiTheme="minorBidi"/>
        </w:rPr>
        <w:t>Syafryadin</w:t>
      </w:r>
      <w:proofErr w:type="spellEnd"/>
      <w:r w:rsidRPr="00626F54">
        <w:rPr>
          <w:rFonts w:asciiTheme="minorBidi" w:eastAsia="Arial" w:hAnsiTheme="minorBidi"/>
        </w:rPr>
        <w:t xml:space="preserve">, S., </w:t>
      </w:r>
      <w:proofErr w:type="spellStart"/>
      <w:r w:rsidRPr="00626F54">
        <w:rPr>
          <w:rFonts w:asciiTheme="minorBidi" w:eastAsia="Arial" w:hAnsiTheme="minorBidi"/>
        </w:rPr>
        <w:t>Inderawati</w:t>
      </w:r>
      <w:proofErr w:type="spellEnd"/>
      <w:r w:rsidRPr="00626F54">
        <w:rPr>
          <w:rFonts w:asciiTheme="minorBidi" w:eastAsia="Arial" w:hAnsiTheme="minorBidi"/>
        </w:rPr>
        <w:t xml:space="preserve">, R., </w:t>
      </w:r>
      <w:proofErr w:type="spellStart"/>
      <w:r w:rsidRPr="00626F54">
        <w:rPr>
          <w:rFonts w:asciiTheme="minorBidi" w:eastAsia="Arial" w:hAnsiTheme="minorBidi"/>
        </w:rPr>
        <w:t>Arianti</w:t>
      </w:r>
      <w:proofErr w:type="spellEnd"/>
      <w:r w:rsidRPr="00626F54">
        <w:rPr>
          <w:rFonts w:asciiTheme="minorBidi" w:eastAsia="Arial" w:hAnsiTheme="minorBidi"/>
        </w:rPr>
        <w:t xml:space="preserve">, A., Wati, S., Hakim, I.N. and </w:t>
      </w:r>
      <w:proofErr w:type="spellStart"/>
      <w:r w:rsidRPr="00626F54">
        <w:rPr>
          <w:rFonts w:asciiTheme="minorBidi" w:eastAsia="Arial" w:hAnsiTheme="minorBidi"/>
        </w:rPr>
        <w:t>Noermanzah</w:t>
      </w:r>
      <w:proofErr w:type="spellEnd"/>
      <w:r w:rsidRPr="00626F54">
        <w:rPr>
          <w:rFonts w:asciiTheme="minorBidi" w:eastAsia="Arial" w:hAnsiTheme="minorBidi"/>
        </w:rPr>
        <w:t>, N., 2021. Implementing e-learning training toward English virtual lecturers: The process, perspectives, challenges and solutions. </w:t>
      </w:r>
      <w:r w:rsidRPr="00626F54">
        <w:rPr>
          <w:rFonts w:asciiTheme="minorBidi" w:eastAsia="Arial" w:hAnsiTheme="minorBidi"/>
          <w:i/>
          <w:iCs/>
        </w:rPr>
        <w:t>International Journal of Emerging Technologies in Learning (Online)</w:t>
      </w:r>
      <w:r w:rsidRPr="00626F54">
        <w:rPr>
          <w:rFonts w:asciiTheme="minorBidi" w:eastAsia="Arial" w:hAnsiTheme="minorBidi"/>
        </w:rPr>
        <w:t>, </w:t>
      </w:r>
      <w:r w:rsidRPr="00626F54">
        <w:rPr>
          <w:rFonts w:asciiTheme="minorBidi" w:eastAsia="Arial" w:hAnsiTheme="minorBidi"/>
          <w:i/>
          <w:iCs/>
        </w:rPr>
        <w:t>16</w:t>
      </w:r>
      <w:r w:rsidRPr="00626F54">
        <w:rPr>
          <w:rFonts w:asciiTheme="minorBidi" w:eastAsia="Arial" w:hAnsiTheme="minorBidi"/>
        </w:rPr>
        <w:t>(4), p.240</w:t>
      </w:r>
    </w:p>
    <w:p w14:paraId="441D2D35" w14:textId="77777777" w:rsidR="00626F54" w:rsidRPr="00F2521C" w:rsidRDefault="00626F54" w:rsidP="00FF7003">
      <w:pPr>
        <w:spacing w:line="360" w:lineRule="auto"/>
        <w:jc w:val="both"/>
        <w:rPr>
          <w:rFonts w:asciiTheme="minorBidi" w:hAnsiTheme="minorBidi"/>
        </w:rPr>
      </w:pPr>
      <w:r w:rsidRPr="00F2521C">
        <w:rPr>
          <w:rFonts w:asciiTheme="minorBidi" w:hAnsiTheme="minorBidi"/>
        </w:rPr>
        <w:t>Atherton, G., Lewis, J. and Bolton, P., 2023. Higher education in the UK: Systems, policy approaches, and challenges. </w:t>
      </w:r>
      <w:r w:rsidRPr="00F2521C">
        <w:rPr>
          <w:rFonts w:asciiTheme="minorBidi" w:hAnsiTheme="minorBidi"/>
          <w:i/>
          <w:iCs/>
        </w:rPr>
        <w:t xml:space="preserve">House of Commons Library, </w:t>
      </w:r>
      <w:proofErr w:type="spellStart"/>
      <w:r w:rsidRPr="00F2521C">
        <w:rPr>
          <w:rFonts w:asciiTheme="minorBidi" w:hAnsiTheme="minorBidi"/>
          <w:i/>
          <w:iCs/>
        </w:rPr>
        <w:t>commonslibrary</w:t>
      </w:r>
      <w:proofErr w:type="spellEnd"/>
      <w:r w:rsidRPr="00F2521C">
        <w:rPr>
          <w:rFonts w:asciiTheme="minorBidi" w:hAnsiTheme="minorBidi"/>
          <w:i/>
          <w:iCs/>
        </w:rPr>
        <w:t xml:space="preserve">. </w:t>
      </w:r>
      <w:proofErr w:type="spellStart"/>
      <w:r w:rsidRPr="00F2521C">
        <w:rPr>
          <w:rFonts w:asciiTheme="minorBidi" w:hAnsiTheme="minorBidi"/>
          <w:i/>
          <w:iCs/>
        </w:rPr>
        <w:t>parlia</w:t>
      </w:r>
      <w:proofErr w:type="spellEnd"/>
      <w:r w:rsidRPr="00F2521C">
        <w:rPr>
          <w:rFonts w:asciiTheme="minorBidi" w:hAnsiTheme="minorBidi"/>
          <w:i/>
          <w:iCs/>
        </w:rPr>
        <w:t xml:space="preserve"> </w:t>
      </w:r>
      <w:proofErr w:type="spellStart"/>
      <w:r w:rsidRPr="00F2521C">
        <w:rPr>
          <w:rFonts w:asciiTheme="minorBidi" w:hAnsiTheme="minorBidi"/>
          <w:i/>
          <w:iCs/>
        </w:rPr>
        <w:t>ment</w:t>
      </w:r>
      <w:proofErr w:type="spellEnd"/>
      <w:r w:rsidRPr="00F2521C">
        <w:rPr>
          <w:rFonts w:asciiTheme="minorBidi" w:hAnsiTheme="minorBidi"/>
          <w:i/>
          <w:iCs/>
        </w:rPr>
        <w:t xml:space="preserve">. </w:t>
      </w:r>
      <w:proofErr w:type="spellStart"/>
      <w:r w:rsidRPr="00F2521C">
        <w:rPr>
          <w:rFonts w:asciiTheme="minorBidi" w:hAnsiTheme="minorBidi"/>
          <w:i/>
          <w:iCs/>
        </w:rPr>
        <w:t>uk</w:t>
      </w:r>
      <w:proofErr w:type="spellEnd"/>
      <w:r w:rsidRPr="00F2521C">
        <w:rPr>
          <w:rFonts w:asciiTheme="minorBidi" w:hAnsiTheme="minorBidi"/>
          <w:i/>
          <w:iCs/>
        </w:rPr>
        <w:t>/research-briefings/cbp-9640</w:t>
      </w:r>
      <w:r w:rsidRPr="00F2521C">
        <w:rPr>
          <w:rFonts w:asciiTheme="minorBidi" w:hAnsiTheme="minorBidi"/>
        </w:rPr>
        <w:t>.</w:t>
      </w:r>
    </w:p>
    <w:p w14:paraId="2E5C2D76" w14:textId="77777777" w:rsidR="00626F54" w:rsidRPr="00F2521C" w:rsidRDefault="00626F54" w:rsidP="00FF7003">
      <w:pPr>
        <w:spacing w:line="360" w:lineRule="auto"/>
        <w:jc w:val="both"/>
        <w:rPr>
          <w:rFonts w:asciiTheme="minorBidi" w:hAnsiTheme="minorBidi"/>
        </w:rPr>
      </w:pPr>
      <w:r w:rsidRPr="00F2521C">
        <w:rPr>
          <w:rFonts w:asciiTheme="minorBidi" w:hAnsiTheme="minorBidi"/>
        </w:rPr>
        <w:t>Awan, R.K., Afshan, G. and Memon, A.B., 2021. Adoption of E-learning at higher education institutions: A systematic literature review. </w:t>
      </w:r>
      <w:r w:rsidRPr="00F2521C">
        <w:rPr>
          <w:rFonts w:asciiTheme="minorBidi" w:hAnsiTheme="minorBidi"/>
          <w:i/>
          <w:iCs/>
        </w:rPr>
        <w:t>Multidisciplinary Journal for Education, Social and Technological Sciences</w:t>
      </w:r>
      <w:r w:rsidRPr="00F2521C">
        <w:rPr>
          <w:rFonts w:asciiTheme="minorBidi" w:hAnsiTheme="minorBidi"/>
        </w:rPr>
        <w:t>, </w:t>
      </w:r>
      <w:r w:rsidRPr="00F2521C">
        <w:rPr>
          <w:rFonts w:asciiTheme="minorBidi" w:hAnsiTheme="minorBidi"/>
          <w:i/>
          <w:iCs/>
        </w:rPr>
        <w:t>8</w:t>
      </w:r>
      <w:r w:rsidRPr="00F2521C">
        <w:rPr>
          <w:rFonts w:asciiTheme="minorBidi" w:hAnsiTheme="minorBidi"/>
        </w:rPr>
        <w:t>(2), pp.74-91.</w:t>
      </w:r>
    </w:p>
    <w:p w14:paraId="2148CE3A" w14:textId="77777777" w:rsidR="00626F54" w:rsidRPr="00626F54" w:rsidRDefault="00626F54" w:rsidP="00FF7003">
      <w:pPr>
        <w:spacing w:line="360" w:lineRule="auto"/>
        <w:jc w:val="both"/>
        <w:rPr>
          <w:rFonts w:asciiTheme="minorBidi" w:hAnsiTheme="minorBidi"/>
        </w:rPr>
      </w:pPr>
      <w:r w:rsidRPr="00626F54">
        <w:rPr>
          <w:rFonts w:asciiTheme="minorBidi" w:hAnsiTheme="minorBidi"/>
          <w:lang w:val="nl-NL"/>
        </w:rPr>
        <w:t xml:space="preserve">Bassi, L. J., &amp; Van Buren, M. E. (1999). </w:t>
      </w:r>
      <w:r w:rsidRPr="00626F54">
        <w:rPr>
          <w:rFonts w:asciiTheme="minorBidi" w:hAnsiTheme="minorBidi"/>
        </w:rPr>
        <w:t>The 1999 ASTD state of the industry report. Alexandria, VA: American Society for Training &amp; Development.</w:t>
      </w:r>
    </w:p>
    <w:p w14:paraId="011C500E" w14:textId="77777777" w:rsidR="00626F54" w:rsidRPr="00626F54" w:rsidRDefault="00626F54" w:rsidP="00FF7003">
      <w:pPr>
        <w:spacing w:line="360" w:lineRule="auto"/>
        <w:jc w:val="both"/>
        <w:rPr>
          <w:rFonts w:asciiTheme="minorBidi" w:eastAsia="Arial" w:hAnsiTheme="minorBidi"/>
        </w:rPr>
      </w:pPr>
      <w:proofErr w:type="spellStart"/>
      <w:r w:rsidRPr="00626F54">
        <w:rPr>
          <w:rFonts w:asciiTheme="minorBidi" w:eastAsia="Arial" w:hAnsiTheme="minorBidi"/>
        </w:rPr>
        <w:t>Bhairawa</w:t>
      </w:r>
      <w:proofErr w:type="spellEnd"/>
      <w:r w:rsidRPr="00626F54">
        <w:rPr>
          <w:rFonts w:asciiTheme="minorBidi" w:eastAsia="Arial" w:hAnsiTheme="minorBidi"/>
        </w:rPr>
        <w:t xml:space="preserve">, P.P., </w:t>
      </w:r>
      <w:proofErr w:type="spellStart"/>
      <w:r w:rsidRPr="00626F54">
        <w:rPr>
          <w:rFonts w:asciiTheme="minorBidi" w:eastAsia="Arial" w:hAnsiTheme="minorBidi"/>
        </w:rPr>
        <w:t>Suryanto</w:t>
      </w:r>
      <w:proofErr w:type="spellEnd"/>
      <w:r w:rsidRPr="00626F54">
        <w:rPr>
          <w:rFonts w:asciiTheme="minorBidi" w:eastAsia="Arial" w:hAnsiTheme="minorBidi"/>
        </w:rPr>
        <w:t>, S., Sinta, N., Ida, W. and Yan, R., 2022. Using convergent parallel mixed methods and datasets for science, technology, and innovation policy dynamics research in Indonesia. </w:t>
      </w:r>
      <w:r w:rsidRPr="00626F54">
        <w:rPr>
          <w:rFonts w:asciiTheme="minorBidi" w:eastAsia="Arial" w:hAnsiTheme="minorBidi"/>
          <w:i/>
          <w:iCs/>
        </w:rPr>
        <w:t>ASEAN Journal on Science and Technology for Development</w:t>
      </w:r>
      <w:r w:rsidRPr="00626F54">
        <w:rPr>
          <w:rFonts w:asciiTheme="minorBidi" w:eastAsia="Arial" w:hAnsiTheme="minorBidi"/>
        </w:rPr>
        <w:t>, </w:t>
      </w:r>
      <w:r w:rsidRPr="00626F54">
        <w:rPr>
          <w:rFonts w:asciiTheme="minorBidi" w:eastAsia="Arial" w:hAnsiTheme="minorBidi"/>
          <w:i/>
          <w:iCs/>
        </w:rPr>
        <w:t>39</w:t>
      </w:r>
      <w:r w:rsidRPr="00626F54">
        <w:rPr>
          <w:rFonts w:asciiTheme="minorBidi" w:eastAsia="Arial" w:hAnsiTheme="minorBidi"/>
        </w:rPr>
        <w:t>(2), pp.61-68.</w:t>
      </w:r>
    </w:p>
    <w:p w14:paraId="3637D96A"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lang w:val="nl-NL"/>
        </w:rPr>
        <w:t xml:space="preserve">Blom, R., </w:t>
      </w:r>
      <w:proofErr w:type="spellStart"/>
      <w:r w:rsidRPr="00626F54">
        <w:rPr>
          <w:rFonts w:asciiTheme="minorBidi" w:eastAsia="Arial" w:hAnsiTheme="minorBidi"/>
          <w:lang w:val="nl-NL"/>
        </w:rPr>
        <w:t>Kruyen</w:t>
      </w:r>
      <w:proofErr w:type="spellEnd"/>
      <w:r w:rsidRPr="00626F54">
        <w:rPr>
          <w:rFonts w:asciiTheme="minorBidi" w:eastAsia="Arial" w:hAnsiTheme="minorBidi"/>
          <w:lang w:val="nl-NL"/>
        </w:rPr>
        <w:t xml:space="preserve">, P.M., Van der Heijden, B.I. </w:t>
      </w:r>
      <w:proofErr w:type="spellStart"/>
      <w:r w:rsidRPr="00626F54">
        <w:rPr>
          <w:rFonts w:asciiTheme="minorBidi" w:eastAsia="Arial" w:hAnsiTheme="minorBidi"/>
          <w:lang w:val="nl-NL"/>
        </w:rPr>
        <w:t>and</w:t>
      </w:r>
      <w:proofErr w:type="spellEnd"/>
      <w:r w:rsidRPr="00626F54">
        <w:rPr>
          <w:rFonts w:asciiTheme="minorBidi" w:eastAsia="Arial" w:hAnsiTheme="minorBidi"/>
          <w:lang w:val="nl-NL"/>
        </w:rPr>
        <w:t xml:space="preserve"> Van Thiel, S., 2020. </w:t>
      </w:r>
      <w:r w:rsidRPr="00626F54">
        <w:rPr>
          <w:rFonts w:asciiTheme="minorBidi" w:eastAsia="Arial" w:hAnsiTheme="minorBidi"/>
        </w:rPr>
        <w:t xml:space="preserve">One HRM fits all? A meta-analysis of the effects of HRM practices in the public, </w:t>
      </w:r>
      <w:proofErr w:type="spellStart"/>
      <w:r w:rsidRPr="00626F54">
        <w:rPr>
          <w:rFonts w:asciiTheme="minorBidi" w:eastAsia="Arial" w:hAnsiTheme="minorBidi"/>
        </w:rPr>
        <w:t>semipublic</w:t>
      </w:r>
      <w:proofErr w:type="spellEnd"/>
      <w:r w:rsidRPr="00626F54">
        <w:rPr>
          <w:rFonts w:asciiTheme="minorBidi" w:eastAsia="Arial" w:hAnsiTheme="minorBidi"/>
        </w:rPr>
        <w:t>, and private sector. </w:t>
      </w:r>
      <w:r w:rsidRPr="00626F54">
        <w:rPr>
          <w:rFonts w:asciiTheme="minorBidi" w:eastAsia="Arial" w:hAnsiTheme="minorBidi"/>
          <w:i/>
          <w:iCs/>
        </w:rPr>
        <w:t>Review of Public Personnel Administration</w:t>
      </w:r>
      <w:r w:rsidRPr="00626F54">
        <w:rPr>
          <w:rFonts w:asciiTheme="minorBidi" w:eastAsia="Arial" w:hAnsiTheme="minorBidi"/>
        </w:rPr>
        <w:t>, </w:t>
      </w:r>
      <w:r w:rsidRPr="00626F54">
        <w:rPr>
          <w:rFonts w:asciiTheme="minorBidi" w:eastAsia="Arial" w:hAnsiTheme="minorBidi"/>
          <w:i/>
          <w:iCs/>
        </w:rPr>
        <w:t>40</w:t>
      </w:r>
      <w:r w:rsidRPr="00626F54">
        <w:rPr>
          <w:rFonts w:asciiTheme="minorBidi" w:eastAsia="Arial" w:hAnsiTheme="minorBidi"/>
        </w:rPr>
        <w:t>(1), pp.3-35.</w:t>
      </w:r>
    </w:p>
    <w:p w14:paraId="179C976C" w14:textId="77777777" w:rsidR="00626F54" w:rsidRPr="00F2521C" w:rsidRDefault="00626F54" w:rsidP="00750F50">
      <w:pPr>
        <w:spacing w:line="360" w:lineRule="auto"/>
        <w:jc w:val="both"/>
        <w:rPr>
          <w:rFonts w:asciiTheme="minorBidi" w:hAnsiTheme="minorBidi"/>
        </w:rPr>
      </w:pPr>
      <w:r w:rsidRPr="00F2521C">
        <w:rPr>
          <w:rFonts w:asciiTheme="minorBidi" w:hAnsiTheme="minorBidi"/>
        </w:rPr>
        <w:t>Brannen, J., 2005. Mixing methods: The entry of qualitative and quantitative approaches into the research process. </w:t>
      </w:r>
      <w:r w:rsidRPr="00F2521C">
        <w:rPr>
          <w:rFonts w:asciiTheme="minorBidi" w:hAnsiTheme="minorBidi"/>
          <w:i/>
          <w:iCs/>
        </w:rPr>
        <w:t>International journal of social research methodology</w:t>
      </w:r>
      <w:r w:rsidRPr="00F2521C">
        <w:rPr>
          <w:rFonts w:asciiTheme="minorBidi" w:hAnsiTheme="minorBidi"/>
        </w:rPr>
        <w:t>, </w:t>
      </w:r>
      <w:r w:rsidRPr="00F2521C">
        <w:rPr>
          <w:rFonts w:asciiTheme="minorBidi" w:hAnsiTheme="minorBidi"/>
          <w:i/>
          <w:iCs/>
        </w:rPr>
        <w:t>8</w:t>
      </w:r>
      <w:r w:rsidRPr="00F2521C">
        <w:rPr>
          <w:rFonts w:asciiTheme="minorBidi" w:hAnsiTheme="minorBidi"/>
        </w:rPr>
        <w:t>(3), pp.173-184.</w:t>
      </w:r>
    </w:p>
    <w:p w14:paraId="6D69B5FD"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Braun, V. and Clarke, V., 2022. Conceptual and design thinking for thematic analysis. </w:t>
      </w:r>
      <w:r w:rsidRPr="00626F54">
        <w:rPr>
          <w:rFonts w:asciiTheme="minorBidi" w:eastAsia="Arial" w:hAnsiTheme="minorBidi"/>
          <w:i/>
          <w:iCs/>
        </w:rPr>
        <w:t>Qualitative psychology</w:t>
      </w:r>
      <w:r w:rsidRPr="00626F54">
        <w:rPr>
          <w:rFonts w:asciiTheme="minorBidi" w:eastAsia="Arial" w:hAnsiTheme="minorBidi"/>
        </w:rPr>
        <w:t>, </w:t>
      </w:r>
      <w:r w:rsidRPr="00626F54">
        <w:rPr>
          <w:rFonts w:asciiTheme="minorBidi" w:eastAsia="Arial" w:hAnsiTheme="minorBidi"/>
          <w:i/>
          <w:iCs/>
        </w:rPr>
        <w:t>9</w:t>
      </w:r>
      <w:r w:rsidRPr="00626F54">
        <w:rPr>
          <w:rFonts w:asciiTheme="minorBidi" w:eastAsia="Arial" w:hAnsiTheme="minorBidi"/>
        </w:rPr>
        <w:t>(1), p.3.</w:t>
      </w:r>
    </w:p>
    <w:p w14:paraId="0B77AE1D"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 xml:space="preserve">Campbell, S., Greenwood, M., Prior, S., Shearer, T., </w:t>
      </w:r>
      <w:proofErr w:type="spellStart"/>
      <w:r w:rsidRPr="00626F54">
        <w:rPr>
          <w:rFonts w:asciiTheme="minorBidi" w:eastAsia="Arial" w:hAnsiTheme="minorBidi"/>
        </w:rPr>
        <w:t>Walkem</w:t>
      </w:r>
      <w:proofErr w:type="spellEnd"/>
      <w:r w:rsidRPr="00626F54">
        <w:rPr>
          <w:rFonts w:asciiTheme="minorBidi" w:eastAsia="Arial" w:hAnsiTheme="minorBidi"/>
        </w:rPr>
        <w:t>, K., Young, S., Bywaters, D. and Walker, K., 2020. Purposive sampling: complex or simple? Research case examples. </w:t>
      </w:r>
      <w:r w:rsidRPr="00626F54">
        <w:rPr>
          <w:rFonts w:asciiTheme="minorBidi" w:eastAsia="Arial" w:hAnsiTheme="minorBidi"/>
          <w:i/>
          <w:iCs/>
        </w:rPr>
        <w:t>Journal of research in Nursing</w:t>
      </w:r>
      <w:r w:rsidRPr="00626F54">
        <w:rPr>
          <w:rFonts w:asciiTheme="minorBidi" w:eastAsia="Arial" w:hAnsiTheme="minorBidi"/>
        </w:rPr>
        <w:t>, </w:t>
      </w:r>
      <w:r w:rsidRPr="00626F54">
        <w:rPr>
          <w:rFonts w:asciiTheme="minorBidi" w:eastAsia="Arial" w:hAnsiTheme="minorBidi"/>
          <w:i/>
          <w:iCs/>
        </w:rPr>
        <w:t>25</w:t>
      </w:r>
      <w:r w:rsidRPr="00626F54">
        <w:rPr>
          <w:rFonts w:asciiTheme="minorBidi" w:eastAsia="Arial" w:hAnsiTheme="minorBidi"/>
        </w:rPr>
        <w:t>(8), pp.652-661.</w:t>
      </w:r>
    </w:p>
    <w:p w14:paraId="095F441D" w14:textId="77777777" w:rsidR="00626F54" w:rsidRPr="00626F54" w:rsidRDefault="00626F54" w:rsidP="00FF7003">
      <w:pPr>
        <w:spacing w:line="360" w:lineRule="auto"/>
        <w:jc w:val="both"/>
        <w:rPr>
          <w:rFonts w:asciiTheme="minorBidi" w:hAnsiTheme="minorBidi"/>
        </w:rPr>
      </w:pPr>
      <w:r w:rsidRPr="00626F54">
        <w:rPr>
          <w:rFonts w:asciiTheme="minorBidi" w:hAnsiTheme="minorBidi"/>
        </w:rPr>
        <w:t>Capece, G., Gitto, S. and Campisi, D., 2009. Strategic use of e-learning for human resource training. </w:t>
      </w:r>
      <w:r w:rsidRPr="00626F54">
        <w:rPr>
          <w:rFonts w:asciiTheme="minorBidi" w:hAnsiTheme="minorBidi"/>
          <w:i/>
          <w:iCs/>
        </w:rPr>
        <w:t>International Journal of Economics and Business Research</w:t>
      </w:r>
      <w:r w:rsidRPr="00626F54">
        <w:rPr>
          <w:rFonts w:asciiTheme="minorBidi" w:hAnsiTheme="minorBidi"/>
        </w:rPr>
        <w:t>, </w:t>
      </w:r>
      <w:r w:rsidRPr="00626F54">
        <w:rPr>
          <w:rFonts w:asciiTheme="minorBidi" w:hAnsiTheme="minorBidi"/>
          <w:i/>
          <w:iCs/>
        </w:rPr>
        <w:t>1</w:t>
      </w:r>
      <w:r w:rsidRPr="00626F54">
        <w:rPr>
          <w:rFonts w:asciiTheme="minorBidi" w:hAnsiTheme="minorBidi"/>
        </w:rPr>
        <w:t>(3), pp.369-380.</w:t>
      </w:r>
    </w:p>
    <w:p w14:paraId="26C4BB24"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Cross, J., 2004. An informal history of eLearning. </w:t>
      </w:r>
      <w:r w:rsidRPr="00987D70">
        <w:rPr>
          <w:rFonts w:asciiTheme="minorBidi" w:hAnsiTheme="minorBidi"/>
          <w:i/>
          <w:iCs/>
        </w:rPr>
        <w:t>On the Horizon</w:t>
      </w:r>
      <w:r w:rsidRPr="00987D70">
        <w:rPr>
          <w:rFonts w:asciiTheme="minorBidi" w:hAnsiTheme="minorBidi"/>
        </w:rPr>
        <w:t>, </w:t>
      </w:r>
      <w:r w:rsidRPr="00987D70">
        <w:rPr>
          <w:rFonts w:asciiTheme="minorBidi" w:hAnsiTheme="minorBidi"/>
          <w:i/>
          <w:iCs/>
        </w:rPr>
        <w:t>12</w:t>
      </w:r>
      <w:r w:rsidRPr="00987D70">
        <w:rPr>
          <w:rFonts w:asciiTheme="minorBidi" w:hAnsiTheme="minorBidi"/>
        </w:rPr>
        <w:t>(3), pp.103-110.</w:t>
      </w:r>
    </w:p>
    <w:p w14:paraId="644C2D2A"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Currie, W. L., &amp; Procter, R</w:t>
      </w:r>
      <w:r w:rsidRPr="00626F54">
        <w:rPr>
          <w:rFonts w:asciiTheme="minorBidi" w:eastAsia="Arial" w:hAnsiTheme="minorBidi"/>
          <w:b/>
          <w:bCs/>
        </w:rPr>
        <w:t>.</w:t>
      </w:r>
      <w:r w:rsidRPr="00626F54">
        <w:rPr>
          <w:rFonts w:asciiTheme="minorBidi" w:eastAsia="Arial" w:hAnsiTheme="minorBidi"/>
        </w:rPr>
        <w:t xml:space="preserve"> (2005). The use of information systems in public sector organizations: Innovation, attitudes, and adoption. </w:t>
      </w:r>
      <w:r w:rsidRPr="00626F54">
        <w:rPr>
          <w:rFonts w:asciiTheme="minorBidi" w:eastAsia="Arial" w:hAnsiTheme="minorBidi"/>
          <w:i/>
          <w:iCs/>
        </w:rPr>
        <w:t>Journal of Strategic Information Systems</w:t>
      </w:r>
      <w:r w:rsidRPr="00626F54">
        <w:rPr>
          <w:rFonts w:asciiTheme="minorBidi" w:eastAsia="Arial" w:hAnsiTheme="minorBidi"/>
        </w:rPr>
        <w:t>, 14(2), 157-168.</w:t>
      </w:r>
    </w:p>
    <w:p w14:paraId="596DA356" w14:textId="77777777" w:rsidR="00626F54" w:rsidRPr="00626F54" w:rsidRDefault="00626F54" w:rsidP="00FF7003">
      <w:pPr>
        <w:spacing w:line="360" w:lineRule="auto"/>
        <w:jc w:val="both"/>
        <w:rPr>
          <w:rFonts w:asciiTheme="minorBidi" w:hAnsiTheme="minorBidi"/>
        </w:rPr>
      </w:pPr>
      <w:r w:rsidRPr="00626F54">
        <w:rPr>
          <w:rFonts w:asciiTheme="minorBidi" w:hAnsiTheme="minorBidi"/>
          <w:lang w:val="pl-PL"/>
        </w:rPr>
        <w:t xml:space="preserve">Czarnecka, A. and </w:t>
      </w:r>
      <w:proofErr w:type="spellStart"/>
      <w:r w:rsidRPr="00626F54">
        <w:rPr>
          <w:rFonts w:asciiTheme="minorBidi" w:hAnsiTheme="minorBidi"/>
          <w:lang w:val="pl-PL"/>
        </w:rPr>
        <w:t>Daróczi</w:t>
      </w:r>
      <w:proofErr w:type="spellEnd"/>
      <w:r w:rsidRPr="00626F54">
        <w:rPr>
          <w:rFonts w:asciiTheme="minorBidi" w:hAnsiTheme="minorBidi"/>
          <w:lang w:val="pl-PL"/>
        </w:rPr>
        <w:t xml:space="preserve">, M., 2017. </w:t>
      </w:r>
      <w:r w:rsidRPr="00626F54">
        <w:rPr>
          <w:rFonts w:asciiTheme="minorBidi" w:hAnsiTheme="minorBidi"/>
        </w:rPr>
        <w:t>E-learning as a method of employees’ development and training.</w:t>
      </w:r>
    </w:p>
    <w:p w14:paraId="5E1FF67A" w14:textId="77777777" w:rsidR="00626F54" w:rsidRPr="00987D70" w:rsidRDefault="00626F54" w:rsidP="00B812BE">
      <w:pPr>
        <w:spacing w:line="360" w:lineRule="auto"/>
        <w:jc w:val="both"/>
        <w:rPr>
          <w:rFonts w:asciiTheme="minorBidi" w:hAnsiTheme="minorBidi"/>
        </w:rPr>
      </w:pPr>
      <w:r w:rsidRPr="00987D70">
        <w:rPr>
          <w:rFonts w:asciiTheme="minorBidi" w:hAnsiTheme="minorBidi"/>
        </w:rPr>
        <w:t>Davis, F.D., 1989. Perceived usefulness, perceived ease of use, and user acceptance of information technology. </w:t>
      </w:r>
      <w:r w:rsidRPr="00987D70">
        <w:rPr>
          <w:rFonts w:asciiTheme="minorBidi" w:hAnsiTheme="minorBidi"/>
          <w:i/>
          <w:iCs/>
        </w:rPr>
        <w:t>MIS quarterly</w:t>
      </w:r>
      <w:r w:rsidRPr="00987D70">
        <w:rPr>
          <w:rFonts w:asciiTheme="minorBidi" w:hAnsiTheme="minorBidi"/>
        </w:rPr>
        <w:t>, pp.319-340.</w:t>
      </w:r>
    </w:p>
    <w:p w14:paraId="0B3F972A" w14:textId="77777777" w:rsidR="00626F54" w:rsidRPr="00626F54" w:rsidRDefault="00626F54" w:rsidP="00FF7003">
      <w:pPr>
        <w:spacing w:line="360" w:lineRule="auto"/>
        <w:jc w:val="both"/>
        <w:rPr>
          <w:rFonts w:asciiTheme="minorBidi" w:eastAsia="Arial" w:hAnsiTheme="minorBidi"/>
        </w:rPr>
      </w:pPr>
      <w:proofErr w:type="spellStart"/>
      <w:r w:rsidRPr="00626F54">
        <w:rPr>
          <w:rFonts w:asciiTheme="minorBidi" w:eastAsia="Arial" w:hAnsiTheme="minorBidi"/>
        </w:rPr>
        <w:t>Dawadi</w:t>
      </w:r>
      <w:proofErr w:type="spellEnd"/>
      <w:r w:rsidRPr="00626F54">
        <w:rPr>
          <w:rFonts w:asciiTheme="minorBidi" w:eastAsia="Arial" w:hAnsiTheme="minorBidi"/>
        </w:rPr>
        <w:t>, S., Shrestha, S. and Giri, R.A., 2021. Mixed-methods research: A discussion on its types, challenges, and criticisms. </w:t>
      </w:r>
      <w:r w:rsidRPr="00626F54">
        <w:rPr>
          <w:rFonts w:asciiTheme="minorBidi" w:eastAsia="Arial" w:hAnsiTheme="minorBidi"/>
          <w:i/>
          <w:iCs/>
        </w:rPr>
        <w:t>Journal of Practical Studies in Education</w:t>
      </w:r>
      <w:r w:rsidRPr="00626F54">
        <w:rPr>
          <w:rFonts w:asciiTheme="minorBidi" w:eastAsia="Arial" w:hAnsiTheme="minorBidi"/>
        </w:rPr>
        <w:t>, </w:t>
      </w:r>
      <w:r w:rsidRPr="00626F54">
        <w:rPr>
          <w:rFonts w:asciiTheme="minorBidi" w:eastAsia="Arial" w:hAnsiTheme="minorBidi"/>
          <w:i/>
          <w:iCs/>
        </w:rPr>
        <w:t>2</w:t>
      </w:r>
      <w:r w:rsidRPr="00626F54">
        <w:rPr>
          <w:rFonts w:asciiTheme="minorBidi" w:eastAsia="Arial" w:hAnsiTheme="minorBidi"/>
        </w:rPr>
        <w:t>(2), pp.25-36.</w:t>
      </w:r>
    </w:p>
    <w:p w14:paraId="2196EEDE"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 xml:space="preserve">De Alwis, A.C., </w:t>
      </w:r>
      <w:proofErr w:type="spellStart"/>
      <w:r w:rsidRPr="00626F54">
        <w:rPr>
          <w:rFonts w:asciiTheme="minorBidi" w:eastAsia="Arial" w:hAnsiTheme="minorBidi"/>
        </w:rPr>
        <w:t>Andrlić</w:t>
      </w:r>
      <w:proofErr w:type="spellEnd"/>
      <w:r w:rsidRPr="00626F54">
        <w:rPr>
          <w:rFonts w:asciiTheme="minorBidi" w:eastAsia="Arial" w:hAnsiTheme="minorBidi"/>
        </w:rPr>
        <w:t xml:space="preserve">, B. and </w:t>
      </w:r>
      <w:proofErr w:type="spellStart"/>
      <w:r w:rsidRPr="00626F54">
        <w:rPr>
          <w:rFonts w:asciiTheme="minorBidi" w:eastAsia="Arial" w:hAnsiTheme="minorBidi"/>
        </w:rPr>
        <w:t>Šostar</w:t>
      </w:r>
      <w:proofErr w:type="spellEnd"/>
      <w:r w:rsidRPr="00626F54">
        <w:rPr>
          <w:rFonts w:asciiTheme="minorBidi" w:eastAsia="Arial" w:hAnsiTheme="minorBidi"/>
        </w:rPr>
        <w:t xml:space="preserve">, M., 2022. The Influence of E-HRM on modernizing the role of HRM context. </w:t>
      </w:r>
      <w:r w:rsidRPr="00626F54">
        <w:rPr>
          <w:rFonts w:asciiTheme="minorBidi" w:eastAsia="Arial" w:hAnsiTheme="minorBidi"/>
          <w:i/>
          <w:iCs/>
        </w:rPr>
        <w:t>Economies</w:t>
      </w:r>
      <w:r w:rsidRPr="00626F54">
        <w:rPr>
          <w:rFonts w:asciiTheme="minorBidi" w:eastAsia="Arial" w:hAnsiTheme="minorBidi"/>
        </w:rPr>
        <w:t xml:space="preserve">, </w:t>
      </w:r>
      <w:r w:rsidRPr="00626F54">
        <w:rPr>
          <w:rFonts w:asciiTheme="minorBidi" w:eastAsia="Arial" w:hAnsiTheme="minorBidi"/>
          <w:i/>
          <w:iCs/>
        </w:rPr>
        <w:t>10</w:t>
      </w:r>
      <w:r w:rsidRPr="00626F54">
        <w:rPr>
          <w:rFonts w:asciiTheme="minorBidi" w:eastAsia="Arial" w:hAnsiTheme="minorBidi"/>
        </w:rPr>
        <w:t>(8), p.181.</w:t>
      </w:r>
    </w:p>
    <w:p w14:paraId="36566E80" w14:textId="77777777" w:rsidR="00626F54" w:rsidRPr="00626F54" w:rsidRDefault="00626F54" w:rsidP="00FF7003">
      <w:pPr>
        <w:spacing w:line="360" w:lineRule="auto"/>
        <w:jc w:val="both"/>
        <w:rPr>
          <w:rFonts w:asciiTheme="minorBidi" w:hAnsiTheme="minorBidi"/>
        </w:rPr>
      </w:pPr>
      <w:r w:rsidRPr="00626F54">
        <w:rPr>
          <w:rFonts w:asciiTheme="minorBidi" w:hAnsiTheme="minorBidi"/>
        </w:rPr>
        <w:t xml:space="preserve">DeRouin, R.E., Fritzsche, B.A., &amp; Salas, E. (2004). Optimizing e-learning: </w:t>
      </w:r>
    </w:p>
    <w:p w14:paraId="2CD9F2A7" w14:textId="77777777" w:rsidR="00626F54" w:rsidRPr="00987D70" w:rsidRDefault="00626F54" w:rsidP="00FF7003">
      <w:pPr>
        <w:spacing w:line="360" w:lineRule="auto"/>
        <w:jc w:val="both"/>
        <w:rPr>
          <w:rFonts w:asciiTheme="minorBidi" w:hAnsiTheme="minorBidi"/>
          <w:bCs/>
        </w:rPr>
      </w:pPr>
      <w:r w:rsidRPr="00987D70">
        <w:rPr>
          <w:rFonts w:asciiTheme="minorBidi" w:hAnsiTheme="minorBidi"/>
          <w:bCs/>
        </w:rPr>
        <w:t>Fu, W., Liu, S. and Dai, J., 2021. </w:t>
      </w:r>
      <w:r w:rsidRPr="00987D70">
        <w:rPr>
          <w:rFonts w:asciiTheme="minorBidi" w:hAnsiTheme="minorBidi"/>
          <w:bCs/>
          <w:i/>
        </w:rPr>
        <w:t>E-learning, e-education, and online training</w:t>
      </w:r>
      <w:r w:rsidRPr="00987D70">
        <w:rPr>
          <w:rFonts w:asciiTheme="minorBidi" w:hAnsiTheme="minorBidi"/>
          <w:bCs/>
        </w:rPr>
        <w:t>. New York City, NY, USA: Springer International Publishing.</w:t>
      </w:r>
    </w:p>
    <w:p w14:paraId="403EB574" w14:textId="77777777" w:rsidR="00626F54" w:rsidRPr="00987D70" w:rsidRDefault="00626F54" w:rsidP="00263B1E">
      <w:pPr>
        <w:spacing w:line="360" w:lineRule="auto"/>
        <w:jc w:val="both"/>
        <w:rPr>
          <w:rFonts w:ascii="Arial" w:hAnsi="Arial" w:cs="Arial"/>
          <w:bCs/>
          <w:sz w:val="20"/>
          <w:szCs w:val="20"/>
          <w:shd w:val="clear" w:color="auto" w:fill="FFFFFF"/>
        </w:rPr>
      </w:pPr>
      <w:r w:rsidRPr="00987D70">
        <w:rPr>
          <w:rFonts w:asciiTheme="minorBidi" w:hAnsiTheme="minorBidi"/>
          <w:bCs/>
        </w:rPr>
        <w:t>Garrison, D.R., Anderson, T. and Archer, W., 2001. Critical thinking, cognitive presence, and computer conferencing in distance education. </w:t>
      </w:r>
      <w:r w:rsidRPr="00987D70">
        <w:rPr>
          <w:rFonts w:asciiTheme="minorBidi" w:hAnsiTheme="minorBidi"/>
          <w:bCs/>
          <w:i/>
          <w:iCs/>
        </w:rPr>
        <w:t>American Journal of distance education</w:t>
      </w:r>
      <w:r w:rsidRPr="00987D70">
        <w:rPr>
          <w:rFonts w:asciiTheme="minorBidi" w:hAnsiTheme="minorBidi"/>
          <w:bCs/>
        </w:rPr>
        <w:t>, </w:t>
      </w:r>
      <w:r w:rsidRPr="00987D70">
        <w:rPr>
          <w:rFonts w:asciiTheme="minorBidi" w:hAnsiTheme="minorBidi"/>
          <w:bCs/>
          <w:i/>
          <w:iCs/>
        </w:rPr>
        <w:t>15</w:t>
      </w:r>
      <w:r w:rsidRPr="00987D70">
        <w:rPr>
          <w:rFonts w:asciiTheme="minorBidi" w:hAnsiTheme="minorBidi"/>
          <w:bCs/>
        </w:rPr>
        <w:t>(1), pp.7-23.</w:t>
      </w:r>
      <w:r w:rsidRPr="00987D70">
        <w:rPr>
          <w:rFonts w:ascii="Arial" w:hAnsi="Arial" w:cs="Arial"/>
          <w:bCs/>
          <w:sz w:val="20"/>
          <w:szCs w:val="20"/>
          <w:shd w:val="clear" w:color="auto" w:fill="FFFFFF"/>
        </w:rPr>
        <w:t xml:space="preserve"> </w:t>
      </w:r>
    </w:p>
    <w:p w14:paraId="40C3F33D" w14:textId="77777777" w:rsidR="00626F54" w:rsidRPr="00626F54" w:rsidRDefault="00626F54" w:rsidP="00FF7003">
      <w:pPr>
        <w:spacing w:line="360" w:lineRule="auto"/>
        <w:jc w:val="both"/>
        <w:rPr>
          <w:rFonts w:asciiTheme="minorBidi" w:hAnsiTheme="minorBidi"/>
        </w:rPr>
      </w:pPr>
      <w:proofErr w:type="spellStart"/>
      <w:r w:rsidRPr="00626F54">
        <w:rPr>
          <w:rFonts w:asciiTheme="minorBidi" w:hAnsiTheme="minorBidi"/>
          <w:lang w:val="es-ES"/>
        </w:rPr>
        <w:t>Gascó</w:t>
      </w:r>
      <w:proofErr w:type="spellEnd"/>
      <w:r w:rsidRPr="00626F54">
        <w:rPr>
          <w:rFonts w:asciiTheme="minorBidi" w:hAnsiTheme="minorBidi"/>
          <w:lang w:val="es-ES"/>
        </w:rPr>
        <w:t xml:space="preserve">, J.L., Llopis, J. and Reyes González, M., 2004. </w:t>
      </w:r>
      <w:r w:rsidRPr="00626F54">
        <w:rPr>
          <w:rFonts w:asciiTheme="minorBidi" w:hAnsiTheme="minorBidi"/>
        </w:rPr>
        <w:t>The use of information technology in training human resources: an e</w:t>
      </w:r>
      <w:r w:rsidRPr="00626F54">
        <w:rPr>
          <w:rFonts w:ascii="Cambria Math" w:hAnsi="Cambria Math" w:cs="Cambria Math"/>
        </w:rPr>
        <w:t>‐</w:t>
      </w:r>
      <w:r w:rsidRPr="00626F54">
        <w:rPr>
          <w:rFonts w:asciiTheme="minorBidi" w:hAnsiTheme="minorBidi"/>
        </w:rPr>
        <w:t>learning case study. </w:t>
      </w:r>
      <w:r w:rsidRPr="00626F54">
        <w:rPr>
          <w:rFonts w:asciiTheme="minorBidi" w:hAnsiTheme="minorBidi"/>
          <w:i/>
          <w:iCs/>
        </w:rPr>
        <w:t>Journal of European Industrial Training</w:t>
      </w:r>
      <w:r w:rsidRPr="00626F54">
        <w:rPr>
          <w:rFonts w:asciiTheme="minorBidi" w:hAnsiTheme="minorBidi"/>
        </w:rPr>
        <w:t>, </w:t>
      </w:r>
      <w:r w:rsidRPr="00626F54">
        <w:rPr>
          <w:rFonts w:asciiTheme="minorBidi" w:hAnsiTheme="minorBidi"/>
          <w:i/>
          <w:iCs/>
        </w:rPr>
        <w:t>28</w:t>
      </w:r>
      <w:r w:rsidRPr="00626F54">
        <w:rPr>
          <w:rFonts w:asciiTheme="minorBidi" w:hAnsiTheme="minorBidi"/>
        </w:rPr>
        <w:t>(5), pp.370-382.</w:t>
      </w:r>
    </w:p>
    <w:p w14:paraId="38574BAB"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 xml:space="preserve">Giannakos, M.N., </w:t>
      </w:r>
      <w:proofErr w:type="spellStart"/>
      <w:r w:rsidRPr="00626F54">
        <w:rPr>
          <w:rFonts w:asciiTheme="minorBidi" w:eastAsia="Arial" w:hAnsiTheme="minorBidi"/>
        </w:rPr>
        <w:t>Mikalef</w:t>
      </w:r>
      <w:proofErr w:type="spellEnd"/>
      <w:r w:rsidRPr="00626F54">
        <w:rPr>
          <w:rFonts w:asciiTheme="minorBidi" w:eastAsia="Arial" w:hAnsiTheme="minorBidi"/>
        </w:rPr>
        <w:t>, P. and Pappas, I.O., 2022. Systematic literature review of e-learning capabilities to enhance organizational learning. </w:t>
      </w:r>
      <w:r w:rsidRPr="00626F54">
        <w:rPr>
          <w:rFonts w:asciiTheme="minorBidi" w:eastAsia="Arial" w:hAnsiTheme="minorBidi"/>
          <w:i/>
        </w:rPr>
        <w:t>Information Systems Frontiers</w:t>
      </w:r>
      <w:r w:rsidRPr="00626F54">
        <w:rPr>
          <w:rFonts w:asciiTheme="minorBidi" w:eastAsia="Arial" w:hAnsiTheme="minorBidi"/>
        </w:rPr>
        <w:t>, pp.1-17.</w:t>
      </w:r>
    </w:p>
    <w:p w14:paraId="07FEB72A" w14:textId="77777777" w:rsidR="00626F54" w:rsidRPr="00987D70" w:rsidRDefault="00626F54" w:rsidP="00B812BE">
      <w:pPr>
        <w:spacing w:line="360" w:lineRule="auto"/>
        <w:jc w:val="both"/>
        <w:rPr>
          <w:rFonts w:asciiTheme="minorBidi" w:hAnsiTheme="minorBidi"/>
        </w:rPr>
      </w:pPr>
      <w:r w:rsidRPr="00987D70">
        <w:rPr>
          <w:rFonts w:asciiTheme="minorBidi" w:hAnsiTheme="minorBidi"/>
        </w:rPr>
        <w:t>Goodhue, D.L. and Thompson, R.L., 1995. Task-technology fit and individual performance. </w:t>
      </w:r>
      <w:r w:rsidRPr="00987D70">
        <w:rPr>
          <w:rFonts w:asciiTheme="minorBidi" w:hAnsiTheme="minorBidi"/>
          <w:i/>
          <w:iCs/>
        </w:rPr>
        <w:t>MIS quarterly</w:t>
      </w:r>
      <w:r w:rsidRPr="00987D70">
        <w:rPr>
          <w:rFonts w:asciiTheme="minorBidi" w:hAnsiTheme="minorBidi"/>
        </w:rPr>
        <w:t>, pp.213-236.</w:t>
      </w:r>
    </w:p>
    <w:p w14:paraId="51C58A24" w14:textId="77777777" w:rsidR="00626F54" w:rsidRPr="00987D70" w:rsidRDefault="00626F54" w:rsidP="002C492F">
      <w:pPr>
        <w:spacing w:line="360" w:lineRule="auto"/>
        <w:jc w:val="both"/>
        <w:rPr>
          <w:rFonts w:asciiTheme="minorBidi" w:hAnsiTheme="minorBidi"/>
        </w:rPr>
      </w:pPr>
      <w:r w:rsidRPr="00987D70">
        <w:rPr>
          <w:rFonts w:asciiTheme="minorBidi" w:hAnsiTheme="minorBidi"/>
        </w:rPr>
        <w:t xml:space="preserve">Hatta T., Narita K., Yanagihara K., Ishiguro H., Murayama T., </w:t>
      </w:r>
      <w:proofErr w:type="spellStart"/>
      <w:r w:rsidRPr="00987D70">
        <w:rPr>
          <w:rFonts w:asciiTheme="minorBidi" w:hAnsiTheme="minorBidi"/>
        </w:rPr>
        <w:t>Yokode</w:t>
      </w:r>
      <w:proofErr w:type="spellEnd"/>
      <w:r w:rsidRPr="00987D70">
        <w:rPr>
          <w:rFonts w:asciiTheme="minorBidi" w:hAnsiTheme="minorBidi"/>
        </w:rPr>
        <w:t xml:space="preserve"> M. (2020). Crossover mixed analysis in a convergent mixed methods design used to investigate clinical dialogues about cancer treatment in the Japanese context. </w:t>
      </w:r>
      <w:r w:rsidRPr="00987D70">
        <w:rPr>
          <w:rFonts w:asciiTheme="minorBidi" w:hAnsiTheme="minorBidi"/>
          <w:i/>
          <w:iCs/>
        </w:rPr>
        <w:t>Journal of Mixed Methods Research</w:t>
      </w:r>
      <w:r w:rsidRPr="00987D70">
        <w:rPr>
          <w:rFonts w:asciiTheme="minorBidi" w:hAnsiTheme="minorBidi"/>
        </w:rPr>
        <w:t>, 14(1), 84–109</w:t>
      </w:r>
    </w:p>
    <w:p w14:paraId="225176A6"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 xml:space="preserve">Joo, Y., Lim, K., &amp; Park, S. (2011). Investigating the structural relationships among </w:t>
      </w:r>
    </w:p>
    <w:p w14:paraId="2A41838A" w14:textId="77777777" w:rsidR="00626F54" w:rsidRPr="00987D70" w:rsidRDefault="00626F54" w:rsidP="00FF7003">
      <w:pPr>
        <w:spacing w:line="360" w:lineRule="auto"/>
        <w:jc w:val="both"/>
        <w:rPr>
          <w:rFonts w:asciiTheme="minorBidi" w:hAnsiTheme="minorBidi"/>
        </w:rPr>
      </w:pPr>
      <w:proofErr w:type="spellStart"/>
      <w:r w:rsidRPr="00987D70">
        <w:rPr>
          <w:rFonts w:asciiTheme="minorBidi" w:hAnsiTheme="minorBidi"/>
          <w:lang w:val="sv-SE"/>
        </w:rPr>
        <w:t>Kabudi</w:t>
      </w:r>
      <w:proofErr w:type="spellEnd"/>
      <w:r w:rsidRPr="00987D70">
        <w:rPr>
          <w:rFonts w:asciiTheme="minorBidi" w:hAnsiTheme="minorBidi"/>
          <w:lang w:val="sv-SE"/>
        </w:rPr>
        <w:t xml:space="preserve">, T., Pappas, I. and Olsen, D.H., 2021. </w:t>
      </w:r>
      <w:r w:rsidRPr="00987D70">
        <w:rPr>
          <w:rFonts w:asciiTheme="minorBidi" w:hAnsiTheme="minorBidi"/>
        </w:rPr>
        <w:t>AI-enabled adaptive learning systems: A systematic mapping of the literature. </w:t>
      </w:r>
      <w:r w:rsidRPr="00987D70">
        <w:rPr>
          <w:rFonts w:asciiTheme="minorBidi" w:hAnsiTheme="minorBidi"/>
          <w:i/>
          <w:iCs/>
        </w:rPr>
        <w:t>Computers and Education: Artificial Intelligence</w:t>
      </w:r>
      <w:r w:rsidRPr="00987D70">
        <w:rPr>
          <w:rFonts w:asciiTheme="minorBidi" w:hAnsiTheme="minorBidi"/>
        </w:rPr>
        <w:t>, </w:t>
      </w:r>
      <w:r w:rsidRPr="00987D70">
        <w:rPr>
          <w:rFonts w:asciiTheme="minorBidi" w:hAnsiTheme="minorBidi"/>
          <w:i/>
          <w:iCs/>
        </w:rPr>
        <w:t>2</w:t>
      </w:r>
      <w:r w:rsidRPr="00987D70">
        <w:rPr>
          <w:rFonts w:asciiTheme="minorBidi" w:hAnsiTheme="minorBidi"/>
        </w:rPr>
        <w:t>, p.100017.</w:t>
      </w:r>
    </w:p>
    <w:p w14:paraId="2E6018AE"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Kapo, A., Mujkic, A., Turulja, L. and Kovacevic J., 2021. Continuous e-learning at the workplace: the passport for the future of knowledge. </w:t>
      </w:r>
      <w:r w:rsidRPr="00987D70">
        <w:rPr>
          <w:rFonts w:asciiTheme="minorBidi" w:hAnsiTheme="minorBidi"/>
          <w:i/>
          <w:iCs/>
        </w:rPr>
        <w:t>Information Technology &amp; People, </w:t>
      </w:r>
      <w:r w:rsidRPr="00987D70">
        <w:rPr>
          <w:rFonts w:asciiTheme="minorBidi" w:hAnsiTheme="minorBidi"/>
        </w:rPr>
        <w:t>34(5), pp. 1462-1489.</w:t>
      </w:r>
    </w:p>
    <w:p w14:paraId="379F92FE"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Kurek, D., 2021. Use of modern IT solutions in the HRM activities: Process automation and digital employer branding.</w:t>
      </w:r>
    </w:p>
    <w:p w14:paraId="7FD6F48F"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Mahmudah, S., 2024. Talent Management in the Digital Age: Adapting Recruitment and Retention Practices for a Changing Workforce. </w:t>
      </w:r>
      <w:r w:rsidRPr="00626F54">
        <w:rPr>
          <w:rFonts w:asciiTheme="minorBidi" w:eastAsia="Arial" w:hAnsiTheme="minorBidi"/>
          <w:i/>
          <w:iCs/>
        </w:rPr>
        <w:t>The Journal of Academic Science</w:t>
      </w:r>
      <w:r w:rsidRPr="00626F54">
        <w:rPr>
          <w:rFonts w:asciiTheme="minorBidi" w:eastAsia="Arial" w:hAnsiTheme="minorBidi"/>
        </w:rPr>
        <w:t>, </w:t>
      </w:r>
      <w:r w:rsidRPr="00626F54">
        <w:rPr>
          <w:rFonts w:asciiTheme="minorBidi" w:eastAsia="Arial" w:hAnsiTheme="minorBidi"/>
          <w:i/>
          <w:iCs/>
        </w:rPr>
        <w:t>1</w:t>
      </w:r>
      <w:r w:rsidRPr="00626F54">
        <w:rPr>
          <w:rFonts w:asciiTheme="minorBidi" w:eastAsia="Arial" w:hAnsiTheme="minorBidi"/>
        </w:rPr>
        <w:t>(4), pp.358-366.</w:t>
      </w:r>
    </w:p>
    <w:p w14:paraId="74710D6E" w14:textId="77777777" w:rsidR="00626F54" w:rsidRPr="00987D70" w:rsidRDefault="00626F54" w:rsidP="00B812BE">
      <w:pPr>
        <w:spacing w:line="360" w:lineRule="auto"/>
        <w:jc w:val="both"/>
        <w:rPr>
          <w:rFonts w:asciiTheme="minorBidi" w:hAnsiTheme="minorBidi"/>
        </w:rPr>
      </w:pPr>
      <w:r w:rsidRPr="00987D70">
        <w:rPr>
          <w:rFonts w:asciiTheme="minorBidi" w:hAnsiTheme="minorBidi"/>
        </w:rPr>
        <w:t xml:space="preserve">Maksimovic, J. and </w:t>
      </w:r>
      <w:proofErr w:type="spellStart"/>
      <w:r w:rsidRPr="00987D70">
        <w:rPr>
          <w:rFonts w:asciiTheme="minorBidi" w:hAnsiTheme="minorBidi"/>
        </w:rPr>
        <w:t>Evtimov</w:t>
      </w:r>
      <w:proofErr w:type="spellEnd"/>
      <w:r w:rsidRPr="00987D70">
        <w:rPr>
          <w:rFonts w:asciiTheme="minorBidi" w:hAnsiTheme="minorBidi"/>
        </w:rPr>
        <w:t>, J., 2023. Positivism and post-positivism as the basis of quantitative research in pedagogy. </w:t>
      </w:r>
      <w:r w:rsidRPr="00987D70">
        <w:rPr>
          <w:rFonts w:asciiTheme="minorBidi" w:hAnsiTheme="minorBidi"/>
          <w:i/>
          <w:iCs/>
        </w:rPr>
        <w:t>Research in Pedagogy</w:t>
      </w:r>
      <w:r w:rsidRPr="00987D70">
        <w:rPr>
          <w:rFonts w:asciiTheme="minorBidi" w:hAnsiTheme="minorBidi"/>
        </w:rPr>
        <w:t>, </w:t>
      </w:r>
      <w:r w:rsidRPr="00987D70">
        <w:rPr>
          <w:rFonts w:asciiTheme="minorBidi" w:hAnsiTheme="minorBidi"/>
          <w:i/>
          <w:iCs/>
        </w:rPr>
        <w:t>13</w:t>
      </w:r>
      <w:r w:rsidRPr="00987D70">
        <w:rPr>
          <w:rFonts w:asciiTheme="minorBidi" w:hAnsiTheme="minorBidi"/>
        </w:rPr>
        <w:t>(1), pp.208-218.</w:t>
      </w:r>
    </w:p>
    <w:p w14:paraId="301D1BFD" w14:textId="77777777" w:rsidR="00626F54" w:rsidRPr="00987D70" w:rsidRDefault="00626F54" w:rsidP="00626F54">
      <w:pPr>
        <w:spacing w:line="360" w:lineRule="auto"/>
        <w:jc w:val="both"/>
        <w:rPr>
          <w:rFonts w:asciiTheme="minorBidi" w:eastAsia="Arial" w:hAnsiTheme="minorBidi"/>
        </w:rPr>
      </w:pPr>
      <w:r w:rsidRPr="00987D70">
        <w:rPr>
          <w:rFonts w:asciiTheme="minorBidi" w:eastAsia="Arial" w:hAnsiTheme="minorBidi"/>
        </w:rPr>
        <w:t xml:space="preserve">Management and Business Review, 6(2), 72-87. Retrieved from </w:t>
      </w:r>
      <w:hyperlink r:id="rId9" w:history="1">
        <w:r w:rsidRPr="00987D70">
          <w:rPr>
            <w:rStyle w:val="Hyperlink"/>
            <w:rFonts w:asciiTheme="minorBidi" w:eastAsia="Arial" w:hAnsiTheme="minorBidi"/>
            <w:color w:val="auto"/>
          </w:rPr>
          <w:t>http://ifrnd.org/ResearchPapers.aspx?VolumeID=195</w:t>
        </w:r>
      </w:hyperlink>
    </w:p>
    <w:p w14:paraId="67C78975" w14:textId="77777777" w:rsidR="00626F54" w:rsidRPr="00987D70" w:rsidRDefault="00626F54" w:rsidP="00FF7003">
      <w:pPr>
        <w:spacing w:line="360" w:lineRule="auto"/>
        <w:jc w:val="both"/>
        <w:rPr>
          <w:rFonts w:asciiTheme="minorBidi" w:eastAsia="Arial" w:hAnsiTheme="minorBidi"/>
        </w:rPr>
      </w:pPr>
      <w:r w:rsidRPr="00987D70">
        <w:rPr>
          <w:rFonts w:asciiTheme="minorBidi" w:eastAsia="Arial" w:hAnsiTheme="minorBidi"/>
        </w:rPr>
        <w:t xml:space="preserve">Maxwell, A. (2012). Technological advancements in methods of training with reference </w:t>
      </w:r>
    </w:p>
    <w:p w14:paraId="6CF13175" w14:textId="77777777" w:rsidR="00626F54" w:rsidRPr="00987D70" w:rsidRDefault="00626F54" w:rsidP="00797CAF">
      <w:pPr>
        <w:spacing w:line="360" w:lineRule="auto"/>
        <w:jc w:val="both"/>
        <w:rPr>
          <w:rFonts w:asciiTheme="minorBidi" w:hAnsiTheme="minorBidi"/>
        </w:rPr>
      </w:pPr>
      <w:r w:rsidRPr="00987D70">
        <w:rPr>
          <w:rFonts w:asciiTheme="minorBidi" w:hAnsiTheme="minorBidi"/>
        </w:rPr>
        <w:t>Mertens, D.M., 2012. What comes first? The paradigm or the approach?. </w:t>
      </w:r>
      <w:r w:rsidRPr="00987D70">
        <w:rPr>
          <w:rFonts w:asciiTheme="minorBidi" w:hAnsiTheme="minorBidi"/>
          <w:i/>
          <w:iCs/>
        </w:rPr>
        <w:t>Journal of mixed methods research</w:t>
      </w:r>
      <w:r w:rsidRPr="00987D70">
        <w:rPr>
          <w:rFonts w:asciiTheme="minorBidi" w:hAnsiTheme="minorBidi"/>
        </w:rPr>
        <w:t>, </w:t>
      </w:r>
      <w:r w:rsidRPr="00987D70">
        <w:rPr>
          <w:rFonts w:asciiTheme="minorBidi" w:hAnsiTheme="minorBidi"/>
          <w:i/>
          <w:iCs/>
        </w:rPr>
        <w:t>6</w:t>
      </w:r>
      <w:r w:rsidRPr="00987D70">
        <w:rPr>
          <w:rFonts w:asciiTheme="minorBidi" w:hAnsiTheme="minorBidi"/>
        </w:rPr>
        <w:t>(4), pp.255-257.</w:t>
      </w:r>
    </w:p>
    <w:p w14:paraId="7C033B2E" w14:textId="77777777" w:rsidR="00626F54" w:rsidRPr="00987D70" w:rsidRDefault="00626F54" w:rsidP="00FF7003">
      <w:pPr>
        <w:spacing w:line="360" w:lineRule="auto"/>
        <w:jc w:val="both"/>
        <w:rPr>
          <w:rFonts w:asciiTheme="minorBidi" w:eastAsia="Arial" w:hAnsiTheme="minorBidi"/>
        </w:rPr>
      </w:pPr>
      <w:r w:rsidRPr="00987D70">
        <w:rPr>
          <w:rFonts w:asciiTheme="minorBidi" w:eastAsia="Arial" w:hAnsiTheme="minorBidi"/>
        </w:rPr>
        <w:t>Murtaza, M., Ahmed, Y., Shamsi, J.A., Sherwani, F. and Usman, M., 2022. AI-based personalized e-learning systems: Issues, challenges, and solutions. </w:t>
      </w:r>
      <w:r w:rsidRPr="00987D70">
        <w:rPr>
          <w:rFonts w:asciiTheme="minorBidi" w:eastAsia="Arial" w:hAnsiTheme="minorBidi"/>
          <w:i/>
          <w:iCs/>
        </w:rPr>
        <w:t>IEEE access</w:t>
      </w:r>
      <w:r w:rsidRPr="00987D70">
        <w:rPr>
          <w:rFonts w:asciiTheme="minorBidi" w:eastAsia="Arial" w:hAnsiTheme="minorBidi"/>
        </w:rPr>
        <w:t>, </w:t>
      </w:r>
      <w:r w:rsidRPr="00987D70">
        <w:rPr>
          <w:rFonts w:asciiTheme="minorBidi" w:eastAsia="Arial" w:hAnsiTheme="minorBidi"/>
          <w:i/>
          <w:iCs/>
        </w:rPr>
        <w:t>10</w:t>
      </w:r>
      <w:r w:rsidRPr="00987D70">
        <w:rPr>
          <w:rFonts w:asciiTheme="minorBidi" w:eastAsia="Arial" w:hAnsiTheme="minorBidi"/>
        </w:rPr>
        <w:t>, pp.81323-81342.</w:t>
      </w:r>
    </w:p>
    <w:p w14:paraId="23024049"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Naresh, B. and Reddy, B.S., 2015. Challenges and opportunity of E-learning in developed and developing countries-a review. </w:t>
      </w:r>
      <w:r w:rsidRPr="00987D70">
        <w:rPr>
          <w:rFonts w:asciiTheme="minorBidi" w:hAnsiTheme="minorBidi"/>
          <w:i/>
          <w:iCs/>
        </w:rPr>
        <w:t>International Journal of Emerging Research in Management &amp;Technology</w:t>
      </w:r>
      <w:r w:rsidRPr="00987D70">
        <w:rPr>
          <w:rFonts w:asciiTheme="minorBidi" w:hAnsiTheme="minorBidi"/>
        </w:rPr>
        <w:t>, </w:t>
      </w:r>
      <w:r w:rsidRPr="00987D70">
        <w:rPr>
          <w:rFonts w:asciiTheme="minorBidi" w:hAnsiTheme="minorBidi"/>
          <w:i/>
          <w:iCs/>
        </w:rPr>
        <w:t>4</w:t>
      </w:r>
      <w:r w:rsidRPr="00987D70">
        <w:rPr>
          <w:rFonts w:asciiTheme="minorBidi" w:hAnsiTheme="minorBidi"/>
        </w:rPr>
        <w:t>(6), pp.259-262.</w:t>
      </w:r>
    </w:p>
    <w:p w14:paraId="2868EBA4" w14:textId="77777777" w:rsidR="00626F54" w:rsidRPr="00987D70" w:rsidRDefault="00626F54" w:rsidP="00FF7003">
      <w:pPr>
        <w:spacing w:line="360" w:lineRule="auto"/>
        <w:jc w:val="both"/>
        <w:rPr>
          <w:rFonts w:asciiTheme="minorBidi" w:eastAsia="Arial" w:hAnsiTheme="minorBidi"/>
        </w:rPr>
      </w:pPr>
      <w:proofErr w:type="spellStart"/>
      <w:r w:rsidRPr="00987D70">
        <w:rPr>
          <w:rFonts w:asciiTheme="minorBidi" w:eastAsia="Arial" w:hAnsiTheme="minorBidi"/>
          <w:lang w:val="it-IT"/>
        </w:rPr>
        <w:t>Nasiri</w:t>
      </w:r>
      <w:proofErr w:type="spellEnd"/>
      <w:r w:rsidRPr="00987D70">
        <w:rPr>
          <w:rFonts w:asciiTheme="minorBidi" w:eastAsia="Arial" w:hAnsiTheme="minorBidi"/>
          <w:lang w:val="it-IT"/>
        </w:rPr>
        <w:t xml:space="preserve">, A., &amp; Shi, D. (2014). </w:t>
      </w:r>
      <w:r w:rsidRPr="00987D70">
        <w:rPr>
          <w:rFonts w:asciiTheme="minorBidi" w:eastAsia="Arial" w:hAnsiTheme="minorBidi"/>
        </w:rPr>
        <w:t xml:space="preserve">Mobile learning business model framework. Information </w:t>
      </w:r>
    </w:p>
    <w:p w14:paraId="5C24B21E" w14:textId="77777777" w:rsidR="00626F54" w:rsidRPr="00987D70" w:rsidRDefault="00626F54" w:rsidP="00B812BE">
      <w:pPr>
        <w:spacing w:line="360" w:lineRule="auto"/>
        <w:jc w:val="both"/>
        <w:rPr>
          <w:rFonts w:asciiTheme="minorBidi" w:hAnsiTheme="minorBidi"/>
        </w:rPr>
      </w:pPr>
      <w:r w:rsidRPr="00987D70">
        <w:rPr>
          <w:rFonts w:asciiTheme="minorBidi" w:hAnsiTheme="minorBidi"/>
          <w:lang w:val="pl-PL"/>
        </w:rPr>
        <w:t xml:space="preserve">Oni, O. and </w:t>
      </w:r>
      <w:proofErr w:type="spellStart"/>
      <w:r w:rsidRPr="00987D70">
        <w:rPr>
          <w:rFonts w:asciiTheme="minorBidi" w:hAnsiTheme="minorBidi"/>
          <w:lang w:val="pl-PL"/>
        </w:rPr>
        <w:t>Mavuyangwa</w:t>
      </w:r>
      <w:proofErr w:type="spellEnd"/>
      <w:r w:rsidRPr="00987D70">
        <w:rPr>
          <w:rFonts w:asciiTheme="minorBidi" w:hAnsiTheme="minorBidi"/>
          <w:lang w:val="pl-PL"/>
        </w:rPr>
        <w:t xml:space="preserve">, V., 2019. </w:t>
      </w:r>
      <w:r w:rsidRPr="00987D70">
        <w:rPr>
          <w:rFonts w:asciiTheme="minorBidi" w:hAnsiTheme="minorBidi"/>
        </w:rPr>
        <w:t>Entrepreneurial intentions of students in a historically disadvantaged university in South Africa. </w:t>
      </w:r>
      <w:r w:rsidRPr="00987D70">
        <w:rPr>
          <w:rFonts w:asciiTheme="minorBidi" w:hAnsiTheme="minorBidi"/>
          <w:i/>
          <w:iCs/>
        </w:rPr>
        <w:t xml:space="preserve">Acta </w:t>
      </w:r>
      <w:proofErr w:type="spellStart"/>
      <w:r w:rsidRPr="00987D70">
        <w:rPr>
          <w:rFonts w:asciiTheme="minorBidi" w:hAnsiTheme="minorBidi"/>
          <w:i/>
          <w:iCs/>
        </w:rPr>
        <w:t>Commercii</w:t>
      </w:r>
      <w:proofErr w:type="spellEnd"/>
      <w:r w:rsidRPr="00987D70">
        <w:rPr>
          <w:rFonts w:asciiTheme="minorBidi" w:hAnsiTheme="minorBidi"/>
        </w:rPr>
        <w:t>, </w:t>
      </w:r>
      <w:r w:rsidRPr="00987D70">
        <w:rPr>
          <w:rFonts w:asciiTheme="minorBidi" w:hAnsiTheme="minorBidi"/>
          <w:i/>
          <w:iCs/>
        </w:rPr>
        <w:t>19</w:t>
      </w:r>
      <w:r w:rsidRPr="00987D70">
        <w:rPr>
          <w:rFonts w:asciiTheme="minorBidi" w:hAnsiTheme="minorBidi"/>
        </w:rPr>
        <w:t>(2), pp.1-7.</w:t>
      </w:r>
    </w:p>
    <w:p w14:paraId="06D203F1" w14:textId="77777777" w:rsidR="00626F54" w:rsidRPr="00987D70" w:rsidRDefault="00626F54" w:rsidP="00CB3310">
      <w:pPr>
        <w:spacing w:line="360" w:lineRule="auto"/>
        <w:jc w:val="both"/>
        <w:rPr>
          <w:rFonts w:asciiTheme="minorBidi" w:hAnsiTheme="minorBidi"/>
        </w:rPr>
      </w:pPr>
      <w:r w:rsidRPr="00987D70">
        <w:rPr>
          <w:rFonts w:asciiTheme="minorBidi" w:hAnsiTheme="minorBidi"/>
        </w:rPr>
        <w:t>Onwuegbuzie, A.J. and Johnson, R.B. eds., 2021. </w:t>
      </w:r>
      <w:r w:rsidRPr="00987D70">
        <w:rPr>
          <w:rFonts w:asciiTheme="minorBidi" w:hAnsiTheme="minorBidi"/>
          <w:i/>
          <w:iCs/>
        </w:rPr>
        <w:t>The Routledge reviewer’s guide to mixed methods analysis</w:t>
      </w:r>
      <w:r w:rsidRPr="00987D70">
        <w:rPr>
          <w:rFonts w:asciiTheme="minorBidi" w:hAnsiTheme="minorBidi"/>
        </w:rPr>
        <w:t>. Routledge.</w:t>
      </w:r>
    </w:p>
    <w:p w14:paraId="41EDDC43"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 xml:space="preserve">organisational support, learning flow, learners' satisfaction and learning transfer in </w:t>
      </w:r>
    </w:p>
    <w:p w14:paraId="5D27DA84" w14:textId="77777777" w:rsidR="00626F54" w:rsidRPr="00626F54" w:rsidRDefault="00626F54" w:rsidP="00626F54">
      <w:pPr>
        <w:spacing w:line="360" w:lineRule="auto"/>
        <w:jc w:val="both"/>
        <w:rPr>
          <w:rFonts w:asciiTheme="minorBidi" w:eastAsia="Arial" w:hAnsiTheme="minorBidi"/>
        </w:rPr>
      </w:pPr>
      <w:r w:rsidRPr="00626F54">
        <w:rPr>
          <w:rFonts w:asciiTheme="minorBidi" w:eastAsia="Arial" w:hAnsiTheme="minorBidi"/>
        </w:rPr>
        <w:t>organizational e-learning. British Journal of Educational Technology, 42(6), 973-984. doi:10.1111/j.1467-8535.2010.01116.x</w:t>
      </w:r>
    </w:p>
    <w:p w14:paraId="5CF6F489" w14:textId="77777777" w:rsidR="00626F54" w:rsidRPr="00626F54" w:rsidRDefault="00626F54" w:rsidP="00FF7003">
      <w:pPr>
        <w:spacing w:line="360" w:lineRule="auto"/>
        <w:jc w:val="both"/>
        <w:rPr>
          <w:rFonts w:asciiTheme="minorBidi" w:hAnsiTheme="minorBidi"/>
        </w:rPr>
      </w:pPr>
      <w:r w:rsidRPr="00626F54">
        <w:rPr>
          <w:rFonts w:asciiTheme="minorBidi" w:hAnsiTheme="minorBidi"/>
        </w:rPr>
        <w:t>Owens, J.D., &amp; Price, L. (2010). Is e-learning replacing the traditional lecture?, Education + Training, 52(2).</w:t>
      </w:r>
    </w:p>
    <w:p w14:paraId="09100BE8" w14:textId="77777777" w:rsidR="00626F54" w:rsidRPr="00987D70" w:rsidRDefault="00626F54" w:rsidP="00B812BE">
      <w:pPr>
        <w:spacing w:line="360" w:lineRule="auto"/>
        <w:jc w:val="both"/>
        <w:rPr>
          <w:rFonts w:asciiTheme="minorBidi" w:hAnsiTheme="minorBidi"/>
        </w:rPr>
      </w:pPr>
      <w:r w:rsidRPr="00987D70">
        <w:rPr>
          <w:rFonts w:asciiTheme="minorBidi" w:hAnsiTheme="minorBidi"/>
        </w:rPr>
        <w:t>Padayachee, K., 2017. The myths and realities of generational cohort theory on ICT integration in education: A South African perspective. </w:t>
      </w:r>
      <w:r w:rsidRPr="00987D70">
        <w:rPr>
          <w:rFonts w:asciiTheme="minorBidi" w:hAnsiTheme="minorBidi"/>
          <w:i/>
          <w:iCs/>
        </w:rPr>
        <w:t>The African Journal of Information Systems</w:t>
      </w:r>
      <w:r w:rsidRPr="00987D70">
        <w:rPr>
          <w:rFonts w:asciiTheme="minorBidi" w:hAnsiTheme="minorBidi"/>
        </w:rPr>
        <w:t>, </w:t>
      </w:r>
      <w:r w:rsidRPr="00987D70">
        <w:rPr>
          <w:rFonts w:asciiTheme="minorBidi" w:hAnsiTheme="minorBidi"/>
          <w:i/>
          <w:iCs/>
        </w:rPr>
        <w:t>10</w:t>
      </w:r>
      <w:r w:rsidRPr="00987D70">
        <w:rPr>
          <w:rFonts w:asciiTheme="minorBidi" w:hAnsiTheme="minorBidi"/>
        </w:rPr>
        <w:t>(1), p.4.</w:t>
      </w:r>
    </w:p>
    <w:p w14:paraId="47A5787B" w14:textId="77777777" w:rsidR="00626F54" w:rsidRPr="00987D70" w:rsidRDefault="00626F54" w:rsidP="00B812BE">
      <w:pPr>
        <w:spacing w:line="360" w:lineRule="auto"/>
        <w:jc w:val="both"/>
        <w:rPr>
          <w:rFonts w:asciiTheme="minorBidi" w:hAnsiTheme="minorBidi"/>
        </w:rPr>
      </w:pPr>
      <w:proofErr w:type="spellStart"/>
      <w:r w:rsidRPr="00987D70">
        <w:rPr>
          <w:rFonts w:asciiTheme="minorBidi" w:hAnsiTheme="minorBidi"/>
        </w:rPr>
        <w:t>Panhwar</w:t>
      </w:r>
      <w:proofErr w:type="spellEnd"/>
      <w:r w:rsidRPr="00987D70">
        <w:rPr>
          <w:rFonts w:asciiTheme="minorBidi" w:hAnsiTheme="minorBidi"/>
        </w:rPr>
        <w:t>, A.H., Ansari, S. and Shah, A.A., 2017. Post-positivism: An effective paradigm for social and educational research. </w:t>
      </w:r>
      <w:r w:rsidRPr="00987D70">
        <w:rPr>
          <w:rFonts w:asciiTheme="minorBidi" w:hAnsiTheme="minorBidi"/>
          <w:i/>
          <w:iCs/>
        </w:rPr>
        <w:t>International Research Journal of Arts and Humanities</w:t>
      </w:r>
      <w:r w:rsidRPr="00987D70">
        <w:rPr>
          <w:rFonts w:asciiTheme="minorBidi" w:hAnsiTheme="minorBidi"/>
        </w:rPr>
        <w:t>, </w:t>
      </w:r>
      <w:r w:rsidRPr="00987D70">
        <w:rPr>
          <w:rFonts w:asciiTheme="minorBidi" w:hAnsiTheme="minorBidi"/>
          <w:i/>
          <w:iCs/>
        </w:rPr>
        <w:t>45</w:t>
      </w:r>
      <w:r w:rsidRPr="00987D70">
        <w:rPr>
          <w:rFonts w:asciiTheme="minorBidi" w:hAnsiTheme="minorBidi"/>
        </w:rPr>
        <w:t>(45), pp.253-259.</w:t>
      </w:r>
    </w:p>
    <w:p w14:paraId="320BDF2D" w14:textId="77777777" w:rsidR="00626F54" w:rsidRPr="00987D70" w:rsidRDefault="00626F54" w:rsidP="00A26257">
      <w:pPr>
        <w:spacing w:line="360" w:lineRule="auto"/>
        <w:jc w:val="both"/>
        <w:rPr>
          <w:rFonts w:asciiTheme="minorBidi" w:hAnsiTheme="minorBidi"/>
        </w:rPr>
      </w:pPr>
      <w:proofErr w:type="spellStart"/>
      <w:r w:rsidRPr="00987D70">
        <w:rPr>
          <w:rFonts w:asciiTheme="minorBidi" w:hAnsiTheme="minorBidi"/>
        </w:rPr>
        <w:t>Panhwar</w:t>
      </w:r>
      <w:proofErr w:type="spellEnd"/>
      <w:r w:rsidRPr="00987D70">
        <w:rPr>
          <w:rFonts w:asciiTheme="minorBidi" w:hAnsiTheme="minorBidi"/>
        </w:rPr>
        <w:t>, A.H., Ansari, S. and Shah, A.A., 2017. Post-positivism: An effective paradigm for social and educational research. </w:t>
      </w:r>
      <w:r w:rsidRPr="00987D70">
        <w:rPr>
          <w:rFonts w:asciiTheme="minorBidi" w:hAnsiTheme="minorBidi"/>
          <w:i/>
          <w:iCs/>
        </w:rPr>
        <w:t>International Research Journal of Arts and Humanities</w:t>
      </w:r>
      <w:r w:rsidRPr="00987D70">
        <w:rPr>
          <w:rFonts w:asciiTheme="minorBidi" w:hAnsiTheme="minorBidi"/>
        </w:rPr>
        <w:t>, </w:t>
      </w:r>
      <w:r w:rsidRPr="00987D70">
        <w:rPr>
          <w:rFonts w:asciiTheme="minorBidi" w:hAnsiTheme="minorBidi"/>
          <w:i/>
          <w:iCs/>
        </w:rPr>
        <w:t>45</w:t>
      </w:r>
      <w:r w:rsidRPr="00987D70">
        <w:rPr>
          <w:rFonts w:asciiTheme="minorBidi" w:hAnsiTheme="minorBidi"/>
        </w:rPr>
        <w:t>(45), pp.253-259.</w:t>
      </w:r>
    </w:p>
    <w:p w14:paraId="0C7D88AF" w14:textId="77777777" w:rsidR="00626F54" w:rsidRPr="00987D70" w:rsidRDefault="00626F54" w:rsidP="000926FD">
      <w:pPr>
        <w:spacing w:line="360" w:lineRule="auto"/>
        <w:jc w:val="both"/>
        <w:rPr>
          <w:rFonts w:asciiTheme="minorBidi" w:hAnsiTheme="minorBidi"/>
        </w:rPr>
      </w:pPr>
      <w:r w:rsidRPr="00987D70">
        <w:rPr>
          <w:rFonts w:asciiTheme="minorBidi" w:hAnsiTheme="minorBidi"/>
        </w:rPr>
        <w:t xml:space="preserve">Patton, M.Q., 1980. </w:t>
      </w:r>
      <w:r w:rsidRPr="00987D70">
        <w:rPr>
          <w:rFonts w:asciiTheme="minorBidi" w:hAnsiTheme="minorBidi"/>
          <w:i/>
          <w:iCs/>
        </w:rPr>
        <w:t>Qualitative evaluation methods</w:t>
      </w:r>
      <w:r w:rsidRPr="00987D70">
        <w:rPr>
          <w:rFonts w:asciiTheme="minorBidi" w:hAnsiTheme="minorBidi"/>
        </w:rPr>
        <w:t>.</w:t>
      </w:r>
    </w:p>
    <w:p w14:paraId="46F1520D" w14:textId="77777777" w:rsidR="00626F54" w:rsidRPr="00626F54" w:rsidRDefault="00626F54" w:rsidP="00FF7003">
      <w:pPr>
        <w:spacing w:line="360" w:lineRule="auto"/>
        <w:jc w:val="both"/>
        <w:rPr>
          <w:rFonts w:asciiTheme="minorBidi" w:hAnsiTheme="minorBidi"/>
        </w:rPr>
      </w:pPr>
      <w:proofErr w:type="spellStart"/>
      <w:r w:rsidRPr="00626F54">
        <w:rPr>
          <w:rFonts w:asciiTheme="minorBidi" w:hAnsiTheme="minorBidi"/>
        </w:rPr>
        <w:t>researchbased</w:t>
      </w:r>
      <w:proofErr w:type="spellEnd"/>
      <w:r w:rsidRPr="00626F54">
        <w:rPr>
          <w:rFonts w:asciiTheme="minorBidi" w:hAnsiTheme="minorBidi"/>
        </w:rPr>
        <w:t xml:space="preserve"> guidelines for learner-controlled training. Human Resource Management, 43(2 &amp; 3), 147–162.</w:t>
      </w:r>
    </w:p>
    <w:p w14:paraId="32E5AA92" w14:textId="77777777" w:rsidR="00626F54" w:rsidRPr="00626F54" w:rsidRDefault="00626F54" w:rsidP="00FF7003">
      <w:pPr>
        <w:spacing w:line="360" w:lineRule="auto"/>
        <w:jc w:val="both"/>
        <w:rPr>
          <w:rFonts w:asciiTheme="minorBidi" w:hAnsiTheme="minorBidi"/>
        </w:rPr>
      </w:pPr>
      <w:r w:rsidRPr="00626F54">
        <w:rPr>
          <w:rFonts w:asciiTheme="minorBidi" w:hAnsiTheme="minorBidi"/>
        </w:rPr>
        <w:t>Rossett, A. (2002), Waking in the night and thinking about e-learning. In A. Rossett (ed.), The ASTD E-learning Handbook (pp. 3–18). New York: McGraw-Hill.</w:t>
      </w:r>
    </w:p>
    <w:p w14:paraId="2FCD6175" w14:textId="77777777" w:rsidR="00626F54" w:rsidRPr="00987D70" w:rsidRDefault="00626F54" w:rsidP="00263B1E">
      <w:pPr>
        <w:spacing w:line="360" w:lineRule="auto"/>
        <w:jc w:val="both"/>
        <w:rPr>
          <w:rFonts w:asciiTheme="minorBidi" w:hAnsiTheme="minorBidi"/>
        </w:rPr>
      </w:pPr>
      <w:r w:rsidRPr="00987D70">
        <w:rPr>
          <w:rFonts w:asciiTheme="minorBidi" w:hAnsiTheme="minorBidi"/>
        </w:rPr>
        <w:t>Ryan, R.M. and Deci, E.L., 2000. Intrinsic and extrinsic motivations: Classic definitions and new directions. </w:t>
      </w:r>
      <w:r w:rsidRPr="00987D70">
        <w:rPr>
          <w:rFonts w:asciiTheme="minorBidi" w:hAnsiTheme="minorBidi"/>
          <w:i/>
          <w:iCs/>
        </w:rPr>
        <w:t>Contemporary educational psychology</w:t>
      </w:r>
      <w:r w:rsidRPr="00987D70">
        <w:rPr>
          <w:rFonts w:asciiTheme="minorBidi" w:hAnsiTheme="minorBidi"/>
        </w:rPr>
        <w:t>, </w:t>
      </w:r>
      <w:r w:rsidRPr="00987D70">
        <w:rPr>
          <w:rFonts w:asciiTheme="minorBidi" w:hAnsiTheme="minorBidi"/>
          <w:i/>
          <w:iCs/>
        </w:rPr>
        <w:t>25</w:t>
      </w:r>
      <w:r w:rsidRPr="00987D70">
        <w:rPr>
          <w:rFonts w:asciiTheme="minorBidi" w:hAnsiTheme="minorBidi"/>
        </w:rPr>
        <w:t>(1), pp.54-67.</w:t>
      </w:r>
    </w:p>
    <w:p w14:paraId="752084BE"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Sambrook, S., 2003. E-learning and small organisations. In </w:t>
      </w:r>
      <w:r w:rsidRPr="00987D70">
        <w:rPr>
          <w:rFonts w:asciiTheme="minorBidi" w:hAnsiTheme="minorBidi"/>
          <w:i/>
          <w:iCs/>
        </w:rPr>
        <w:t>Human Resource Development in Small Organisations</w:t>
      </w:r>
      <w:r w:rsidRPr="00987D70">
        <w:rPr>
          <w:rFonts w:asciiTheme="minorBidi" w:hAnsiTheme="minorBidi"/>
        </w:rPr>
        <w:t> (pp. 199-228). Routledge.</w:t>
      </w:r>
    </w:p>
    <w:p w14:paraId="7B91528C"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Singh, R., Singh, S.K. and Mishra, N., 2024. Influence of e-learning on the students’ of higher education in the digital era: A systematic literature review. </w:t>
      </w:r>
      <w:r w:rsidRPr="00987D70">
        <w:rPr>
          <w:rFonts w:asciiTheme="minorBidi" w:hAnsiTheme="minorBidi"/>
          <w:i/>
          <w:iCs/>
        </w:rPr>
        <w:t>Education and Information Technologies</w:t>
      </w:r>
      <w:r w:rsidRPr="00987D70">
        <w:rPr>
          <w:rFonts w:asciiTheme="minorBidi" w:hAnsiTheme="minorBidi"/>
        </w:rPr>
        <w:t>, pp.1-21.</w:t>
      </w:r>
    </w:p>
    <w:p w14:paraId="1118C9DC" w14:textId="77777777" w:rsidR="00626F54" w:rsidRPr="00987D70" w:rsidRDefault="00626F54" w:rsidP="00A27A97">
      <w:pPr>
        <w:spacing w:line="360" w:lineRule="auto"/>
        <w:jc w:val="both"/>
        <w:rPr>
          <w:rFonts w:asciiTheme="minorBidi" w:hAnsiTheme="minorBidi"/>
        </w:rPr>
      </w:pPr>
      <w:r w:rsidRPr="00987D70">
        <w:rPr>
          <w:rFonts w:asciiTheme="minorBidi" w:hAnsiTheme="minorBidi"/>
        </w:rPr>
        <w:t>Surber, A.M., 2017. </w:t>
      </w:r>
      <w:r w:rsidRPr="00987D70">
        <w:rPr>
          <w:rFonts w:asciiTheme="minorBidi" w:hAnsiTheme="minorBidi"/>
          <w:i/>
          <w:iCs/>
        </w:rPr>
        <w:t>E-learning factors influencing strategies: Multi-case study of employee training at a higher educational institution</w:t>
      </w:r>
      <w:r w:rsidRPr="00987D70">
        <w:rPr>
          <w:rFonts w:asciiTheme="minorBidi" w:hAnsiTheme="minorBidi"/>
        </w:rPr>
        <w:t>. Northcentral University.</w:t>
      </w:r>
    </w:p>
    <w:p w14:paraId="7F04C047" w14:textId="77777777" w:rsidR="00626F54" w:rsidRPr="00987D70" w:rsidRDefault="00626F54" w:rsidP="00FF7003">
      <w:pPr>
        <w:spacing w:line="360" w:lineRule="auto"/>
        <w:jc w:val="both"/>
        <w:rPr>
          <w:rFonts w:asciiTheme="minorBidi" w:eastAsia="Arial" w:hAnsiTheme="minorBidi"/>
        </w:rPr>
      </w:pPr>
      <w:r w:rsidRPr="00987D70">
        <w:rPr>
          <w:rFonts w:asciiTheme="minorBidi" w:eastAsia="Arial" w:hAnsiTheme="minorBidi"/>
        </w:rPr>
        <w:t xml:space="preserve">to online training: Impact and issues for organizations. Researchers World, 3(3), </w:t>
      </w:r>
    </w:p>
    <w:p w14:paraId="74516F4E" w14:textId="77777777" w:rsidR="00626F54" w:rsidRPr="00987D70" w:rsidRDefault="00626F54" w:rsidP="00FF7003">
      <w:pPr>
        <w:spacing w:line="360" w:lineRule="auto"/>
        <w:jc w:val="both"/>
        <w:rPr>
          <w:rFonts w:asciiTheme="minorBidi" w:eastAsia="Arial" w:hAnsiTheme="minorBidi"/>
        </w:rPr>
      </w:pPr>
      <w:proofErr w:type="spellStart"/>
      <w:r w:rsidRPr="00987D70">
        <w:rPr>
          <w:rFonts w:asciiTheme="minorBidi" w:eastAsia="Arial" w:hAnsiTheme="minorBidi"/>
        </w:rPr>
        <w:t>Toufaily</w:t>
      </w:r>
      <w:proofErr w:type="spellEnd"/>
      <w:r w:rsidRPr="00987D70">
        <w:rPr>
          <w:rFonts w:asciiTheme="minorBidi" w:eastAsia="Arial" w:hAnsiTheme="minorBidi"/>
        </w:rPr>
        <w:t xml:space="preserve">, E., Zalan, T. and </w:t>
      </w:r>
      <w:proofErr w:type="spellStart"/>
      <w:r w:rsidRPr="00987D70">
        <w:rPr>
          <w:rFonts w:asciiTheme="minorBidi" w:eastAsia="Arial" w:hAnsiTheme="minorBidi"/>
        </w:rPr>
        <w:t>Dhaou</w:t>
      </w:r>
      <w:proofErr w:type="spellEnd"/>
      <w:r w:rsidRPr="00987D70">
        <w:rPr>
          <w:rFonts w:asciiTheme="minorBidi" w:eastAsia="Arial" w:hAnsiTheme="minorBidi"/>
        </w:rPr>
        <w:t>, S.B., 2021. A framework of blockchain technology adoption: An investigation of challenges and expected value. </w:t>
      </w:r>
      <w:r w:rsidRPr="00987D70">
        <w:rPr>
          <w:rFonts w:asciiTheme="minorBidi" w:eastAsia="Arial" w:hAnsiTheme="minorBidi"/>
          <w:i/>
          <w:iCs/>
        </w:rPr>
        <w:t>Information &amp; Management</w:t>
      </w:r>
      <w:r w:rsidRPr="00987D70">
        <w:rPr>
          <w:rFonts w:asciiTheme="minorBidi" w:eastAsia="Arial" w:hAnsiTheme="minorBidi"/>
        </w:rPr>
        <w:t>, </w:t>
      </w:r>
      <w:r w:rsidRPr="00987D70">
        <w:rPr>
          <w:rFonts w:asciiTheme="minorBidi" w:eastAsia="Arial" w:hAnsiTheme="minorBidi"/>
          <w:i/>
          <w:iCs/>
        </w:rPr>
        <w:t>58</w:t>
      </w:r>
      <w:r w:rsidRPr="00987D70">
        <w:rPr>
          <w:rFonts w:asciiTheme="minorBidi" w:eastAsia="Arial" w:hAnsiTheme="minorBidi"/>
        </w:rPr>
        <w:t>(3), p.103444.</w:t>
      </w:r>
    </w:p>
    <w:p w14:paraId="73280BED" w14:textId="77777777" w:rsidR="00626F54" w:rsidRPr="00987D70" w:rsidRDefault="00626F54" w:rsidP="00D417BB">
      <w:pPr>
        <w:spacing w:line="360" w:lineRule="auto"/>
        <w:jc w:val="both"/>
        <w:rPr>
          <w:rFonts w:asciiTheme="minorBidi" w:hAnsiTheme="minorBidi"/>
        </w:rPr>
      </w:pPr>
      <w:r w:rsidRPr="00987D70">
        <w:rPr>
          <w:rFonts w:asciiTheme="minorBidi" w:hAnsiTheme="minorBidi"/>
        </w:rPr>
        <w:t>Venkatesh, V., Morris, M.G., Davis, G.B. and Davis, F.D., 2003. User acceptance of information technology: Toward a unified view. </w:t>
      </w:r>
      <w:r w:rsidRPr="00987D70">
        <w:rPr>
          <w:rFonts w:asciiTheme="minorBidi" w:hAnsiTheme="minorBidi"/>
          <w:i/>
          <w:iCs/>
        </w:rPr>
        <w:t>MIS quarterly</w:t>
      </w:r>
      <w:r w:rsidRPr="00987D70">
        <w:rPr>
          <w:rFonts w:asciiTheme="minorBidi" w:hAnsiTheme="minorBidi"/>
        </w:rPr>
        <w:t>, pp.425-478.</w:t>
      </w:r>
    </w:p>
    <w:p w14:paraId="625E8865" w14:textId="77777777" w:rsidR="00626F54" w:rsidRPr="00626F54" w:rsidRDefault="00626F54" w:rsidP="002C492F">
      <w:pPr>
        <w:spacing w:line="360" w:lineRule="auto"/>
        <w:jc w:val="both"/>
        <w:rPr>
          <w:rFonts w:asciiTheme="minorBidi" w:hAnsiTheme="minorBidi"/>
        </w:rPr>
      </w:pPr>
      <w:proofErr w:type="spellStart"/>
      <w:r w:rsidRPr="00626F54">
        <w:rPr>
          <w:rFonts w:asciiTheme="minorBidi" w:hAnsiTheme="minorBidi"/>
        </w:rPr>
        <w:t>Vrasidas</w:t>
      </w:r>
      <w:proofErr w:type="spellEnd"/>
      <w:r w:rsidRPr="00626F54">
        <w:rPr>
          <w:rFonts w:asciiTheme="minorBidi" w:hAnsiTheme="minorBidi"/>
        </w:rPr>
        <w:t xml:space="preserve">, C., &amp; </w:t>
      </w:r>
      <w:proofErr w:type="spellStart"/>
      <w:r w:rsidRPr="00626F54">
        <w:rPr>
          <w:rFonts w:asciiTheme="minorBidi" w:hAnsiTheme="minorBidi"/>
        </w:rPr>
        <w:t>Zembylas</w:t>
      </w:r>
      <w:proofErr w:type="spellEnd"/>
      <w:r w:rsidRPr="00626F54">
        <w:rPr>
          <w:rFonts w:asciiTheme="minorBidi" w:hAnsiTheme="minorBidi"/>
        </w:rPr>
        <w:t>, M. (2003). The nature of technology-mediated interaction in globalised distance education. International Journal of Training and Development, 7(4), 271-286.</w:t>
      </w:r>
    </w:p>
    <w:p w14:paraId="5FA369EC" w14:textId="77777777" w:rsidR="00626F54" w:rsidRPr="00626F54" w:rsidRDefault="00626F54" w:rsidP="00FF7003">
      <w:pPr>
        <w:spacing w:line="360" w:lineRule="auto"/>
        <w:jc w:val="both"/>
        <w:rPr>
          <w:rFonts w:asciiTheme="minorBidi" w:hAnsiTheme="minorBidi"/>
        </w:rPr>
      </w:pPr>
      <w:r w:rsidRPr="00626F54">
        <w:rPr>
          <w:rFonts w:asciiTheme="minorBidi" w:hAnsiTheme="minorBidi"/>
        </w:rPr>
        <w:t>Wickramasinghe, V., 2010, August. Use of e-learning for employee training–insights from four private sector business firms in Sri Lanka. In </w:t>
      </w:r>
      <w:r w:rsidRPr="00626F54">
        <w:rPr>
          <w:rFonts w:asciiTheme="minorBidi" w:hAnsiTheme="minorBidi"/>
          <w:i/>
          <w:iCs/>
        </w:rPr>
        <w:t>Open and distance learning in the 21st century: Challenges and possibilities-OUSL 30th Anniversary International Research Conference</w:t>
      </w:r>
      <w:r w:rsidRPr="00626F54">
        <w:rPr>
          <w:rFonts w:asciiTheme="minorBidi" w:hAnsiTheme="minorBidi"/>
        </w:rPr>
        <w:t> (pp. 89-99).</w:t>
      </w:r>
    </w:p>
    <w:p w14:paraId="1B237DC5" w14:textId="77777777" w:rsidR="00626F54" w:rsidRPr="00626F54" w:rsidRDefault="00626F54" w:rsidP="00FF7003">
      <w:pPr>
        <w:spacing w:line="360" w:lineRule="auto"/>
        <w:jc w:val="both"/>
        <w:rPr>
          <w:rFonts w:asciiTheme="minorBidi" w:eastAsia="Arial" w:hAnsiTheme="minorBidi"/>
        </w:rPr>
      </w:pPr>
      <w:r w:rsidRPr="00626F54">
        <w:rPr>
          <w:rFonts w:asciiTheme="minorBidi" w:eastAsia="Arial" w:hAnsiTheme="minorBidi"/>
        </w:rPr>
        <w:t>Zhao, F. and Kemp, L.J., 2012. Integrating Web 2.0-based informal learning with workplace training. </w:t>
      </w:r>
      <w:r w:rsidRPr="00626F54">
        <w:rPr>
          <w:rFonts w:asciiTheme="minorBidi" w:eastAsia="Arial" w:hAnsiTheme="minorBidi"/>
          <w:i/>
          <w:iCs/>
        </w:rPr>
        <w:t xml:space="preserve">Educational Media In                                                            </w:t>
      </w:r>
      <w:proofErr w:type="spellStart"/>
      <w:r w:rsidRPr="00626F54">
        <w:rPr>
          <w:rFonts w:asciiTheme="minorBidi" w:eastAsia="Arial" w:hAnsiTheme="minorBidi"/>
          <w:i/>
          <w:iCs/>
        </w:rPr>
        <w:t>ternational</w:t>
      </w:r>
      <w:proofErr w:type="spellEnd"/>
      <w:r w:rsidRPr="00626F54">
        <w:rPr>
          <w:rFonts w:asciiTheme="minorBidi" w:eastAsia="Arial" w:hAnsiTheme="minorBidi"/>
        </w:rPr>
        <w:t>, </w:t>
      </w:r>
      <w:r w:rsidRPr="00626F54">
        <w:rPr>
          <w:rFonts w:asciiTheme="minorBidi" w:eastAsia="Arial" w:hAnsiTheme="minorBidi"/>
          <w:i/>
          <w:iCs/>
        </w:rPr>
        <w:t>49</w:t>
      </w:r>
      <w:r w:rsidRPr="00626F54">
        <w:rPr>
          <w:rFonts w:asciiTheme="minorBidi" w:eastAsia="Arial" w:hAnsiTheme="minorBidi"/>
        </w:rPr>
        <w:t>(3), pp.231-245.3</w:t>
      </w:r>
    </w:p>
    <w:p w14:paraId="3B9CABC9" w14:textId="77777777" w:rsidR="00626F54" w:rsidRPr="00987D70" w:rsidRDefault="00626F54" w:rsidP="00FF7003">
      <w:pPr>
        <w:spacing w:line="360" w:lineRule="auto"/>
        <w:jc w:val="both"/>
        <w:rPr>
          <w:rFonts w:asciiTheme="minorBidi" w:hAnsiTheme="minorBidi"/>
        </w:rPr>
      </w:pPr>
      <w:r w:rsidRPr="00987D70">
        <w:rPr>
          <w:rFonts w:asciiTheme="minorBidi" w:hAnsiTheme="minorBidi"/>
        </w:rPr>
        <w:t>Zhou, X., Smith, C.J.M. and Al-</w:t>
      </w:r>
      <w:proofErr w:type="spellStart"/>
      <w:r w:rsidRPr="00987D70">
        <w:rPr>
          <w:rFonts w:asciiTheme="minorBidi" w:hAnsiTheme="minorBidi"/>
        </w:rPr>
        <w:t>Samarraie</w:t>
      </w:r>
      <w:proofErr w:type="spellEnd"/>
      <w:r w:rsidRPr="00987D70">
        <w:rPr>
          <w:rFonts w:asciiTheme="minorBidi" w:hAnsiTheme="minorBidi"/>
        </w:rPr>
        <w:t>, H., 2024. Digital technology adaptation and initiatives: A systematic review of teaching and learning during COVID-19. </w:t>
      </w:r>
      <w:r w:rsidRPr="00987D70">
        <w:rPr>
          <w:rFonts w:asciiTheme="minorBidi" w:hAnsiTheme="minorBidi"/>
          <w:i/>
          <w:iCs/>
        </w:rPr>
        <w:t>Journal of computing in higher education</w:t>
      </w:r>
      <w:r w:rsidRPr="00987D70">
        <w:rPr>
          <w:rFonts w:asciiTheme="minorBidi" w:hAnsiTheme="minorBidi"/>
        </w:rPr>
        <w:t>, </w:t>
      </w:r>
      <w:r w:rsidRPr="00987D70">
        <w:rPr>
          <w:rFonts w:asciiTheme="minorBidi" w:hAnsiTheme="minorBidi"/>
          <w:i/>
          <w:iCs/>
        </w:rPr>
        <w:t>36</w:t>
      </w:r>
      <w:r w:rsidRPr="00987D70">
        <w:rPr>
          <w:rFonts w:asciiTheme="minorBidi" w:hAnsiTheme="minorBidi"/>
        </w:rPr>
        <w:t>(3), pp.813-834.</w:t>
      </w:r>
    </w:p>
    <w:p w14:paraId="330A4704" w14:textId="77777777" w:rsidR="004B43C0" w:rsidRPr="00FF7003" w:rsidRDefault="004B43C0" w:rsidP="00FF7003">
      <w:pPr>
        <w:spacing w:line="360" w:lineRule="auto"/>
        <w:jc w:val="both"/>
        <w:rPr>
          <w:rFonts w:asciiTheme="minorBidi" w:hAnsiTheme="minorBidi"/>
          <w:b/>
          <w:bCs/>
          <w:color w:val="45B0E1" w:themeColor="accent1" w:themeTint="99"/>
        </w:rPr>
      </w:pPr>
    </w:p>
    <w:p w14:paraId="4D691E40" w14:textId="77777777" w:rsidR="0077468B" w:rsidRPr="00FF7003" w:rsidRDefault="0077468B" w:rsidP="00FF7003">
      <w:pPr>
        <w:spacing w:line="360" w:lineRule="auto"/>
        <w:jc w:val="both"/>
        <w:rPr>
          <w:rFonts w:asciiTheme="minorBidi" w:hAnsiTheme="minorBidi"/>
        </w:rPr>
      </w:pPr>
    </w:p>
    <w:p w14:paraId="52B5A20D" w14:textId="77777777" w:rsidR="00146166" w:rsidRPr="00FF7003" w:rsidRDefault="00146166" w:rsidP="00FF7003">
      <w:pPr>
        <w:spacing w:line="360" w:lineRule="auto"/>
        <w:jc w:val="both"/>
        <w:rPr>
          <w:rFonts w:asciiTheme="minorBidi" w:eastAsia="Arial" w:hAnsiTheme="minorBidi"/>
          <w:color w:val="FF0000"/>
        </w:rPr>
      </w:pPr>
    </w:p>
    <w:sectPr w:rsidR="00146166" w:rsidRPr="00FF7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C9E60" w14:textId="77777777" w:rsidR="00EB61BD" w:rsidRDefault="00EB61BD" w:rsidP="00880BC4">
      <w:pPr>
        <w:spacing w:after="0" w:line="240" w:lineRule="auto"/>
      </w:pPr>
      <w:r>
        <w:separator/>
      </w:r>
    </w:p>
  </w:endnote>
  <w:endnote w:type="continuationSeparator" w:id="0">
    <w:p w14:paraId="3BD93511" w14:textId="77777777" w:rsidR="00EB61BD" w:rsidRDefault="00EB61BD" w:rsidP="00880BC4">
      <w:pPr>
        <w:spacing w:after="0" w:line="240" w:lineRule="auto"/>
      </w:pPr>
      <w:r>
        <w:continuationSeparator/>
      </w:r>
    </w:p>
  </w:endnote>
  <w:endnote w:type="continuationNotice" w:id="1">
    <w:p w14:paraId="1B10DD23" w14:textId="77777777" w:rsidR="00EB61BD" w:rsidRDefault="00EB61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089C8" w14:textId="77777777" w:rsidR="00EB61BD" w:rsidRDefault="00EB61BD" w:rsidP="00880BC4">
      <w:pPr>
        <w:spacing w:after="0" w:line="240" w:lineRule="auto"/>
      </w:pPr>
      <w:r>
        <w:separator/>
      </w:r>
    </w:p>
  </w:footnote>
  <w:footnote w:type="continuationSeparator" w:id="0">
    <w:p w14:paraId="6E9322C2" w14:textId="77777777" w:rsidR="00EB61BD" w:rsidRDefault="00EB61BD" w:rsidP="00880BC4">
      <w:pPr>
        <w:spacing w:after="0" w:line="240" w:lineRule="auto"/>
      </w:pPr>
      <w:r>
        <w:continuationSeparator/>
      </w:r>
    </w:p>
  </w:footnote>
  <w:footnote w:type="continuationNotice" w:id="1">
    <w:p w14:paraId="045FA78E" w14:textId="77777777" w:rsidR="00EB61BD" w:rsidRDefault="00EB61B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176D9"/>
    <w:multiLevelType w:val="multilevel"/>
    <w:tmpl w:val="8F80B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87C79"/>
    <w:multiLevelType w:val="multilevel"/>
    <w:tmpl w:val="001C7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33AE6"/>
    <w:multiLevelType w:val="multilevel"/>
    <w:tmpl w:val="71C29B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20F9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F714539"/>
    <w:multiLevelType w:val="hybridMultilevel"/>
    <w:tmpl w:val="3D0A0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3C65D1"/>
    <w:multiLevelType w:val="multilevel"/>
    <w:tmpl w:val="ACAA7F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3C2B06"/>
    <w:multiLevelType w:val="multilevel"/>
    <w:tmpl w:val="602A93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9F5D3C"/>
    <w:multiLevelType w:val="multilevel"/>
    <w:tmpl w:val="1FA68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F35454"/>
    <w:multiLevelType w:val="multilevel"/>
    <w:tmpl w:val="A5D41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9C1A7F"/>
    <w:multiLevelType w:val="multilevel"/>
    <w:tmpl w:val="70D40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842C77"/>
    <w:multiLevelType w:val="multilevel"/>
    <w:tmpl w:val="36665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483147"/>
    <w:multiLevelType w:val="multilevel"/>
    <w:tmpl w:val="433240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83311D"/>
    <w:multiLevelType w:val="multilevel"/>
    <w:tmpl w:val="E5D6F3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002907"/>
    <w:multiLevelType w:val="multilevel"/>
    <w:tmpl w:val="5D5AB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8F5FB0"/>
    <w:multiLevelType w:val="multilevel"/>
    <w:tmpl w:val="526C70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6E22C5"/>
    <w:multiLevelType w:val="multilevel"/>
    <w:tmpl w:val="3566D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474A9E"/>
    <w:multiLevelType w:val="hybridMultilevel"/>
    <w:tmpl w:val="55D64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2619498">
    <w:abstractNumId w:val="13"/>
  </w:num>
  <w:num w:numId="2" w16cid:durableId="1131635331">
    <w:abstractNumId w:val="14"/>
  </w:num>
  <w:num w:numId="3" w16cid:durableId="1664773692">
    <w:abstractNumId w:val="8"/>
  </w:num>
  <w:num w:numId="4" w16cid:durableId="809714052">
    <w:abstractNumId w:val="11"/>
  </w:num>
  <w:num w:numId="5" w16cid:durableId="930968151">
    <w:abstractNumId w:val="2"/>
  </w:num>
  <w:num w:numId="6" w16cid:durableId="1870071599">
    <w:abstractNumId w:val="12"/>
  </w:num>
  <w:num w:numId="7" w16cid:durableId="1079601019">
    <w:abstractNumId w:val="7"/>
  </w:num>
  <w:num w:numId="8" w16cid:durableId="1153065941">
    <w:abstractNumId w:val="5"/>
  </w:num>
  <w:num w:numId="9" w16cid:durableId="1592394288">
    <w:abstractNumId w:val="10"/>
  </w:num>
  <w:num w:numId="10" w16cid:durableId="1950552479">
    <w:abstractNumId w:val="6"/>
  </w:num>
  <w:num w:numId="11" w16cid:durableId="1176073329">
    <w:abstractNumId w:val="0"/>
  </w:num>
  <w:num w:numId="12" w16cid:durableId="441416032">
    <w:abstractNumId w:val="15"/>
  </w:num>
  <w:num w:numId="13" w16cid:durableId="51777381">
    <w:abstractNumId w:val="1"/>
  </w:num>
  <w:num w:numId="14" w16cid:durableId="2096776120">
    <w:abstractNumId w:val="9"/>
  </w:num>
  <w:num w:numId="15" w16cid:durableId="290790806">
    <w:abstractNumId w:val="16"/>
  </w:num>
  <w:num w:numId="16" w16cid:durableId="1591768659">
    <w:abstractNumId w:val="4"/>
  </w:num>
  <w:num w:numId="17" w16cid:durableId="258103045">
    <w:abstractNumId w:val="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FF4"/>
    <w:rsid w:val="00000B54"/>
    <w:rsid w:val="00000C65"/>
    <w:rsid w:val="00002BC1"/>
    <w:rsid w:val="00003563"/>
    <w:rsid w:val="00004CE2"/>
    <w:rsid w:val="000072C8"/>
    <w:rsid w:val="00007E40"/>
    <w:rsid w:val="0001130A"/>
    <w:rsid w:val="000126B4"/>
    <w:rsid w:val="0001317C"/>
    <w:rsid w:val="000137A3"/>
    <w:rsid w:val="00014887"/>
    <w:rsid w:val="00021240"/>
    <w:rsid w:val="00021517"/>
    <w:rsid w:val="00022E00"/>
    <w:rsid w:val="0002369D"/>
    <w:rsid w:val="00023EB7"/>
    <w:rsid w:val="0002439F"/>
    <w:rsid w:val="00024743"/>
    <w:rsid w:val="00027545"/>
    <w:rsid w:val="00027D05"/>
    <w:rsid w:val="0003177F"/>
    <w:rsid w:val="00032857"/>
    <w:rsid w:val="0003358D"/>
    <w:rsid w:val="00034279"/>
    <w:rsid w:val="00034AFE"/>
    <w:rsid w:val="000404C4"/>
    <w:rsid w:val="000414D3"/>
    <w:rsid w:val="00041E95"/>
    <w:rsid w:val="00044461"/>
    <w:rsid w:val="000453AD"/>
    <w:rsid w:val="00046C46"/>
    <w:rsid w:val="000470E8"/>
    <w:rsid w:val="000476B1"/>
    <w:rsid w:val="00050FB7"/>
    <w:rsid w:val="0005381C"/>
    <w:rsid w:val="0005521A"/>
    <w:rsid w:val="000552E9"/>
    <w:rsid w:val="000558D1"/>
    <w:rsid w:val="000608A0"/>
    <w:rsid w:val="00060D1E"/>
    <w:rsid w:val="000615C2"/>
    <w:rsid w:val="0006293D"/>
    <w:rsid w:val="00064DD8"/>
    <w:rsid w:val="0006516E"/>
    <w:rsid w:val="00065B6A"/>
    <w:rsid w:val="0006633E"/>
    <w:rsid w:val="00066FC8"/>
    <w:rsid w:val="00067498"/>
    <w:rsid w:val="00071069"/>
    <w:rsid w:val="00071BF8"/>
    <w:rsid w:val="00072FD9"/>
    <w:rsid w:val="00077A08"/>
    <w:rsid w:val="00082436"/>
    <w:rsid w:val="00082E89"/>
    <w:rsid w:val="0008360B"/>
    <w:rsid w:val="00084514"/>
    <w:rsid w:val="00085282"/>
    <w:rsid w:val="00087109"/>
    <w:rsid w:val="0008761C"/>
    <w:rsid w:val="00092528"/>
    <w:rsid w:val="000926FD"/>
    <w:rsid w:val="000933D9"/>
    <w:rsid w:val="00093485"/>
    <w:rsid w:val="00094C28"/>
    <w:rsid w:val="00095B30"/>
    <w:rsid w:val="000961F1"/>
    <w:rsid w:val="000969A1"/>
    <w:rsid w:val="00096AC3"/>
    <w:rsid w:val="000A0759"/>
    <w:rsid w:val="000A0E1B"/>
    <w:rsid w:val="000A31C6"/>
    <w:rsid w:val="000A3761"/>
    <w:rsid w:val="000A3BC1"/>
    <w:rsid w:val="000A3C78"/>
    <w:rsid w:val="000A53C0"/>
    <w:rsid w:val="000A67B1"/>
    <w:rsid w:val="000B0955"/>
    <w:rsid w:val="000B170F"/>
    <w:rsid w:val="000B48A3"/>
    <w:rsid w:val="000B4E0A"/>
    <w:rsid w:val="000B63AD"/>
    <w:rsid w:val="000B6994"/>
    <w:rsid w:val="000B6C1B"/>
    <w:rsid w:val="000C0AD6"/>
    <w:rsid w:val="000C3EED"/>
    <w:rsid w:val="000C57DA"/>
    <w:rsid w:val="000C62E1"/>
    <w:rsid w:val="000C6C32"/>
    <w:rsid w:val="000D02DD"/>
    <w:rsid w:val="000D1A82"/>
    <w:rsid w:val="000D43EB"/>
    <w:rsid w:val="000D5197"/>
    <w:rsid w:val="000D5637"/>
    <w:rsid w:val="000D7B78"/>
    <w:rsid w:val="000E018D"/>
    <w:rsid w:val="000E2063"/>
    <w:rsid w:val="000E3195"/>
    <w:rsid w:val="000E3372"/>
    <w:rsid w:val="000E469F"/>
    <w:rsid w:val="000E564F"/>
    <w:rsid w:val="000E7904"/>
    <w:rsid w:val="000E7BE9"/>
    <w:rsid w:val="000F16FC"/>
    <w:rsid w:val="000F1D9F"/>
    <w:rsid w:val="000F1E49"/>
    <w:rsid w:val="000F3BF6"/>
    <w:rsid w:val="000F49C7"/>
    <w:rsid w:val="000F55BA"/>
    <w:rsid w:val="000F6883"/>
    <w:rsid w:val="000F69AE"/>
    <w:rsid w:val="000F6C34"/>
    <w:rsid w:val="000F7620"/>
    <w:rsid w:val="001010DA"/>
    <w:rsid w:val="001010F8"/>
    <w:rsid w:val="0010175B"/>
    <w:rsid w:val="00101F2A"/>
    <w:rsid w:val="0010251C"/>
    <w:rsid w:val="0010278B"/>
    <w:rsid w:val="0010340A"/>
    <w:rsid w:val="00103642"/>
    <w:rsid w:val="00104CDB"/>
    <w:rsid w:val="001060B7"/>
    <w:rsid w:val="001077AF"/>
    <w:rsid w:val="00111640"/>
    <w:rsid w:val="00111862"/>
    <w:rsid w:val="0011393C"/>
    <w:rsid w:val="00116CEC"/>
    <w:rsid w:val="00116E56"/>
    <w:rsid w:val="00117B25"/>
    <w:rsid w:val="00120045"/>
    <w:rsid w:val="0012055B"/>
    <w:rsid w:val="00120632"/>
    <w:rsid w:val="0012119D"/>
    <w:rsid w:val="00123DB7"/>
    <w:rsid w:val="00124FE5"/>
    <w:rsid w:val="0012546D"/>
    <w:rsid w:val="00126048"/>
    <w:rsid w:val="00126D24"/>
    <w:rsid w:val="00126E3E"/>
    <w:rsid w:val="001277A8"/>
    <w:rsid w:val="00127FB8"/>
    <w:rsid w:val="001301FB"/>
    <w:rsid w:val="001303BA"/>
    <w:rsid w:val="00130E9D"/>
    <w:rsid w:val="001326B7"/>
    <w:rsid w:val="00132B4B"/>
    <w:rsid w:val="00133B1B"/>
    <w:rsid w:val="00134A07"/>
    <w:rsid w:val="00135672"/>
    <w:rsid w:val="00136B76"/>
    <w:rsid w:val="00136BD9"/>
    <w:rsid w:val="00136DC0"/>
    <w:rsid w:val="0014035D"/>
    <w:rsid w:val="001410C4"/>
    <w:rsid w:val="00145802"/>
    <w:rsid w:val="00146166"/>
    <w:rsid w:val="001461E9"/>
    <w:rsid w:val="0014640D"/>
    <w:rsid w:val="00146822"/>
    <w:rsid w:val="001469F3"/>
    <w:rsid w:val="0015288E"/>
    <w:rsid w:val="00153503"/>
    <w:rsid w:val="00153988"/>
    <w:rsid w:val="00153ACF"/>
    <w:rsid w:val="00154CC8"/>
    <w:rsid w:val="001550AC"/>
    <w:rsid w:val="00155F70"/>
    <w:rsid w:val="00162B96"/>
    <w:rsid w:val="00165532"/>
    <w:rsid w:val="0016777A"/>
    <w:rsid w:val="00170183"/>
    <w:rsid w:val="00170EEE"/>
    <w:rsid w:val="001741C7"/>
    <w:rsid w:val="00175092"/>
    <w:rsid w:val="0017544B"/>
    <w:rsid w:val="00180221"/>
    <w:rsid w:val="0018088E"/>
    <w:rsid w:val="001809F2"/>
    <w:rsid w:val="00180BFD"/>
    <w:rsid w:val="00182D8A"/>
    <w:rsid w:val="00182E5B"/>
    <w:rsid w:val="001840D8"/>
    <w:rsid w:val="0018445A"/>
    <w:rsid w:val="0018464D"/>
    <w:rsid w:val="00184B8C"/>
    <w:rsid w:val="001862E4"/>
    <w:rsid w:val="0018661D"/>
    <w:rsid w:val="00186921"/>
    <w:rsid w:val="00187973"/>
    <w:rsid w:val="00192E32"/>
    <w:rsid w:val="0019325B"/>
    <w:rsid w:val="00194104"/>
    <w:rsid w:val="00195A49"/>
    <w:rsid w:val="001963DA"/>
    <w:rsid w:val="00197E73"/>
    <w:rsid w:val="001A06DE"/>
    <w:rsid w:val="001A2BA9"/>
    <w:rsid w:val="001A3545"/>
    <w:rsid w:val="001A3C24"/>
    <w:rsid w:val="001A63F4"/>
    <w:rsid w:val="001A68D4"/>
    <w:rsid w:val="001A79CF"/>
    <w:rsid w:val="001B03C1"/>
    <w:rsid w:val="001B095F"/>
    <w:rsid w:val="001B0B12"/>
    <w:rsid w:val="001B0E62"/>
    <w:rsid w:val="001B35C9"/>
    <w:rsid w:val="001B4E61"/>
    <w:rsid w:val="001B51D2"/>
    <w:rsid w:val="001C0DFE"/>
    <w:rsid w:val="001C1945"/>
    <w:rsid w:val="001C38A0"/>
    <w:rsid w:val="001C51AE"/>
    <w:rsid w:val="001C55DE"/>
    <w:rsid w:val="001C7C60"/>
    <w:rsid w:val="001D12B4"/>
    <w:rsid w:val="001D27EF"/>
    <w:rsid w:val="001D45A0"/>
    <w:rsid w:val="001D7D61"/>
    <w:rsid w:val="001E0B05"/>
    <w:rsid w:val="001E2060"/>
    <w:rsid w:val="001E2A73"/>
    <w:rsid w:val="001E2F3B"/>
    <w:rsid w:val="001E317B"/>
    <w:rsid w:val="001E5364"/>
    <w:rsid w:val="001E61D8"/>
    <w:rsid w:val="001E6589"/>
    <w:rsid w:val="001E6E94"/>
    <w:rsid w:val="001E7057"/>
    <w:rsid w:val="001E7882"/>
    <w:rsid w:val="001F20AE"/>
    <w:rsid w:val="001F2B87"/>
    <w:rsid w:val="001F3855"/>
    <w:rsid w:val="001F3EAD"/>
    <w:rsid w:val="00200C94"/>
    <w:rsid w:val="002022B6"/>
    <w:rsid w:val="002037AE"/>
    <w:rsid w:val="00203F8E"/>
    <w:rsid w:val="002050C9"/>
    <w:rsid w:val="00206224"/>
    <w:rsid w:val="00207E9D"/>
    <w:rsid w:val="002116E2"/>
    <w:rsid w:val="00211ACE"/>
    <w:rsid w:val="002137F7"/>
    <w:rsid w:val="00217C2B"/>
    <w:rsid w:val="00221715"/>
    <w:rsid w:val="00221D4F"/>
    <w:rsid w:val="0022240B"/>
    <w:rsid w:val="002247D1"/>
    <w:rsid w:val="0022492F"/>
    <w:rsid w:val="00230386"/>
    <w:rsid w:val="00231022"/>
    <w:rsid w:val="00231924"/>
    <w:rsid w:val="00231D0F"/>
    <w:rsid w:val="00233044"/>
    <w:rsid w:val="00234CC3"/>
    <w:rsid w:val="002379FA"/>
    <w:rsid w:val="00237C7D"/>
    <w:rsid w:val="002400C3"/>
    <w:rsid w:val="00241D7C"/>
    <w:rsid w:val="00242722"/>
    <w:rsid w:val="0024372A"/>
    <w:rsid w:val="00245416"/>
    <w:rsid w:val="00246510"/>
    <w:rsid w:val="002469DF"/>
    <w:rsid w:val="00247098"/>
    <w:rsid w:val="00247381"/>
    <w:rsid w:val="002477F4"/>
    <w:rsid w:val="00250C45"/>
    <w:rsid w:val="00251212"/>
    <w:rsid w:val="00252769"/>
    <w:rsid w:val="00252784"/>
    <w:rsid w:val="00254E9A"/>
    <w:rsid w:val="00254F1D"/>
    <w:rsid w:val="00256F08"/>
    <w:rsid w:val="0025775D"/>
    <w:rsid w:val="00257AAF"/>
    <w:rsid w:val="002609DB"/>
    <w:rsid w:val="00260F31"/>
    <w:rsid w:val="002622FB"/>
    <w:rsid w:val="0026252F"/>
    <w:rsid w:val="002631F4"/>
    <w:rsid w:val="00263B1E"/>
    <w:rsid w:val="00264505"/>
    <w:rsid w:val="00264F77"/>
    <w:rsid w:val="0026593A"/>
    <w:rsid w:val="00265F0D"/>
    <w:rsid w:val="0026606E"/>
    <w:rsid w:val="00266D9C"/>
    <w:rsid w:val="00266FDD"/>
    <w:rsid w:val="00270414"/>
    <w:rsid w:val="002714C7"/>
    <w:rsid w:val="002718A4"/>
    <w:rsid w:val="002722C2"/>
    <w:rsid w:val="002749E9"/>
    <w:rsid w:val="00275065"/>
    <w:rsid w:val="00275EE2"/>
    <w:rsid w:val="00277553"/>
    <w:rsid w:val="0028011B"/>
    <w:rsid w:val="002807E3"/>
    <w:rsid w:val="002807F9"/>
    <w:rsid w:val="00281508"/>
    <w:rsid w:val="00281A2D"/>
    <w:rsid w:val="00283C9A"/>
    <w:rsid w:val="00284DEC"/>
    <w:rsid w:val="00287049"/>
    <w:rsid w:val="002876DF"/>
    <w:rsid w:val="00290B25"/>
    <w:rsid w:val="002946BD"/>
    <w:rsid w:val="0029511A"/>
    <w:rsid w:val="00295AF4"/>
    <w:rsid w:val="00295E48"/>
    <w:rsid w:val="002A42E2"/>
    <w:rsid w:val="002A50D9"/>
    <w:rsid w:val="002A5F95"/>
    <w:rsid w:val="002A6EEC"/>
    <w:rsid w:val="002B0A47"/>
    <w:rsid w:val="002B2307"/>
    <w:rsid w:val="002B2C6E"/>
    <w:rsid w:val="002B7905"/>
    <w:rsid w:val="002C06B1"/>
    <w:rsid w:val="002C2493"/>
    <w:rsid w:val="002C35D2"/>
    <w:rsid w:val="002C492F"/>
    <w:rsid w:val="002C5162"/>
    <w:rsid w:val="002D3542"/>
    <w:rsid w:val="002D3C44"/>
    <w:rsid w:val="002D4976"/>
    <w:rsid w:val="002D612A"/>
    <w:rsid w:val="002D6FB1"/>
    <w:rsid w:val="002D71B7"/>
    <w:rsid w:val="002E002F"/>
    <w:rsid w:val="002E19DE"/>
    <w:rsid w:val="002E3D8E"/>
    <w:rsid w:val="002E42C3"/>
    <w:rsid w:val="002E4CCF"/>
    <w:rsid w:val="002E6CA7"/>
    <w:rsid w:val="002E7907"/>
    <w:rsid w:val="002F4446"/>
    <w:rsid w:val="002F5F16"/>
    <w:rsid w:val="002F7CCA"/>
    <w:rsid w:val="00300E34"/>
    <w:rsid w:val="0030151D"/>
    <w:rsid w:val="0030190C"/>
    <w:rsid w:val="00305F79"/>
    <w:rsid w:val="003078BA"/>
    <w:rsid w:val="00307AF0"/>
    <w:rsid w:val="00307FE3"/>
    <w:rsid w:val="00310F9F"/>
    <w:rsid w:val="0031104A"/>
    <w:rsid w:val="003142BF"/>
    <w:rsid w:val="003149AC"/>
    <w:rsid w:val="00314F77"/>
    <w:rsid w:val="00317163"/>
    <w:rsid w:val="00317A59"/>
    <w:rsid w:val="003208AE"/>
    <w:rsid w:val="00321659"/>
    <w:rsid w:val="00323504"/>
    <w:rsid w:val="003253E2"/>
    <w:rsid w:val="00327BBC"/>
    <w:rsid w:val="0033051E"/>
    <w:rsid w:val="003318FB"/>
    <w:rsid w:val="00334361"/>
    <w:rsid w:val="00334D72"/>
    <w:rsid w:val="003351F1"/>
    <w:rsid w:val="00335674"/>
    <w:rsid w:val="003357D7"/>
    <w:rsid w:val="00336340"/>
    <w:rsid w:val="003375A7"/>
    <w:rsid w:val="003406FD"/>
    <w:rsid w:val="003414C6"/>
    <w:rsid w:val="00341A51"/>
    <w:rsid w:val="00344AA7"/>
    <w:rsid w:val="00347D62"/>
    <w:rsid w:val="0035075D"/>
    <w:rsid w:val="003507B3"/>
    <w:rsid w:val="0035229D"/>
    <w:rsid w:val="003543FC"/>
    <w:rsid w:val="00354B87"/>
    <w:rsid w:val="00354CC9"/>
    <w:rsid w:val="0035587F"/>
    <w:rsid w:val="00356FFF"/>
    <w:rsid w:val="00357AD1"/>
    <w:rsid w:val="003608B5"/>
    <w:rsid w:val="0036155A"/>
    <w:rsid w:val="00361A2D"/>
    <w:rsid w:val="003623CD"/>
    <w:rsid w:val="003634B9"/>
    <w:rsid w:val="00363574"/>
    <w:rsid w:val="0036457C"/>
    <w:rsid w:val="00365AC3"/>
    <w:rsid w:val="00366E1F"/>
    <w:rsid w:val="00370D67"/>
    <w:rsid w:val="003710B0"/>
    <w:rsid w:val="0037123D"/>
    <w:rsid w:val="00374DB4"/>
    <w:rsid w:val="003752D4"/>
    <w:rsid w:val="0037556B"/>
    <w:rsid w:val="00375D82"/>
    <w:rsid w:val="003767DA"/>
    <w:rsid w:val="0037684F"/>
    <w:rsid w:val="0038642F"/>
    <w:rsid w:val="0038662D"/>
    <w:rsid w:val="00386FC1"/>
    <w:rsid w:val="00387A65"/>
    <w:rsid w:val="00390A62"/>
    <w:rsid w:val="0039180C"/>
    <w:rsid w:val="00394895"/>
    <w:rsid w:val="00394EB0"/>
    <w:rsid w:val="00396757"/>
    <w:rsid w:val="00396BD9"/>
    <w:rsid w:val="00397E8C"/>
    <w:rsid w:val="003A0981"/>
    <w:rsid w:val="003A154F"/>
    <w:rsid w:val="003A2AA1"/>
    <w:rsid w:val="003A30DE"/>
    <w:rsid w:val="003A3519"/>
    <w:rsid w:val="003A5CE0"/>
    <w:rsid w:val="003A649F"/>
    <w:rsid w:val="003B2F43"/>
    <w:rsid w:val="003B59DD"/>
    <w:rsid w:val="003B732F"/>
    <w:rsid w:val="003B750B"/>
    <w:rsid w:val="003B7AD3"/>
    <w:rsid w:val="003C1A2A"/>
    <w:rsid w:val="003C2B2C"/>
    <w:rsid w:val="003C2E1D"/>
    <w:rsid w:val="003C40D2"/>
    <w:rsid w:val="003C49F3"/>
    <w:rsid w:val="003C4FA2"/>
    <w:rsid w:val="003C6458"/>
    <w:rsid w:val="003C763D"/>
    <w:rsid w:val="003D0489"/>
    <w:rsid w:val="003D059F"/>
    <w:rsid w:val="003D0D5B"/>
    <w:rsid w:val="003D0E02"/>
    <w:rsid w:val="003D1C47"/>
    <w:rsid w:val="003D1C9A"/>
    <w:rsid w:val="003D231C"/>
    <w:rsid w:val="003D314E"/>
    <w:rsid w:val="003D3E5E"/>
    <w:rsid w:val="003D5A06"/>
    <w:rsid w:val="003D7A19"/>
    <w:rsid w:val="003E2844"/>
    <w:rsid w:val="003E56B5"/>
    <w:rsid w:val="003E6A7C"/>
    <w:rsid w:val="003E6E3C"/>
    <w:rsid w:val="003E734B"/>
    <w:rsid w:val="003F10F7"/>
    <w:rsid w:val="003F1DFC"/>
    <w:rsid w:val="003F2294"/>
    <w:rsid w:val="003F3C1A"/>
    <w:rsid w:val="003F5E8D"/>
    <w:rsid w:val="003F68EE"/>
    <w:rsid w:val="003F7421"/>
    <w:rsid w:val="004024AC"/>
    <w:rsid w:val="00405576"/>
    <w:rsid w:val="0041391A"/>
    <w:rsid w:val="00414ED8"/>
    <w:rsid w:val="004179AA"/>
    <w:rsid w:val="00423D9B"/>
    <w:rsid w:val="00424693"/>
    <w:rsid w:val="00425998"/>
    <w:rsid w:val="00425E99"/>
    <w:rsid w:val="00430190"/>
    <w:rsid w:val="00430955"/>
    <w:rsid w:val="00430AC2"/>
    <w:rsid w:val="00430B87"/>
    <w:rsid w:val="00430FE9"/>
    <w:rsid w:val="0043148F"/>
    <w:rsid w:val="00432207"/>
    <w:rsid w:val="00432814"/>
    <w:rsid w:val="00433C47"/>
    <w:rsid w:val="00435BED"/>
    <w:rsid w:val="004360BC"/>
    <w:rsid w:val="00437D7D"/>
    <w:rsid w:val="00440204"/>
    <w:rsid w:val="004416D4"/>
    <w:rsid w:val="00442A83"/>
    <w:rsid w:val="00443C5F"/>
    <w:rsid w:val="00450767"/>
    <w:rsid w:val="00451ED2"/>
    <w:rsid w:val="00452079"/>
    <w:rsid w:val="00452BD7"/>
    <w:rsid w:val="00457011"/>
    <w:rsid w:val="00457255"/>
    <w:rsid w:val="004575AD"/>
    <w:rsid w:val="00457DAF"/>
    <w:rsid w:val="00460268"/>
    <w:rsid w:val="004623DA"/>
    <w:rsid w:val="00464E86"/>
    <w:rsid w:val="00464EFB"/>
    <w:rsid w:val="00464F6F"/>
    <w:rsid w:val="00466A85"/>
    <w:rsid w:val="004707CA"/>
    <w:rsid w:val="0047080B"/>
    <w:rsid w:val="00471418"/>
    <w:rsid w:val="00472F5E"/>
    <w:rsid w:val="00474362"/>
    <w:rsid w:val="004752EB"/>
    <w:rsid w:val="004757D8"/>
    <w:rsid w:val="004758D4"/>
    <w:rsid w:val="00477207"/>
    <w:rsid w:val="004805EC"/>
    <w:rsid w:val="00481756"/>
    <w:rsid w:val="00482EE3"/>
    <w:rsid w:val="00483206"/>
    <w:rsid w:val="004834C5"/>
    <w:rsid w:val="004875A1"/>
    <w:rsid w:val="0049016B"/>
    <w:rsid w:val="00490C6F"/>
    <w:rsid w:val="004928B2"/>
    <w:rsid w:val="00492A0D"/>
    <w:rsid w:val="00492A44"/>
    <w:rsid w:val="004945B1"/>
    <w:rsid w:val="004945DE"/>
    <w:rsid w:val="0049657C"/>
    <w:rsid w:val="00496C7E"/>
    <w:rsid w:val="004970E7"/>
    <w:rsid w:val="004973BD"/>
    <w:rsid w:val="004A20AA"/>
    <w:rsid w:val="004A27CC"/>
    <w:rsid w:val="004A3BC6"/>
    <w:rsid w:val="004A3FCC"/>
    <w:rsid w:val="004A4CF0"/>
    <w:rsid w:val="004A6AA8"/>
    <w:rsid w:val="004A7B7E"/>
    <w:rsid w:val="004A7C74"/>
    <w:rsid w:val="004A7F75"/>
    <w:rsid w:val="004B1DF5"/>
    <w:rsid w:val="004B208E"/>
    <w:rsid w:val="004B30F6"/>
    <w:rsid w:val="004B3AA6"/>
    <w:rsid w:val="004B43C0"/>
    <w:rsid w:val="004B5BA0"/>
    <w:rsid w:val="004B5D34"/>
    <w:rsid w:val="004B715B"/>
    <w:rsid w:val="004C1020"/>
    <w:rsid w:val="004C1EE4"/>
    <w:rsid w:val="004C2C17"/>
    <w:rsid w:val="004C2D67"/>
    <w:rsid w:val="004C3515"/>
    <w:rsid w:val="004C3F37"/>
    <w:rsid w:val="004C4312"/>
    <w:rsid w:val="004C5499"/>
    <w:rsid w:val="004C6906"/>
    <w:rsid w:val="004D04B8"/>
    <w:rsid w:val="004D2C19"/>
    <w:rsid w:val="004D2EED"/>
    <w:rsid w:val="004D44D6"/>
    <w:rsid w:val="004D4D88"/>
    <w:rsid w:val="004E00A9"/>
    <w:rsid w:val="004E0C11"/>
    <w:rsid w:val="004E2E55"/>
    <w:rsid w:val="004E334F"/>
    <w:rsid w:val="004E33FB"/>
    <w:rsid w:val="004E3E8F"/>
    <w:rsid w:val="004E41FA"/>
    <w:rsid w:val="004F0008"/>
    <w:rsid w:val="004F0C4F"/>
    <w:rsid w:val="004F11B0"/>
    <w:rsid w:val="004F1DFD"/>
    <w:rsid w:val="004F23A0"/>
    <w:rsid w:val="004F3ECA"/>
    <w:rsid w:val="004F534F"/>
    <w:rsid w:val="004F6A2C"/>
    <w:rsid w:val="004F722B"/>
    <w:rsid w:val="004F7D8E"/>
    <w:rsid w:val="005011A3"/>
    <w:rsid w:val="005021B5"/>
    <w:rsid w:val="00502A35"/>
    <w:rsid w:val="00505283"/>
    <w:rsid w:val="0050573A"/>
    <w:rsid w:val="005066F2"/>
    <w:rsid w:val="005069BD"/>
    <w:rsid w:val="00507CA5"/>
    <w:rsid w:val="005114F5"/>
    <w:rsid w:val="00511A0C"/>
    <w:rsid w:val="00512266"/>
    <w:rsid w:val="00512905"/>
    <w:rsid w:val="00513E77"/>
    <w:rsid w:val="00513FB7"/>
    <w:rsid w:val="005148E8"/>
    <w:rsid w:val="00514B83"/>
    <w:rsid w:val="00514FBD"/>
    <w:rsid w:val="00516CB0"/>
    <w:rsid w:val="00517751"/>
    <w:rsid w:val="0051786F"/>
    <w:rsid w:val="00517EDB"/>
    <w:rsid w:val="0051C13D"/>
    <w:rsid w:val="005210CA"/>
    <w:rsid w:val="00521F1D"/>
    <w:rsid w:val="00522834"/>
    <w:rsid w:val="00523B4F"/>
    <w:rsid w:val="005242ED"/>
    <w:rsid w:val="00524480"/>
    <w:rsid w:val="00524982"/>
    <w:rsid w:val="00526F9F"/>
    <w:rsid w:val="00526FFB"/>
    <w:rsid w:val="005278A3"/>
    <w:rsid w:val="005305C3"/>
    <w:rsid w:val="00531012"/>
    <w:rsid w:val="005314CE"/>
    <w:rsid w:val="00533738"/>
    <w:rsid w:val="005344A2"/>
    <w:rsid w:val="00534C2B"/>
    <w:rsid w:val="0053522C"/>
    <w:rsid w:val="0053754F"/>
    <w:rsid w:val="00544317"/>
    <w:rsid w:val="005448E8"/>
    <w:rsid w:val="00544DBC"/>
    <w:rsid w:val="0054636A"/>
    <w:rsid w:val="0054641D"/>
    <w:rsid w:val="00546436"/>
    <w:rsid w:val="00554527"/>
    <w:rsid w:val="00554906"/>
    <w:rsid w:val="005557AC"/>
    <w:rsid w:val="005614FA"/>
    <w:rsid w:val="005636F9"/>
    <w:rsid w:val="005639CB"/>
    <w:rsid w:val="00563F76"/>
    <w:rsid w:val="00564EC4"/>
    <w:rsid w:val="00565AF4"/>
    <w:rsid w:val="005660A9"/>
    <w:rsid w:val="00566738"/>
    <w:rsid w:val="00566974"/>
    <w:rsid w:val="00571615"/>
    <w:rsid w:val="005727B6"/>
    <w:rsid w:val="00572D15"/>
    <w:rsid w:val="00572DB8"/>
    <w:rsid w:val="00572EA7"/>
    <w:rsid w:val="005738E0"/>
    <w:rsid w:val="00574FF5"/>
    <w:rsid w:val="005779B2"/>
    <w:rsid w:val="00581B7D"/>
    <w:rsid w:val="00581EBD"/>
    <w:rsid w:val="0058557E"/>
    <w:rsid w:val="00587EF4"/>
    <w:rsid w:val="005905D1"/>
    <w:rsid w:val="00590AE7"/>
    <w:rsid w:val="005919BF"/>
    <w:rsid w:val="0059289B"/>
    <w:rsid w:val="00595ABF"/>
    <w:rsid w:val="00595B6C"/>
    <w:rsid w:val="00595DC9"/>
    <w:rsid w:val="00597786"/>
    <w:rsid w:val="00597A42"/>
    <w:rsid w:val="005A1513"/>
    <w:rsid w:val="005A3088"/>
    <w:rsid w:val="005A4524"/>
    <w:rsid w:val="005A5D2B"/>
    <w:rsid w:val="005A5EA7"/>
    <w:rsid w:val="005B0471"/>
    <w:rsid w:val="005B0C55"/>
    <w:rsid w:val="005B115D"/>
    <w:rsid w:val="005B28DC"/>
    <w:rsid w:val="005B32E8"/>
    <w:rsid w:val="005B3661"/>
    <w:rsid w:val="005B3B72"/>
    <w:rsid w:val="005B41A6"/>
    <w:rsid w:val="005B481A"/>
    <w:rsid w:val="005B4971"/>
    <w:rsid w:val="005B4A5C"/>
    <w:rsid w:val="005B51B0"/>
    <w:rsid w:val="005B59FD"/>
    <w:rsid w:val="005B5B02"/>
    <w:rsid w:val="005C079A"/>
    <w:rsid w:val="005C0FD9"/>
    <w:rsid w:val="005C3666"/>
    <w:rsid w:val="005C4946"/>
    <w:rsid w:val="005C50AC"/>
    <w:rsid w:val="005C5539"/>
    <w:rsid w:val="005C6575"/>
    <w:rsid w:val="005C706C"/>
    <w:rsid w:val="005C7492"/>
    <w:rsid w:val="005C7AB8"/>
    <w:rsid w:val="005D13EF"/>
    <w:rsid w:val="005D145D"/>
    <w:rsid w:val="005D2656"/>
    <w:rsid w:val="005D2988"/>
    <w:rsid w:val="005D545C"/>
    <w:rsid w:val="005D6432"/>
    <w:rsid w:val="005E08C5"/>
    <w:rsid w:val="005E1DD2"/>
    <w:rsid w:val="005E2157"/>
    <w:rsid w:val="005E2FAA"/>
    <w:rsid w:val="005E2FBE"/>
    <w:rsid w:val="005E4494"/>
    <w:rsid w:val="005E46A4"/>
    <w:rsid w:val="005E5DD0"/>
    <w:rsid w:val="005E5F35"/>
    <w:rsid w:val="005E6601"/>
    <w:rsid w:val="005E7692"/>
    <w:rsid w:val="005F0CCE"/>
    <w:rsid w:val="005F0D89"/>
    <w:rsid w:val="005F1619"/>
    <w:rsid w:val="005F1A5B"/>
    <w:rsid w:val="005F1D76"/>
    <w:rsid w:val="005F267A"/>
    <w:rsid w:val="005F26F7"/>
    <w:rsid w:val="005F331B"/>
    <w:rsid w:val="005F365F"/>
    <w:rsid w:val="005F4F66"/>
    <w:rsid w:val="005F59BA"/>
    <w:rsid w:val="005F5E8A"/>
    <w:rsid w:val="005F6119"/>
    <w:rsid w:val="005F70F2"/>
    <w:rsid w:val="005F7BED"/>
    <w:rsid w:val="006046A5"/>
    <w:rsid w:val="0061212C"/>
    <w:rsid w:val="00612594"/>
    <w:rsid w:val="006126B9"/>
    <w:rsid w:val="006135B0"/>
    <w:rsid w:val="0061401D"/>
    <w:rsid w:val="00615763"/>
    <w:rsid w:val="00617373"/>
    <w:rsid w:val="00620540"/>
    <w:rsid w:val="00625A8C"/>
    <w:rsid w:val="00625EEE"/>
    <w:rsid w:val="00626F54"/>
    <w:rsid w:val="006274E9"/>
    <w:rsid w:val="00630252"/>
    <w:rsid w:val="006308B3"/>
    <w:rsid w:val="00630F91"/>
    <w:rsid w:val="00632060"/>
    <w:rsid w:val="00632343"/>
    <w:rsid w:val="00633300"/>
    <w:rsid w:val="0063331A"/>
    <w:rsid w:val="00633F24"/>
    <w:rsid w:val="00634CB9"/>
    <w:rsid w:val="006361F5"/>
    <w:rsid w:val="00636D8A"/>
    <w:rsid w:val="00637388"/>
    <w:rsid w:val="0063740D"/>
    <w:rsid w:val="00637AF4"/>
    <w:rsid w:val="0064089C"/>
    <w:rsid w:val="00642636"/>
    <w:rsid w:val="00643045"/>
    <w:rsid w:val="00644BCB"/>
    <w:rsid w:val="0064576A"/>
    <w:rsid w:val="006458A1"/>
    <w:rsid w:val="006470A8"/>
    <w:rsid w:val="00652BA0"/>
    <w:rsid w:val="00654C24"/>
    <w:rsid w:val="00654DA4"/>
    <w:rsid w:val="0065570C"/>
    <w:rsid w:val="00655D7F"/>
    <w:rsid w:val="006610CE"/>
    <w:rsid w:val="0066123E"/>
    <w:rsid w:val="00663AC3"/>
    <w:rsid w:val="0066427D"/>
    <w:rsid w:val="006651E8"/>
    <w:rsid w:val="00667B02"/>
    <w:rsid w:val="00670C49"/>
    <w:rsid w:val="006718FF"/>
    <w:rsid w:val="006719F9"/>
    <w:rsid w:val="00674F1D"/>
    <w:rsid w:val="006752CB"/>
    <w:rsid w:val="00675C48"/>
    <w:rsid w:val="00676046"/>
    <w:rsid w:val="006800F1"/>
    <w:rsid w:val="00680B88"/>
    <w:rsid w:val="00682BE7"/>
    <w:rsid w:val="006866F3"/>
    <w:rsid w:val="00686D0D"/>
    <w:rsid w:val="006877B7"/>
    <w:rsid w:val="006878FF"/>
    <w:rsid w:val="006913C7"/>
    <w:rsid w:val="006915F5"/>
    <w:rsid w:val="00692197"/>
    <w:rsid w:val="0069292C"/>
    <w:rsid w:val="00693180"/>
    <w:rsid w:val="0069537F"/>
    <w:rsid w:val="00696FF4"/>
    <w:rsid w:val="00697559"/>
    <w:rsid w:val="00697C81"/>
    <w:rsid w:val="006A035E"/>
    <w:rsid w:val="006A117C"/>
    <w:rsid w:val="006A1878"/>
    <w:rsid w:val="006A1D9E"/>
    <w:rsid w:val="006A31A0"/>
    <w:rsid w:val="006A382A"/>
    <w:rsid w:val="006A4D99"/>
    <w:rsid w:val="006A4EFF"/>
    <w:rsid w:val="006A5D8B"/>
    <w:rsid w:val="006A6AF7"/>
    <w:rsid w:val="006A6B7A"/>
    <w:rsid w:val="006A6E4A"/>
    <w:rsid w:val="006B0FF6"/>
    <w:rsid w:val="006B2A65"/>
    <w:rsid w:val="006B2DCB"/>
    <w:rsid w:val="006B3664"/>
    <w:rsid w:val="006B3CF7"/>
    <w:rsid w:val="006B3EFD"/>
    <w:rsid w:val="006C4E94"/>
    <w:rsid w:val="006C63E6"/>
    <w:rsid w:val="006C7839"/>
    <w:rsid w:val="006C79A8"/>
    <w:rsid w:val="006D01F4"/>
    <w:rsid w:val="006D1BD4"/>
    <w:rsid w:val="006D1ECE"/>
    <w:rsid w:val="006D323B"/>
    <w:rsid w:val="006D3715"/>
    <w:rsid w:val="006D4CB0"/>
    <w:rsid w:val="006D5C11"/>
    <w:rsid w:val="006D6859"/>
    <w:rsid w:val="006E62A2"/>
    <w:rsid w:val="006E79E3"/>
    <w:rsid w:val="006F02DB"/>
    <w:rsid w:val="006F2790"/>
    <w:rsid w:val="006F2B4D"/>
    <w:rsid w:val="006F3566"/>
    <w:rsid w:val="006F3CFF"/>
    <w:rsid w:val="006F3E83"/>
    <w:rsid w:val="006F41EB"/>
    <w:rsid w:val="006F4AF6"/>
    <w:rsid w:val="006F4F52"/>
    <w:rsid w:val="0070045E"/>
    <w:rsid w:val="00700485"/>
    <w:rsid w:val="007033F0"/>
    <w:rsid w:val="00703AD6"/>
    <w:rsid w:val="00704CE6"/>
    <w:rsid w:val="00704F34"/>
    <w:rsid w:val="00705793"/>
    <w:rsid w:val="00710778"/>
    <w:rsid w:val="007110D1"/>
    <w:rsid w:val="00712740"/>
    <w:rsid w:val="00712D09"/>
    <w:rsid w:val="00714606"/>
    <w:rsid w:val="00720FFF"/>
    <w:rsid w:val="007215AE"/>
    <w:rsid w:val="0072179C"/>
    <w:rsid w:val="00721BDA"/>
    <w:rsid w:val="00723102"/>
    <w:rsid w:val="00723F94"/>
    <w:rsid w:val="0072409C"/>
    <w:rsid w:val="00725AA4"/>
    <w:rsid w:val="00726531"/>
    <w:rsid w:val="00727D26"/>
    <w:rsid w:val="0073024B"/>
    <w:rsid w:val="0073057B"/>
    <w:rsid w:val="00730610"/>
    <w:rsid w:val="00730C26"/>
    <w:rsid w:val="00732142"/>
    <w:rsid w:val="007330A4"/>
    <w:rsid w:val="00736336"/>
    <w:rsid w:val="0073784B"/>
    <w:rsid w:val="00737AD5"/>
    <w:rsid w:val="00741FB1"/>
    <w:rsid w:val="0074217A"/>
    <w:rsid w:val="00742706"/>
    <w:rsid w:val="00744049"/>
    <w:rsid w:val="0074415C"/>
    <w:rsid w:val="0074630A"/>
    <w:rsid w:val="00747F44"/>
    <w:rsid w:val="00750226"/>
    <w:rsid w:val="00750F50"/>
    <w:rsid w:val="00751882"/>
    <w:rsid w:val="00751D4E"/>
    <w:rsid w:val="00756462"/>
    <w:rsid w:val="00757DAC"/>
    <w:rsid w:val="00757F1B"/>
    <w:rsid w:val="00760608"/>
    <w:rsid w:val="00760958"/>
    <w:rsid w:val="007623A5"/>
    <w:rsid w:val="0076552C"/>
    <w:rsid w:val="00767233"/>
    <w:rsid w:val="0076767A"/>
    <w:rsid w:val="0077054B"/>
    <w:rsid w:val="00771BF6"/>
    <w:rsid w:val="00772438"/>
    <w:rsid w:val="00772BCC"/>
    <w:rsid w:val="007731B1"/>
    <w:rsid w:val="0077468B"/>
    <w:rsid w:val="00774E29"/>
    <w:rsid w:val="0077643F"/>
    <w:rsid w:val="00780039"/>
    <w:rsid w:val="007804DE"/>
    <w:rsid w:val="007808E5"/>
    <w:rsid w:val="00781713"/>
    <w:rsid w:val="00781A1B"/>
    <w:rsid w:val="00784B67"/>
    <w:rsid w:val="007856A8"/>
    <w:rsid w:val="00795F8F"/>
    <w:rsid w:val="007961F4"/>
    <w:rsid w:val="00796DA8"/>
    <w:rsid w:val="00797CAF"/>
    <w:rsid w:val="007A011F"/>
    <w:rsid w:val="007A28BA"/>
    <w:rsid w:val="007A5467"/>
    <w:rsid w:val="007A67B0"/>
    <w:rsid w:val="007B0516"/>
    <w:rsid w:val="007B17AC"/>
    <w:rsid w:val="007B1A5E"/>
    <w:rsid w:val="007B1DD7"/>
    <w:rsid w:val="007B3701"/>
    <w:rsid w:val="007B424E"/>
    <w:rsid w:val="007B5A0D"/>
    <w:rsid w:val="007B6221"/>
    <w:rsid w:val="007B6CDA"/>
    <w:rsid w:val="007B7004"/>
    <w:rsid w:val="007C0D4D"/>
    <w:rsid w:val="007C6BC0"/>
    <w:rsid w:val="007D2EE2"/>
    <w:rsid w:val="007D46C5"/>
    <w:rsid w:val="007D559B"/>
    <w:rsid w:val="007D6F42"/>
    <w:rsid w:val="007D7B86"/>
    <w:rsid w:val="007E1502"/>
    <w:rsid w:val="007E1A88"/>
    <w:rsid w:val="007E1F41"/>
    <w:rsid w:val="007E27F1"/>
    <w:rsid w:val="007E2847"/>
    <w:rsid w:val="007E3496"/>
    <w:rsid w:val="007E4002"/>
    <w:rsid w:val="007E4034"/>
    <w:rsid w:val="007E4551"/>
    <w:rsid w:val="007E524E"/>
    <w:rsid w:val="007E5A2B"/>
    <w:rsid w:val="007E5E43"/>
    <w:rsid w:val="007E6CAF"/>
    <w:rsid w:val="007F0968"/>
    <w:rsid w:val="007F0FC2"/>
    <w:rsid w:val="007F155D"/>
    <w:rsid w:val="007F1C47"/>
    <w:rsid w:val="007F3405"/>
    <w:rsid w:val="007F363E"/>
    <w:rsid w:val="007F55F3"/>
    <w:rsid w:val="007F61CC"/>
    <w:rsid w:val="0080030A"/>
    <w:rsid w:val="00804ACD"/>
    <w:rsid w:val="00807B40"/>
    <w:rsid w:val="00810212"/>
    <w:rsid w:val="00811945"/>
    <w:rsid w:val="00811A89"/>
    <w:rsid w:val="00811CE5"/>
    <w:rsid w:val="0081200B"/>
    <w:rsid w:val="00814197"/>
    <w:rsid w:val="0081655C"/>
    <w:rsid w:val="008172B3"/>
    <w:rsid w:val="0081768E"/>
    <w:rsid w:val="0082003E"/>
    <w:rsid w:val="00820154"/>
    <w:rsid w:val="00820189"/>
    <w:rsid w:val="008204A8"/>
    <w:rsid w:val="00821AAF"/>
    <w:rsid w:val="00824F75"/>
    <w:rsid w:val="0083124E"/>
    <w:rsid w:val="008319A1"/>
    <w:rsid w:val="00832652"/>
    <w:rsid w:val="008329A5"/>
    <w:rsid w:val="008335E3"/>
    <w:rsid w:val="00834A8F"/>
    <w:rsid w:val="00835477"/>
    <w:rsid w:val="008404E8"/>
    <w:rsid w:val="00844A8D"/>
    <w:rsid w:val="00845768"/>
    <w:rsid w:val="008471CE"/>
    <w:rsid w:val="008472E8"/>
    <w:rsid w:val="00847963"/>
    <w:rsid w:val="00852C4D"/>
    <w:rsid w:val="00854066"/>
    <w:rsid w:val="008541F7"/>
    <w:rsid w:val="0085473B"/>
    <w:rsid w:val="00854893"/>
    <w:rsid w:val="0085667A"/>
    <w:rsid w:val="00860042"/>
    <w:rsid w:val="0086021F"/>
    <w:rsid w:val="0086143B"/>
    <w:rsid w:val="008616D9"/>
    <w:rsid w:val="008661D3"/>
    <w:rsid w:val="008675ED"/>
    <w:rsid w:val="0086780D"/>
    <w:rsid w:val="0086792D"/>
    <w:rsid w:val="00872C17"/>
    <w:rsid w:val="008738BD"/>
    <w:rsid w:val="00874205"/>
    <w:rsid w:val="00875BA8"/>
    <w:rsid w:val="00875C2C"/>
    <w:rsid w:val="00880BC4"/>
    <w:rsid w:val="00881635"/>
    <w:rsid w:val="0088171D"/>
    <w:rsid w:val="008824F3"/>
    <w:rsid w:val="008829F7"/>
    <w:rsid w:val="00882C8F"/>
    <w:rsid w:val="00884218"/>
    <w:rsid w:val="00884632"/>
    <w:rsid w:val="008852DE"/>
    <w:rsid w:val="008855BC"/>
    <w:rsid w:val="008857C3"/>
    <w:rsid w:val="00886DAE"/>
    <w:rsid w:val="00887031"/>
    <w:rsid w:val="00891416"/>
    <w:rsid w:val="00894A28"/>
    <w:rsid w:val="00894AD9"/>
    <w:rsid w:val="00894CAE"/>
    <w:rsid w:val="00894E7E"/>
    <w:rsid w:val="008A07B5"/>
    <w:rsid w:val="008A2FE3"/>
    <w:rsid w:val="008A3220"/>
    <w:rsid w:val="008A4305"/>
    <w:rsid w:val="008A5BF0"/>
    <w:rsid w:val="008A6CCA"/>
    <w:rsid w:val="008A757C"/>
    <w:rsid w:val="008B2226"/>
    <w:rsid w:val="008B362D"/>
    <w:rsid w:val="008B6144"/>
    <w:rsid w:val="008B6A7C"/>
    <w:rsid w:val="008B6D23"/>
    <w:rsid w:val="008B766E"/>
    <w:rsid w:val="008B7BCB"/>
    <w:rsid w:val="008C5759"/>
    <w:rsid w:val="008C59F0"/>
    <w:rsid w:val="008C6A8F"/>
    <w:rsid w:val="008D022D"/>
    <w:rsid w:val="008D0230"/>
    <w:rsid w:val="008D1174"/>
    <w:rsid w:val="008D1495"/>
    <w:rsid w:val="008D2022"/>
    <w:rsid w:val="008D42CD"/>
    <w:rsid w:val="008D5914"/>
    <w:rsid w:val="008D5ACE"/>
    <w:rsid w:val="008D6BE0"/>
    <w:rsid w:val="008D774A"/>
    <w:rsid w:val="008E00DC"/>
    <w:rsid w:val="008E0BC7"/>
    <w:rsid w:val="008E1441"/>
    <w:rsid w:val="008E18AE"/>
    <w:rsid w:val="008E2500"/>
    <w:rsid w:val="008E2F5A"/>
    <w:rsid w:val="008E38B7"/>
    <w:rsid w:val="008E769F"/>
    <w:rsid w:val="008E77D6"/>
    <w:rsid w:val="008E7A5F"/>
    <w:rsid w:val="008F05D0"/>
    <w:rsid w:val="008F0E04"/>
    <w:rsid w:val="008F1154"/>
    <w:rsid w:val="008F1554"/>
    <w:rsid w:val="008F1A33"/>
    <w:rsid w:val="008F2100"/>
    <w:rsid w:val="008F2FA5"/>
    <w:rsid w:val="008F64D1"/>
    <w:rsid w:val="00900397"/>
    <w:rsid w:val="00900407"/>
    <w:rsid w:val="0090080E"/>
    <w:rsid w:val="009021CB"/>
    <w:rsid w:val="00903E06"/>
    <w:rsid w:val="0090463B"/>
    <w:rsid w:val="00905DC9"/>
    <w:rsid w:val="0090684F"/>
    <w:rsid w:val="00907BE9"/>
    <w:rsid w:val="00907DDC"/>
    <w:rsid w:val="00907F19"/>
    <w:rsid w:val="00911BC8"/>
    <w:rsid w:val="00913D9D"/>
    <w:rsid w:val="009152A1"/>
    <w:rsid w:val="009161AB"/>
    <w:rsid w:val="009175E8"/>
    <w:rsid w:val="009177DB"/>
    <w:rsid w:val="0091788C"/>
    <w:rsid w:val="00921A21"/>
    <w:rsid w:val="00922082"/>
    <w:rsid w:val="00922D48"/>
    <w:rsid w:val="00923330"/>
    <w:rsid w:val="00924031"/>
    <w:rsid w:val="00924616"/>
    <w:rsid w:val="00924F5D"/>
    <w:rsid w:val="00926992"/>
    <w:rsid w:val="00926B1A"/>
    <w:rsid w:val="00930059"/>
    <w:rsid w:val="009313BE"/>
    <w:rsid w:val="00934340"/>
    <w:rsid w:val="009351FC"/>
    <w:rsid w:val="0093554C"/>
    <w:rsid w:val="00936B3B"/>
    <w:rsid w:val="00936D62"/>
    <w:rsid w:val="009406F0"/>
    <w:rsid w:val="00941239"/>
    <w:rsid w:val="00941304"/>
    <w:rsid w:val="009427AB"/>
    <w:rsid w:val="00943C06"/>
    <w:rsid w:val="00943F53"/>
    <w:rsid w:val="00944BB8"/>
    <w:rsid w:val="00944E7D"/>
    <w:rsid w:val="00945553"/>
    <w:rsid w:val="009466DA"/>
    <w:rsid w:val="00946AEC"/>
    <w:rsid w:val="00947686"/>
    <w:rsid w:val="00951874"/>
    <w:rsid w:val="00951F81"/>
    <w:rsid w:val="00952592"/>
    <w:rsid w:val="00952922"/>
    <w:rsid w:val="00952CE4"/>
    <w:rsid w:val="00954F78"/>
    <w:rsid w:val="0095632C"/>
    <w:rsid w:val="00956C27"/>
    <w:rsid w:val="00960070"/>
    <w:rsid w:val="0096169B"/>
    <w:rsid w:val="00962669"/>
    <w:rsid w:val="009637BC"/>
    <w:rsid w:val="009648A5"/>
    <w:rsid w:val="00965995"/>
    <w:rsid w:val="00966460"/>
    <w:rsid w:val="009670D4"/>
    <w:rsid w:val="00972605"/>
    <w:rsid w:val="00972918"/>
    <w:rsid w:val="00972F87"/>
    <w:rsid w:val="00972FB4"/>
    <w:rsid w:val="00974482"/>
    <w:rsid w:val="009744E7"/>
    <w:rsid w:val="00975DE4"/>
    <w:rsid w:val="009772A1"/>
    <w:rsid w:val="0097798F"/>
    <w:rsid w:val="00977F33"/>
    <w:rsid w:val="009806FB"/>
    <w:rsid w:val="0098080E"/>
    <w:rsid w:val="009808F5"/>
    <w:rsid w:val="0098296C"/>
    <w:rsid w:val="00983DD5"/>
    <w:rsid w:val="00983E53"/>
    <w:rsid w:val="00986E12"/>
    <w:rsid w:val="00987641"/>
    <w:rsid w:val="00987D70"/>
    <w:rsid w:val="0099100E"/>
    <w:rsid w:val="00991C89"/>
    <w:rsid w:val="0099220C"/>
    <w:rsid w:val="00992336"/>
    <w:rsid w:val="0099424D"/>
    <w:rsid w:val="00994365"/>
    <w:rsid w:val="00994E25"/>
    <w:rsid w:val="00994F74"/>
    <w:rsid w:val="009A06E2"/>
    <w:rsid w:val="009A0CD5"/>
    <w:rsid w:val="009A12FB"/>
    <w:rsid w:val="009A1779"/>
    <w:rsid w:val="009A2A19"/>
    <w:rsid w:val="009A375D"/>
    <w:rsid w:val="009A4463"/>
    <w:rsid w:val="009A5305"/>
    <w:rsid w:val="009A5530"/>
    <w:rsid w:val="009A5C30"/>
    <w:rsid w:val="009A645A"/>
    <w:rsid w:val="009A6BD0"/>
    <w:rsid w:val="009A7309"/>
    <w:rsid w:val="009B0A46"/>
    <w:rsid w:val="009B0F70"/>
    <w:rsid w:val="009B129B"/>
    <w:rsid w:val="009B3342"/>
    <w:rsid w:val="009B4293"/>
    <w:rsid w:val="009B5144"/>
    <w:rsid w:val="009B663D"/>
    <w:rsid w:val="009B6E77"/>
    <w:rsid w:val="009C1E26"/>
    <w:rsid w:val="009C30E4"/>
    <w:rsid w:val="009C3F0C"/>
    <w:rsid w:val="009C4523"/>
    <w:rsid w:val="009C4F0B"/>
    <w:rsid w:val="009C5522"/>
    <w:rsid w:val="009C7CA8"/>
    <w:rsid w:val="009C7FFC"/>
    <w:rsid w:val="009D0FF4"/>
    <w:rsid w:val="009D20E5"/>
    <w:rsid w:val="009D2115"/>
    <w:rsid w:val="009D27B2"/>
    <w:rsid w:val="009D627B"/>
    <w:rsid w:val="009D6A92"/>
    <w:rsid w:val="009E1094"/>
    <w:rsid w:val="009E26E2"/>
    <w:rsid w:val="009E364D"/>
    <w:rsid w:val="009E36A3"/>
    <w:rsid w:val="009E447D"/>
    <w:rsid w:val="009E55F1"/>
    <w:rsid w:val="009E6820"/>
    <w:rsid w:val="009E6A59"/>
    <w:rsid w:val="009F098F"/>
    <w:rsid w:val="009F0A0D"/>
    <w:rsid w:val="009F13A7"/>
    <w:rsid w:val="009F73B6"/>
    <w:rsid w:val="009F75CC"/>
    <w:rsid w:val="00A0089C"/>
    <w:rsid w:val="00A01C2A"/>
    <w:rsid w:val="00A02148"/>
    <w:rsid w:val="00A0329C"/>
    <w:rsid w:val="00A05A27"/>
    <w:rsid w:val="00A07271"/>
    <w:rsid w:val="00A0795C"/>
    <w:rsid w:val="00A07AAF"/>
    <w:rsid w:val="00A07E0A"/>
    <w:rsid w:val="00A119AE"/>
    <w:rsid w:val="00A145A6"/>
    <w:rsid w:val="00A171E8"/>
    <w:rsid w:val="00A17F5E"/>
    <w:rsid w:val="00A210A1"/>
    <w:rsid w:val="00A2117D"/>
    <w:rsid w:val="00A21B64"/>
    <w:rsid w:val="00A221C8"/>
    <w:rsid w:val="00A222C6"/>
    <w:rsid w:val="00A2286A"/>
    <w:rsid w:val="00A22AE7"/>
    <w:rsid w:val="00A236FF"/>
    <w:rsid w:val="00A23826"/>
    <w:rsid w:val="00A25752"/>
    <w:rsid w:val="00A25923"/>
    <w:rsid w:val="00A26257"/>
    <w:rsid w:val="00A26803"/>
    <w:rsid w:val="00A27419"/>
    <w:rsid w:val="00A27A97"/>
    <w:rsid w:val="00A3110F"/>
    <w:rsid w:val="00A3157C"/>
    <w:rsid w:val="00A319FB"/>
    <w:rsid w:val="00A33B98"/>
    <w:rsid w:val="00A34799"/>
    <w:rsid w:val="00A352FA"/>
    <w:rsid w:val="00A36AFB"/>
    <w:rsid w:val="00A37300"/>
    <w:rsid w:val="00A3753C"/>
    <w:rsid w:val="00A403D0"/>
    <w:rsid w:val="00A40613"/>
    <w:rsid w:val="00A40694"/>
    <w:rsid w:val="00A40A2E"/>
    <w:rsid w:val="00A440F0"/>
    <w:rsid w:val="00A44A00"/>
    <w:rsid w:val="00A4503F"/>
    <w:rsid w:val="00A4583E"/>
    <w:rsid w:val="00A47165"/>
    <w:rsid w:val="00A478A5"/>
    <w:rsid w:val="00A503B2"/>
    <w:rsid w:val="00A515AB"/>
    <w:rsid w:val="00A51701"/>
    <w:rsid w:val="00A553A3"/>
    <w:rsid w:val="00A566B0"/>
    <w:rsid w:val="00A61B0A"/>
    <w:rsid w:val="00A636E2"/>
    <w:rsid w:val="00A66A7C"/>
    <w:rsid w:val="00A6765E"/>
    <w:rsid w:val="00A70184"/>
    <w:rsid w:val="00A7090A"/>
    <w:rsid w:val="00A71D12"/>
    <w:rsid w:val="00A71DED"/>
    <w:rsid w:val="00A724E1"/>
    <w:rsid w:val="00A72C8A"/>
    <w:rsid w:val="00A7362A"/>
    <w:rsid w:val="00A743FE"/>
    <w:rsid w:val="00A761AD"/>
    <w:rsid w:val="00A77374"/>
    <w:rsid w:val="00A77879"/>
    <w:rsid w:val="00A816CD"/>
    <w:rsid w:val="00A8572B"/>
    <w:rsid w:val="00A85DA6"/>
    <w:rsid w:val="00A860DC"/>
    <w:rsid w:val="00A86484"/>
    <w:rsid w:val="00A86DAE"/>
    <w:rsid w:val="00A86FF9"/>
    <w:rsid w:val="00A876E2"/>
    <w:rsid w:val="00A90627"/>
    <w:rsid w:val="00A90C96"/>
    <w:rsid w:val="00A92135"/>
    <w:rsid w:val="00A9377A"/>
    <w:rsid w:val="00A9397D"/>
    <w:rsid w:val="00A93BBF"/>
    <w:rsid w:val="00AA106A"/>
    <w:rsid w:val="00AA1B10"/>
    <w:rsid w:val="00AA1DA2"/>
    <w:rsid w:val="00AA1F6F"/>
    <w:rsid w:val="00AA2841"/>
    <w:rsid w:val="00AA29F6"/>
    <w:rsid w:val="00AA3022"/>
    <w:rsid w:val="00AA5135"/>
    <w:rsid w:val="00AA5756"/>
    <w:rsid w:val="00AA681C"/>
    <w:rsid w:val="00AB0C22"/>
    <w:rsid w:val="00AB0D62"/>
    <w:rsid w:val="00AB1332"/>
    <w:rsid w:val="00AB34CB"/>
    <w:rsid w:val="00AB3FF0"/>
    <w:rsid w:val="00AB41F1"/>
    <w:rsid w:val="00AB565F"/>
    <w:rsid w:val="00AB5981"/>
    <w:rsid w:val="00AB5B7A"/>
    <w:rsid w:val="00AB7DAF"/>
    <w:rsid w:val="00AB7F9A"/>
    <w:rsid w:val="00AC15CA"/>
    <w:rsid w:val="00AC2A2B"/>
    <w:rsid w:val="00AC2BE3"/>
    <w:rsid w:val="00AC3DC9"/>
    <w:rsid w:val="00AC51ED"/>
    <w:rsid w:val="00AC6934"/>
    <w:rsid w:val="00AC70AA"/>
    <w:rsid w:val="00AC7604"/>
    <w:rsid w:val="00AD090C"/>
    <w:rsid w:val="00AD0CB1"/>
    <w:rsid w:val="00AD1CF4"/>
    <w:rsid w:val="00AD1FAE"/>
    <w:rsid w:val="00AD3644"/>
    <w:rsid w:val="00AD44DB"/>
    <w:rsid w:val="00AD4C8F"/>
    <w:rsid w:val="00AD57A9"/>
    <w:rsid w:val="00AD64F9"/>
    <w:rsid w:val="00AE2125"/>
    <w:rsid w:val="00AE2AAE"/>
    <w:rsid w:val="00AE6D74"/>
    <w:rsid w:val="00AF0BB2"/>
    <w:rsid w:val="00AF1145"/>
    <w:rsid w:val="00AF1B39"/>
    <w:rsid w:val="00AF3544"/>
    <w:rsid w:val="00AF361C"/>
    <w:rsid w:val="00AF4022"/>
    <w:rsid w:val="00AF4812"/>
    <w:rsid w:val="00AF5E3C"/>
    <w:rsid w:val="00AF6C43"/>
    <w:rsid w:val="00B00EE0"/>
    <w:rsid w:val="00B0113E"/>
    <w:rsid w:val="00B02F94"/>
    <w:rsid w:val="00B0485A"/>
    <w:rsid w:val="00B04BD5"/>
    <w:rsid w:val="00B061F7"/>
    <w:rsid w:val="00B07CE0"/>
    <w:rsid w:val="00B1096E"/>
    <w:rsid w:val="00B10F3D"/>
    <w:rsid w:val="00B11693"/>
    <w:rsid w:val="00B11FD6"/>
    <w:rsid w:val="00B12374"/>
    <w:rsid w:val="00B129A5"/>
    <w:rsid w:val="00B12A15"/>
    <w:rsid w:val="00B152FD"/>
    <w:rsid w:val="00B154E3"/>
    <w:rsid w:val="00B17273"/>
    <w:rsid w:val="00B176C1"/>
    <w:rsid w:val="00B20081"/>
    <w:rsid w:val="00B21BD5"/>
    <w:rsid w:val="00B2211B"/>
    <w:rsid w:val="00B223A3"/>
    <w:rsid w:val="00B22BA6"/>
    <w:rsid w:val="00B23FF4"/>
    <w:rsid w:val="00B27196"/>
    <w:rsid w:val="00B27DB8"/>
    <w:rsid w:val="00B3037F"/>
    <w:rsid w:val="00B30B68"/>
    <w:rsid w:val="00B30C89"/>
    <w:rsid w:val="00B31857"/>
    <w:rsid w:val="00B32D8B"/>
    <w:rsid w:val="00B334A4"/>
    <w:rsid w:val="00B3381F"/>
    <w:rsid w:val="00B35316"/>
    <w:rsid w:val="00B35F75"/>
    <w:rsid w:val="00B36156"/>
    <w:rsid w:val="00B37991"/>
    <w:rsid w:val="00B37CA4"/>
    <w:rsid w:val="00B41F1A"/>
    <w:rsid w:val="00B42FAF"/>
    <w:rsid w:val="00B44C47"/>
    <w:rsid w:val="00B458DD"/>
    <w:rsid w:val="00B51753"/>
    <w:rsid w:val="00B559EA"/>
    <w:rsid w:val="00B60189"/>
    <w:rsid w:val="00B60C80"/>
    <w:rsid w:val="00B62FF8"/>
    <w:rsid w:val="00B64EFD"/>
    <w:rsid w:val="00B658F7"/>
    <w:rsid w:val="00B706C3"/>
    <w:rsid w:val="00B71C69"/>
    <w:rsid w:val="00B72C1D"/>
    <w:rsid w:val="00B72DF1"/>
    <w:rsid w:val="00B72F3D"/>
    <w:rsid w:val="00B73AB1"/>
    <w:rsid w:val="00B74A2E"/>
    <w:rsid w:val="00B74D0A"/>
    <w:rsid w:val="00B7672B"/>
    <w:rsid w:val="00B8097C"/>
    <w:rsid w:val="00B812BE"/>
    <w:rsid w:val="00B818FC"/>
    <w:rsid w:val="00B81B5D"/>
    <w:rsid w:val="00B86BFD"/>
    <w:rsid w:val="00B904A0"/>
    <w:rsid w:val="00B90527"/>
    <w:rsid w:val="00B921DB"/>
    <w:rsid w:val="00B92A4F"/>
    <w:rsid w:val="00B94152"/>
    <w:rsid w:val="00B94366"/>
    <w:rsid w:val="00B95323"/>
    <w:rsid w:val="00B962C4"/>
    <w:rsid w:val="00BA0CFD"/>
    <w:rsid w:val="00BA20EA"/>
    <w:rsid w:val="00BA24AC"/>
    <w:rsid w:val="00BA44EC"/>
    <w:rsid w:val="00BA5775"/>
    <w:rsid w:val="00BA6B29"/>
    <w:rsid w:val="00BA7100"/>
    <w:rsid w:val="00BB1DCD"/>
    <w:rsid w:val="00BB471E"/>
    <w:rsid w:val="00BB4EA8"/>
    <w:rsid w:val="00BB59F9"/>
    <w:rsid w:val="00BB5BC9"/>
    <w:rsid w:val="00BB5BDA"/>
    <w:rsid w:val="00BB627B"/>
    <w:rsid w:val="00BB7D96"/>
    <w:rsid w:val="00BB7FBF"/>
    <w:rsid w:val="00BC1557"/>
    <w:rsid w:val="00BC21D1"/>
    <w:rsid w:val="00BC3A91"/>
    <w:rsid w:val="00BC490F"/>
    <w:rsid w:val="00BD0CD5"/>
    <w:rsid w:val="00BD280C"/>
    <w:rsid w:val="00BD296B"/>
    <w:rsid w:val="00BD2A45"/>
    <w:rsid w:val="00BD3136"/>
    <w:rsid w:val="00BD570E"/>
    <w:rsid w:val="00BD59E5"/>
    <w:rsid w:val="00BD7FDD"/>
    <w:rsid w:val="00BE086E"/>
    <w:rsid w:val="00BE1274"/>
    <w:rsid w:val="00BE1AB6"/>
    <w:rsid w:val="00BE1E9A"/>
    <w:rsid w:val="00BE2265"/>
    <w:rsid w:val="00BE31A1"/>
    <w:rsid w:val="00BE5BBA"/>
    <w:rsid w:val="00BF08BE"/>
    <w:rsid w:val="00BF0CAD"/>
    <w:rsid w:val="00BF167D"/>
    <w:rsid w:val="00BF3D46"/>
    <w:rsid w:val="00BF6204"/>
    <w:rsid w:val="00BF71E0"/>
    <w:rsid w:val="00BF73CA"/>
    <w:rsid w:val="00BF7638"/>
    <w:rsid w:val="00C000B5"/>
    <w:rsid w:val="00C0040F"/>
    <w:rsid w:val="00C00C8E"/>
    <w:rsid w:val="00C012A0"/>
    <w:rsid w:val="00C01375"/>
    <w:rsid w:val="00C02191"/>
    <w:rsid w:val="00C033C5"/>
    <w:rsid w:val="00C040F6"/>
    <w:rsid w:val="00C05599"/>
    <w:rsid w:val="00C0650D"/>
    <w:rsid w:val="00C06899"/>
    <w:rsid w:val="00C06C24"/>
    <w:rsid w:val="00C073AA"/>
    <w:rsid w:val="00C076CF"/>
    <w:rsid w:val="00C10A50"/>
    <w:rsid w:val="00C11FF6"/>
    <w:rsid w:val="00C12FF9"/>
    <w:rsid w:val="00C14463"/>
    <w:rsid w:val="00C154F6"/>
    <w:rsid w:val="00C15DBA"/>
    <w:rsid w:val="00C163D4"/>
    <w:rsid w:val="00C2141A"/>
    <w:rsid w:val="00C21A6E"/>
    <w:rsid w:val="00C21D95"/>
    <w:rsid w:val="00C231E5"/>
    <w:rsid w:val="00C25716"/>
    <w:rsid w:val="00C25D29"/>
    <w:rsid w:val="00C270BA"/>
    <w:rsid w:val="00C27CE7"/>
    <w:rsid w:val="00C30C52"/>
    <w:rsid w:val="00C316E1"/>
    <w:rsid w:val="00C35310"/>
    <w:rsid w:val="00C36884"/>
    <w:rsid w:val="00C36ED0"/>
    <w:rsid w:val="00C37573"/>
    <w:rsid w:val="00C402EF"/>
    <w:rsid w:val="00C43C0B"/>
    <w:rsid w:val="00C465C6"/>
    <w:rsid w:val="00C4695F"/>
    <w:rsid w:val="00C47F7C"/>
    <w:rsid w:val="00C50473"/>
    <w:rsid w:val="00C51297"/>
    <w:rsid w:val="00C52794"/>
    <w:rsid w:val="00C5548F"/>
    <w:rsid w:val="00C56EA5"/>
    <w:rsid w:val="00C617C8"/>
    <w:rsid w:val="00C6286A"/>
    <w:rsid w:val="00C66B7E"/>
    <w:rsid w:val="00C67217"/>
    <w:rsid w:val="00C70616"/>
    <w:rsid w:val="00C71225"/>
    <w:rsid w:val="00C724F4"/>
    <w:rsid w:val="00C73FA7"/>
    <w:rsid w:val="00C75EB1"/>
    <w:rsid w:val="00C761B7"/>
    <w:rsid w:val="00C76858"/>
    <w:rsid w:val="00C775D7"/>
    <w:rsid w:val="00C77A8B"/>
    <w:rsid w:val="00C77BC5"/>
    <w:rsid w:val="00C77C13"/>
    <w:rsid w:val="00C817AC"/>
    <w:rsid w:val="00C82479"/>
    <w:rsid w:val="00C833D0"/>
    <w:rsid w:val="00C83732"/>
    <w:rsid w:val="00C84123"/>
    <w:rsid w:val="00C84485"/>
    <w:rsid w:val="00C862D2"/>
    <w:rsid w:val="00C86449"/>
    <w:rsid w:val="00C8649F"/>
    <w:rsid w:val="00C916F5"/>
    <w:rsid w:val="00C924AE"/>
    <w:rsid w:val="00C92CD1"/>
    <w:rsid w:val="00C941FD"/>
    <w:rsid w:val="00C94432"/>
    <w:rsid w:val="00C9490E"/>
    <w:rsid w:val="00C94929"/>
    <w:rsid w:val="00C95F3E"/>
    <w:rsid w:val="00C961FD"/>
    <w:rsid w:val="00C9711E"/>
    <w:rsid w:val="00CA23ED"/>
    <w:rsid w:val="00CA258C"/>
    <w:rsid w:val="00CA4CF8"/>
    <w:rsid w:val="00CA5CF8"/>
    <w:rsid w:val="00CA7C71"/>
    <w:rsid w:val="00CB2A01"/>
    <w:rsid w:val="00CB2E56"/>
    <w:rsid w:val="00CB3310"/>
    <w:rsid w:val="00CB4FE5"/>
    <w:rsid w:val="00CB5219"/>
    <w:rsid w:val="00CB5BA6"/>
    <w:rsid w:val="00CB72A5"/>
    <w:rsid w:val="00CB7639"/>
    <w:rsid w:val="00CB76DE"/>
    <w:rsid w:val="00CC006A"/>
    <w:rsid w:val="00CC015F"/>
    <w:rsid w:val="00CC1F89"/>
    <w:rsid w:val="00CC219B"/>
    <w:rsid w:val="00CC2B6C"/>
    <w:rsid w:val="00CC2F6B"/>
    <w:rsid w:val="00CC37B5"/>
    <w:rsid w:val="00CC4958"/>
    <w:rsid w:val="00CC4EC8"/>
    <w:rsid w:val="00CC6ED5"/>
    <w:rsid w:val="00CC7A34"/>
    <w:rsid w:val="00CD149B"/>
    <w:rsid w:val="00CD242D"/>
    <w:rsid w:val="00CD2B34"/>
    <w:rsid w:val="00CD374E"/>
    <w:rsid w:val="00CD3ADB"/>
    <w:rsid w:val="00CD7332"/>
    <w:rsid w:val="00CD78B0"/>
    <w:rsid w:val="00CE1637"/>
    <w:rsid w:val="00CE1F53"/>
    <w:rsid w:val="00CE2750"/>
    <w:rsid w:val="00CE3020"/>
    <w:rsid w:val="00CE685D"/>
    <w:rsid w:val="00CE76BF"/>
    <w:rsid w:val="00CF0985"/>
    <w:rsid w:val="00CF22A7"/>
    <w:rsid w:val="00CF2C3C"/>
    <w:rsid w:val="00CF3BC9"/>
    <w:rsid w:val="00CF3F2B"/>
    <w:rsid w:val="00CF53A6"/>
    <w:rsid w:val="00CF6A8E"/>
    <w:rsid w:val="00CF6C0F"/>
    <w:rsid w:val="00CF769B"/>
    <w:rsid w:val="00D00E7A"/>
    <w:rsid w:val="00D01C82"/>
    <w:rsid w:val="00D02970"/>
    <w:rsid w:val="00D033BD"/>
    <w:rsid w:val="00D03DB7"/>
    <w:rsid w:val="00D05557"/>
    <w:rsid w:val="00D073E2"/>
    <w:rsid w:val="00D103B4"/>
    <w:rsid w:val="00D107C8"/>
    <w:rsid w:val="00D11EA4"/>
    <w:rsid w:val="00D12643"/>
    <w:rsid w:val="00D128A4"/>
    <w:rsid w:val="00D14ACD"/>
    <w:rsid w:val="00D17BCE"/>
    <w:rsid w:val="00D2303D"/>
    <w:rsid w:val="00D267C4"/>
    <w:rsid w:val="00D27515"/>
    <w:rsid w:val="00D33634"/>
    <w:rsid w:val="00D33F83"/>
    <w:rsid w:val="00D34EFA"/>
    <w:rsid w:val="00D35B2A"/>
    <w:rsid w:val="00D36E79"/>
    <w:rsid w:val="00D377A6"/>
    <w:rsid w:val="00D417BB"/>
    <w:rsid w:val="00D41F5C"/>
    <w:rsid w:val="00D42374"/>
    <w:rsid w:val="00D42E31"/>
    <w:rsid w:val="00D44EC8"/>
    <w:rsid w:val="00D470C8"/>
    <w:rsid w:val="00D508C0"/>
    <w:rsid w:val="00D50F92"/>
    <w:rsid w:val="00D51C06"/>
    <w:rsid w:val="00D5260F"/>
    <w:rsid w:val="00D52625"/>
    <w:rsid w:val="00D5378F"/>
    <w:rsid w:val="00D543D5"/>
    <w:rsid w:val="00D55E93"/>
    <w:rsid w:val="00D57A52"/>
    <w:rsid w:val="00D57B27"/>
    <w:rsid w:val="00D62773"/>
    <w:rsid w:val="00D62F9F"/>
    <w:rsid w:val="00D63376"/>
    <w:rsid w:val="00D6472C"/>
    <w:rsid w:val="00D653C7"/>
    <w:rsid w:val="00D6708F"/>
    <w:rsid w:val="00D712D9"/>
    <w:rsid w:val="00D71914"/>
    <w:rsid w:val="00D729E4"/>
    <w:rsid w:val="00D75D0C"/>
    <w:rsid w:val="00D76740"/>
    <w:rsid w:val="00D804B9"/>
    <w:rsid w:val="00D80D4F"/>
    <w:rsid w:val="00D82F54"/>
    <w:rsid w:val="00D84214"/>
    <w:rsid w:val="00D84388"/>
    <w:rsid w:val="00D849CB"/>
    <w:rsid w:val="00D84F21"/>
    <w:rsid w:val="00D84F66"/>
    <w:rsid w:val="00D851EC"/>
    <w:rsid w:val="00D85B46"/>
    <w:rsid w:val="00D85BDC"/>
    <w:rsid w:val="00D871AF"/>
    <w:rsid w:val="00D87A00"/>
    <w:rsid w:val="00D87A24"/>
    <w:rsid w:val="00D87D48"/>
    <w:rsid w:val="00D91240"/>
    <w:rsid w:val="00D9212E"/>
    <w:rsid w:val="00D93A42"/>
    <w:rsid w:val="00D94A3F"/>
    <w:rsid w:val="00D95BB5"/>
    <w:rsid w:val="00D9734C"/>
    <w:rsid w:val="00D976D6"/>
    <w:rsid w:val="00DA04D0"/>
    <w:rsid w:val="00DA1184"/>
    <w:rsid w:val="00DA15B9"/>
    <w:rsid w:val="00DA19AD"/>
    <w:rsid w:val="00DA2FFA"/>
    <w:rsid w:val="00DA3662"/>
    <w:rsid w:val="00DA46F5"/>
    <w:rsid w:val="00DA5B98"/>
    <w:rsid w:val="00DA7198"/>
    <w:rsid w:val="00DB10E1"/>
    <w:rsid w:val="00DB2E24"/>
    <w:rsid w:val="00DB45C6"/>
    <w:rsid w:val="00DB45C7"/>
    <w:rsid w:val="00DB5537"/>
    <w:rsid w:val="00DB70B0"/>
    <w:rsid w:val="00DC00AE"/>
    <w:rsid w:val="00DC1856"/>
    <w:rsid w:val="00DC1AED"/>
    <w:rsid w:val="00DC1BD1"/>
    <w:rsid w:val="00DC2EB5"/>
    <w:rsid w:val="00DC4C5A"/>
    <w:rsid w:val="00DD070D"/>
    <w:rsid w:val="00DD0790"/>
    <w:rsid w:val="00DD2526"/>
    <w:rsid w:val="00DD2B06"/>
    <w:rsid w:val="00DE023E"/>
    <w:rsid w:val="00DE30A1"/>
    <w:rsid w:val="00DE3275"/>
    <w:rsid w:val="00DE3964"/>
    <w:rsid w:val="00DE3A19"/>
    <w:rsid w:val="00DE458D"/>
    <w:rsid w:val="00DE4E80"/>
    <w:rsid w:val="00DE4EBE"/>
    <w:rsid w:val="00DE5543"/>
    <w:rsid w:val="00DE64BD"/>
    <w:rsid w:val="00DE65D1"/>
    <w:rsid w:val="00DE69DE"/>
    <w:rsid w:val="00DE6E01"/>
    <w:rsid w:val="00DE7EE9"/>
    <w:rsid w:val="00DF02B9"/>
    <w:rsid w:val="00DF0988"/>
    <w:rsid w:val="00DF1BF5"/>
    <w:rsid w:val="00DF1DB7"/>
    <w:rsid w:val="00DF2302"/>
    <w:rsid w:val="00DF53D3"/>
    <w:rsid w:val="00DF574A"/>
    <w:rsid w:val="00DF5DE2"/>
    <w:rsid w:val="00DF650D"/>
    <w:rsid w:val="00DF6D00"/>
    <w:rsid w:val="00DF7D1A"/>
    <w:rsid w:val="00E00449"/>
    <w:rsid w:val="00E019B2"/>
    <w:rsid w:val="00E02BE2"/>
    <w:rsid w:val="00E0399E"/>
    <w:rsid w:val="00E04796"/>
    <w:rsid w:val="00E060E4"/>
    <w:rsid w:val="00E067E5"/>
    <w:rsid w:val="00E105E4"/>
    <w:rsid w:val="00E11165"/>
    <w:rsid w:val="00E11166"/>
    <w:rsid w:val="00E11240"/>
    <w:rsid w:val="00E12D11"/>
    <w:rsid w:val="00E1330D"/>
    <w:rsid w:val="00E13926"/>
    <w:rsid w:val="00E13D42"/>
    <w:rsid w:val="00E15F2D"/>
    <w:rsid w:val="00E16F86"/>
    <w:rsid w:val="00E212B2"/>
    <w:rsid w:val="00E23A29"/>
    <w:rsid w:val="00E24878"/>
    <w:rsid w:val="00E24C29"/>
    <w:rsid w:val="00E251FB"/>
    <w:rsid w:val="00E303E6"/>
    <w:rsid w:val="00E305E1"/>
    <w:rsid w:val="00E311C6"/>
    <w:rsid w:val="00E31227"/>
    <w:rsid w:val="00E34E62"/>
    <w:rsid w:val="00E4214D"/>
    <w:rsid w:val="00E43083"/>
    <w:rsid w:val="00E43F91"/>
    <w:rsid w:val="00E45782"/>
    <w:rsid w:val="00E468EB"/>
    <w:rsid w:val="00E474C6"/>
    <w:rsid w:val="00E47E40"/>
    <w:rsid w:val="00E5009E"/>
    <w:rsid w:val="00E5105E"/>
    <w:rsid w:val="00E51115"/>
    <w:rsid w:val="00E51450"/>
    <w:rsid w:val="00E53170"/>
    <w:rsid w:val="00E53845"/>
    <w:rsid w:val="00E53923"/>
    <w:rsid w:val="00E53AAE"/>
    <w:rsid w:val="00E552C8"/>
    <w:rsid w:val="00E55381"/>
    <w:rsid w:val="00E56641"/>
    <w:rsid w:val="00E5688D"/>
    <w:rsid w:val="00E57D67"/>
    <w:rsid w:val="00E60B29"/>
    <w:rsid w:val="00E6166D"/>
    <w:rsid w:val="00E6167A"/>
    <w:rsid w:val="00E621F6"/>
    <w:rsid w:val="00E63A13"/>
    <w:rsid w:val="00E63A92"/>
    <w:rsid w:val="00E643FA"/>
    <w:rsid w:val="00E6545A"/>
    <w:rsid w:val="00E65F07"/>
    <w:rsid w:val="00E66449"/>
    <w:rsid w:val="00E664BA"/>
    <w:rsid w:val="00E678B6"/>
    <w:rsid w:val="00E702E3"/>
    <w:rsid w:val="00E71E0B"/>
    <w:rsid w:val="00E71FA9"/>
    <w:rsid w:val="00E7315A"/>
    <w:rsid w:val="00E74CA6"/>
    <w:rsid w:val="00E74D20"/>
    <w:rsid w:val="00E754E6"/>
    <w:rsid w:val="00E77D4E"/>
    <w:rsid w:val="00E81DA7"/>
    <w:rsid w:val="00E84022"/>
    <w:rsid w:val="00E8516B"/>
    <w:rsid w:val="00E86FCE"/>
    <w:rsid w:val="00E876D9"/>
    <w:rsid w:val="00E8774A"/>
    <w:rsid w:val="00E88960"/>
    <w:rsid w:val="00E90718"/>
    <w:rsid w:val="00E907BB"/>
    <w:rsid w:val="00E912E4"/>
    <w:rsid w:val="00E9211B"/>
    <w:rsid w:val="00E92ADE"/>
    <w:rsid w:val="00E93454"/>
    <w:rsid w:val="00E95AFC"/>
    <w:rsid w:val="00E96978"/>
    <w:rsid w:val="00E9747C"/>
    <w:rsid w:val="00E97567"/>
    <w:rsid w:val="00EA00F0"/>
    <w:rsid w:val="00EA0C7E"/>
    <w:rsid w:val="00EA2F0F"/>
    <w:rsid w:val="00EA3F01"/>
    <w:rsid w:val="00EA41E1"/>
    <w:rsid w:val="00EA4549"/>
    <w:rsid w:val="00EA46CB"/>
    <w:rsid w:val="00EA4AB0"/>
    <w:rsid w:val="00EA551D"/>
    <w:rsid w:val="00EA5CAF"/>
    <w:rsid w:val="00EA60BB"/>
    <w:rsid w:val="00EA73A4"/>
    <w:rsid w:val="00EB50BC"/>
    <w:rsid w:val="00EB5558"/>
    <w:rsid w:val="00EB607B"/>
    <w:rsid w:val="00EB61BD"/>
    <w:rsid w:val="00EB6489"/>
    <w:rsid w:val="00EB7593"/>
    <w:rsid w:val="00EC1970"/>
    <w:rsid w:val="00EC4780"/>
    <w:rsid w:val="00EC5158"/>
    <w:rsid w:val="00EC51CB"/>
    <w:rsid w:val="00EC5A8A"/>
    <w:rsid w:val="00ED0830"/>
    <w:rsid w:val="00ED1086"/>
    <w:rsid w:val="00ED15F7"/>
    <w:rsid w:val="00ED17EE"/>
    <w:rsid w:val="00ED1A72"/>
    <w:rsid w:val="00ED1C50"/>
    <w:rsid w:val="00ED4ADF"/>
    <w:rsid w:val="00ED4B6C"/>
    <w:rsid w:val="00ED6EB1"/>
    <w:rsid w:val="00EE0753"/>
    <w:rsid w:val="00EE0AD9"/>
    <w:rsid w:val="00EE61D0"/>
    <w:rsid w:val="00EE6223"/>
    <w:rsid w:val="00EE6C4E"/>
    <w:rsid w:val="00EE7FEF"/>
    <w:rsid w:val="00EF0BAB"/>
    <w:rsid w:val="00EF136C"/>
    <w:rsid w:val="00EF256E"/>
    <w:rsid w:val="00EF2BD0"/>
    <w:rsid w:val="00EF316E"/>
    <w:rsid w:val="00EF38DD"/>
    <w:rsid w:val="00EF6D1A"/>
    <w:rsid w:val="00EF7644"/>
    <w:rsid w:val="00F00843"/>
    <w:rsid w:val="00F01387"/>
    <w:rsid w:val="00F01DE2"/>
    <w:rsid w:val="00F02A83"/>
    <w:rsid w:val="00F02A8A"/>
    <w:rsid w:val="00F02D72"/>
    <w:rsid w:val="00F03D24"/>
    <w:rsid w:val="00F0593F"/>
    <w:rsid w:val="00F075ED"/>
    <w:rsid w:val="00F07A22"/>
    <w:rsid w:val="00F10286"/>
    <w:rsid w:val="00F11F8F"/>
    <w:rsid w:val="00F12068"/>
    <w:rsid w:val="00F12CCF"/>
    <w:rsid w:val="00F12CFD"/>
    <w:rsid w:val="00F13155"/>
    <w:rsid w:val="00F1321C"/>
    <w:rsid w:val="00F13A46"/>
    <w:rsid w:val="00F147F7"/>
    <w:rsid w:val="00F14AFA"/>
    <w:rsid w:val="00F1658C"/>
    <w:rsid w:val="00F2521C"/>
    <w:rsid w:val="00F306DF"/>
    <w:rsid w:val="00F30856"/>
    <w:rsid w:val="00F30CF7"/>
    <w:rsid w:val="00F317A8"/>
    <w:rsid w:val="00F31C38"/>
    <w:rsid w:val="00F329B2"/>
    <w:rsid w:val="00F356F2"/>
    <w:rsid w:val="00F36743"/>
    <w:rsid w:val="00F401F5"/>
    <w:rsid w:val="00F428B3"/>
    <w:rsid w:val="00F4297B"/>
    <w:rsid w:val="00F42FEB"/>
    <w:rsid w:val="00F44A7F"/>
    <w:rsid w:val="00F44EB4"/>
    <w:rsid w:val="00F45D61"/>
    <w:rsid w:val="00F468B8"/>
    <w:rsid w:val="00F50F1C"/>
    <w:rsid w:val="00F5108D"/>
    <w:rsid w:val="00F527C2"/>
    <w:rsid w:val="00F52AEC"/>
    <w:rsid w:val="00F53361"/>
    <w:rsid w:val="00F53F49"/>
    <w:rsid w:val="00F5416A"/>
    <w:rsid w:val="00F552B4"/>
    <w:rsid w:val="00F55376"/>
    <w:rsid w:val="00F556C2"/>
    <w:rsid w:val="00F57ECE"/>
    <w:rsid w:val="00F60070"/>
    <w:rsid w:val="00F603FB"/>
    <w:rsid w:val="00F6251C"/>
    <w:rsid w:val="00F62567"/>
    <w:rsid w:val="00F62F39"/>
    <w:rsid w:val="00F6304A"/>
    <w:rsid w:val="00F64529"/>
    <w:rsid w:val="00F6453C"/>
    <w:rsid w:val="00F64898"/>
    <w:rsid w:val="00F64D18"/>
    <w:rsid w:val="00F651C8"/>
    <w:rsid w:val="00F65498"/>
    <w:rsid w:val="00F6569E"/>
    <w:rsid w:val="00F665E1"/>
    <w:rsid w:val="00F67056"/>
    <w:rsid w:val="00F6750A"/>
    <w:rsid w:val="00F677C7"/>
    <w:rsid w:val="00F70190"/>
    <w:rsid w:val="00F713C4"/>
    <w:rsid w:val="00F71A29"/>
    <w:rsid w:val="00F71E85"/>
    <w:rsid w:val="00F71F39"/>
    <w:rsid w:val="00F72338"/>
    <w:rsid w:val="00F724F1"/>
    <w:rsid w:val="00F74379"/>
    <w:rsid w:val="00F74762"/>
    <w:rsid w:val="00F75608"/>
    <w:rsid w:val="00F762CA"/>
    <w:rsid w:val="00F76360"/>
    <w:rsid w:val="00F76E16"/>
    <w:rsid w:val="00F8131B"/>
    <w:rsid w:val="00F818DD"/>
    <w:rsid w:val="00F81C7D"/>
    <w:rsid w:val="00F825DC"/>
    <w:rsid w:val="00F82BAD"/>
    <w:rsid w:val="00F8335F"/>
    <w:rsid w:val="00F83BE4"/>
    <w:rsid w:val="00F84E9C"/>
    <w:rsid w:val="00F86124"/>
    <w:rsid w:val="00F902F1"/>
    <w:rsid w:val="00F92752"/>
    <w:rsid w:val="00F9290A"/>
    <w:rsid w:val="00F9317B"/>
    <w:rsid w:val="00F94DD3"/>
    <w:rsid w:val="00F96A3C"/>
    <w:rsid w:val="00F96E46"/>
    <w:rsid w:val="00FA0301"/>
    <w:rsid w:val="00FA1E39"/>
    <w:rsid w:val="00FA2040"/>
    <w:rsid w:val="00FA2939"/>
    <w:rsid w:val="00FA3E51"/>
    <w:rsid w:val="00FA61FB"/>
    <w:rsid w:val="00FA6624"/>
    <w:rsid w:val="00FA6656"/>
    <w:rsid w:val="00FA74CF"/>
    <w:rsid w:val="00FA76AD"/>
    <w:rsid w:val="00FB0722"/>
    <w:rsid w:val="00FB3E4C"/>
    <w:rsid w:val="00FB4332"/>
    <w:rsid w:val="00FB5E9C"/>
    <w:rsid w:val="00FC0103"/>
    <w:rsid w:val="00FC0718"/>
    <w:rsid w:val="00FC0822"/>
    <w:rsid w:val="00FC20F1"/>
    <w:rsid w:val="00FC5560"/>
    <w:rsid w:val="00FC5EB5"/>
    <w:rsid w:val="00FD0183"/>
    <w:rsid w:val="00FD1C13"/>
    <w:rsid w:val="00FD1D61"/>
    <w:rsid w:val="00FD4EDD"/>
    <w:rsid w:val="00FD4FDB"/>
    <w:rsid w:val="00FD5066"/>
    <w:rsid w:val="00FD57D5"/>
    <w:rsid w:val="00FE0F94"/>
    <w:rsid w:val="00FE1900"/>
    <w:rsid w:val="00FE1CFF"/>
    <w:rsid w:val="00FE1E2A"/>
    <w:rsid w:val="00FE2F04"/>
    <w:rsid w:val="00FE429E"/>
    <w:rsid w:val="00FE534A"/>
    <w:rsid w:val="00FE553D"/>
    <w:rsid w:val="00FE763E"/>
    <w:rsid w:val="00FF1C74"/>
    <w:rsid w:val="00FF31DA"/>
    <w:rsid w:val="00FF5926"/>
    <w:rsid w:val="00FF5F08"/>
    <w:rsid w:val="00FF7003"/>
    <w:rsid w:val="0279FE2D"/>
    <w:rsid w:val="02915C4A"/>
    <w:rsid w:val="02A933F3"/>
    <w:rsid w:val="02DA0C7F"/>
    <w:rsid w:val="030D05F2"/>
    <w:rsid w:val="037BE403"/>
    <w:rsid w:val="03CD0A0E"/>
    <w:rsid w:val="03F5EA64"/>
    <w:rsid w:val="0500469B"/>
    <w:rsid w:val="051B4624"/>
    <w:rsid w:val="0541F191"/>
    <w:rsid w:val="054531B0"/>
    <w:rsid w:val="0545AA9F"/>
    <w:rsid w:val="05A55B3E"/>
    <w:rsid w:val="05E395AF"/>
    <w:rsid w:val="0647EA40"/>
    <w:rsid w:val="06661E65"/>
    <w:rsid w:val="06DA9790"/>
    <w:rsid w:val="0798B63E"/>
    <w:rsid w:val="07EE7EAF"/>
    <w:rsid w:val="08BC45BD"/>
    <w:rsid w:val="08E63C01"/>
    <w:rsid w:val="0993E8FB"/>
    <w:rsid w:val="09D3A7EB"/>
    <w:rsid w:val="0A0BA034"/>
    <w:rsid w:val="0A19DAA0"/>
    <w:rsid w:val="0A28591D"/>
    <w:rsid w:val="0A438AE3"/>
    <w:rsid w:val="0AB49B05"/>
    <w:rsid w:val="0ACA8DF0"/>
    <w:rsid w:val="0AE14D19"/>
    <w:rsid w:val="0AE3852D"/>
    <w:rsid w:val="0B9A5B84"/>
    <w:rsid w:val="0C0C0757"/>
    <w:rsid w:val="0C41E6F5"/>
    <w:rsid w:val="0C681828"/>
    <w:rsid w:val="0C85E1F5"/>
    <w:rsid w:val="0D85A5B8"/>
    <w:rsid w:val="0E193E86"/>
    <w:rsid w:val="0EC60A89"/>
    <w:rsid w:val="0EE37DE4"/>
    <w:rsid w:val="0F320AD4"/>
    <w:rsid w:val="0F410BC2"/>
    <w:rsid w:val="10A24522"/>
    <w:rsid w:val="10BA06A3"/>
    <w:rsid w:val="10BD777F"/>
    <w:rsid w:val="11146D46"/>
    <w:rsid w:val="112B3B93"/>
    <w:rsid w:val="114D119E"/>
    <w:rsid w:val="11F8674B"/>
    <w:rsid w:val="11FE4403"/>
    <w:rsid w:val="126A5F0C"/>
    <w:rsid w:val="12749311"/>
    <w:rsid w:val="129AF098"/>
    <w:rsid w:val="12A0F8A4"/>
    <w:rsid w:val="13B0873B"/>
    <w:rsid w:val="13EF8745"/>
    <w:rsid w:val="141DF8E2"/>
    <w:rsid w:val="147554CF"/>
    <w:rsid w:val="147A04CA"/>
    <w:rsid w:val="147BC59D"/>
    <w:rsid w:val="14EF7974"/>
    <w:rsid w:val="15980E00"/>
    <w:rsid w:val="15CD0504"/>
    <w:rsid w:val="15E614C1"/>
    <w:rsid w:val="160E2BA4"/>
    <w:rsid w:val="1626C4A4"/>
    <w:rsid w:val="1709BDFD"/>
    <w:rsid w:val="17246401"/>
    <w:rsid w:val="172BEC49"/>
    <w:rsid w:val="177FF952"/>
    <w:rsid w:val="17D94380"/>
    <w:rsid w:val="17DC9512"/>
    <w:rsid w:val="186D4020"/>
    <w:rsid w:val="18DE7E9E"/>
    <w:rsid w:val="1993A69F"/>
    <w:rsid w:val="19A61E47"/>
    <w:rsid w:val="19E7267C"/>
    <w:rsid w:val="1A66E2A1"/>
    <w:rsid w:val="1A83032F"/>
    <w:rsid w:val="1A8697F4"/>
    <w:rsid w:val="1AB68087"/>
    <w:rsid w:val="1AB7A241"/>
    <w:rsid w:val="1AD52449"/>
    <w:rsid w:val="1AF824C8"/>
    <w:rsid w:val="1B92E46A"/>
    <w:rsid w:val="1BB9A8CD"/>
    <w:rsid w:val="1BBA3370"/>
    <w:rsid w:val="1BECB4AC"/>
    <w:rsid w:val="1BF704AC"/>
    <w:rsid w:val="1C2F1242"/>
    <w:rsid w:val="1DA136CC"/>
    <w:rsid w:val="1DC6939A"/>
    <w:rsid w:val="1E6B8F46"/>
    <w:rsid w:val="1E6C391C"/>
    <w:rsid w:val="1EBA1439"/>
    <w:rsid w:val="1F43CD0F"/>
    <w:rsid w:val="1FE96F1D"/>
    <w:rsid w:val="203B9483"/>
    <w:rsid w:val="206A57BC"/>
    <w:rsid w:val="20A812E2"/>
    <w:rsid w:val="20E7F02B"/>
    <w:rsid w:val="20E8A9C1"/>
    <w:rsid w:val="20EE58C4"/>
    <w:rsid w:val="226877B6"/>
    <w:rsid w:val="232A1334"/>
    <w:rsid w:val="235E940E"/>
    <w:rsid w:val="23DA0F44"/>
    <w:rsid w:val="244527E9"/>
    <w:rsid w:val="247A529F"/>
    <w:rsid w:val="24CF6BE2"/>
    <w:rsid w:val="24D56D32"/>
    <w:rsid w:val="24FF3606"/>
    <w:rsid w:val="2591C18D"/>
    <w:rsid w:val="25EFDAB5"/>
    <w:rsid w:val="263A94FB"/>
    <w:rsid w:val="26457098"/>
    <w:rsid w:val="26A2D02A"/>
    <w:rsid w:val="26F313E4"/>
    <w:rsid w:val="27A1BFDD"/>
    <w:rsid w:val="27ACE677"/>
    <w:rsid w:val="289AA31A"/>
    <w:rsid w:val="28CAF695"/>
    <w:rsid w:val="295979FF"/>
    <w:rsid w:val="29D81880"/>
    <w:rsid w:val="29D8816C"/>
    <w:rsid w:val="2A55FDF5"/>
    <w:rsid w:val="2A830358"/>
    <w:rsid w:val="2A8F86B9"/>
    <w:rsid w:val="2AB6EA4E"/>
    <w:rsid w:val="2D589BFC"/>
    <w:rsid w:val="2D5CCF73"/>
    <w:rsid w:val="2ECCC497"/>
    <w:rsid w:val="2ED5DE74"/>
    <w:rsid w:val="2F1093D6"/>
    <w:rsid w:val="2F7BAB8D"/>
    <w:rsid w:val="2FCC8D63"/>
    <w:rsid w:val="3064441E"/>
    <w:rsid w:val="30956C94"/>
    <w:rsid w:val="3148730C"/>
    <w:rsid w:val="31BC7DE8"/>
    <w:rsid w:val="31BDD150"/>
    <w:rsid w:val="31C37063"/>
    <w:rsid w:val="3234FC8C"/>
    <w:rsid w:val="324420A4"/>
    <w:rsid w:val="3251FEA0"/>
    <w:rsid w:val="3310834D"/>
    <w:rsid w:val="33177568"/>
    <w:rsid w:val="33671283"/>
    <w:rsid w:val="33848C0E"/>
    <w:rsid w:val="340B3DFD"/>
    <w:rsid w:val="347DE8CF"/>
    <w:rsid w:val="3513B47B"/>
    <w:rsid w:val="3513DB0D"/>
    <w:rsid w:val="3522FA28"/>
    <w:rsid w:val="35E4F049"/>
    <w:rsid w:val="36122C4A"/>
    <w:rsid w:val="3616EA43"/>
    <w:rsid w:val="364B297A"/>
    <w:rsid w:val="374F9CC5"/>
    <w:rsid w:val="38502EF6"/>
    <w:rsid w:val="3869D1EB"/>
    <w:rsid w:val="389FECD1"/>
    <w:rsid w:val="38CB565B"/>
    <w:rsid w:val="38D3AED7"/>
    <w:rsid w:val="38DF94BF"/>
    <w:rsid w:val="39089EAF"/>
    <w:rsid w:val="3977A520"/>
    <w:rsid w:val="397E736E"/>
    <w:rsid w:val="39B046EC"/>
    <w:rsid w:val="39B3CBEA"/>
    <w:rsid w:val="39B7A26E"/>
    <w:rsid w:val="3AA87362"/>
    <w:rsid w:val="3B5DA8F6"/>
    <w:rsid w:val="3B7FB217"/>
    <w:rsid w:val="3C123FA4"/>
    <w:rsid w:val="3C56A67B"/>
    <w:rsid w:val="3E2BB11A"/>
    <w:rsid w:val="3EC1594F"/>
    <w:rsid w:val="3EDD37F2"/>
    <w:rsid w:val="3F6795D9"/>
    <w:rsid w:val="3F8558DB"/>
    <w:rsid w:val="3FCC6F9B"/>
    <w:rsid w:val="40632CE2"/>
    <w:rsid w:val="408C453A"/>
    <w:rsid w:val="4091979B"/>
    <w:rsid w:val="40E12337"/>
    <w:rsid w:val="4208AEDF"/>
    <w:rsid w:val="42FB36FF"/>
    <w:rsid w:val="4311EB89"/>
    <w:rsid w:val="439D236C"/>
    <w:rsid w:val="43BC4B25"/>
    <w:rsid w:val="43C47F89"/>
    <w:rsid w:val="4543720B"/>
    <w:rsid w:val="4556203C"/>
    <w:rsid w:val="458D71DF"/>
    <w:rsid w:val="45A2F260"/>
    <w:rsid w:val="4739E408"/>
    <w:rsid w:val="477B067F"/>
    <w:rsid w:val="478DB650"/>
    <w:rsid w:val="47C048CD"/>
    <w:rsid w:val="4822C3CE"/>
    <w:rsid w:val="485619A5"/>
    <w:rsid w:val="48FFEB44"/>
    <w:rsid w:val="4978EAD7"/>
    <w:rsid w:val="49C3C7C6"/>
    <w:rsid w:val="4A00626B"/>
    <w:rsid w:val="4A656A45"/>
    <w:rsid w:val="4AF574BA"/>
    <w:rsid w:val="4B594FBB"/>
    <w:rsid w:val="4B63E04E"/>
    <w:rsid w:val="4BB47860"/>
    <w:rsid w:val="4BDFECF8"/>
    <w:rsid w:val="4BF6DE85"/>
    <w:rsid w:val="4C11832E"/>
    <w:rsid w:val="4C8B89DB"/>
    <w:rsid w:val="4CE196D5"/>
    <w:rsid w:val="4D2123B0"/>
    <w:rsid w:val="4D4BBB2C"/>
    <w:rsid w:val="4D708DAC"/>
    <w:rsid w:val="4E994EB8"/>
    <w:rsid w:val="4F11FC7A"/>
    <w:rsid w:val="4F30CFEC"/>
    <w:rsid w:val="4F61F116"/>
    <w:rsid w:val="4F74C6DC"/>
    <w:rsid w:val="4F7DE192"/>
    <w:rsid w:val="4FA57E99"/>
    <w:rsid w:val="4FF23FFA"/>
    <w:rsid w:val="504C0AD5"/>
    <w:rsid w:val="507AF0B7"/>
    <w:rsid w:val="512F28E1"/>
    <w:rsid w:val="515C8514"/>
    <w:rsid w:val="51878538"/>
    <w:rsid w:val="528E6DFF"/>
    <w:rsid w:val="52B24A8C"/>
    <w:rsid w:val="530BB33C"/>
    <w:rsid w:val="5320B9A9"/>
    <w:rsid w:val="5334AF51"/>
    <w:rsid w:val="53B52BBF"/>
    <w:rsid w:val="53E45D1E"/>
    <w:rsid w:val="547BA42D"/>
    <w:rsid w:val="54848EDC"/>
    <w:rsid w:val="555FF375"/>
    <w:rsid w:val="55ABE750"/>
    <w:rsid w:val="55F442AA"/>
    <w:rsid w:val="56D4E9A6"/>
    <w:rsid w:val="57351526"/>
    <w:rsid w:val="5737067F"/>
    <w:rsid w:val="5765F584"/>
    <w:rsid w:val="577885F6"/>
    <w:rsid w:val="57900A66"/>
    <w:rsid w:val="586E64D1"/>
    <w:rsid w:val="58A77E66"/>
    <w:rsid w:val="58BCD115"/>
    <w:rsid w:val="5903C4C3"/>
    <w:rsid w:val="59357AD3"/>
    <w:rsid w:val="5951BEE4"/>
    <w:rsid w:val="5960CB89"/>
    <w:rsid w:val="59B7921C"/>
    <w:rsid w:val="59DDAB6B"/>
    <w:rsid w:val="5A41618E"/>
    <w:rsid w:val="5A44D391"/>
    <w:rsid w:val="5AAD0204"/>
    <w:rsid w:val="5AB7FF55"/>
    <w:rsid w:val="5ABA88AD"/>
    <w:rsid w:val="5C497745"/>
    <w:rsid w:val="5C5AEA50"/>
    <w:rsid w:val="5CC4C5F8"/>
    <w:rsid w:val="5CC9243B"/>
    <w:rsid w:val="5D143086"/>
    <w:rsid w:val="5D2EC9D9"/>
    <w:rsid w:val="5DEDAF0F"/>
    <w:rsid w:val="5E158BA9"/>
    <w:rsid w:val="5E2C8848"/>
    <w:rsid w:val="5E5C5712"/>
    <w:rsid w:val="5EFC306A"/>
    <w:rsid w:val="5F0CA3C7"/>
    <w:rsid w:val="5F778063"/>
    <w:rsid w:val="5F8B0171"/>
    <w:rsid w:val="5FBB0DEC"/>
    <w:rsid w:val="5FBBB95D"/>
    <w:rsid w:val="607F59B8"/>
    <w:rsid w:val="61237D68"/>
    <w:rsid w:val="614A7BDC"/>
    <w:rsid w:val="61C0B55B"/>
    <w:rsid w:val="63174F5A"/>
    <w:rsid w:val="631AA39C"/>
    <w:rsid w:val="639B8564"/>
    <w:rsid w:val="63CC179F"/>
    <w:rsid w:val="640A5EB2"/>
    <w:rsid w:val="64DECB65"/>
    <w:rsid w:val="659171B1"/>
    <w:rsid w:val="65A5759C"/>
    <w:rsid w:val="66EA9D7E"/>
    <w:rsid w:val="673961E1"/>
    <w:rsid w:val="689D281E"/>
    <w:rsid w:val="6A74DF1C"/>
    <w:rsid w:val="6A7C61DD"/>
    <w:rsid w:val="6AA4888E"/>
    <w:rsid w:val="6AAEBAA7"/>
    <w:rsid w:val="6B027807"/>
    <w:rsid w:val="6B0EE12A"/>
    <w:rsid w:val="6B305DEB"/>
    <w:rsid w:val="6BBCDA5D"/>
    <w:rsid w:val="6BDB1CF8"/>
    <w:rsid w:val="6BF8BCA3"/>
    <w:rsid w:val="6C4B9CDC"/>
    <w:rsid w:val="6D233EA5"/>
    <w:rsid w:val="6D566C73"/>
    <w:rsid w:val="6DE8CA4D"/>
    <w:rsid w:val="6E48E4C3"/>
    <w:rsid w:val="6E4B0232"/>
    <w:rsid w:val="6E5808A9"/>
    <w:rsid w:val="6ED56ABC"/>
    <w:rsid w:val="6F454711"/>
    <w:rsid w:val="6FA88691"/>
    <w:rsid w:val="6FDDF724"/>
    <w:rsid w:val="6FF99770"/>
    <w:rsid w:val="7060E4DD"/>
    <w:rsid w:val="70E5C425"/>
    <w:rsid w:val="715B3E43"/>
    <w:rsid w:val="71DF6699"/>
    <w:rsid w:val="72121D61"/>
    <w:rsid w:val="7294580C"/>
    <w:rsid w:val="72C24801"/>
    <w:rsid w:val="731A4BD2"/>
    <w:rsid w:val="731BBA81"/>
    <w:rsid w:val="73254EF1"/>
    <w:rsid w:val="739D91AE"/>
    <w:rsid w:val="73E21675"/>
    <w:rsid w:val="743FA370"/>
    <w:rsid w:val="7541F94B"/>
    <w:rsid w:val="76BBE68E"/>
    <w:rsid w:val="76D7ECFE"/>
    <w:rsid w:val="7701A4D6"/>
    <w:rsid w:val="779889EF"/>
    <w:rsid w:val="7832F7B5"/>
    <w:rsid w:val="7882B00A"/>
    <w:rsid w:val="78B0A91A"/>
    <w:rsid w:val="78BAB8BB"/>
    <w:rsid w:val="78D55CFC"/>
    <w:rsid w:val="79662DB1"/>
    <w:rsid w:val="79FC62ED"/>
    <w:rsid w:val="7AA88F21"/>
    <w:rsid w:val="7B27213C"/>
    <w:rsid w:val="7B66ABF5"/>
    <w:rsid w:val="7B686500"/>
    <w:rsid w:val="7BED4509"/>
    <w:rsid w:val="7C837470"/>
    <w:rsid w:val="7CD9BDA7"/>
    <w:rsid w:val="7CDECD42"/>
    <w:rsid w:val="7D12F7E3"/>
    <w:rsid w:val="7E04EFA3"/>
    <w:rsid w:val="7E37C4B2"/>
    <w:rsid w:val="7E57A078"/>
    <w:rsid w:val="7E6390AC"/>
    <w:rsid w:val="7E6D5590"/>
    <w:rsid w:val="7F40CC85"/>
    <w:rsid w:val="7F4FD047"/>
    <w:rsid w:val="7F671DDD"/>
    <w:rsid w:val="7FA933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343EE"/>
  <w15:chartTrackingRefBased/>
  <w15:docId w15:val="{1082C825-6E4D-4E6D-A44E-ECB11C6C7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8B0"/>
    <w:pPr>
      <w:keepNext/>
      <w:keepLines/>
      <w:numPr>
        <w:numId w:val="17"/>
      </w:numPr>
      <w:spacing w:before="240" w:after="0"/>
      <w:outlineLvl w:val="0"/>
    </w:pPr>
    <w:rPr>
      <w:rFonts w:asciiTheme="majorHAnsi" w:eastAsiaTheme="majorEastAsia" w:hAnsiTheme="majorHAnsi" w:cstheme="majorBidi"/>
      <w:sz w:val="36"/>
      <w:szCs w:val="40"/>
    </w:rPr>
  </w:style>
  <w:style w:type="paragraph" w:styleId="Heading2">
    <w:name w:val="heading 2"/>
    <w:basedOn w:val="Normal"/>
    <w:next w:val="Normal"/>
    <w:link w:val="Heading2Char"/>
    <w:uiPriority w:val="9"/>
    <w:unhideWhenUsed/>
    <w:qFormat/>
    <w:rsid w:val="00B23FF4"/>
    <w:pPr>
      <w:keepNext/>
      <w:keepLines/>
      <w:numPr>
        <w:ilvl w:val="1"/>
        <w:numId w:val="17"/>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3FF4"/>
    <w:pPr>
      <w:keepNext/>
      <w:keepLines/>
      <w:numPr>
        <w:ilvl w:val="2"/>
        <w:numId w:val="17"/>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3FF4"/>
    <w:pPr>
      <w:keepNext/>
      <w:keepLines/>
      <w:numPr>
        <w:ilvl w:val="3"/>
        <w:numId w:val="17"/>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3FF4"/>
    <w:pPr>
      <w:keepNext/>
      <w:keepLines/>
      <w:numPr>
        <w:ilvl w:val="4"/>
        <w:numId w:val="17"/>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3FF4"/>
    <w:pPr>
      <w:keepNext/>
      <w:keepLines/>
      <w:numPr>
        <w:ilvl w:val="5"/>
        <w:numId w:val="1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FF4"/>
    <w:pPr>
      <w:keepNext/>
      <w:keepLines/>
      <w:numPr>
        <w:ilvl w:val="6"/>
        <w:numId w:val="1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FF4"/>
    <w:pPr>
      <w:keepNext/>
      <w:keepLines/>
      <w:numPr>
        <w:ilvl w:val="7"/>
        <w:numId w:val="1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FF4"/>
    <w:pPr>
      <w:keepNext/>
      <w:keepLines/>
      <w:numPr>
        <w:ilvl w:val="8"/>
        <w:numId w:val="1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8B0"/>
    <w:rPr>
      <w:rFonts w:asciiTheme="majorHAnsi" w:eastAsiaTheme="majorEastAsia" w:hAnsiTheme="majorHAnsi" w:cstheme="majorBidi"/>
      <w:sz w:val="36"/>
      <w:szCs w:val="40"/>
    </w:rPr>
  </w:style>
  <w:style w:type="character" w:customStyle="1" w:styleId="Heading2Char">
    <w:name w:val="Heading 2 Char"/>
    <w:basedOn w:val="DefaultParagraphFont"/>
    <w:link w:val="Heading2"/>
    <w:uiPriority w:val="9"/>
    <w:rsid w:val="00B23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23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3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3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3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FF4"/>
    <w:rPr>
      <w:rFonts w:eastAsiaTheme="majorEastAsia" w:cstheme="majorBidi"/>
      <w:color w:val="272727" w:themeColor="text1" w:themeTint="D8"/>
    </w:rPr>
  </w:style>
  <w:style w:type="paragraph" w:styleId="Title">
    <w:name w:val="Title"/>
    <w:basedOn w:val="Normal"/>
    <w:next w:val="Normal"/>
    <w:link w:val="TitleChar"/>
    <w:uiPriority w:val="10"/>
    <w:qFormat/>
    <w:rsid w:val="00B23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3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3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FF4"/>
    <w:pPr>
      <w:spacing w:before="160"/>
      <w:jc w:val="center"/>
    </w:pPr>
    <w:rPr>
      <w:i/>
      <w:iCs/>
      <w:color w:val="404040" w:themeColor="text1" w:themeTint="BF"/>
    </w:rPr>
  </w:style>
  <w:style w:type="character" w:customStyle="1" w:styleId="QuoteChar">
    <w:name w:val="Quote Char"/>
    <w:basedOn w:val="DefaultParagraphFont"/>
    <w:link w:val="Quote"/>
    <w:uiPriority w:val="29"/>
    <w:rsid w:val="00B23FF4"/>
    <w:rPr>
      <w:i/>
      <w:iCs/>
      <w:color w:val="404040" w:themeColor="text1" w:themeTint="BF"/>
    </w:rPr>
  </w:style>
  <w:style w:type="paragraph" w:styleId="ListParagraph">
    <w:name w:val="List Paragraph"/>
    <w:basedOn w:val="Normal"/>
    <w:uiPriority w:val="34"/>
    <w:qFormat/>
    <w:rsid w:val="00B23FF4"/>
    <w:pPr>
      <w:ind w:left="720"/>
      <w:contextualSpacing/>
    </w:pPr>
  </w:style>
  <w:style w:type="character" w:styleId="IntenseEmphasis">
    <w:name w:val="Intense Emphasis"/>
    <w:basedOn w:val="DefaultParagraphFont"/>
    <w:uiPriority w:val="21"/>
    <w:qFormat/>
    <w:rsid w:val="00B23FF4"/>
    <w:rPr>
      <w:i/>
      <w:iCs/>
      <w:color w:val="0F4761" w:themeColor="accent1" w:themeShade="BF"/>
    </w:rPr>
  </w:style>
  <w:style w:type="paragraph" w:styleId="IntenseQuote">
    <w:name w:val="Intense Quote"/>
    <w:basedOn w:val="Normal"/>
    <w:next w:val="Normal"/>
    <w:link w:val="IntenseQuoteChar"/>
    <w:uiPriority w:val="30"/>
    <w:qFormat/>
    <w:rsid w:val="00B23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3FF4"/>
    <w:rPr>
      <w:i/>
      <w:iCs/>
      <w:color w:val="0F4761" w:themeColor="accent1" w:themeShade="BF"/>
    </w:rPr>
  </w:style>
  <w:style w:type="character" w:styleId="IntenseReference">
    <w:name w:val="Intense Reference"/>
    <w:basedOn w:val="DefaultParagraphFont"/>
    <w:uiPriority w:val="32"/>
    <w:qFormat/>
    <w:rsid w:val="00B23FF4"/>
    <w:rPr>
      <w:b/>
      <w:bCs/>
      <w:smallCaps/>
      <w:color w:val="0F4761" w:themeColor="accent1" w:themeShade="BF"/>
      <w:spacing w:val="5"/>
    </w:rPr>
  </w:style>
  <w:style w:type="paragraph" w:styleId="Header">
    <w:name w:val="header"/>
    <w:basedOn w:val="Normal"/>
    <w:link w:val="HeaderChar"/>
    <w:uiPriority w:val="99"/>
    <w:unhideWhenUsed/>
    <w:rsid w:val="00880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BC4"/>
  </w:style>
  <w:style w:type="paragraph" w:styleId="Footer">
    <w:name w:val="footer"/>
    <w:basedOn w:val="Normal"/>
    <w:link w:val="FooterChar"/>
    <w:uiPriority w:val="99"/>
    <w:unhideWhenUsed/>
    <w:rsid w:val="00880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BC4"/>
  </w:style>
  <w:style w:type="character" w:styleId="Hyperlink">
    <w:name w:val="Hyperlink"/>
    <w:basedOn w:val="DefaultParagraphFont"/>
    <w:uiPriority w:val="99"/>
    <w:unhideWhenUsed/>
    <w:rsid w:val="00E43083"/>
    <w:rPr>
      <w:color w:val="467886" w:themeColor="hyperlink"/>
      <w:u w:val="single"/>
    </w:rPr>
  </w:style>
  <w:style w:type="character" w:styleId="UnresolvedMention">
    <w:name w:val="Unresolved Mention"/>
    <w:basedOn w:val="DefaultParagraphFont"/>
    <w:uiPriority w:val="99"/>
    <w:semiHidden/>
    <w:unhideWhenUsed/>
    <w:rsid w:val="00E43083"/>
    <w:rPr>
      <w:color w:val="605E5C"/>
      <w:shd w:val="clear" w:color="auto" w:fill="E1DFDD"/>
    </w:rPr>
  </w:style>
  <w:style w:type="paragraph" w:styleId="NormalWeb">
    <w:name w:val="Normal (Web)"/>
    <w:basedOn w:val="Normal"/>
    <w:uiPriority w:val="99"/>
    <w:semiHidden/>
    <w:unhideWhenUsed/>
    <w:rsid w:val="008829F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47082">
      <w:bodyDiv w:val="1"/>
      <w:marLeft w:val="0"/>
      <w:marRight w:val="0"/>
      <w:marTop w:val="0"/>
      <w:marBottom w:val="0"/>
      <w:divBdr>
        <w:top w:val="none" w:sz="0" w:space="0" w:color="auto"/>
        <w:left w:val="none" w:sz="0" w:space="0" w:color="auto"/>
        <w:bottom w:val="none" w:sz="0" w:space="0" w:color="auto"/>
        <w:right w:val="none" w:sz="0" w:space="0" w:color="auto"/>
      </w:divBdr>
    </w:div>
    <w:div w:id="29426165">
      <w:bodyDiv w:val="1"/>
      <w:marLeft w:val="0"/>
      <w:marRight w:val="0"/>
      <w:marTop w:val="0"/>
      <w:marBottom w:val="0"/>
      <w:divBdr>
        <w:top w:val="none" w:sz="0" w:space="0" w:color="auto"/>
        <w:left w:val="none" w:sz="0" w:space="0" w:color="auto"/>
        <w:bottom w:val="none" w:sz="0" w:space="0" w:color="auto"/>
        <w:right w:val="none" w:sz="0" w:space="0" w:color="auto"/>
      </w:divBdr>
    </w:div>
    <w:div w:id="50810566">
      <w:bodyDiv w:val="1"/>
      <w:marLeft w:val="0"/>
      <w:marRight w:val="0"/>
      <w:marTop w:val="0"/>
      <w:marBottom w:val="0"/>
      <w:divBdr>
        <w:top w:val="none" w:sz="0" w:space="0" w:color="auto"/>
        <w:left w:val="none" w:sz="0" w:space="0" w:color="auto"/>
        <w:bottom w:val="none" w:sz="0" w:space="0" w:color="auto"/>
        <w:right w:val="none" w:sz="0" w:space="0" w:color="auto"/>
      </w:divBdr>
    </w:div>
    <w:div w:id="67117386">
      <w:bodyDiv w:val="1"/>
      <w:marLeft w:val="0"/>
      <w:marRight w:val="0"/>
      <w:marTop w:val="0"/>
      <w:marBottom w:val="0"/>
      <w:divBdr>
        <w:top w:val="none" w:sz="0" w:space="0" w:color="auto"/>
        <w:left w:val="none" w:sz="0" w:space="0" w:color="auto"/>
        <w:bottom w:val="none" w:sz="0" w:space="0" w:color="auto"/>
        <w:right w:val="none" w:sz="0" w:space="0" w:color="auto"/>
      </w:divBdr>
    </w:div>
    <w:div w:id="67266153">
      <w:bodyDiv w:val="1"/>
      <w:marLeft w:val="0"/>
      <w:marRight w:val="0"/>
      <w:marTop w:val="0"/>
      <w:marBottom w:val="0"/>
      <w:divBdr>
        <w:top w:val="none" w:sz="0" w:space="0" w:color="auto"/>
        <w:left w:val="none" w:sz="0" w:space="0" w:color="auto"/>
        <w:bottom w:val="none" w:sz="0" w:space="0" w:color="auto"/>
        <w:right w:val="none" w:sz="0" w:space="0" w:color="auto"/>
      </w:divBdr>
    </w:div>
    <w:div w:id="71318632">
      <w:bodyDiv w:val="1"/>
      <w:marLeft w:val="0"/>
      <w:marRight w:val="0"/>
      <w:marTop w:val="0"/>
      <w:marBottom w:val="0"/>
      <w:divBdr>
        <w:top w:val="none" w:sz="0" w:space="0" w:color="auto"/>
        <w:left w:val="none" w:sz="0" w:space="0" w:color="auto"/>
        <w:bottom w:val="none" w:sz="0" w:space="0" w:color="auto"/>
        <w:right w:val="none" w:sz="0" w:space="0" w:color="auto"/>
      </w:divBdr>
      <w:divsChild>
        <w:div w:id="356854853">
          <w:marLeft w:val="0"/>
          <w:marRight w:val="0"/>
          <w:marTop w:val="0"/>
          <w:marBottom w:val="0"/>
          <w:divBdr>
            <w:top w:val="none" w:sz="0" w:space="0" w:color="auto"/>
            <w:left w:val="none" w:sz="0" w:space="0" w:color="auto"/>
            <w:bottom w:val="none" w:sz="0" w:space="0" w:color="auto"/>
            <w:right w:val="none" w:sz="0" w:space="0" w:color="auto"/>
          </w:divBdr>
          <w:divsChild>
            <w:div w:id="1473713891">
              <w:marLeft w:val="0"/>
              <w:marRight w:val="0"/>
              <w:marTop w:val="0"/>
              <w:marBottom w:val="0"/>
              <w:divBdr>
                <w:top w:val="none" w:sz="0" w:space="0" w:color="auto"/>
                <w:left w:val="none" w:sz="0" w:space="0" w:color="auto"/>
                <w:bottom w:val="none" w:sz="0" w:space="0" w:color="auto"/>
                <w:right w:val="none" w:sz="0" w:space="0" w:color="auto"/>
              </w:divBdr>
              <w:divsChild>
                <w:div w:id="1252471103">
                  <w:marLeft w:val="0"/>
                  <w:marRight w:val="0"/>
                  <w:marTop w:val="0"/>
                  <w:marBottom w:val="0"/>
                  <w:divBdr>
                    <w:top w:val="none" w:sz="0" w:space="0" w:color="auto"/>
                    <w:left w:val="none" w:sz="0" w:space="0" w:color="auto"/>
                    <w:bottom w:val="none" w:sz="0" w:space="0" w:color="auto"/>
                    <w:right w:val="none" w:sz="0" w:space="0" w:color="auto"/>
                  </w:divBdr>
                  <w:divsChild>
                    <w:div w:id="171785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9188">
          <w:marLeft w:val="0"/>
          <w:marRight w:val="0"/>
          <w:marTop w:val="0"/>
          <w:marBottom w:val="0"/>
          <w:divBdr>
            <w:top w:val="none" w:sz="0" w:space="0" w:color="auto"/>
            <w:left w:val="none" w:sz="0" w:space="0" w:color="auto"/>
            <w:bottom w:val="none" w:sz="0" w:space="0" w:color="auto"/>
            <w:right w:val="none" w:sz="0" w:space="0" w:color="auto"/>
          </w:divBdr>
          <w:divsChild>
            <w:div w:id="954747902">
              <w:marLeft w:val="0"/>
              <w:marRight w:val="0"/>
              <w:marTop w:val="0"/>
              <w:marBottom w:val="0"/>
              <w:divBdr>
                <w:top w:val="none" w:sz="0" w:space="0" w:color="auto"/>
                <w:left w:val="none" w:sz="0" w:space="0" w:color="auto"/>
                <w:bottom w:val="none" w:sz="0" w:space="0" w:color="auto"/>
                <w:right w:val="none" w:sz="0" w:space="0" w:color="auto"/>
              </w:divBdr>
              <w:divsChild>
                <w:div w:id="138303135">
                  <w:marLeft w:val="0"/>
                  <w:marRight w:val="0"/>
                  <w:marTop w:val="0"/>
                  <w:marBottom w:val="0"/>
                  <w:divBdr>
                    <w:top w:val="none" w:sz="0" w:space="0" w:color="auto"/>
                    <w:left w:val="none" w:sz="0" w:space="0" w:color="auto"/>
                    <w:bottom w:val="none" w:sz="0" w:space="0" w:color="auto"/>
                    <w:right w:val="none" w:sz="0" w:space="0" w:color="auto"/>
                  </w:divBdr>
                  <w:divsChild>
                    <w:div w:id="1723408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755811">
      <w:bodyDiv w:val="1"/>
      <w:marLeft w:val="0"/>
      <w:marRight w:val="0"/>
      <w:marTop w:val="0"/>
      <w:marBottom w:val="0"/>
      <w:divBdr>
        <w:top w:val="none" w:sz="0" w:space="0" w:color="auto"/>
        <w:left w:val="none" w:sz="0" w:space="0" w:color="auto"/>
        <w:bottom w:val="none" w:sz="0" w:space="0" w:color="auto"/>
        <w:right w:val="none" w:sz="0" w:space="0" w:color="auto"/>
      </w:divBdr>
    </w:div>
    <w:div w:id="81877921">
      <w:bodyDiv w:val="1"/>
      <w:marLeft w:val="0"/>
      <w:marRight w:val="0"/>
      <w:marTop w:val="0"/>
      <w:marBottom w:val="0"/>
      <w:divBdr>
        <w:top w:val="none" w:sz="0" w:space="0" w:color="auto"/>
        <w:left w:val="none" w:sz="0" w:space="0" w:color="auto"/>
        <w:bottom w:val="none" w:sz="0" w:space="0" w:color="auto"/>
        <w:right w:val="none" w:sz="0" w:space="0" w:color="auto"/>
      </w:divBdr>
    </w:div>
    <w:div w:id="103425363">
      <w:bodyDiv w:val="1"/>
      <w:marLeft w:val="0"/>
      <w:marRight w:val="0"/>
      <w:marTop w:val="0"/>
      <w:marBottom w:val="0"/>
      <w:divBdr>
        <w:top w:val="none" w:sz="0" w:space="0" w:color="auto"/>
        <w:left w:val="none" w:sz="0" w:space="0" w:color="auto"/>
        <w:bottom w:val="none" w:sz="0" w:space="0" w:color="auto"/>
        <w:right w:val="none" w:sz="0" w:space="0" w:color="auto"/>
      </w:divBdr>
    </w:div>
    <w:div w:id="105082354">
      <w:bodyDiv w:val="1"/>
      <w:marLeft w:val="0"/>
      <w:marRight w:val="0"/>
      <w:marTop w:val="0"/>
      <w:marBottom w:val="0"/>
      <w:divBdr>
        <w:top w:val="none" w:sz="0" w:space="0" w:color="auto"/>
        <w:left w:val="none" w:sz="0" w:space="0" w:color="auto"/>
        <w:bottom w:val="none" w:sz="0" w:space="0" w:color="auto"/>
        <w:right w:val="none" w:sz="0" w:space="0" w:color="auto"/>
      </w:divBdr>
    </w:div>
    <w:div w:id="151875298">
      <w:bodyDiv w:val="1"/>
      <w:marLeft w:val="0"/>
      <w:marRight w:val="0"/>
      <w:marTop w:val="0"/>
      <w:marBottom w:val="0"/>
      <w:divBdr>
        <w:top w:val="none" w:sz="0" w:space="0" w:color="auto"/>
        <w:left w:val="none" w:sz="0" w:space="0" w:color="auto"/>
        <w:bottom w:val="none" w:sz="0" w:space="0" w:color="auto"/>
        <w:right w:val="none" w:sz="0" w:space="0" w:color="auto"/>
      </w:divBdr>
    </w:div>
    <w:div w:id="155649788">
      <w:bodyDiv w:val="1"/>
      <w:marLeft w:val="0"/>
      <w:marRight w:val="0"/>
      <w:marTop w:val="0"/>
      <w:marBottom w:val="0"/>
      <w:divBdr>
        <w:top w:val="none" w:sz="0" w:space="0" w:color="auto"/>
        <w:left w:val="none" w:sz="0" w:space="0" w:color="auto"/>
        <w:bottom w:val="none" w:sz="0" w:space="0" w:color="auto"/>
        <w:right w:val="none" w:sz="0" w:space="0" w:color="auto"/>
      </w:divBdr>
    </w:div>
    <w:div w:id="157694743">
      <w:bodyDiv w:val="1"/>
      <w:marLeft w:val="0"/>
      <w:marRight w:val="0"/>
      <w:marTop w:val="0"/>
      <w:marBottom w:val="0"/>
      <w:divBdr>
        <w:top w:val="none" w:sz="0" w:space="0" w:color="auto"/>
        <w:left w:val="none" w:sz="0" w:space="0" w:color="auto"/>
        <w:bottom w:val="none" w:sz="0" w:space="0" w:color="auto"/>
        <w:right w:val="none" w:sz="0" w:space="0" w:color="auto"/>
      </w:divBdr>
    </w:div>
    <w:div w:id="178744515">
      <w:bodyDiv w:val="1"/>
      <w:marLeft w:val="0"/>
      <w:marRight w:val="0"/>
      <w:marTop w:val="0"/>
      <w:marBottom w:val="0"/>
      <w:divBdr>
        <w:top w:val="none" w:sz="0" w:space="0" w:color="auto"/>
        <w:left w:val="none" w:sz="0" w:space="0" w:color="auto"/>
        <w:bottom w:val="none" w:sz="0" w:space="0" w:color="auto"/>
        <w:right w:val="none" w:sz="0" w:space="0" w:color="auto"/>
      </w:divBdr>
    </w:div>
    <w:div w:id="197935766">
      <w:bodyDiv w:val="1"/>
      <w:marLeft w:val="0"/>
      <w:marRight w:val="0"/>
      <w:marTop w:val="0"/>
      <w:marBottom w:val="0"/>
      <w:divBdr>
        <w:top w:val="none" w:sz="0" w:space="0" w:color="auto"/>
        <w:left w:val="none" w:sz="0" w:space="0" w:color="auto"/>
        <w:bottom w:val="none" w:sz="0" w:space="0" w:color="auto"/>
        <w:right w:val="none" w:sz="0" w:space="0" w:color="auto"/>
      </w:divBdr>
    </w:div>
    <w:div w:id="205028899">
      <w:bodyDiv w:val="1"/>
      <w:marLeft w:val="0"/>
      <w:marRight w:val="0"/>
      <w:marTop w:val="0"/>
      <w:marBottom w:val="0"/>
      <w:divBdr>
        <w:top w:val="none" w:sz="0" w:space="0" w:color="auto"/>
        <w:left w:val="none" w:sz="0" w:space="0" w:color="auto"/>
        <w:bottom w:val="none" w:sz="0" w:space="0" w:color="auto"/>
        <w:right w:val="none" w:sz="0" w:space="0" w:color="auto"/>
      </w:divBdr>
    </w:div>
    <w:div w:id="229930122">
      <w:bodyDiv w:val="1"/>
      <w:marLeft w:val="0"/>
      <w:marRight w:val="0"/>
      <w:marTop w:val="0"/>
      <w:marBottom w:val="0"/>
      <w:divBdr>
        <w:top w:val="none" w:sz="0" w:space="0" w:color="auto"/>
        <w:left w:val="none" w:sz="0" w:space="0" w:color="auto"/>
        <w:bottom w:val="none" w:sz="0" w:space="0" w:color="auto"/>
        <w:right w:val="none" w:sz="0" w:space="0" w:color="auto"/>
      </w:divBdr>
    </w:div>
    <w:div w:id="286544595">
      <w:bodyDiv w:val="1"/>
      <w:marLeft w:val="0"/>
      <w:marRight w:val="0"/>
      <w:marTop w:val="0"/>
      <w:marBottom w:val="0"/>
      <w:divBdr>
        <w:top w:val="none" w:sz="0" w:space="0" w:color="auto"/>
        <w:left w:val="none" w:sz="0" w:space="0" w:color="auto"/>
        <w:bottom w:val="none" w:sz="0" w:space="0" w:color="auto"/>
        <w:right w:val="none" w:sz="0" w:space="0" w:color="auto"/>
      </w:divBdr>
    </w:div>
    <w:div w:id="290983935">
      <w:bodyDiv w:val="1"/>
      <w:marLeft w:val="0"/>
      <w:marRight w:val="0"/>
      <w:marTop w:val="0"/>
      <w:marBottom w:val="0"/>
      <w:divBdr>
        <w:top w:val="none" w:sz="0" w:space="0" w:color="auto"/>
        <w:left w:val="none" w:sz="0" w:space="0" w:color="auto"/>
        <w:bottom w:val="none" w:sz="0" w:space="0" w:color="auto"/>
        <w:right w:val="none" w:sz="0" w:space="0" w:color="auto"/>
      </w:divBdr>
    </w:div>
    <w:div w:id="308752543">
      <w:bodyDiv w:val="1"/>
      <w:marLeft w:val="0"/>
      <w:marRight w:val="0"/>
      <w:marTop w:val="0"/>
      <w:marBottom w:val="0"/>
      <w:divBdr>
        <w:top w:val="none" w:sz="0" w:space="0" w:color="auto"/>
        <w:left w:val="none" w:sz="0" w:space="0" w:color="auto"/>
        <w:bottom w:val="none" w:sz="0" w:space="0" w:color="auto"/>
        <w:right w:val="none" w:sz="0" w:space="0" w:color="auto"/>
      </w:divBdr>
    </w:div>
    <w:div w:id="320041125">
      <w:bodyDiv w:val="1"/>
      <w:marLeft w:val="0"/>
      <w:marRight w:val="0"/>
      <w:marTop w:val="0"/>
      <w:marBottom w:val="0"/>
      <w:divBdr>
        <w:top w:val="none" w:sz="0" w:space="0" w:color="auto"/>
        <w:left w:val="none" w:sz="0" w:space="0" w:color="auto"/>
        <w:bottom w:val="none" w:sz="0" w:space="0" w:color="auto"/>
        <w:right w:val="none" w:sz="0" w:space="0" w:color="auto"/>
      </w:divBdr>
    </w:div>
    <w:div w:id="357122610">
      <w:bodyDiv w:val="1"/>
      <w:marLeft w:val="0"/>
      <w:marRight w:val="0"/>
      <w:marTop w:val="0"/>
      <w:marBottom w:val="0"/>
      <w:divBdr>
        <w:top w:val="none" w:sz="0" w:space="0" w:color="auto"/>
        <w:left w:val="none" w:sz="0" w:space="0" w:color="auto"/>
        <w:bottom w:val="none" w:sz="0" w:space="0" w:color="auto"/>
        <w:right w:val="none" w:sz="0" w:space="0" w:color="auto"/>
      </w:divBdr>
    </w:div>
    <w:div w:id="381291605">
      <w:bodyDiv w:val="1"/>
      <w:marLeft w:val="0"/>
      <w:marRight w:val="0"/>
      <w:marTop w:val="0"/>
      <w:marBottom w:val="0"/>
      <w:divBdr>
        <w:top w:val="none" w:sz="0" w:space="0" w:color="auto"/>
        <w:left w:val="none" w:sz="0" w:space="0" w:color="auto"/>
        <w:bottom w:val="none" w:sz="0" w:space="0" w:color="auto"/>
        <w:right w:val="none" w:sz="0" w:space="0" w:color="auto"/>
      </w:divBdr>
    </w:div>
    <w:div w:id="394858942">
      <w:bodyDiv w:val="1"/>
      <w:marLeft w:val="0"/>
      <w:marRight w:val="0"/>
      <w:marTop w:val="0"/>
      <w:marBottom w:val="0"/>
      <w:divBdr>
        <w:top w:val="none" w:sz="0" w:space="0" w:color="auto"/>
        <w:left w:val="none" w:sz="0" w:space="0" w:color="auto"/>
        <w:bottom w:val="none" w:sz="0" w:space="0" w:color="auto"/>
        <w:right w:val="none" w:sz="0" w:space="0" w:color="auto"/>
      </w:divBdr>
    </w:div>
    <w:div w:id="425425027">
      <w:bodyDiv w:val="1"/>
      <w:marLeft w:val="0"/>
      <w:marRight w:val="0"/>
      <w:marTop w:val="0"/>
      <w:marBottom w:val="0"/>
      <w:divBdr>
        <w:top w:val="none" w:sz="0" w:space="0" w:color="auto"/>
        <w:left w:val="none" w:sz="0" w:space="0" w:color="auto"/>
        <w:bottom w:val="none" w:sz="0" w:space="0" w:color="auto"/>
        <w:right w:val="none" w:sz="0" w:space="0" w:color="auto"/>
      </w:divBdr>
    </w:div>
    <w:div w:id="445581954">
      <w:bodyDiv w:val="1"/>
      <w:marLeft w:val="0"/>
      <w:marRight w:val="0"/>
      <w:marTop w:val="0"/>
      <w:marBottom w:val="0"/>
      <w:divBdr>
        <w:top w:val="none" w:sz="0" w:space="0" w:color="auto"/>
        <w:left w:val="none" w:sz="0" w:space="0" w:color="auto"/>
        <w:bottom w:val="none" w:sz="0" w:space="0" w:color="auto"/>
        <w:right w:val="none" w:sz="0" w:space="0" w:color="auto"/>
      </w:divBdr>
    </w:div>
    <w:div w:id="446387939">
      <w:bodyDiv w:val="1"/>
      <w:marLeft w:val="0"/>
      <w:marRight w:val="0"/>
      <w:marTop w:val="0"/>
      <w:marBottom w:val="0"/>
      <w:divBdr>
        <w:top w:val="none" w:sz="0" w:space="0" w:color="auto"/>
        <w:left w:val="none" w:sz="0" w:space="0" w:color="auto"/>
        <w:bottom w:val="none" w:sz="0" w:space="0" w:color="auto"/>
        <w:right w:val="none" w:sz="0" w:space="0" w:color="auto"/>
      </w:divBdr>
    </w:div>
    <w:div w:id="518931549">
      <w:bodyDiv w:val="1"/>
      <w:marLeft w:val="0"/>
      <w:marRight w:val="0"/>
      <w:marTop w:val="0"/>
      <w:marBottom w:val="0"/>
      <w:divBdr>
        <w:top w:val="none" w:sz="0" w:space="0" w:color="auto"/>
        <w:left w:val="none" w:sz="0" w:space="0" w:color="auto"/>
        <w:bottom w:val="none" w:sz="0" w:space="0" w:color="auto"/>
        <w:right w:val="none" w:sz="0" w:space="0" w:color="auto"/>
      </w:divBdr>
    </w:div>
    <w:div w:id="525875783">
      <w:bodyDiv w:val="1"/>
      <w:marLeft w:val="0"/>
      <w:marRight w:val="0"/>
      <w:marTop w:val="0"/>
      <w:marBottom w:val="0"/>
      <w:divBdr>
        <w:top w:val="none" w:sz="0" w:space="0" w:color="auto"/>
        <w:left w:val="none" w:sz="0" w:space="0" w:color="auto"/>
        <w:bottom w:val="none" w:sz="0" w:space="0" w:color="auto"/>
        <w:right w:val="none" w:sz="0" w:space="0" w:color="auto"/>
      </w:divBdr>
    </w:div>
    <w:div w:id="533426920">
      <w:bodyDiv w:val="1"/>
      <w:marLeft w:val="0"/>
      <w:marRight w:val="0"/>
      <w:marTop w:val="0"/>
      <w:marBottom w:val="0"/>
      <w:divBdr>
        <w:top w:val="none" w:sz="0" w:space="0" w:color="auto"/>
        <w:left w:val="none" w:sz="0" w:space="0" w:color="auto"/>
        <w:bottom w:val="none" w:sz="0" w:space="0" w:color="auto"/>
        <w:right w:val="none" w:sz="0" w:space="0" w:color="auto"/>
      </w:divBdr>
    </w:div>
    <w:div w:id="563566246">
      <w:bodyDiv w:val="1"/>
      <w:marLeft w:val="0"/>
      <w:marRight w:val="0"/>
      <w:marTop w:val="0"/>
      <w:marBottom w:val="0"/>
      <w:divBdr>
        <w:top w:val="none" w:sz="0" w:space="0" w:color="auto"/>
        <w:left w:val="none" w:sz="0" w:space="0" w:color="auto"/>
        <w:bottom w:val="none" w:sz="0" w:space="0" w:color="auto"/>
        <w:right w:val="none" w:sz="0" w:space="0" w:color="auto"/>
      </w:divBdr>
    </w:div>
    <w:div w:id="597298968">
      <w:bodyDiv w:val="1"/>
      <w:marLeft w:val="0"/>
      <w:marRight w:val="0"/>
      <w:marTop w:val="0"/>
      <w:marBottom w:val="0"/>
      <w:divBdr>
        <w:top w:val="none" w:sz="0" w:space="0" w:color="auto"/>
        <w:left w:val="none" w:sz="0" w:space="0" w:color="auto"/>
        <w:bottom w:val="none" w:sz="0" w:space="0" w:color="auto"/>
        <w:right w:val="none" w:sz="0" w:space="0" w:color="auto"/>
      </w:divBdr>
    </w:div>
    <w:div w:id="608900756">
      <w:bodyDiv w:val="1"/>
      <w:marLeft w:val="0"/>
      <w:marRight w:val="0"/>
      <w:marTop w:val="0"/>
      <w:marBottom w:val="0"/>
      <w:divBdr>
        <w:top w:val="none" w:sz="0" w:space="0" w:color="auto"/>
        <w:left w:val="none" w:sz="0" w:space="0" w:color="auto"/>
        <w:bottom w:val="none" w:sz="0" w:space="0" w:color="auto"/>
        <w:right w:val="none" w:sz="0" w:space="0" w:color="auto"/>
      </w:divBdr>
    </w:div>
    <w:div w:id="634988408">
      <w:bodyDiv w:val="1"/>
      <w:marLeft w:val="0"/>
      <w:marRight w:val="0"/>
      <w:marTop w:val="0"/>
      <w:marBottom w:val="0"/>
      <w:divBdr>
        <w:top w:val="none" w:sz="0" w:space="0" w:color="auto"/>
        <w:left w:val="none" w:sz="0" w:space="0" w:color="auto"/>
        <w:bottom w:val="none" w:sz="0" w:space="0" w:color="auto"/>
        <w:right w:val="none" w:sz="0" w:space="0" w:color="auto"/>
      </w:divBdr>
    </w:div>
    <w:div w:id="641276112">
      <w:bodyDiv w:val="1"/>
      <w:marLeft w:val="0"/>
      <w:marRight w:val="0"/>
      <w:marTop w:val="0"/>
      <w:marBottom w:val="0"/>
      <w:divBdr>
        <w:top w:val="none" w:sz="0" w:space="0" w:color="auto"/>
        <w:left w:val="none" w:sz="0" w:space="0" w:color="auto"/>
        <w:bottom w:val="none" w:sz="0" w:space="0" w:color="auto"/>
        <w:right w:val="none" w:sz="0" w:space="0" w:color="auto"/>
      </w:divBdr>
    </w:div>
    <w:div w:id="706101078">
      <w:bodyDiv w:val="1"/>
      <w:marLeft w:val="0"/>
      <w:marRight w:val="0"/>
      <w:marTop w:val="0"/>
      <w:marBottom w:val="0"/>
      <w:divBdr>
        <w:top w:val="none" w:sz="0" w:space="0" w:color="auto"/>
        <w:left w:val="none" w:sz="0" w:space="0" w:color="auto"/>
        <w:bottom w:val="none" w:sz="0" w:space="0" w:color="auto"/>
        <w:right w:val="none" w:sz="0" w:space="0" w:color="auto"/>
      </w:divBdr>
    </w:div>
    <w:div w:id="709457712">
      <w:bodyDiv w:val="1"/>
      <w:marLeft w:val="0"/>
      <w:marRight w:val="0"/>
      <w:marTop w:val="0"/>
      <w:marBottom w:val="0"/>
      <w:divBdr>
        <w:top w:val="none" w:sz="0" w:space="0" w:color="auto"/>
        <w:left w:val="none" w:sz="0" w:space="0" w:color="auto"/>
        <w:bottom w:val="none" w:sz="0" w:space="0" w:color="auto"/>
        <w:right w:val="none" w:sz="0" w:space="0" w:color="auto"/>
      </w:divBdr>
    </w:div>
    <w:div w:id="713191536">
      <w:bodyDiv w:val="1"/>
      <w:marLeft w:val="0"/>
      <w:marRight w:val="0"/>
      <w:marTop w:val="0"/>
      <w:marBottom w:val="0"/>
      <w:divBdr>
        <w:top w:val="none" w:sz="0" w:space="0" w:color="auto"/>
        <w:left w:val="none" w:sz="0" w:space="0" w:color="auto"/>
        <w:bottom w:val="none" w:sz="0" w:space="0" w:color="auto"/>
        <w:right w:val="none" w:sz="0" w:space="0" w:color="auto"/>
      </w:divBdr>
    </w:div>
    <w:div w:id="771900192">
      <w:bodyDiv w:val="1"/>
      <w:marLeft w:val="0"/>
      <w:marRight w:val="0"/>
      <w:marTop w:val="0"/>
      <w:marBottom w:val="0"/>
      <w:divBdr>
        <w:top w:val="none" w:sz="0" w:space="0" w:color="auto"/>
        <w:left w:val="none" w:sz="0" w:space="0" w:color="auto"/>
        <w:bottom w:val="none" w:sz="0" w:space="0" w:color="auto"/>
        <w:right w:val="none" w:sz="0" w:space="0" w:color="auto"/>
      </w:divBdr>
    </w:div>
    <w:div w:id="845286417">
      <w:bodyDiv w:val="1"/>
      <w:marLeft w:val="0"/>
      <w:marRight w:val="0"/>
      <w:marTop w:val="0"/>
      <w:marBottom w:val="0"/>
      <w:divBdr>
        <w:top w:val="none" w:sz="0" w:space="0" w:color="auto"/>
        <w:left w:val="none" w:sz="0" w:space="0" w:color="auto"/>
        <w:bottom w:val="none" w:sz="0" w:space="0" w:color="auto"/>
        <w:right w:val="none" w:sz="0" w:space="0" w:color="auto"/>
      </w:divBdr>
      <w:divsChild>
        <w:div w:id="1003357102">
          <w:marLeft w:val="0"/>
          <w:marRight w:val="0"/>
          <w:marTop w:val="0"/>
          <w:marBottom w:val="0"/>
          <w:divBdr>
            <w:top w:val="none" w:sz="0" w:space="0" w:color="auto"/>
            <w:left w:val="none" w:sz="0" w:space="0" w:color="auto"/>
            <w:bottom w:val="none" w:sz="0" w:space="0" w:color="auto"/>
            <w:right w:val="none" w:sz="0" w:space="0" w:color="auto"/>
          </w:divBdr>
          <w:divsChild>
            <w:div w:id="1355424665">
              <w:marLeft w:val="0"/>
              <w:marRight w:val="0"/>
              <w:marTop w:val="0"/>
              <w:marBottom w:val="0"/>
              <w:divBdr>
                <w:top w:val="none" w:sz="0" w:space="0" w:color="auto"/>
                <w:left w:val="none" w:sz="0" w:space="0" w:color="auto"/>
                <w:bottom w:val="none" w:sz="0" w:space="0" w:color="auto"/>
                <w:right w:val="none" w:sz="0" w:space="0" w:color="auto"/>
              </w:divBdr>
              <w:divsChild>
                <w:div w:id="56176111">
                  <w:marLeft w:val="0"/>
                  <w:marRight w:val="0"/>
                  <w:marTop w:val="0"/>
                  <w:marBottom w:val="0"/>
                  <w:divBdr>
                    <w:top w:val="none" w:sz="0" w:space="0" w:color="auto"/>
                    <w:left w:val="none" w:sz="0" w:space="0" w:color="auto"/>
                    <w:bottom w:val="none" w:sz="0" w:space="0" w:color="auto"/>
                    <w:right w:val="none" w:sz="0" w:space="0" w:color="auto"/>
                  </w:divBdr>
                  <w:divsChild>
                    <w:div w:id="89689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62167">
          <w:marLeft w:val="0"/>
          <w:marRight w:val="0"/>
          <w:marTop w:val="0"/>
          <w:marBottom w:val="0"/>
          <w:divBdr>
            <w:top w:val="none" w:sz="0" w:space="0" w:color="auto"/>
            <w:left w:val="none" w:sz="0" w:space="0" w:color="auto"/>
            <w:bottom w:val="none" w:sz="0" w:space="0" w:color="auto"/>
            <w:right w:val="none" w:sz="0" w:space="0" w:color="auto"/>
          </w:divBdr>
          <w:divsChild>
            <w:div w:id="1920165758">
              <w:marLeft w:val="0"/>
              <w:marRight w:val="0"/>
              <w:marTop w:val="0"/>
              <w:marBottom w:val="0"/>
              <w:divBdr>
                <w:top w:val="none" w:sz="0" w:space="0" w:color="auto"/>
                <w:left w:val="none" w:sz="0" w:space="0" w:color="auto"/>
                <w:bottom w:val="none" w:sz="0" w:space="0" w:color="auto"/>
                <w:right w:val="none" w:sz="0" w:space="0" w:color="auto"/>
              </w:divBdr>
              <w:divsChild>
                <w:div w:id="55906445">
                  <w:marLeft w:val="0"/>
                  <w:marRight w:val="0"/>
                  <w:marTop w:val="0"/>
                  <w:marBottom w:val="0"/>
                  <w:divBdr>
                    <w:top w:val="none" w:sz="0" w:space="0" w:color="auto"/>
                    <w:left w:val="none" w:sz="0" w:space="0" w:color="auto"/>
                    <w:bottom w:val="none" w:sz="0" w:space="0" w:color="auto"/>
                    <w:right w:val="none" w:sz="0" w:space="0" w:color="auto"/>
                  </w:divBdr>
                  <w:divsChild>
                    <w:div w:id="6512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501576">
      <w:bodyDiv w:val="1"/>
      <w:marLeft w:val="0"/>
      <w:marRight w:val="0"/>
      <w:marTop w:val="0"/>
      <w:marBottom w:val="0"/>
      <w:divBdr>
        <w:top w:val="none" w:sz="0" w:space="0" w:color="auto"/>
        <w:left w:val="none" w:sz="0" w:space="0" w:color="auto"/>
        <w:bottom w:val="none" w:sz="0" w:space="0" w:color="auto"/>
        <w:right w:val="none" w:sz="0" w:space="0" w:color="auto"/>
      </w:divBdr>
    </w:div>
    <w:div w:id="944070830">
      <w:bodyDiv w:val="1"/>
      <w:marLeft w:val="0"/>
      <w:marRight w:val="0"/>
      <w:marTop w:val="0"/>
      <w:marBottom w:val="0"/>
      <w:divBdr>
        <w:top w:val="none" w:sz="0" w:space="0" w:color="auto"/>
        <w:left w:val="none" w:sz="0" w:space="0" w:color="auto"/>
        <w:bottom w:val="none" w:sz="0" w:space="0" w:color="auto"/>
        <w:right w:val="none" w:sz="0" w:space="0" w:color="auto"/>
      </w:divBdr>
    </w:div>
    <w:div w:id="1012998470">
      <w:bodyDiv w:val="1"/>
      <w:marLeft w:val="0"/>
      <w:marRight w:val="0"/>
      <w:marTop w:val="0"/>
      <w:marBottom w:val="0"/>
      <w:divBdr>
        <w:top w:val="none" w:sz="0" w:space="0" w:color="auto"/>
        <w:left w:val="none" w:sz="0" w:space="0" w:color="auto"/>
        <w:bottom w:val="none" w:sz="0" w:space="0" w:color="auto"/>
        <w:right w:val="none" w:sz="0" w:space="0" w:color="auto"/>
      </w:divBdr>
    </w:div>
    <w:div w:id="1065026885">
      <w:bodyDiv w:val="1"/>
      <w:marLeft w:val="0"/>
      <w:marRight w:val="0"/>
      <w:marTop w:val="0"/>
      <w:marBottom w:val="0"/>
      <w:divBdr>
        <w:top w:val="none" w:sz="0" w:space="0" w:color="auto"/>
        <w:left w:val="none" w:sz="0" w:space="0" w:color="auto"/>
        <w:bottom w:val="none" w:sz="0" w:space="0" w:color="auto"/>
        <w:right w:val="none" w:sz="0" w:space="0" w:color="auto"/>
      </w:divBdr>
    </w:div>
    <w:div w:id="1073744798">
      <w:bodyDiv w:val="1"/>
      <w:marLeft w:val="0"/>
      <w:marRight w:val="0"/>
      <w:marTop w:val="0"/>
      <w:marBottom w:val="0"/>
      <w:divBdr>
        <w:top w:val="none" w:sz="0" w:space="0" w:color="auto"/>
        <w:left w:val="none" w:sz="0" w:space="0" w:color="auto"/>
        <w:bottom w:val="none" w:sz="0" w:space="0" w:color="auto"/>
        <w:right w:val="none" w:sz="0" w:space="0" w:color="auto"/>
      </w:divBdr>
    </w:div>
    <w:div w:id="1134837633">
      <w:bodyDiv w:val="1"/>
      <w:marLeft w:val="0"/>
      <w:marRight w:val="0"/>
      <w:marTop w:val="0"/>
      <w:marBottom w:val="0"/>
      <w:divBdr>
        <w:top w:val="none" w:sz="0" w:space="0" w:color="auto"/>
        <w:left w:val="none" w:sz="0" w:space="0" w:color="auto"/>
        <w:bottom w:val="none" w:sz="0" w:space="0" w:color="auto"/>
        <w:right w:val="none" w:sz="0" w:space="0" w:color="auto"/>
      </w:divBdr>
    </w:div>
    <w:div w:id="1137533857">
      <w:bodyDiv w:val="1"/>
      <w:marLeft w:val="0"/>
      <w:marRight w:val="0"/>
      <w:marTop w:val="0"/>
      <w:marBottom w:val="0"/>
      <w:divBdr>
        <w:top w:val="none" w:sz="0" w:space="0" w:color="auto"/>
        <w:left w:val="none" w:sz="0" w:space="0" w:color="auto"/>
        <w:bottom w:val="none" w:sz="0" w:space="0" w:color="auto"/>
        <w:right w:val="none" w:sz="0" w:space="0" w:color="auto"/>
      </w:divBdr>
    </w:div>
    <w:div w:id="1175415288">
      <w:bodyDiv w:val="1"/>
      <w:marLeft w:val="0"/>
      <w:marRight w:val="0"/>
      <w:marTop w:val="0"/>
      <w:marBottom w:val="0"/>
      <w:divBdr>
        <w:top w:val="none" w:sz="0" w:space="0" w:color="auto"/>
        <w:left w:val="none" w:sz="0" w:space="0" w:color="auto"/>
        <w:bottom w:val="none" w:sz="0" w:space="0" w:color="auto"/>
        <w:right w:val="none" w:sz="0" w:space="0" w:color="auto"/>
      </w:divBdr>
    </w:div>
    <w:div w:id="1211695552">
      <w:bodyDiv w:val="1"/>
      <w:marLeft w:val="0"/>
      <w:marRight w:val="0"/>
      <w:marTop w:val="0"/>
      <w:marBottom w:val="0"/>
      <w:divBdr>
        <w:top w:val="none" w:sz="0" w:space="0" w:color="auto"/>
        <w:left w:val="none" w:sz="0" w:space="0" w:color="auto"/>
        <w:bottom w:val="none" w:sz="0" w:space="0" w:color="auto"/>
        <w:right w:val="none" w:sz="0" w:space="0" w:color="auto"/>
      </w:divBdr>
    </w:div>
    <w:div w:id="1252666115">
      <w:bodyDiv w:val="1"/>
      <w:marLeft w:val="0"/>
      <w:marRight w:val="0"/>
      <w:marTop w:val="0"/>
      <w:marBottom w:val="0"/>
      <w:divBdr>
        <w:top w:val="none" w:sz="0" w:space="0" w:color="auto"/>
        <w:left w:val="none" w:sz="0" w:space="0" w:color="auto"/>
        <w:bottom w:val="none" w:sz="0" w:space="0" w:color="auto"/>
        <w:right w:val="none" w:sz="0" w:space="0" w:color="auto"/>
      </w:divBdr>
    </w:div>
    <w:div w:id="1267347361">
      <w:bodyDiv w:val="1"/>
      <w:marLeft w:val="0"/>
      <w:marRight w:val="0"/>
      <w:marTop w:val="0"/>
      <w:marBottom w:val="0"/>
      <w:divBdr>
        <w:top w:val="none" w:sz="0" w:space="0" w:color="auto"/>
        <w:left w:val="none" w:sz="0" w:space="0" w:color="auto"/>
        <w:bottom w:val="none" w:sz="0" w:space="0" w:color="auto"/>
        <w:right w:val="none" w:sz="0" w:space="0" w:color="auto"/>
      </w:divBdr>
    </w:div>
    <w:div w:id="1270501643">
      <w:bodyDiv w:val="1"/>
      <w:marLeft w:val="0"/>
      <w:marRight w:val="0"/>
      <w:marTop w:val="0"/>
      <w:marBottom w:val="0"/>
      <w:divBdr>
        <w:top w:val="none" w:sz="0" w:space="0" w:color="auto"/>
        <w:left w:val="none" w:sz="0" w:space="0" w:color="auto"/>
        <w:bottom w:val="none" w:sz="0" w:space="0" w:color="auto"/>
        <w:right w:val="none" w:sz="0" w:space="0" w:color="auto"/>
      </w:divBdr>
    </w:div>
    <w:div w:id="1291208410">
      <w:bodyDiv w:val="1"/>
      <w:marLeft w:val="0"/>
      <w:marRight w:val="0"/>
      <w:marTop w:val="0"/>
      <w:marBottom w:val="0"/>
      <w:divBdr>
        <w:top w:val="none" w:sz="0" w:space="0" w:color="auto"/>
        <w:left w:val="none" w:sz="0" w:space="0" w:color="auto"/>
        <w:bottom w:val="none" w:sz="0" w:space="0" w:color="auto"/>
        <w:right w:val="none" w:sz="0" w:space="0" w:color="auto"/>
      </w:divBdr>
    </w:div>
    <w:div w:id="1307928255">
      <w:bodyDiv w:val="1"/>
      <w:marLeft w:val="0"/>
      <w:marRight w:val="0"/>
      <w:marTop w:val="0"/>
      <w:marBottom w:val="0"/>
      <w:divBdr>
        <w:top w:val="none" w:sz="0" w:space="0" w:color="auto"/>
        <w:left w:val="none" w:sz="0" w:space="0" w:color="auto"/>
        <w:bottom w:val="none" w:sz="0" w:space="0" w:color="auto"/>
        <w:right w:val="none" w:sz="0" w:space="0" w:color="auto"/>
      </w:divBdr>
    </w:div>
    <w:div w:id="1331642672">
      <w:bodyDiv w:val="1"/>
      <w:marLeft w:val="0"/>
      <w:marRight w:val="0"/>
      <w:marTop w:val="0"/>
      <w:marBottom w:val="0"/>
      <w:divBdr>
        <w:top w:val="none" w:sz="0" w:space="0" w:color="auto"/>
        <w:left w:val="none" w:sz="0" w:space="0" w:color="auto"/>
        <w:bottom w:val="none" w:sz="0" w:space="0" w:color="auto"/>
        <w:right w:val="none" w:sz="0" w:space="0" w:color="auto"/>
      </w:divBdr>
    </w:div>
    <w:div w:id="1335379094">
      <w:bodyDiv w:val="1"/>
      <w:marLeft w:val="0"/>
      <w:marRight w:val="0"/>
      <w:marTop w:val="0"/>
      <w:marBottom w:val="0"/>
      <w:divBdr>
        <w:top w:val="none" w:sz="0" w:space="0" w:color="auto"/>
        <w:left w:val="none" w:sz="0" w:space="0" w:color="auto"/>
        <w:bottom w:val="none" w:sz="0" w:space="0" w:color="auto"/>
        <w:right w:val="none" w:sz="0" w:space="0" w:color="auto"/>
      </w:divBdr>
    </w:div>
    <w:div w:id="1342853574">
      <w:bodyDiv w:val="1"/>
      <w:marLeft w:val="0"/>
      <w:marRight w:val="0"/>
      <w:marTop w:val="0"/>
      <w:marBottom w:val="0"/>
      <w:divBdr>
        <w:top w:val="none" w:sz="0" w:space="0" w:color="auto"/>
        <w:left w:val="none" w:sz="0" w:space="0" w:color="auto"/>
        <w:bottom w:val="none" w:sz="0" w:space="0" w:color="auto"/>
        <w:right w:val="none" w:sz="0" w:space="0" w:color="auto"/>
      </w:divBdr>
    </w:div>
    <w:div w:id="1365406962">
      <w:bodyDiv w:val="1"/>
      <w:marLeft w:val="0"/>
      <w:marRight w:val="0"/>
      <w:marTop w:val="0"/>
      <w:marBottom w:val="0"/>
      <w:divBdr>
        <w:top w:val="none" w:sz="0" w:space="0" w:color="auto"/>
        <w:left w:val="none" w:sz="0" w:space="0" w:color="auto"/>
        <w:bottom w:val="none" w:sz="0" w:space="0" w:color="auto"/>
        <w:right w:val="none" w:sz="0" w:space="0" w:color="auto"/>
      </w:divBdr>
      <w:divsChild>
        <w:div w:id="1424374183">
          <w:marLeft w:val="0"/>
          <w:marRight w:val="0"/>
          <w:marTop w:val="0"/>
          <w:marBottom w:val="0"/>
          <w:divBdr>
            <w:top w:val="none" w:sz="0" w:space="0" w:color="auto"/>
            <w:left w:val="none" w:sz="0" w:space="0" w:color="auto"/>
            <w:bottom w:val="none" w:sz="0" w:space="0" w:color="auto"/>
            <w:right w:val="none" w:sz="0" w:space="0" w:color="auto"/>
          </w:divBdr>
          <w:divsChild>
            <w:div w:id="1593388825">
              <w:marLeft w:val="0"/>
              <w:marRight w:val="0"/>
              <w:marTop w:val="0"/>
              <w:marBottom w:val="0"/>
              <w:divBdr>
                <w:top w:val="none" w:sz="0" w:space="0" w:color="auto"/>
                <w:left w:val="none" w:sz="0" w:space="0" w:color="auto"/>
                <w:bottom w:val="none" w:sz="0" w:space="0" w:color="auto"/>
                <w:right w:val="none" w:sz="0" w:space="0" w:color="auto"/>
              </w:divBdr>
              <w:divsChild>
                <w:div w:id="2075008258">
                  <w:marLeft w:val="0"/>
                  <w:marRight w:val="0"/>
                  <w:marTop w:val="0"/>
                  <w:marBottom w:val="0"/>
                  <w:divBdr>
                    <w:top w:val="none" w:sz="0" w:space="0" w:color="auto"/>
                    <w:left w:val="none" w:sz="0" w:space="0" w:color="auto"/>
                    <w:bottom w:val="none" w:sz="0" w:space="0" w:color="auto"/>
                    <w:right w:val="none" w:sz="0" w:space="0" w:color="auto"/>
                  </w:divBdr>
                  <w:divsChild>
                    <w:div w:id="1693608363">
                      <w:marLeft w:val="0"/>
                      <w:marRight w:val="0"/>
                      <w:marTop w:val="0"/>
                      <w:marBottom w:val="0"/>
                      <w:divBdr>
                        <w:top w:val="none" w:sz="0" w:space="0" w:color="auto"/>
                        <w:left w:val="none" w:sz="0" w:space="0" w:color="auto"/>
                        <w:bottom w:val="none" w:sz="0" w:space="0" w:color="auto"/>
                        <w:right w:val="none" w:sz="0" w:space="0" w:color="auto"/>
                      </w:divBdr>
                      <w:divsChild>
                        <w:div w:id="1911229560">
                          <w:marLeft w:val="0"/>
                          <w:marRight w:val="0"/>
                          <w:marTop w:val="0"/>
                          <w:marBottom w:val="0"/>
                          <w:divBdr>
                            <w:top w:val="none" w:sz="0" w:space="0" w:color="auto"/>
                            <w:left w:val="none" w:sz="0" w:space="0" w:color="auto"/>
                            <w:bottom w:val="none" w:sz="0" w:space="0" w:color="auto"/>
                            <w:right w:val="none" w:sz="0" w:space="0" w:color="auto"/>
                          </w:divBdr>
                          <w:divsChild>
                            <w:div w:id="84967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449753">
      <w:bodyDiv w:val="1"/>
      <w:marLeft w:val="0"/>
      <w:marRight w:val="0"/>
      <w:marTop w:val="0"/>
      <w:marBottom w:val="0"/>
      <w:divBdr>
        <w:top w:val="none" w:sz="0" w:space="0" w:color="auto"/>
        <w:left w:val="none" w:sz="0" w:space="0" w:color="auto"/>
        <w:bottom w:val="none" w:sz="0" w:space="0" w:color="auto"/>
        <w:right w:val="none" w:sz="0" w:space="0" w:color="auto"/>
      </w:divBdr>
    </w:div>
    <w:div w:id="1407848928">
      <w:bodyDiv w:val="1"/>
      <w:marLeft w:val="0"/>
      <w:marRight w:val="0"/>
      <w:marTop w:val="0"/>
      <w:marBottom w:val="0"/>
      <w:divBdr>
        <w:top w:val="none" w:sz="0" w:space="0" w:color="auto"/>
        <w:left w:val="none" w:sz="0" w:space="0" w:color="auto"/>
        <w:bottom w:val="none" w:sz="0" w:space="0" w:color="auto"/>
        <w:right w:val="none" w:sz="0" w:space="0" w:color="auto"/>
      </w:divBdr>
    </w:div>
    <w:div w:id="1411342474">
      <w:bodyDiv w:val="1"/>
      <w:marLeft w:val="0"/>
      <w:marRight w:val="0"/>
      <w:marTop w:val="0"/>
      <w:marBottom w:val="0"/>
      <w:divBdr>
        <w:top w:val="none" w:sz="0" w:space="0" w:color="auto"/>
        <w:left w:val="none" w:sz="0" w:space="0" w:color="auto"/>
        <w:bottom w:val="none" w:sz="0" w:space="0" w:color="auto"/>
        <w:right w:val="none" w:sz="0" w:space="0" w:color="auto"/>
      </w:divBdr>
    </w:div>
    <w:div w:id="1420908458">
      <w:bodyDiv w:val="1"/>
      <w:marLeft w:val="0"/>
      <w:marRight w:val="0"/>
      <w:marTop w:val="0"/>
      <w:marBottom w:val="0"/>
      <w:divBdr>
        <w:top w:val="none" w:sz="0" w:space="0" w:color="auto"/>
        <w:left w:val="none" w:sz="0" w:space="0" w:color="auto"/>
        <w:bottom w:val="none" w:sz="0" w:space="0" w:color="auto"/>
        <w:right w:val="none" w:sz="0" w:space="0" w:color="auto"/>
      </w:divBdr>
    </w:div>
    <w:div w:id="1446658064">
      <w:bodyDiv w:val="1"/>
      <w:marLeft w:val="0"/>
      <w:marRight w:val="0"/>
      <w:marTop w:val="0"/>
      <w:marBottom w:val="0"/>
      <w:divBdr>
        <w:top w:val="none" w:sz="0" w:space="0" w:color="auto"/>
        <w:left w:val="none" w:sz="0" w:space="0" w:color="auto"/>
        <w:bottom w:val="none" w:sz="0" w:space="0" w:color="auto"/>
        <w:right w:val="none" w:sz="0" w:space="0" w:color="auto"/>
      </w:divBdr>
    </w:div>
    <w:div w:id="1471557858">
      <w:bodyDiv w:val="1"/>
      <w:marLeft w:val="0"/>
      <w:marRight w:val="0"/>
      <w:marTop w:val="0"/>
      <w:marBottom w:val="0"/>
      <w:divBdr>
        <w:top w:val="none" w:sz="0" w:space="0" w:color="auto"/>
        <w:left w:val="none" w:sz="0" w:space="0" w:color="auto"/>
        <w:bottom w:val="none" w:sz="0" w:space="0" w:color="auto"/>
        <w:right w:val="none" w:sz="0" w:space="0" w:color="auto"/>
      </w:divBdr>
    </w:div>
    <w:div w:id="1471631816">
      <w:bodyDiv w:val="1"/>
      <w:marLeft w:val="0"/>
      <w:marRight w:val="0"/>
      <w:marTop w:val="0"/>
      <w:marBottom w:val="0"/>
      <w:divBdr>
        <w:top w:val="none" w:sz="0" w:space="0" w:color="auto"/>
        <w:left w:val="none" w:sz="0" w:space="0" w:color="auto"/>
        <w:bottom w:val="none" w:sz="0" w:space="0" w:color="auto"/>
        <w:right w:val="none" w:sz="0" w:space="0" w:color="auto"/>
      </w:divBdr>
    </w:div>
    <w:div w:id="1482238234">
      <w:bodyDiv w:val="1"/>
      <w:marLeft w:val="0"/>
      <w:marRight w:val="0"/>
      <w:marTop w:val="0"/>
      <w:marBottom w:val="0"/>
      <w:divBdr>
        <w:top w:val="none" w:sz="0" w:space="0" w:color="auto"/>
        <w:left w:val="none" w:sz="0" w:space="0" w:color="auto"/>
        <w:bottom w:val="none" w:sz="0" w:space="0" w:color="auto"/>
        <w:right w:val="none" w:sz="0" w:space="0" w:color="auto"/>
      </w:divBdr>
    </w:div>
    <w:div w:id="1495416638">
      <w:bodyDiv w:val="1"/>
      <w:marLeft w:val="0"/>
      <w:marRight w:val="0"/>
      <w:marTop w:val="0"/>
      <w:marBottom w:val="0"/>
      <w:divBdr>
        <w:top w:val="none" w:sz="0" w:space="0" w:color="auto"/>
        <w:left w:val="none" w:sz="0" w:space="0" w:color="auto"/>
        <w:bottom w:val="none" w:sz="0" w:space="0" w:color="auto"/>
        <w:right w:val="none" w:sz="0" w:space="0" w:color="auto"/>
      </w:divBdr>
    </w:div>
    <w:div w:id="1495562955">
      <w:bodyDiv w:val="1"/>
      <w:marLeft w:val="0"/>
      <w:marRight w:val="0"/>
      <w:marTop w:val="0"/>
      <w:marBottom w:val="0"/>
      <w:divBdr>
        <w:top w:val="none" w:sz="0" w:space="0" w:color="auto"/>
        <w:left w:val="none" w:sz="0" w:space="0" w:color="auto"/>
        <w:bottom w:val="none" w:sz="0" w:space="0" w:color="auto"/>
        <w:right w:val="none" w:sz="0" w:space="0" w:color="auto"/>
      </w:divBdr>
    </w:div>
    <w:div w:id="1534876299">
      <w:bodyDiv w:val="1"/>
      <w:marLeft w:val="0"/>
      <w:marRight w:val="0"/>
      <w:marTop w:val="0"/>
      <w:marBottom w:val="0"/>
      <w:divBdr>
        <w:top w:val="none" w:sz="0" w:space="0" w:color="auto"/>
        <w:left w:val="none" w:sz="0" w:space="0" w:color="auto"/>
        <w:bottom w:val="none" w:sz="0" w:space="0" w:color="auto"/>
        <w:right w:val="none" w:sz="0" w:space="0" w:color="auto"/>
      </w:divBdr>
    </w:div>
    <w:div w:id="1610814431">
      <w:bodyDiv w:val="1"/>
      <w:marLeft w:val="0"/>
      <w:marRight w:val="0"/>
      <w:marTop w:val="0"/>
      <w:marBottom w:val="0"/>
      <w:divBdr>
        <w:top w:val="none" w:sz="0" w:space="0" w:color="auto"/>
        <w:left w:val="none" w:sz="0" w:space="0" w:color="auto"/>
        <w:bottom w:val="none" w:sz="0" w:space="0" w:color="auto"/>
        <w:right w:val="none" w:sz="0" w:space="0" w:color="auto"/>
      </w:divBdr>
    </w:div>
    <w:div w:id="1629242951">
      <w:bodyDiv w:val="1"/>
      <w:marLeft w:val="0"/>
      <w:marRight w:val="0"/>
      <w:marTop w:val="0"/>
      <w:marBottom w:val="0"/>
      <w:divBdr>
        <w:top w:val="none" w:sz="0" w:space="0" w:color="auto"/>
        <w:left w:val="none" w:sz="0" w:space="0" w:color="auto"/>
        <w:bottom w:val="none" w:sz="0" w:space="0" w:color="auto"/>
        <w:right w:val="none" w:sz="0" w:space="0" w:color="auto"/>
      </w:divBdr>
    </w:div>
    <w:div w:id="1630550458">
      <w:bodyDiv w:val="1"/>
      <w:marLeft w:val="0"/>
      <w:marRight w:val="0"/>
      <w:marTop w:val="0"/>
      <w:marBottom w:val="0"/>
      <w:divBdr>
        <w:top w:val="none" w:sz="0" w:space="0" w:color="auto"/>
        <w:left w:val="none" w:sz="0" w:space="0" w:color="auto"/>
        <w:bottom w:val="none" w:sz="0" w:space="0" w:color="auto"/>
        <w:right w:val="none" w:sz="0" w:space="0" w:color="auto"/>
      </w:divBdr>
    </w:div>
    <w:div w:id="1661543900">
      <w:bodyDiv w:val="1"/>
      <w:marLeft w:val="0"/>
      <w:marRight w:val="0"/>
      <w:marTop w:val="0"/>
      <w:marBottom w:val="0"/>
      <w:divBdr>
        <w:top w:val="none" w:sz="0" w:space="0" w:color="auto"/>
        <w:left w:val="none" w:sz="0" w:space="0" w:color="auto"/>
        <w:bottom w:val="none" w:sz="0" w:space="0" w:color="auto"/>
        <w:right w:val="none" w:sz="0" w:space="0" w:color="auto"/>
      </w:divBdr>
    </w:div>
    <w:div w:id="1675303895">
      <w:bodyDiv w:val="1"/>
      <w:marLeft w:val="0"/>
      <w:marRight w:val="0"/>
      <w:marTop w:val="0"/>
      <w:marBottom w:val="0"/>
      <w:divBdr>
        <w:top w:val="none" w:sz="0" w:space="0" w:color="auto"/>
        <w:left w:val="none" w:sz="0" w:space="0" w:color="auto"/>
        <w:bottom w:val="none" w:sz="0" w:space="0" w:color="auto"/>
        <w:right w:val="none" w:sz="0" w:space="0" w:color="auto"/>
      </w:divBdr>
    </w:div>
    <w:div w:id="1697924873">
      <w:bodyDiv w:val="1"/>
      <w:marLeft w:val="0"/>
      <w:marRight w:val="0"/>
      <w:marTop w:val="0"/>
      <w:marBottom w:val="0"/>
      <w:divBdr>
        <w:top w:val="none" w:sz="0" w:space="0" w:color="auto"/>
        <w:left w:val="none" w:sz="0" w:space="0" w:color="auto"/>
        <w:bottom w:val="none" w:sz="0" w:space="0" w:color="auto"/>
        <w:right w:val="none" w:sz="0" w:space="0" w:color="auto"/>
      </w:divBdr>
    </w:div>
    <w:div w:id="1718700674">
      <w:bodyDiv w:val="1"/>
      <w:marLeft w:val="0"/>
      <w:marRight w:val="0"/>
      <w:marTop w:val="0"/>
      <w:marBottom w:val="0"/>
      <w:divBdr>
        <w:top w:val="none" w:sz="0" w:space="0" w:color="auto"/>
        <w:left w:val="none" w:sz="0" w:space="0" w:color="auto"/>
        <w:bottom w:val="none" w:sz="0" w:space="0" w:color="auto"/>
        <w:right w:val="none" w:sz="0" w:space="0" w:color="auto"/>
      </w:divBdr>
    </w:div>
    <w:div w:id="1754625717">
      <w:bodyDiv w:val="1"/>
      <w:marLeft w:val="0"/>
      <w:marRight w:val="0"/>
      <w:marTop w:val="0"/>
      <w:marBottom w:val="0"/>
      <w:divBdr>
        <w:top w:val="none" w:sz="0" w:space="0" w:color="auto"/>
        <w:left w:val="none" w:sz="0" w:space="0" w:color="auto"/>
        <w:bottom w:val="none" w:sz="0" w:space="0" w:color="auto"/>
        <w:right w:val="none" w:sz="0" w:space="0" w:color="auto"/>
      </w:divBdr>
    </w:div>
    <w:div w:id="1799838232">
      <w:bodyDiv w:val="1"/>
      <w:marLeft w:val="0"/>
      <w:marRight w:val="0"/>
      <w:marTop w:val="0"/>
      <w:marBottom w:val="0"/>
      <w:divBdr>
        <w:top w:val="none" w:sz="0" w:space="0" w:color="auto"/>
        <w:left w:val="none" w:sz="0" w:space="0" w:color="auto"/>
        <w:bottom w:val="none" w:sz="0" w:space="0" w:color="auto"/>
        <w:right w:val="none" w:sz="0" w:space="0" w:color="auto"/>
      </w:divBdr>
    </w:div>
    <w:div w:id="1805192998">
      <w:bodyDiv w:val="1"/>
      <w:marLeft w:val="0"/>
      <w:marRight w:val="0"/>
      <w:marTop w:val="0"/>
      <w:marBottom w:val="0"/>
      <w:divBdr>
        <w:top w:val="none" w:sz="0" w:space="0" w:color="auto"/>
        <w:left w:val="none" w:sz="0" w:space="0" w:color="auto"/>
        <w:bottom w:val="none" w:sz="0" w:space="0" w:color="auto"/>
        <w:right w:val="none" w:sz="0" w:space="0" w:color="auto"/>
      </w:divBdr>
    </w:div>
    <w:div w:id="1818957924">
      <w:bodyDiv w:val="1"/>
      <w:marLeft w:val="0"/>
      <w:marRight w:val="0"/>
      <w:marTop w:val="0"/>
      <w:marBottom w:val="0"/>
      <w:divBdr>
        <w:top w:val="none" w:sz="0" w:space="0" w:color="auto"/>
        <w:left w:val="none" w:sz="0" w:space="0" w:color="auto"/>
        <w:bottom w:val="none" w:sz="0" w:space="0" w:color="auto"/>
        <w:right w:val="none" w:sz="0" w:space="0" w:color="auto"/>
      </w:divBdr>
    </w:div>
    <w:div w:id="1912231717">
      <w:bodyDiv w:val="1"/>
      <w:marLeft w:val="0"/>
      <w:marRight w:val="0"/>
      <w:marTop w:val="0"/>
      <w:marBottom w:val="0"/>
      <w:divBdr>
        <w:top w:val="none" w:sz="0" w:space="0" w:color="auto"/>
        <w:left w:val="none" w:sz="0" w:space="0" w:color="auto"/>
        <w:bottom w:val="none" w:sz="0" w:space="0" w:color="auto"/>
        <w:right w:val="none" w:sz="0" w:space="0" w:color="auto"/>
      </w:divBdr>
    </w:div>
    <w:div w:id="1931231776">
      <w:bodyDiv w:val="1"/>
      <w:marLeft w:val="0"/>
      <w:marRight w:val="0"/>
      <w:marTop w:val="0"/>
      <w:marBottom w:val="0"/>
      <w:divBdr>
        <w:top w:val="none" w:sz="0" w:space="0" w:color="auto"/>
        <w:left w:val="none" w:sz="0" w:space="0" w:color="auto"/>
        <w:bottom w:val="none" w:sz="0" w:space="0" w:color="auto"/>
        <w:right w:val="none" w:sz="0" w:space="0" w:color="auto"/>
      </w:divBdr>
    </w:div>
    <w:div w:id="1932931419">
      <w:bodyDiv w:val="1"/>
      <w:marLeft w:val="0"/>
      <w:marRight w:val="0"/>
      <w:marTop w:val="0"/>
      <w:marBottom w:val="0"/>
      <w:divBdr>
        <w:top w:val="none" w:sz="0" w:space="0" w:color="auto"/>
        <w:left w:val="none" w:sz="0" w:space="0" w:color="auto"/>
        <w:bottom w:val="none" w:sz="0" w:space="0" w:color="auto"/>
        <w:right w:val="none" w:sz="0" w:space="0" w:color="auto"/>
      </w:divBdr>
    </w:div>
    <w:div w:id="1965574287">
      <w:bodyDiv w:val="1"/>
      <w:marLeft w:val="0"/>
      <w:marRight w:val="0"/>
      <w:marTop w:val="0"/>
      <w:marBottom w:val="0"/>
      <w:divBdr>
        <w:top w:val="none" w:sz="0" w:space="0" w:color="auto"/>
        <w:left w:val="none" w:sz="0" w:space="0" w:color="auto"/>
        <w:bottom w:val="none" w:sz="0" w:space="0" w:color="auto"/>
        <w:right w:val="none" w:sz="0" w:space="0" w:color="auto"/>
      </w:divBdr>
    </w:div>
    <w:div w:id="1983340756">
      <w:bodyDiv w:val="1"/>
      <w:marLeft w:val="0"/>
      <w:marRight w:val="0"/>
      <w:marTop w:val="0"/>
      <w:marBottom w:val="0"/>
      <w:divBdr>
        <w:top w:val="none" w:sz="0" w:space="0" w:color="auto"/>
        <w:left w:val="none" w:sz="0" w:space="0" w:color="auto"/>
        <w:bottom w:val="none" w:sz="0" w:space="0" w:color="auto"/>
        <w:right w:val="none" w:sz="0" w:space="0" w:color="auto"/>
      </w:divBdr>
    </w:div>
    <w:div w:id="1984650178">
      <w:bodyDiv w:val="1"/>
      <w:marLeft w:val="0"/>
      <w:marRight w:val="0"/>
      <w:marTop w:val="0"/>
      <w:marBottom w:val="0"/>
      <w:divBdr>
        <w:top w:val="none" w:sz="0" w:space="0" w:color="auto"/>
        <w:left w:val="none" w:sz="0" w:space="0" w:color="auto"/>
        <w:bottom w:val="none" w:sz="0" w:space="0" w:color="auto"/>
        <w:right w:val="none" w:sz="0" w:space="0" w:color="auto"/>
      </w:divBdr>
      <w:divsChild>
        <w:div w:id="896163643">
          <w:marLeft w:val="0"/>
          <w:marRight w:val="0"/>
          <w:marTop w:val="0"/>
          <w:marBottom w:val="0"/>
          <w:divBdr>
            <w:top w:val="none" w:sz="0" w:space="0" w:color="auto"/>
            <w:left w:val="none" w:sz="0" w:space="0" w:color="auto"/>
            <w:bottom w:val="none" w:sz="0" w:space="0" w:color="auto"/>
            <w:right w:val="none" w:sz="0" w:space="0" w:color="auto"/>
          </w:divBdr>
          <w:divsChild>
            <w:div w:id="1792627896">
              <w:marLeft w:val="0"/>
              <w:marRight w:val="0"/>
              <w:marTop w:val="0"/>
              <w:marBottom w:val="0"/>
              <w:divBdr>
                <w:top w:val="none" w:sz="0" w:space="0" w:color="auto"/>
                <w:left w:val="none" w:sz="0" w:space="0" w:color="auto"/>
                <w:bottom w:val="none" w:sz="0" w:space="0" w:color="auto"/>
                <w:right w:val="none" w:sz="0" w:space="0" w:color="auto"/>
              </w:divBdr>
              <w:divsChild>
                <w:div w:id="545947426">
                  <w:marLeft w:val="0"/>
                  <w:marRight w:val="0"/>
                  <w:marTop w:val="0"/>
                  <w:marBottom w:val="0"/>
                  <w:divBdr>
                    <w:top w:val="none" w:sz="0" w:space="0" w:color="auto"/>
                    <w:left w:val="none" w:sz="0" w:space="0" w:color="auto"/>
                    <w:bottom w:val="none" w:sz="0" w:space="0" w:color="auto"/>
                    <w:right w:val="none" w:sz="0" w:space="0" w:color="auto"/>
                  </w:divBdr>
                  <w:divsChild>
                    <w:div w:id="137698477">
                      <w:marLeft w:val="0"/>
                      <w:marRight w:val="0"/>
                      <w:marTop w:val="0"/>
                      <w:marBottom w:val="0"/>
                      <w:divBdr>
                        <w:top w:val="none" w:sz="0" w:space="0" w:color="auto"/>
                        <w:left w:val="none" w:sz="0" w:space="0" w:color="auto"/>
                        <w:bottom w:val="none" w:sz="0" w:space="0" w:color="auto"/>
                        <w:right w:val="none" w:sz="0" w:space="0" w:color="auto"/>
                      </w:divBdr>
                      <w:divsChild>
                        <w:div w:id="1534465793">
                          <w:marLeft w:val="0"/>
                          <w:marRight w:val="0"/>
                          <w:marTop w:val="0"/>
                          <w:marBottom w:val="0"/>
                          <w:divBdr>
                            <w:top w:val="none" w:sz="0" w:space="0" w:color="auto"/>
                            <w:left w:val="none" w:sz="0" w:space="0" w:color="auto"/>
                            <w:bottom w:val="none" w:sz="0" w:space="0" w:color="auto"/>
                            <w:right w:val="none" w:sz="0" w:space="0" w:color="auto"/>
                          </w:divBdr>
                          <w:divsChild>
                            <w:div w:id="34822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0256717">
      <w:bodyDiv w:val="1"/>
      <w:marLeft w:val="0"/>
      <w:marRight w:val="0"/>
      <w:marTop w:val="0"/>
      <w:marBottom w:val="0"/>
      <w:divBdr>
        <w:top w:val="none" w:sz="0" w:space="0" w:color="auto"/>
        <w:left w:val="none" w:sz="0" w:space="0" w:color="auto"/>
        <w:bottom w:val="none" w:sz="0" w:space="0" w:color="auto"/>
        <w:right w:val="none" w:sz="0" w:space="0" w:color="auto"/>
      </w:divBdr>
    </w:div>
    <w:div w:id="2016807384">
      <w:bodyDiv w:val="1"/>
      <w:marLeft w:val="0"/>
      <w:marRight w:val="0"/>
      <w:marTop w:val="0"/>
      <w:marBottom w:val="0"/>
      <w:divBdr>
        <w:top w:val="none" w:sz="0" w:space="0" w:color="auto"/>
        <w:left w:val="none" w:sz="0" w:space="0" w:color="auto"/>
        <w:bottom w:val="none" w:sz="0" w:space="0" w:color="auto"/>
        <w:right w:val="none" w:sz="0" w:space="0" w:color="auto"/>
      </w:divBdr>
    </w:div>
    <w:div w:id="2048020558">
      <w:bodyDiv w:val="1"/>
      <w:marLeft w:val="0"/>
      <w:marRight w:val="0"/>
      <w:marTop w:val="0"/>
      <w:marBottom w:val="0"/>
      <w:divBdr>
        <w:top w:val="none" w:sz="0" w:space="0" w:color="auto"/>
        <w:left w:val="none" w:sz="0" w:space="0" w:color="auto"/>
        <w:bottom w:val="none" w:sz="0" w:space="0" w:color="auto"/>
        <w:right w:val="none" w:sz="0" w:space="0" w:color="auto"/>
      </w:divBdr>
    </w:div>
    <w:div w:id="2067753368">
      <w:bodyDiv w:val="1"/>
      <w:marLeft w:val="0"/>
      <w:marRight w:val="0"/>
      <w:marTop w:val="0"/>
      <w:marBottom w:val="0"/>
      <w:divBdr>
        <w:top w:val="none" w:sz="0" w:space="0" w:color="auto"/>
        <w:left w:val="none" w:sz="0" w:space="0" w:color="auto"/>
        <w:bottom w:val="none" w:sz="0" w:space="0" w:color="auto"/>
        <w:right w:val="none" w:sz="0" w:space="0" w:color="auto"/>
      </w:divBdr>
    </w:div>
    <w:div w:id="2067795790">
      <w:bodyDiv w:val="1"/>
      <w:marLeft w:val="0"/>
      <w:marRight w:val="0"/>
      <w:marTop w:val="0"/>
      <w:marBottom w:val="0"/>
      <w:divBdr>
        <w:top w:val="none" w:sz="0" w:space="0" w:color="auto"/>
        <w:left w:val="none" w:sz="0" w:space="0" w:color="auto"/>
        <w:bottom w:val="none" w:sz="0" w:space="0" w:color="auto"/>
        <w:right w:val="none" w:sz="0" w:space="0" w:color="auto"/>
      </w:divBdr>
    </w:div>
    <w:div w:id="2070301704">
      <w:bodyDiv w:val="1"/>
      <w:marLeft w:val="0"/>
      <w:marRight w:val="0"/>
      <w:marTop w:val="0"/>
      <w:marBottom w:val="0"/>
      <w:divBdr>
        <w:top w:val="none" w:sz="0" w:space="0" w:color="auto"/>
        <w:left w:val="none" w:sz="0" w:space="0" w:color="auto"/>
        <w:bottom w:val="none" w:sz="0" w:space="0" w:color="auto"/>
        <w:right w:val="none" w:sz="0" w:space="0" w:color="auto"/>
      </w:divBdr>
    </w:div>
    <w:div w:id="2115244572">
      <w:bodyDiv w:val="1"/>
      <w:marLeft w:val="0"/>
      <w:marRight w:val="0"/>
      <w:marTop w:val="0"/>
      <w:marBottom w:val="0"/>
      <w:divBdr>
        <w:top w:val="none" w:sz="0" w:space="0" w:color="auto"/>
        <w:left w:val="none" w:sz="0" w:space="0" w:color="auto"/>
        <w:bottom w:val="none" w:sz="0" w:space="0" w:color="auto"/>
        <w:right w:val="none" w:sz="0" w:space="0" w:color="auto"/>
      </w:divBdr>
    </w:div>
    <w:div w:id="213864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ifrnd.org/ResearchPapers.aspx?VolumeID=1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22BB4-0606-4594-B433-E05A843ED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5262</Words>
  <Characters>29995</Characters>
  <Application>Microsoft Office Word</Application>
  <DocSecurity>4</DocSecurity>
  <Lines>249</Lines>
  <Paragraphs>70</Paragraphs>
  <ScaleCrop>false</ScaleCrop>
  <Company>University of Wales Trinity Saint David</Company>
  <LinksUpToDate>false</LinksUpToDate>
  <CharactersWithSpaces>35187</CharactersWithSpaces>
  <SharedDoc>false</SharedDoc>
  <HLinks>
    <vt:vector size="6" baseType="variant">
      <vt:variant>
        <vt:i4>1179675</vt:i4>
      </vt:variant>
      <vt:variant>
        <vt:i4>0</vt:i4>
      </vt:variant>
      <vt:variant>
        <vt:i4>0</vt:i4>
      </vt:variant>
      <vt:variant>
        <vt:i4>5</vt:i4>
      </vt:variant>
      <vt:variant>
        <vt:lpwstr>http://ifrnd.org/ResearchPapers.aspx?VolumeID=195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551</cp:revision>
  <dcterms:created xsi:type="dcterms:W3CDTF">2024-12-15T06:09:00Z</dcterms:created>
  <dcterms:modified xsi:type="dcterms:W3CDTF">2025-01-21T13:24:00Z</dcterms:modified>
</cp:coreProperties>
</file>