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8BDF4" w14:textId="2FE082C3" w:rsidR="0060004B" w:rsidRPr="00B428D2" w:rsidRDefault="00132E51" w:rsidP="0060004B">
      <w:pPr>
        <w:rPr>
          <w:rFonts w:ascii="Arial" w:hAnsi="Arial" w:cs="Arial"/>
          <w:i/>
          <w:iCs/>
        </w:rPr>
      </w:pPr>
      <w:r w:rsidRPr="003A4B7D">
        <w:rPr>
          <w:rFonts w:ascii="Arial" w:hAnsi="Arial" w:cs="Arial"/>
        </w:rPr>
        <w:t xml:space="preserve">The principles of equality and diversity hold significant importance in the legal profession due to their role in fostering a just equitable environment, upholding fairness in the treatment of persons and groups, and enhancing the effectiveness and representativeness of the legal system. The principles mentioned are effectively upheld by the </w:t>
      </w:r>
      <w:r w:rsidRPr="003A4B7D">
        <w:rPr>
          <w:rFonts w:ascii="Arial" w:hAnsi="Arial" w:cs="Arial"/>
          <w:i/>
          <w:iCs/>
        </w:rPr>
        <w:t>Equality Act 2010</w:t>
      </w:r>
      <w:r w:rsidRPr="003A4B7D">
        <w:rPr>
          <w:rFonts w:ascii="Arial" w:hAnsi="Arial" w:cs="Arial"/>
        </w:rPr>
        <w:t xml:space="preserve"> and the </w:t>
      </w:r>
      <w:r w:rsidRPr="003A4B7D">
        <w:rPr>
          <w:rFonts w:ascii="Arial" w:hAnsi="Arial" w:cs="Arial"/>
          <w:i/>
          <w:iCs/>
        </w:rPr>
        <w:t>SRA Code of Conduct (2019).</w:t>
      </w:r>
      <w:r w:rsidR="00603328">
        <w:rPr>
          <w:rFonts w:ascii="Arial" w:hAnsi="Arial" w:cs="Arial"/>
          <w:i/>
          <w:iCs/>
        </w:rPr>
        <w:t xml:space="preserve"> </w:t>
      </w:r>
      <w:r w:rsidR="008A7EE7" w:rsidRPr="003A4B7D">
        <w:rPr>
          <w:rFonts w:ascii="Arial" w:hAnsi="Arial" w:cs="Arial"/>
        </w:rPr>
        <w:t xml:space="preserve">The promotion of equality and diversity within the legal profession is essential to promote equitable treatment and equal opportunity for individuals, irrespective of their backgrounds. The preservation of public confidence in the legal system and the equitable administration of justice are contingent upon this imperative. Through the adoption of principles centred on equality and diversity, the legal profession has the potential to actively contribute to the establishment of a more equitable </w:t>
      </w:r>
      <w:r w:rsidR="006B0FDB" w:rsidRPr="003A4B7D">
        <w:rPr>
          <w:rFonts w:ascii="Arial" w:hAnsi="Arial" w:cs="Arial"/>
        </w:rPr>
        <w:t xml:space="preserve">society. </w:t>
      </w:r>
      <w:r w:rsidR="00BE77B8">
        <w:rPr>
          <w:rFonts w:ascii="Arial" w:hAnsi="Arial" w:cs="Arial"/>
        </w:rPr>
        <w:t xml:space="preserve">As well as the </w:t>
      </w:r>
      <w:r w:rsidR="00582032" w:rsidRPr="003A4B7D">
        <w:rPr>
          <w:rFonts w:ascii="Arial" w:hAnsi="Arial" w:cs="Arial"/>
        </w:rPr>
        <w:t xml:space="preserve">advancement of diversity and equality within the legal profession serves to improve the accessibility of legal services for historically marginalised or underrepresented groups. This initiative has the potential to address the disparity in access to justice and guarantee </w:t>
      </w:r>
      <w:r w:rsidR="00A45B41" w:rsidRPr="003A4B7D">
        <w:rPr>
          <w:rFonts w:ascii="Arial" w:hAnsi="Arial" w:cs="Arial"/>
        </w:rPr>
        <w:t xml:space="preserve">the </w:t>
      </w:r>
      <w:r w:rsidR="00582032" w:rsidRPr="003A4B7D">
        <w:rPr>
          <w:rFonts w:ascii="Arial" w:hAnsi="Arial" w:cs="Arial"/>
        </w:rPr>
        <w:t xml:space="preserve">equitable availability of proficient legal counsel and guidance, irrespective of individuals' social, economic, or cultural </w:t>
      </w:r>
      <w:r w:rsidR="006B0FDB" w:rsidRPr="003A4B7D">
        <w:rPr>
          <w:rFonts w:ascii="Arial" w:hAnsi="Arial" w:cs="Arial"/>
        </w:rPr>
        <w:t>circumstances. The</w:t>
      </w:r>
      <w:r w:rsidR="00582032" w:rsidRPr="003A4B7D">
        <w:rPr>
          <w:rFonts w:ascii="Arial" w:hAnsi="Arial" w:cs="Arial"/>
        </w:rPr>
        <w:t xml:space="preserve"> presence of a varied legal profession is indicative of a more accurate representation of the various composition of the population it serves. This form of representation facilitates the establishment of confidence and rapport between legal practitioners and their clientele, hence enhancing the accessibility and relatability of legal services. Legal practitioners that possess an understanding of the cultural, linguistic, and social subtleties of their clients are more likely to inspire confidence in them.</w:t>
      </w:r>
      <w:r w:rsidR="002C2E51">
        <w:rPr>
          <w:rFonts w:ascii="Arial" w:hAnsi="Arial" w:cs="Arial"/>
        </w:rPr>
        <w:t xml:space="preserve"> What’s more, the </w:t>
      </w:r>
      <w:r w:rsidR="00E95BF0" w:rsidRPr="003A4B7D">
        <w:rPr>
          <w:rFonts w:ascii="Arial" w:hAnsi="Arial" w:cs="Arial"/>
        </w:rPr>
        <w:t>inclusion of diverse individuals within the legal profession contributes a range of perspectives and experiences, hence potentially enhancing the comprehensiveness and informed nature of legal decision-making.</w:t>
      </w:r>
      <w:r w:rsidR="00B428D2">
        <w:rPr>
          <w:rFonts w:ascii="Arial" w:hAnsi="Arial" w:cs="Arial"/>
        </w:rPr>
        <w:t xml:space="preserve"> Additionally,</w:t>
      </w:r>
      <w:r w:rsidR="00E95BF0" w:rsidRPr="003A4B7D">
        <w:rPr>
          <w:rFonts w:ascii="Arial" w:hAnsi="Arial" w:cs="Arial"/>
        </w:rPr>
        <w:t xml:space="preserve"> </w:t>
      </w:r>
      <w:r w:rsidR="00B428D2">
        <w:rPr>
          <w:rFonts w:ascii="Arial" w:hAnsi="Arial" w:cs="Arial"/>
        </w:rPr>
        <w:t>d</w:t>
      </w:r>
      <w:r w:rsidR="00E95BF0" w:rsidRPr="003A4B7D">
        <w:rPr>
          <w:rFonts w:ascii="Arial" w:hAnsi="Arial" w:cs="Arial"/>
        </w:rPr>
        <w:t>iverse teams possess a higher propensity to incorporate a wider spectrum of perspectives and variables, hence resulting in enhanced outputs and judgements.</w:t>
      </w:r>
      <w:r w:rsidR="0028203E">
        <w:rPr>
          <w:rFonts w:ascii="Arial" w:hAnsi="Arial" w:cs="Arial"/>
        </w:rPr>
        <w:t xml:space="preserve"> </w:t>
      </w:r>
      <w:r w:rsidR="00263E0C">
        <w:rPr>
          <w:rFonts w:ascii="Arial" w:hAnsi="Arial" w:cs="Arial"/>
        </w:rPr>
        <w:t>Therefore,</w:t>
      </w:r>
      <w:r w:rsidR="00231D25" w:rsidRPr="003A4B7D">
        <w:rPr>
          <w:rFonts w:ascii="Arial" w:hAnsi="Arial" w:cs="Arial"/>
        </w:rPr>
        <w:t xml:space="preserve"> reinforcement of diversity and inclusivity within the legal profession fosters a climate that cultivates innovative thought processes and effective approaches to problem-solving. </w:t>
      </w:r>
      <w:r w:rsidR="00B428D2">
        <w:rPr>
          <w:rFonts w:ascii="Arial" w:hAnsi="Arial" w:cs="Arial"/>
        </w:rPr>
        <w:t>Also, d</w:t>
      </w:r>
      <w:r w:rsidR="00231D25" w:rsidRPr="003A4B7D">
        <w:rPr>
          <w:rFonts w:ascii="Arial" w:hAnsi="Arial" w:cs="Arial"/>
        </w:rPr>
        <w:t>iverse origins and viewpoints have the potential to foster innovative strategies and methods that might never have been previously explored in a more homogeneous setting.</w:t>
      </w:r>
      <w:r w:rsidR="0028203E">
        <w:rPr>
          <w:rFonts w:ascii="Arial" w:hAnsi="Arial" w:cs="Arial"/>
        </w:rPr>
        <w:t xml:space="preserve"> </w:t>
      </w:r>
      <w:r w:rsidR="002C104A" w:rsidRPr="00A00B89">
        <w:rPr>
          <w:rFonts w:ascii="Arial" w:hAnsi="Arial" w:cs="Arial"/>
          <w:i/>
          <w:iCs/>
        </w:rPr>
        <w:t>The Equality Act 2010</w:t>
      </w:r>
      <w:r w:rsidR="002C104A" w:rsidRPr="003A4B7D">
        <w:rPr>
          <w:rFonts w:ascii="Arial" w:hAnsi="Arial" w:cs="Arial"/>
        </w:rPr>
        <w:t xml:space="preserve"> in the United Kingdom establishes the legal structure for advancing equality and outlawing discriminatory </w:t>
      </w:r>
      <w:r w:rsidR="00D041C1" w:rsidRPr="003A4B7D">
        <w:rPr>
          <w:rFonts w:ascii="Arial" w:hAnsi="Arial" w:cs="Arial"/>
        </w:rPr>
        <w:t>practices</w:t>
      </w:r>
      <w:r w:rsidR="002C104A" w:rsidRPr="003A4B7D">
        <w:rPr>
          <w:rFonts w:ascii="Arial" w:hAnsi="Arial" w:cs="Arial"/>
        </w:rPr>
        <w:t xml:space="preserve"> based on a range of factors, such as age, disability, gender, ethnicity, religion, and sexuality. The legal industry is not only legally obligated but also ethically responsible to comply with this legislation.</w:t>
      </w:r>
      <w:r w:rsidR="00B428D2">
        <w:rPr>
          <w:rFonts w:ascii="Arial" w:hAnsi="Arial" w:cs="Arial"/>
        </w:rPr>
        <w:t xml:space="preserve"> </w:t>
      </w:r>
      <w:r w:rsidR="009F7B15" w:rsidRPr="00A00B89">
        <w:rPr>
          <w:rFonts w:ascii="Arial" w:hAnsi="Arial" w:cs="Arial"/>
          <w:i/>
          <w:iCs/>
        </w:rPr>
        <w:t>The 2019 Code of Conduct</w:t>
      </w:r>
      <w:r w:rsidR="009F7B15" w:rsidRPr="003A4B7D">
        <w:rPr>
          <w:rFonts w:ascii="Arial" w:hAnsi="Arial" w:cs="Arial"/>
        </w:rPr>
        <w:t xml:space="preserve"> established by the </w:t>
      </w:r>
      <w:r w:rsidR="009F7B15" w:rsidRPr="00A00B89">
        <w:rPr>
          <w:rFonts w:ascii="Arial" w:hAnsi="Arial" w:cs="Arial"/>
          <w:i/>
          <w:iCs/>
        </w:rPr>
        <w:t>Solicitors Regulation Authority (SRA)</w:t>
      </w:r>
      <w:r w:rsidR="009F7B15" w:rsidRPr="003A4B7D">
        <w:rPr>
          <w:rFonts w:ascii="Arial" w:hAnsi="Arial" w:cs="Arial"/>
        </w:rPr>
        <w:t xml:space="preserve"> focuses significant importance on promoting fairness, inclusion, and diversity within the legal field. </w:t>
      </w:r>
      <w:r w:rsidR="00EB72FC">
        <w:rPr>
          <w:rFonts w:ascii="Arial" w:hAnsi="Arial" w:cs="Arial"/>
        </w:rPr>
        <w:t>As a result, l</w:t>
      </w:r>
      <w:r w:rsidR="009F7B15" w:rsidRPr="003A4B7D">
        <w:rPr>
          <w:rFonts w:ascii="Arial" w:hAnsi="Arial" w:cs="Arial"/>
        </w:rPr>
        <w:t>egal professionals are required to uphold and advocate for these ideals when engaging with clients, peers, and the general public.</w:t>
      </w:r>
      <w:r w:rsidR="00DC01B1">
        <w:rPr>
          <w:rFonts w:ascii="Arial" w:hAnsi="Arial" w:cs="Arial"/>
        </w:rPr>
        <w:t xml:space="preserve"> Furthermore,</w:t>
      </w:r>
      <w:r w:rsidR="009F7B15" w:rsidRPr="003A4B7D">
        <w:rPr>
          <w:rFonts w:ascii="Arial" w:hAnsi="Arial" w:cs="Arial"/>
        </w:rPr>
        <w:t xml:space="preserve"> </w:t>
      </w:r>
      <w:r w:rsidR="00DC01B1">
        <w:rPr>
          <w:rFonts w:ascii="Arial" w:hAnsi="Arial" w:cs="Arial"/>
        </w:rPr>
        <w:t>c</w:t>
      </w:r>
      <w:r w:rsidR="009F7B15" w:rsidRPr="003A4B7D">
        <w:rPr>
          <w:rFonts w:ascii="Arial" w:hAnsi="Arial" w:cs="Arial"/>
        </w:rPr>
        <w:t xml:space="preserve">ompliance with the </w:t>
      </w:r>
      <w:r w:rsidR="009F7B15" w:rsidRPr="00EB72FC">
        <w:rPr>
          <w:rFonts w:ascii="Arial" w:hAnsi="Arial" w:cs="Arial"/>
          <w:i/>
          <w:iCs/>
        </w:rPr>
        <w:t xml:space="preserve">SRA Code of Conduct </w:t>
      </w:r>
      <w:r w:rsidR="009F7B15" w:rsidRPr="003A4B7D">
        <w:rPr>
          <w:rFonts w:ascii="Arial" w:hAnsi="Arial" w:cs="Arial"/>
        </w:rPr>
        <w:t>not only guarantees adherence to regulatory standards but also plays a pivotal role in cultivating a favourable reputation for the legal profession as a collective entity.</w:t>
      </w:r>
      <w:r w:rsidR="006347B0">
        <w:rPr>
          <w:rFonts w:ascii="Arial" w:hAnsi="Arial" w:cs="Arial"/>
        </w:rPr>
        <w:t xml:space="preserve"> Importantly</w:t>
      </w:r>
      <w:r w:rsidR="00A27F3F" w:rsidRPr="003A4B7D">
        <w:rPr>
          <w:rFonts w:ascii="Arial" w:hAnsi="Arial" w:cs="Arial"/>
        </w:rPr>
        <w:t xml:space="preserve">, the incorporation of equality and diversity into the legal profession is crucial </w:t>
      </w:r>
      <w:r w:rsidR="00577859" w:rsidRPr="003A4B7D">
        <w:rPr>
          <w:rFonts w:ascii="Arial" w:hAnsi="Arial" w:cs="Arial"/>
        </w:rPr>
        <w:t>to</w:t>
      </w:r>
      <w:r w:rsidR="00A27F3F" w:rsidRPr="003A4B7D">
        <w:rPr>
          <w:rFonts w:ascii="Arial" w:hAnsi="Arial" w:cs="Arial"/>
        </w:rPr>
        <w:t xml:space="preserve"> </w:t>
      </w:r>
      <w:r w:rsidR="00577859" w:rsidRPr="003A4B7D">
        <w:rPr>
          <w:rFonts w:ascii="Arial" w:hAnsi="Arial" w:cs="Arial"/>
        </w:rPr>
        <w:t>sustaining</w:t>
      </w:r>
      <w:r w:rsidR="00A27F3F" w:rsidRPr="003A4B7D">
        <w:rPr>
          <w:rFonts w:ascii="Arial" w:hAnsi="Arial" w:cs="Arial"/>
        </w:rPr>
        <w:t xml:space="preserve"> fundamental values of impartiality, equity, and inclusiveness. </w:t>
      </w:r>
      <w:r w:rsidR="00A27F3F" w:rsidRPr="00A00B89">
        <w:rPr>
          <w:rFonts w:ascii="Arial" w:hAnsi="Arial" w:cs="Arial"/>
          <w:i/>
          <w:iCs/>
        </w:rPr>
        <w:t>The Equality Act of 2010</w:t>
      </w:r>
      <w:r w:rsidR="00A27F3F" w:rsidRPr="003A4B7D">
        <w:rPr>
          <w:rFonts w:ascii="Arial" w:hAnsi="Arial" w:cs="Arial"/>
        </w:rPr>
        <w:t xml:space="preserve"> and the </w:t>
      </w:r>
      <w:r w:rsidR="00A27F3F" w:rsidRPr="00A00B89">
        <w:rPr>
          <w:rFonts w:ascii="Arial" w:hAnsi="Arial" w:cs="Arial"/>
          <w:i/>
          <w:iCs/>
        </w:rPr>
        <w:t>SRA Code of Conduct from 2019</w:t>
      </w:r>
      <w:r w:rsidR="00A27F3F" w:rsidRPr="003A4B7D">
        <w:rPr>
          <w:rFonts w:ascii="Arial" w:hAnsi="Arial" w:cs="Arial"/>
        </w:rPr>
        <w:t xml:space="preserve"> establish a comprehensive legal and ethical structure that directs legal professionals in upholding these principles and guaranteeing the accessibility, inclusivity, and efficacy of the legal field.</w:t>
      </w:r>
      <w:r w:rsidR="00A30170">
        <w:rPr>
          <w:rFonts w:ascii="Arial" w:hAnsi="Arial" w:cs="Arial"/>
        </w:rPr>
        <w:t xml:space="preserve"> </w:t>
      </w:r>
      <w:r w:rsidR="00A27F3F" w:rsidRPr="003A4B7D">
        <w:rPr>
          <w:rFonts w:ascii="Arial" w:hAnsi="Arial" w:cs="Arial"/>
        </w:rPr>
        <w:t xml:space="preserve">The ethical obligations that legal practitioners must uphold in their professional behaviour are delineated in the </w:t>
      </w:r>
      <w:r w:rsidR="00A27F3F" w:rsidRPr="00A00B89">
        <w:rPr>
          <w:rFonts w:ascii="Arial" w:hAnsi="Arial" w:cs="Arial"/>
          <w:i/>
          <w:iCs/>
        </w:rPr>
        <w:t>Solicitors Regulation Authority (SRA) Principles of Regulation</w:t>
      </w:r>
      <w:r w:rsidR="00A27F3F" w:rsidRPr="003A4B7D">
        <w:rPr>
          <w:rFonts w:ascii="Arial" w:hAnsi="Arial" w:cs="Arial"/>
        </w:rPr>
        <w:t xml:space="preserve"> </w:t>
      </w:r>
      <w:r w:rsidR="00A27F3F" w:rsidRPr="00A00B89">
        <w:rPr>
          <w:rFonts w:ascii="Arial" w:hAnsi="Arial" w:cs="Arial"/>
          <w:i/>
          <w:iCs/>
        </w:rPr>
        <w:t>and</w:t>
      </w:r>
      <w:r w:rsidR="00A27F3F" w:rsidRPr="003A4B7D">
        <w:rPr>
          <w:rFonts w:ascii="Arial" w:hAnsi="Arial" w:cs="Arial"/>
        </w:rPr>
        <w:t xml:space="preserve"> </w:t>
      </w:r>
      <w:r w:rsidR="00A27F3F" w:rsidRPr="00A00B89">
        <w:rPr>
          <w:rFonts w:ascii="Arial" w:hAnsi="Arial" w:cs="Arial"/>
          <w:i/>
          <w:iCs/>
        </w:rPr>
        <w:t xml:space="preserve">Code of </w:t>
      </w:r>
      <w:r w:rsidR="00E56FF2" w:rsidRPr="00A00B89">
        <w:rPr>
          <w:rFonts w:ascii="Arial" w:hAnsi="Arial" w:cs="Arial"/>
          <w:i/>
          <w:iCs/>
        </w:rPr>
        <w:t>Behaviour</w:t>
      </w:r>
      <w:r w:rsidR="00A27F3F" w:rsidRPr="003A4B7D">
        <w:rPr>
          <w:rFonts w:ascii="Arial" w:hAnsi="Arial" w:cs="Arial"/>
        </w:rPr>
        <w:t>. Let us delve into some fundamental ethical obligations and examine their practical implementation within a certain environment.</w:t>
      </w:r>
    </w:p>
    <w:p w14:paraId="680B912A" w14:textId="658DD9A0" w:rsidR="00FB06C4" w:rsidRPr="003A4B7D" w:rsidRDefault="00E0366A" w:rsidP="003A4B7D">
      <w:pPr>
        <w:rPr>
          <w:rFonts w:ascii="Arial" w:hAnsi="Arial" w:cs="Arial"/>
        </w:rPr>
      </w:pPr>
      <w:r>
        <w:rPr>
          <w:rFonts w:ascii="Arial" w:hAnsi="Arial" w:cs="Arial"/>
        </w:rPr>
        <w:t>Simila</w:t>
      </w:r>
      <w:r w:rsidR="00EC3F5E">
        <w:rPr>
          <w:rFonts w:ascii="Arial" w:hAnsi="Arial" w:cs="Arial"/>
        </w:rPr>
        <w:t>rly, f</w:t>
      </w:r>
      <w:r w:rsidR="003A4B7D" w:rsidRPr="003A4B7D">
        <w:rPr>
          <w:rFonts w:ascii="Arial" w:hAnsi="Arial" w:cs="Arial"/>
        </w:rPr>
        <w:t>or legal practitioners, adherence to specific ethical norms is of utmost importance in order to protect the principles of the rule of law, foster public confidence, and ensure the effective administration of justice. To begin with, it is important for legal practitioners to furnish precise and reliable legal counsel, uphold the principles of honesty in their advocacy, and refrain from engaging in any activities that may compromise the integrity of the legal framework.</w:t>
      </w:r>
      <w:r w:rsidR="00573B24">
        <w:rPr>
          <w:rFonts w:ascii="Arial" w:hAnsi="Arial" w:cs="Arial"/>
        </w:rPr>
        <w:t xml:space="preserve"> Nonetheless,</w:t>
      </w:r>
      <w:r w:rsidR="002A61A9">
        <w:rPr>
          <w:rFonts w:ascii="Arial" w:hAnsi="Arial" w:cs="Arial"/>
        </w:rPr>
        <w:t xml:space="preserve"> </w:t>
      </w:r>
      <w:r w:rsidR="00573B24">
        <w:rPr>
          <w:rFonts w:ascii="Arial" w:hAnsi="Arial" w:cs="Arial"/>
        </w:rPr>
        <w:t>i</w:t>
      </w:r>
      <w:r w:rsidR="003A4B7D" w:rsidRPr="003A4B7D">
        <w:rPr>
          <w:rFonts w:ascii="Arial" w:hAnsi="Arial" w:cs="Arial"/>
        </w:rPr>
        <w:t xml:space="preserve">ndividuals should refrain from participating in actions that impede the administration of justice or provide false information to the courts. Additionally, it is critical for legal professionals to uphold transparency in their interactions with clients, </w:t>
      </w:r>
      <w:r w:rsidR="003A4B7D" w:rsidRPr="003A4B7D">
        <w:rPr>
          <w:rFonts w:ascii="Arial" w:hAnsi="Arial" w:cs="Arial"/>
        </w:rPr>
        <w:lastRenderedPageBreak/>
        <w:t>colleagues, and stakeholders. Professionals must actively avoid conflicts of interest and prioritise the best interests of their clients when carrying out their professional duties. Furthermore, it is crucial that solicitors remain unaffected by extraneous influences or interests that may undermine their capacity to offer impartial legal counsel. It is imperative for individuals to give precedence to the interests of their clients over any competing duties.</w:t>
      </w:r>
    </w:p>
    <w:p w14:paraId="019ABD38" w14:textId="42555EDE" w:rsidR="00A5417B" w:rsidRPr="000E6492" w:rsidRDefault="003A4B7D" w:rsidP="00A5417B">
      <w:r w:rsidRPr="003A4B7D">
        <w:rPr>
          <w:rFonts w:ascii="Arial" w:hAnsi="Arial" w:cs="Arial"/>
        </w:rPr>
        <w:t xml:space="preserve">In addition, it is </w:t>
      </w:r>
      <w:r w:rsidR="002A61A9">
        <w:rPr>
          <w:rFonts w:ascii="Arial" w:hAnsi="Arial" w:cs="Arial"/>
        </w:rPr>
        <w:t>crucial</w:t>
      </w:r>
      <w:r w:rsidRPr="003A4B7D">
        <w:rPr>
          <w:rFonts w:ascii="Arial" w:hAnsi="Arial" w:cs="Arial"/>
        </w:rPr>
        <w:t xml:space="preserve"> for legal practitioners to accord utmost importance to the best interests of their clients and deliver proficient and conscientious advocacy. It is </w:t>
      </w:r>
      <w:r w:rsidR="004C42CE">
        <w:rPr>
          <w:rFonts w:ascii="Arial" w:hAnsi="Arial" w:cs="Arial"/>
        </w:rPr>
        <w:t>important</w:t>
      </w:r>
      <w:r w:rsidRPr="003A4B7D">
        <w:rPr>
          <w:rFonts w:ascii="Arial" w:hAnsi="Arial" w:cs="Arial"/>
        </w:rPr>
        <w:t xml:space="preserve"> for solicitors to possess a comprehensive understanding of their client's requirements, offer precise counsel, and demonstrate unwavering commitment in order to attain optimal results. It is </w:t>
      </w:r>
      <w:r w:rsidR="004C42CE">
        <w:rPr>
          <w:rFonts w:ascii="Arial" w:hAnsi="Arial" w:cs="Arial"/>
        </w:rPr>
        <w:t>vital</w:t>
      </w:r>
      <w:r w:rsidRPr="003A4B7D">
        <w:rPr>
          <w:rFonts w:ascii="Arial" w:hAnsi="Arial" w:cs="Arial"/>
        </w:rPr>
        <w:t xml:space="preserve"> for individuals to refrain from engaging in conflicts of interest and uphold the principle of secrecy. Likewise, it is anticipated that legal professionals will deliver a superior level of service, encompassing proficient communication and the fulfilment of client's requirements. Legal professionals have a responsibility to maintain open communication with their clients, ensuring that they are regularly updated on the status of their cases. Further, it is </w:t>
      </w:r>
      <w:r w:rsidR="00777CC7">
        <w:rPr>
          <w:rFonts w:ascii="Arial" w:hAnsi="Arial" w:cs="Arial"/>
        </w:rPr>
        <w:t>necessary</w:t>
      </w:r>
      <w:r w:rsidRPr="003A4B7D">
        <w:rPr>
          <w:rFonts w:ascii="Arial" w:hAnsi="Arial" w:cs="Arial"/>
        </w:rPr>
        <w:t xml:space="preserve"> for legal practitioners to provide clear explanations of complex legal concepts to their customers and effectively manage their expectations. It is </w:t>
      </w:r>
      <w:r w:rsidR="008C691F">
        <w:rPr>
          <w:rFonts w:ascii="Arial" w:hAnsi="Arial" w:cs="Arial"/>
        </w:rPr>
        <w:t>mandatory</w:t>
      </w:r>
      <w:r w:rsidRPr="003A4B7D">
        <w:rPr>
          <w:rFonts w:ascii="Arial" w:hAnsi="Arial" w:cs="Arial"/>
        </w:rPr>
        <w:t xml:space="preserve"> for them to immediately address inquiries from clients and deliver timely information. Lastly, legal professionals should exhibit professionalism, honesty, and respect in their interactions with clients, colleagues, and the public. They should avoid conduct that could damage the reputation of the profession. It is also important to comply with legal and regulatory obligations and deal with regulators and other authorities in a responsible and ethical manner</w:t>
      </w:r>
      <w:r w:rsidRPr="003A4B7D">
        <w:t>.</w:t>
      </w:r>
      <w:r w:rsidR="000E6492">
        <w:t xml:space="preserve"> Moreover, </w:t>
      </w:r>
      <w:r w:rsidR="000E6492" w:rsidRPr="00F96DA1">
        <w:rPr>
          <w:rFonts w:ascii="Arial" w:hAnsi="Arial" w:cs="Arial"/>
        </w:rPr>
        <w:t>the</w:t>
      </w:r>
      <w:r w:rsidR="00F96DA1" w:rsidRPr="00F96DA1">
        <w:rPr>
          <w:rFonts w:ascii="Arial" w:hAnsi="Arial" w:cs="Arial"/>
        </w:rPr>
        <w:t xml:space="preserve"> standards of professional </w:t>
      </w:r>
      <w:r w:rsidR="00CE103B">
        <w:rPr>
          <w:rFonts w:ascii="Arial" w:hAnsi="Arial" w:cs="Arial"/>
        </w:rPr>
        <w:t>practice</w:t>
      </w:r>
      <w:r w:rsidR="00F96DA1" w:rsidRPr="00F96DA1">
        <w:rPr>
          <w:rFonts w:ascii="Arial" w:hAnsi="Arial" w:cs="Arial"/>
        </w:rPr>
        <w:t xml:space="preserve"> are widely recognised and accepted guidelines that dictate the conduct and behaviour of individuals within a certain profession. Within the realm of the legal profession, these principles serve as a foundational structure for upholding ethical conduct, demonstrating proficiency, and ensuring responsibility. The legal area encompasses a set of well-established rules that govern professional </w:t>
      </w:r>
      <w:r w:rsidR="00CE103B">
        <w:rPr>
          <w:rFonts w:ascii="Arial" w:hAnsi="Arial" w:cs="Arial"/>
        </w:rPr>
        <w:t>practice</w:t>
      </w:r>
      <w:r w:rsidR="00CE103B" w:rsidRPr="00F96DA1">
        <w:rPr>
          <w:rFonts w:ascii="Arial" w:hAnsi="Arial" w:cs="Arial"/>
        </w:rPr>
        <w:t>.</w:t>
      </w:r>
      <w:r w:rsidR="00CE103B" w:rsidRPr="00470A92">
        <w:rPr>
          <w:rFonts w:ascii="Arial" w:hAnsi="Arial" w:cs="Arial"/>
        </w:rPr>
        <w:t xml:space="preserve"> The</w:t>
      </w:r>
      <w:r w:rsidR="00470A92" w:rsidRPr="00470A92">
        <w:rPr>
          <w:rFonts w:ascii="Arial" w:hAnsi="Arial" w:cs="Arial"/>
        </w:rPr>
        <w:t xml:space="preserve"> preservation of client confidentiality is an ethical obligation that lawyers are bound to uphold. This principle guarantees that individuals can confidentially communicate sensitive and private information to their legal representatives without apprehension of unauthorised disclosure.</w:t>
      </w:r>
      <w:r w:rsidR="00CE103B">
        <w:rPr>
          <w:rFonts w:ascii="Arial" w:hAnsi="Arial" w:cs="Arial"/>
        </w:rPr>
        <w:t xml:space="preserve"> </w:t>
      </w:r>
      <w:r w:rsidR="00022D16">
        <w:rPr>
          <w:rFonts w:ascii="Arial" w:hAnsi="Arial" w:cs="Arial"/>
        </w:rPr>
        <w:t>Further, c</w:t>
      </w:r>
      <w:r w:rsidR="00470A92" w:rsidRPr="00470A92">
        <w:rPr>
          <w:rFonts w:ascii="Arial" w:hAnsi="Arial" w:cs="Arial"/>
        </w:rPr>
        <w:t xml:space="preserve">ompetence is a fundamental expectation placed upon lawyers, as they are required to deliver proficient legal counsel to their customers. A comprehensive comprehension of pertinent laws, rules, and legal procedures, coupled with the ability to remain up-to-date with advancements in their respective </w:t>
      </w:r>
      <w:r w:rsidR="00CE103B">
        <w:rPr>
          <w:rFonts w:ascii="Arial" w:hAnsi="Arial" w:cs="Arial"/>
        </w:rPr>
        <w:t>practice</w:t>
      </w:r>
      <w:r w:rsidR="00470A92" w:rsidRPr="00470A92">
        <w:rPr>
          <w:rFonts w:ascii="Arial" w:hAnsi="Arial" w:cs="Arial"/>
        </w:rPr>
        <w:t xml:space="preserve"> domains, is vital for this </w:t>
      </w:r>
      <w:r w:rsidR="00CE103B" w:rsidRPr="00470A92">
        <w:rPr>
          <w:rFonts w:ascii="Arial" w:hAnsi="Arial" w:cs="Arial"/>
        </w:rPr>
        <w:t>task. Diligence</w:t>
      </w:r>
      <w:r w:rsidR="00470A92" w:rsidRPr="00470A92">
        <w:rPr>
          <w:rFonts w:ascii="Arial" w:hAnsi="Arial" w:cs="Arial"/>
        </w:rPr>
        <w:t xml:space="preserve"> is a crucial attribute that legal professionals must exhibit when advocating for their </w:t>
      </w:r>
      <w:r w:rsidR="00CE103B">
        <w:rPr>
          <w:rFonts w:ascii="Arial" w:hAnsi="Arial" w:cs="Arial"/>
        </w:rPr>
        <w:t>client's</w:t>
      </w:r>
      <w:r w:rsidR="00470A92" w:rsidRPr="00470A92">
        <w:rPr>
          <w:rFonts w:ascii="Arial" w:hAnsi="Arial" w:cs="Arial"/>
        </w:rPr>
        <w:t xml:space="preserve"> interests. This entails the </w:t>
      </w:r>
      <w:r w:rsidR="00CE103B">
        <w:rPr>
          <w:rFonts w:ascii="Arial" w:hAnsi="Arial" w:cs="Arial"/>
        </w:rPr>
        <w:t>practice</w:t>
      </w:r>
      <w:r w:rsidR="00470A92" w:rsidRPr="00470A92">
        <w:rPr>
          <w:rFonts w:ascii="Arial" w:hAnsi="Arial" w:cs="Arial"/>
        </w:rPr>
        <w:t xml:space="preserve"> of effective and punctual communication, according to established timelines, and exerting the requisite diligence to attain optimal </w:t>
      </w:r>
      <w:r w:rsidR="00CE103B" w:rsidRPr="00470A92">
        <w:rPr>
          <w:rFonts w:ascii="Arial" w:hAnsi="Arial" w:cs="Arial"/>
        </w:rPr>
        <w:t>results.</w:t>
      </w:r>
      <w:r w:rsidR="00CE103B" w:rsidRPr="00A5417B">
        <w:rPr>
          <w:rFonts w:ascii="Arial" w:hAnsi="Arial" w:cs="Arial"/>
        </w:rPr>
        <w:t xml:space="preserve"> Legal</w:t>
      </w:r>
      <w:r w:rsidR="00A5417B" w:rsidRPr="00A5417B">
        <w:rPr>
          <w:rFonts w:ascii="Arial" w:hAnsi="Arial" w:cs="Arial"/>
        </w:rPr>
        <w:t xml:space="preserve"> experts are obligated to conduct themselves with utmost honesty and integrity in all aspects of their professional engagements</w:t>
      </w:r>
      <w:r w:rsidR="00CE103B" w:rsidRPr="00A5417B">
        <w:rPr>
          <w:rFonts w:ascii="Arial" w:hAnsi="Arial" w:cs="Arial"/>
        </w:rPr>
        <w:t>. Legal</w:t>
      </w:r>
      <w:r w:rsidR="00A5417B" w:rsidRPr="00A5417B">
        <w:rPr>
          <w:rFonts w:ascii="Arial" w:hAnsi="Arial" w:cs="Arial"/>
        </w:rPr>
        <w:t xml:space="preserve"> professionals are ethically bound to uphold the principles of honesty and transparency in their interactions with judicial bodies and other legal entities. This idea serves to guarantee the precision and dependability of information that is given in judicial </w:t>
      </w:r>
      <w:r w:rsidR="00CE103B" w:rsidRPr="00A5417B">
        <w:rPr>
          <w:rFonts w:ascii="Arial" w:hAnsi="Arial" w:cs="Arial"/>
        </w:rPr>
        <w:t>processes. The</w:t>
      </w:r>
      <w:r w:rsidR="00A5417B" w:rsidRPr="00A5417B">
        <w:rPr>
          <w:rFonts w:ascii="Arial" w:hAnsi="Arial" w:cs="Arial"/>
        </w:rPr>
        <w:t xml:space="preserve"> Importance of Maintaining Professional Boundaries in the Workplace It is imperative for legal practitioners to uphold and adhere to suitable professional boundaries while interacting with their clients, ensuring that conflicts of interest or personal affiliations that may jeopardise their impartiality are avoided. Numerous legal practitioners adhere to the notion of offering pro bono legal services, which encompass the provision of free or reduced-cost legal assistance to people or collectives unable to afford legal representation. This initiative facilitates the enhancement of justice accessibility for marginalised communities.</w:t>
      </w:r>
    </w:p>
    <w:p w14:paraId="2859CFCF" w14:textId="77777777" w:rsidR="00A5417B" w:rsidRPr="00A5417B" w:rsidRDefault="00A5417B" w:rsidP="00A5417B">
      <w:pPr>
        <w:rPr>
          <w:rFonts w:ascii="Arial" w:hAnsi="Arial" w:cs="Arial"/>
        </w:rPr>
      </w:pPr>
      <w:r w:rsidRPr="00A5417B">
        <w:rPr>
          <w:rFonts w:ascii="Arial" w:hAnsi="Arial" w:cs="Arial"/>
        </w:rPr>
        <w:t>It is fundamental for legal practitioners to exhibit a commitment to diversity and inclusion, exemplifying equitable and respectful treatment towards clients, colleagues, and stakeholders, irrespective of their individual backgrounds.</w:t>
      </w:r>
    </w:p>
    <w:p w14:paraId="1885F01A" w14:textId="25D724A5" w:rsidR="00A5417B" w:rsidRPr="00A5417B" w:rsidRDefault="00A5417B" w:rsidP="00A5417B">
      <w:pPr>
        <w:rPr>
          <w:rFonts w:ascii="Arial" w:hAnsi="Arial" w:cs="Arial"/>
        </w:rPr>
      </w:pPr>
      <w:r w:rsidRPr="00A5417B">
        <w:rPr>
          <w:rFonts w:ascii="Arial" w:hAnsi="Arial" w:cs="Arial"/>
        </w:rPr>
        <w:t xml:space="preserve">Legal professionals are required to adhere to standards of civility and professionalism in all of their contacts. This </w:t>
      </w:r>
      <w:r w:rsidR="00CE103B">
        <w:rPr>
          <w:rFonts w:ascii="Arial" w:hAnsi="Arial" w:cs="Arial"/>
        </w:rPr>
        <w:t>practice</w:t>
      </w:r>
      <w:r w:rsidRPr="00A5417B">
        <w:rPr>
          <w:rFonts w:ascii="Arial" w:hAnsi="Arial" w:cs="Arial"/>
        </w:rPr>
        <w:t xml:space="preserve"> fosters a constructive and courteous professional atmosphere within the legal sphere.</w:t>
      </w:r>
    </w:p>
    <w:p w14:paraId="7A09E678" w14:textId="0D1A328F" w:rsidR="00692270" w:rsidRDefault="00A5417B" w:rsidP="003A4B7D">
      <w:pPr>
        <w:rPr>
          <w:rFonts w:ascii="Arial" w:hAnsi="Arial" w:cs="Arial"/>
        </w:rPr>
      </w:pPr>
      <w:r w:rsidRPr="00A5417B">
        <w:rPr>
          <w:rFonts w:ascii="Arial" w:hAnsi="Arial" w:cs="Arial"/>
        </w:rPr>
        <w:lastRenderedPageBreak/>
        <w:t>Legal specialists are held responsible and must assume accountability for their actions and decisions, hence necessitating them to take ownership of their professional conduct. This entails recognising errors and taking suitable measures to correct them.</w:t>
      </w:r>
      <w:r w:rsidR="00096C3F">
        <w:rPr>
          <w:rFonts w:ascii="Arial" w:hAnsi="Arial" w:cs="Arial"/>
        </w:rPr>
        <w:t xml:space="preserve"> In summary, l</w:t>
      </w:r>
      <w:r w:rsidR="004D7EAA" w:rsidRPr="004D7EAA">
        <w:rPr>
          <w:rFonts w:ascii="Arial" w:hAnsi="Arial" w:cs="Arial"/>
        </w:rPr>
        <w:t xml:space="preserve">awyers are guided by long-standing principles of professional </w:t>
      </w:r>
      <w:r w:rsidR="00096C3F">
        <w:rPr>
          <w:rFonts w:ascii="Arial" w:hAnsi="Arial" w:cs="Arial"/>
        </w:rPr>
        <w:t>practice</w:t>
      </w:r>
      <w:r w:rsidR="004D7EAA" w:rsidRPr="004D7EAA">
        <w:rPr>
          <w:rFonts w:ascii="Arial" w:hAnsi="Arial" w:cs="Arial"/>
        </w:rPr>
        <w:t>, which serve as a framework for preserving ethical standards, delivering high-quality legal services, and fostering the efficient administration of justice. Adherence to these principles is crucial in fostering a robust and reliable legal profession that effectively caters to the needs of clients and the broader society.</w:t>
      </w:r>
    </w:p>
    <w:p w14:paraId="2C0E0366" w14:textId="77777777" w:rsidR="00D11133" w:rsidRDefault="00D11133" w:rsidP="003A4B7D">
      <w:pPr>
        <w:rPr>
          <w:rFonts w:ascii="Arial" w:hAnsi="Arial" w:cs="Arial"/>
        </w:rPr>
      </w:pPr>
    </w:p>
    <w:p w14:paraId="49F082CD" w14:textId="77777777" w:rsidR="00D11133" w:rsidRPr="00D11133" w:rsidRDefault="00D11133" w:rsidP="00D11133">
      <w:pPr>
        <w:pStyle w:val="Title"/>
        <w:rPr>
          <w:rFonts w:ascii="Arial" w:hAnsi="Arial" w:cs="Arial"/>
          <w:sz w:val="40"/>
          <w:szCs w:val="40"/>
        </w:rPr>
      </w:pPr>
    </w:p>
    <w:p w14:paraId="0B6941C2" w14:textId="018699FC" w:rsidR="00D11133" w:rsidRDefault="00D11133" w:rsidP="00D11133">
      <w:pPr>
        <w:pStyle w:val="Title"/>
        <w:rPr>
          <w:rFonts w:ascii="Arial" w:hAnsi="Arial" w:cs="Arial"/>
          <w:sz w:val="40"/>
          <w:szCs w:val="40"/>
        </w:rPr>
      </w:pPr>
      <w:r w:rsidRPr="00D11133">
        <w:rPr>
          <w:rFonts w:ascii="Arial" w:hAnsi="Arial" w:cs="Arial"/>
          <w:sz w:val="40"/>
          <w:szCs w:val="40"/>
        </w:rPr>
        <w:t>Reference list:</w:t>
      </w:r>
    </w:p>
    <w:p w14:paraId="77CEC464" w14:textId="77777777" w:rsidR="00DB1C9E" w:rsidRPr="00DB1C9E" w:rsidRDefault="00DB1C9E" w:rsidP="00DB1C9E"/>
    <w:p w14:paraId="61BB55D4" w14:textId="1810A152" w:rsidR="00AE0957" w:rsidRPr="00DB1C9E" w:rsidRDefault="00AE0957" w:rsidP="00DB1C9E">
      <w:pPr>
        <w:pStyle w:val="NormalWeb"/>
        <w:spacing w:before="0" w:beforeAutospacing="0" w:after="0" w:afterAutospacing="0" w:line="480" w:lineRule="auto"/>
        <w:ind w:left="720" w:hanging="720"/>
        <w:rPr>
          <w:rFonts w:ascii="Arial" w:hAnsi="Arial" w:cs="Arial"/>
          <w:sz w:val="22"/>
          <w:szCs w:val="22"/>
        </w:rPr>
      </w:pPr>
      <w:r w:rsidRPr="00DB1C9E">
        <w:rPr>
          <w:rFonts w:ascii="Arial" w:hAnsi="Arial" w:cs="Arial"/>
          <w:i/>
          <w:iCs/>
          <w:sz w:val="22"/>
          <w:szCs w:val="22"/>
        </w:rPr>
        <w:t>Acting with integrity - Guidance</w:t>
      </w:r>
      <w:r w:rsidRPr="00DB1C9E">
        <w:rPr>
          <w:rFonts w:ascii="Arial" w:hAnsi="Arial" w:cs="Arial"/>
          <w:sz w:val="22"/>
          <w:szCs w:val="22"/>
        </w:rPr>
        <w:t xml:space="preserve"> (2022). Available at: </w:t>
      </w:r>
      <w:hyperlink r:id="rId8" w:history="1">
        <w:r w:rsidR="00DB1C9E" w:rsidRPr="00DB1C9E">
          <w:rPr>
            <w:rStyle w:val="Hyperlink"/>
            <w:rFonts w:ascii="Arial" w:hAnsi="Arial" w:cs="Arial"/>
            <w:sz w:val="22"/>
            <w:szCs w:val="22"/>
          </w:rPr>
          <w:t>https://www.sra.org.uk/solicitors/guidance/acting-with-integrity/</w:t>
        </w:r>
      </w:hyperlink>
      <w:r w:rsidR="00DB1C9E" w:rsidRPr="00DB1C9E">
        <w:rPr>
          <w:rFonts w:ascii="Arial" w:hAnsi="Arial" w:cs="Arial"/>
          <w:sz w:val="22"/>
          <w:szCs w:val="22"/>
        </w:rPr>
        <w:t xml:space="preserve"> </w:t>
      </w:r>
      <w:r w:rsidR="00DB1C9E" w:rsidRPr="00DB1C9E">
        <w:rPr>
          <w:rFonts w:ascii="Arial" w:hAnsi="Arial" w:cs="Arial"/>
          <w:i/>
          <w:iCs/>
          <w:sz w:val="22"/>
          <w:szCs w:val="22"/>
        </w:rPr>
        <w:t>(Accessed: 12</w:t>
      </w:r>
      <w:r w:rsidR="00DB1C9E" w:rsidRPr="00DB1C9E">
        <w:rPr>
          <w:rFonts w:ascii="Arial" w:hAnsi="Arial" w:cs="Arial"/>
          <w:i/>
          <w:iCs/>
          <w:sz w:val="22"/>
          <w:szCs w:val="22"/>
          <w:vertAlign w:val="superscript"/>
        </w:rPr>
        <w:t>th</w:t>
      </w:r>
      <w:r w:rsidR="00DB1C9E" w:rsidRPr="00DB1C9E">
        <w:rPr>
          <w:rFonts w:ascii="Arial" w:hAnsi="Arial" w:cs="Arial"/>
          <w:i/>
          <w:iCs/>
          <w:sz w:val="22"/>
          <w:szCs w:val="22"/>
        </w:rPr>
        <w:t xml:space="preserve"> August 2023)</w:t>
      </w:r>
      <w:r w:rsidRPr="00DB1C9E">
        <w:rPr>
          <w:rFonts w:ascii="Arial" w:hAnsi="Arial" w:cs="Arial"/>
          <w:sz w:val="22"/>
          <w:szCs w:val="22"/>
        </w:rPr>
        <w:t>.</w:t>
      </w:r>
    </w:p>
    <w:p w14:paraId="2A001F3E" w14:textId="77777777" w:rsidR="00AE0957" w:rsidRPr="00DB1C9E" w:rsidRDefault="00AE0957" w:rsidP="00AE0957">
      <w:pPr>
        <w:rPr>
          <w:rFonts w:ascii="Arial" w:hAnsi="Arial" w:cs="Arial"/>
        </w:rPr>
      </w:pPr>
    </w:p>
    <w:p w14:paraId="31022266" w14:textId="44145430" w:rsidR="00AE0957" w:rsidRPr="00DB1C9E" w:rsidRDefault="00AE0957" w:rsidP="00DB1C9E">
      <w:pPr>
        <w:pStyle w:val="NormalWeb"/>
        <w:spacing w:before="0" w:beforeAutospacing="0" w:after="0" w:afterAutospacing="0" w:line="480" w:lineRule="auto"/>
        <w:ind w:left="720" w:hanging="720"/>
        <w:rPr>
          <w:rFonts w:ascii="Arial" w:hAnsi="Arial" w:cs="Arial"/>
          <w:sz w:val="22"/>
          <w:szCs w:val="22"/>
        </w:rPr>
      </w:pPr>
      <w:r w:rsidRPr="00DB1C9E">
        <w:rPr>
          <w:rFonts w:ascii="Arial" w:hAnsi="Arial" w:cs="Arial"/>
          <w:sz w:val="22"/>
          <w:szCs w:val="22"/>
        </w:rPr>
        <w:t xml:space="preserve">Alford, W.P., Pirsig, M.E. and Glendon, M.A. (2023) </w:t>
      </w:r>
      <w:r w:rsidRPr="00DB1C9E">
        <w:rPr>
          <w:rFonts w:ascii="Arial" w:hAnsi="Arial" w:cs="Arial"/>
          <w:i/>
          <w:iCs/>
          <w:sz w:val="22"/>
          <w:szCs w:val="22"/>
        </w:rPr>
        <w:t>Legal ethics | Professional Responsibility &amp; Moral Obligations</w:t>
      </w:r>
      <w:r w:rsidRPr="00DB1C9E">
        <w:rPr>
          <w:rFonts w:ascii="Arial" w:hAnsi="Arial" w:cs="Arial"/>
          <w:sz w:val="22"/>
          <w:szCs w:val="22"/>
        </w:rPr>
        <w:t xml:space="preserve">. Available at: </w:t>
      </w:r>
      <w:hyperlink r:id="rId9" w:history="1">
        <w:r w:rsidR="00DB1C9E" w:rsidRPr="00DB1C9E">
          <w:rPr>
            <w:rStyle w:val="Hyperlink"/>
            <w:rFonts w:ascii="Arial" w:hAnsi="Arial" w:cs="Arial"/>
            <w:sz w:val="22"/>
            <w:szCs w:val="22"/>
          </w:rPr>
          <w:t>https://www.britannica.com/topic/legal-ethics</w:t>
        </w:r>
      </w:hyperlink>
      <w:r w:rsidR="00DB1C9E" w:rsidRPr="00DB1C9E">
        <w:rPr>
          <w:rFonts w:ascii="Arial" w:hAnsi="Arial" w:cs="Arial"/>
          <w:sz w:val="22"/>
          <w:szCs w:val="22"/>
        </w:rPr>
        <w:t xml:space="preserve"> </w:t>
      </w:r>
      <w:r w:rsidR="00DB1C9E" w:rsidRPr="00DB1C9E">
        <w:rPr>
          <w:rFonts w:ascii="Arial" w:hAnsi="Arial" w:cs="Arial"/>
          <w:i/>
          <w:iCs/>
          <w:sz w:val="22"/>
          <w:szCs w:val="22"/>
        </w:rPr>
        <w:t>(Accessed: 12</w:t>
      </w:r>
      <w:r w:rsidR="00DB1C9E" w:rsidRPr="00DB1C9E">
        <w:rPr>
          <w:rFonts w:ascii="Arial" w:hAnsi="Arial" w:cs="Arial"/>
          <w:i/>
          <w:iCs/>
          <w:sz w:val="22"/>
          <w:szCs w:val="22"/>
          <w:vertAlign w:val="superscript"/>
        </w:rPr>
        <w:t>th</w:t>
      </w:r>
      <w:r w:rsidR="00DB1C9E" w:rsidRPr="00DB1C9E">
        <w:rPr>
          <w:rFonts w:ascii="Arial" w:hAnsi="Arial" w:cs="Arial"/>
          <w:i/>
          <w:iCs/>
          <w:sz w:val="22"/>
          <w:szCs w:val="22"/>
        </w:rPr>
        <w:t xml:space="preserve"> August 2023)</w:t>
      </w:r>
      <w:r w:rsidRPr="00DB1C9E">
        <w:rPr>
          <w:rFonts w:ascii="Arial" w:hAnsi="Arial" w:cs="Arial"/>
          <w:sz w:val="22"/>
          <w:szCs w:val="22"/>
        </w:rPr>
        <w:t>.</w:t>
      </w:r>
    </w:p>
    <w:p w14:paraId="3E4B9664" w14:textId="4E25F50F" w:rsidR="000434CD" w:rsidRPr="00DB1C9E" w:rsidRDefault="000434CD" w:rsidP="00DB1C9E">
      <w:pPr>
        <w:pStyle w:val="NormalWeb"/>
        <w:spacing w:before="0" w:beforeAutospacing="0" w:after="0" w:afterAutospacing="0" w:line="480" w:lineRule="auto"/>
        <w:ind w:left="720" w:hanging="720"/>
        <w:rPr>
          <w:rFonts w:ascii="Arial" w:hAnsi="Arial" w:cs="Arial"/>
          <w:sz w:val="22"/>
          <w:szCs w:val="22"/>
        </w:rPr>
      </w:pPr>
      <w:r w:rsidRPr="00DB1C9E">
        <w:rPr>
          <w:rFonts w:ascii="Arial" w:hAnsi="Arial" w:cs="Arial"/>
          <w:i/>
          <w:iCs/>
          <w:sz w:val="22"/>
          <w:szCs w:val="22"/>
        </w:rPr>
        <w:t>Conflicts of interest - Guidance</w:t>
      </w:r>
      <w:r w:rsidRPr="00DB1C9E">
        <w:rPr>
          <w:rFonts w:ascii="Arial" w:hAnsi="Arial" w:cs="Arial"/>
          <w:sz w:val="22"/>
          <w:szCs w:val="22"/>
        </w:rPr>
        <w:t xml:space="preserve"> (2019). Available at: </w:t>
      </w:r>
      <w:hyperlink r:id="rId10" w:history="1">
        <w:r w:rsidR="00DB1C9E" w:rsidRPr="00DB1C9E">
          <w:rPr>
            <w:rStyle w:val="Hyperlink"/>
            <w:rFonts w:ascii="Arial" w:hAnsi="Arial" w:cs="Arial"/>
            <w:sz w:val="22"/>
            <w:szCs w:val="22"/>
          </w:rPr>
          <w:t>https://www.sra.org.uk/solicitors/guidance/conflicts-interest/</w:t>
        </w:r>
      </w:hyperlink>
      <w:r w:rsidR="00DB1C9E" w:rsidRPr="00DB1C9E">
        <w:rPr>
          <w:rFonts w:ascii="Arial" w:hAnsi="Arial" w:cs="Arial"/>
          <w:sz w:val="22"/>
          <w:szCs w:val="22"/>
        </w:rPr>
        <w:t xml:space="preserve"> </w:t>
      </w:r>
      <w:r w:rsidR="00DB1C9E" w:rsidRPr="00DB1C9E">
        <w:rPr>
          <w:rFonts w:ascii="Arial" w:hAnsi="Arial" w:cs="Arial"/>
          <w:i/>
          <w:iCs/>
          <w:sz w:val="22"/>
          <w:szCs w:val="22"/>
        </w:rPr>
        <w:t>(Accessed: 12</w:t>
      </w:r>
      <w:r w:rsidR="00DB1C9E" w:rsidRPr="00DB1C9E">
        <w:rPr>
          <w:rFonts w:ascii="Arial" w:hAnsi="Arial" w:cs="Arial"/>
          <w:i/>
          <w:iCs/>
          <w:sz w:val="22"/>
          <w:szCs w:val="22"/>
          <w:vertAlign w:val="superscript"/>
        </w:rPr>
        <w:t>th</w:t>
      </w:r>
      <w:r w:rsidR="00DB1C9E" w:rsidRPr="00DB1C9E">
        <w:rPr>
          <w:rFonts w:ascii="Arial" w:hAnsi="Arial" w:cs="Arial"/>
          <w:i/>
          <w:iCs/>
          <w:sz w:val="22"/>
          <w:szCs w:val="22"/>
        </w:rPr>
        <w:t xml:space="preserve"> August 2023)</w:t>
      </w:r>
      <w:r w:rsidRPr="00DB1C9E">
        <w:rPr>
          <w:rFonts w:ascii="Arial" w:hAnsi="Arial" w:cs="Arial"/>
          <w:sz w:val="22"/>
          <w:szCs w:val="22"/>
        </w:rPr>
        <w:t>.</w:t>
      </w:r>
    </w:p>
    <w:p w14:paraId="4707A73A" w14:textId="01996E40" w:rsidR="000434CD" w:rsidRPr="00DB1C9E" w:rsidRDefault="000434CD" w:rsidP="00DB1C9E">
      <w:pPr>
        <w:pStyle w:val="NormalWeb"/>
        <w:spacing w:before="0" w:beforeAutospacing="0" w:after="0" w:afterAutospacing="0" w:line="480" w:lineRule="auto"/>
        <w:ind w:left="720" w:hanging="720"/>
        <w:rPr>
          <w:rFonts w:ascii="Arial" w:hAnsi="Arial" w:cs="Arial"/>
          <w:sz w:val="22"/>
          <w:szCs w:val="22"/>
        </w:rPr>
      </w:pPr>
      <w:r w:rsidRPr="00DB1C9E">
        <w:rPr>
          <w:rFonts w:ascii="Arial" w:hAnsi="Arial" w:cs="Arial"/>
          <w:i/>
          <w:iCs/>
          <w:sz w:val="22"/>
          <w:szCs w:val="22"/>
        </w:rPr>
        <w:t>Confidentiality of client information - Guidance</w:t>
      </w:r>
      <w:r w:rsidRPr="00DB1C9E">
        <w:rPr>
          <w:rFonts w:ascii="Arial" w:hAnsi="Arial" w:cs="Arial"/>
          <w:sz w:val="22"/>
          <w:szCs w:val="22"/>
        </w:rPr>
        <w:t xml:space="preserve"> (2022b). Available at: </w:t>
      </w:r>
      <w:hyperlink r:id="rId11" w:history="1">
        <w:r w:rsidR="00DB1C9E" w:rsidRPr="00DB1C9E">
          <w:rPr>
            <w:rStyle w:val="Hyperlink"/>
            <w:rFonts w:ascii="Arial" w:hAnsi="Arial" w:cs="Arial"/>
            <w:sz w:val="22"/>
            <w:szCs w:val="22"/>
          </w:rPr>
          <w:t>https://www.sra.org.uk/solicitors/guidance/confidentiality-client-information/</w:t>
        </w:r>
      </w:hyperlink>
      <w:r w:rsidR="00DB1C9E" w:rsidRPr="00DB1C9E">
        <w:rPr>
          <w:rFonts w:ascii="Arial" w:hAnsi="Arial" w:cs="Arial"/>
          <w:sz w:val="22"/>
          <w:szCs w:val="22"/>
        </w:rPr>
        <w:t xml:space="preserve"> </w:t>
      </w:r>
      <w:r w:rsidR="00DB1C9E" w:rsidRPr="00DB1C9E">
        <w:rPr>
          <w:rFonts w:ascii="Arial" w:hAnsi="Arial" w:cs="Arial"/>
          <w:i/>
          <w:iCs/>
          <w:sz w:val="22"/>
          <w:szCs w:val="22"/>
        </w:rPr>
        <w:t>(Accessed: 12</w:t>
      </w:r>
      <w:r w:rsidR="00DB1C9E" w:rsidRPr="00DB1C9E">
        <w:rPr>
          <w:rFonts w:ascii="Arial" w:hAnsi="Arial" w:cs="Arial"/>
          <w:i/>
          <w:iCs/>
          <w:sz w:val="22"/>
          <w:szCs w:val="22"/>
          <w:vertAlign w:val="superscript"/>
        </w:rPr>
        <w:t>th</w:t>
      </w:r>
      <w:r w:rsidR="00DB1C9E" w:rsidRPr="00DB1C9E">
        <w:rPr>
          <w:rFonts w:ascii="Arial" w:hAnsi="Arial" w:cs="Arial"/>
          <w:i/>
          <w:iCs/>
          <w:sz w:val="22"/>
          <w:szCs w:val="22"/>
        </w:rPr>
        <w:t xml:space="preserve"> August 2023)</w:t>
      </w:r>
      <w:r w:rsidR="00DB1C9E" w:rsidRPr="00DB1C9E">
        <w:rPr>
          <w:rFonts w:ascii="Arial" w:hAnsi="Arial" w:cs="Arial"/>
          <w:sz w:val="22"/>
          <w:szCs w:val="22"/>
        </w:rPr>
        <w:t>.</w:t>
      </w:r>
    </w:p>
    <w:p w14:paraId="61125AF1" w14:textId="5D6AB27E" w:rsidR="00161B49" w:rsidRPr="00DB1C9E" w:rsidRDefault="00161B49" w:rsidP="00DB1C9E">
      <w:pPr>
        <w:pStyle w:val="NormalWeb"/>
        <w:spacing w:before="0" w:beforeAutospacing="0" w:after="0" w:afterAutospacing="0" w:line="480" w:lineRule="auto"/>
        <w:ind w:left="720" w:hanging="720"/>
        <w:rPr>
          <w:rFonts w:ascii="Arial" w:hAnsi="Arial" w:cs="Arial"/>
          <w:sz w:val="22"/>
          <w:szCs w:val="22"/>
        </w:rPr>
      </w:pPr>
      <w:r w:rsidRPr="00DB1C9E">
        <w:rPr>
          <w:rFonts w:ascii="Arial" w:hAnsi="Arial" w:cs="Arial"/>
          <w:i/>
          <w:iCs/>
          <w:sz w:val="22"/>
          <w:szCs w:val="22"/>
        </w:rPr>
        <w:t>Diversity and Inclusion - The Legal Services Board</w:t>
      </w:r>
      <w:r w:rsidRPr="00DB1C9E">
        <w:rPr>
          <w:rFonts w:ascii="Arial" w:hAnsi="Arial" w:cs="Arial"/>
          <w:sz w:val="22"/>
          <w:szCs w:val="22"/>
        </w:rPr>
        <w:t xml:space="preserve"> (2020). Available at: </w:t>
      </w:r>
      <w:hyperlink r:id="rId12" w:history="1">
        <w:r w:rsidR="00DB1C9E" w:rsidRPr="00DB1C9E">
          <w:rPr>
            <w:rStyle w:val="Hyperlink"/>
            <w:rFonts w:ascii="Arial" w:hAnsi="Arial" w:cs="Arial"/>
            <w:sz w:val="22"/>
            <w:szCs w:val="22"/>
          </w:rPr>
          <w:t>https://legalservicesboard.org.uk/about-us/diversity-and-inclusion#:~:text=Promoting%20diversity%20and%20inclusion%20are%20at%20the%20heart,it%20serves%20at%20both%20entry%20and%20senior%20levels</w:t>
        </w:r>
      </w:hyperlink>
      <w:r w:rsidR="00DB1C9E" w:rsidRPr="00DB1C9E">
        <w:rPr>
          <w:rFonts w:ascii="Arial" w:hAnsi="Arial" w:cs="Arial"/>
          <w:sz w:val="22"/>
          <w:szCs w:val="22"/>
        </w:rPr>
        <w:t xml:space="preserve"> </w:t>
      </w:r>
      <w:r w:rsidR="00DB1C9E" w:rsidRPr="00DB1C9E">
        <w:rPr>
          <w:rFonts w:ascii="Arial" w:hAnsi="Arial" w:cs="Arial"/>
          <w:i/>
          <w:iCs/>
          <w:sz w:val="22"/>
          <w:szCs w:val="22"/>
        </w:rPr>
        <w:t>(Accessed: 12</w:t>
      </w:r>
      <w:r w:rsidR="00DB1C9E" w:rsidRPr="00DB1C9E">
        <w:rPr>
          <w:rFonts w:ascii="Arial" w:hAnsi="Arial" w:cs="Arial"/>
          <w:i/>
          <w:iCs/>
          <w:sz w:val="22"/>
          <w:szCs w:val="22"/>
          <w:vertAlign w:val="superscript"/>
        </w:rPr>
        <w:t>th</w:t>
      </w:r>
      <w:r w:rsidR="00DB1C9E" w:rsidRPr="00DB1C9E">
        <w:rPr>
          <w:rFonts w:ascii="Arial" w:hAnsi="Arial" w:cs="Arial"/>
          <w:i/>
          <w:iCs/>
          <w:sz w:val="22"/>
          <w:szCs w:val="22"/>
        </w:rPr>
        <w:t xml:space="preserve"> August 2023)</w:t>
      </w:r>
      <w:r w:rsidRPr="00DB1C9E">
        <w:rPr>
          <w:rFonts w:ascii="Arial" w:hAnsi="Arial" w:cs="Arial"/>
          <w:sz w:val="22"/>
          <w:szCs w:val="22"/>
        </w:rPr>
        <w:t>.</w:t>
      </w:r>
    </w:p>
    <w:p w14:paraId="4B636E58" w14:textId="77777777" w:rsidR="00D11133" w:rsidRPr="00DB1C9E" w:rsidRDefault="00D11133" w:rsidP="00D11133">
      <w:pPr>
        <w:rPr>
          <w:rFonts w:ascii="Arial" w:hAnsi="Arial" w:cs="Arial"/>
        </w:rPr>
      </w:pPr>
    </w:p>
    <w:p w14:paraId="19884772" w14:textId="563629AD" w:rsidR="00161B49" w:rsidRPr="00DB1C9E" w:rsidRDefault="00161B49" w:rsidP="00DB1C9E">
      <w:pPr>
        <w:pStyle w:val="NormalWeb"/>
        <w:spacing w:before="0" w:beforeAutospacing="0" w:after="0" w:afterAutospacing="0" w:line="480" w:lineRule="auto"/>
        <w:ind w:left="720" w:hanging="720"/>
        <w:rPr>
          <w:rFonts w:ascii="Arial" w:hAnsi="Arial" w:cs="Arial"/>
          <w:sz w:val="22"/>
          <w:szCs w:val="22"/>
        </w:rPr>
      </w:pPr>
      <w:r w:rsidRPr="00DB1C9E">
        <w:rPr>
          <w:rFonts w:ascii="Arial" w:hAnsi="Arial" w:cs="Arial"/>
          <w:i/>
          <w:iCs/>
          <w:sz w:val="22"/>
          <w:szCs w:val="22"/>
        </w:rPr>
        <w:t>Equality Act codes of practice | Equality and Human Rights Commission</w:t>
      </w:r>
      <w:r w:rsidRPr="00DB1C9E">
        <w:rPr>
          <w:rFonts w:ascii="Arial" w:hAnsi="Arial" w:cs="Arial"/>
          <w:sz w:val="22"/>
          <w:szCs w:val="22"/>
        </w:rPr>
        <w:t xml:space="preserve"> (no date). Available at: </w:t>
      </w:r>
      <w:hyperlink r:id="rId13" w:history="1">
        <w:r w:rsidR="00DB1C9E" w:rsidRPr="00DB1C9E">
          <w:rPr>
            <w:rStyle w:val="Hyperlink"/>
            <w:rFonts w:ascii="Arial" w:hAnsi="Arial" w:cs="Arial"/>
            <w:sz w:val="22"/>
            <w:szCs w:val="22"/>
          </w:rPr>
          <w:t>https://www.equalityhumanrights.com/en/advice-and-guidance/equality-act-codes-practice</w:t>
        </w:r>
      </w:hyperlink>
      <w:r w:rsidR="00DB1C9E" w:rsidRPr="00DB1C9E">
        <w:rPr>
          <w:rFonts w:ascii="Arial" w:hAnsi="Arial" w:cs="Arial"/>
          <w:sz w:val="22"/>
          <w:szCs w:val="22"/>
        </w:rPr>
        <w:t xml:space="preserve"> </w:t>
      </w:r>
      <w:r w:rsidR="00DB1C9E" w:rsidRPr="00DB1C9E">
        <w:rPr>
          <w:rFonts w:ascii="Arial" w:hAnsi="Arial" w:cs="Arial"/>
          <w:i/>
          <w:iCs/>
          <w:sz w:val="22"/>
          <w:szCs w:val="22"/>
        </w:rPr>
        <w:t>(Accessed: 12</w:t>
      </w:r>
      <w:r w:rsidR="00DB1C9E" w:rsidRPr="00DB1C9E">
        <w:rPr>
          <w:rFonts w:ascii="Arial" w:hAnsi="Arial" w:cs="Arial"/>
          <w:i/>
          <w:iCs/>
          <w:sz w:val="22"/>
          <w:szCs w:val="22"/>
          <w:vertAlign w:val="superscript"/>
        </w:rPr>
        <w:t>th</w:t>
      </w:r>
      <w:r w:rsidR="00DB1C9E" w:rsidRPr="00DB1C9E">
        <w:rPr>
          <w:rFonts w:ascii="Arial" w:hAnsi="Arial" w:cs="Arial"/>
          <w:i/>
          <w:iCs/>
          <w:sz w:val="22"/>
          <w:szCs w:val="22"/>
        </w:rPr>
        <w:t xml:space="preserve"> August 2023)</w:t>
      </w:r>
      <w:r w:rsidRPr="00DB1C9E">
        <w:rPr>
          <w:rFonts w:ascii="Arial" w:hAnsi="Arial" w:cs="Arial"/>
          <w:sz w:val="22"/>
          <w:szCs w:val="22"/>
        </w:rPr>
        <w:t>.</w:t>
      </w:r>
    </w:p>
    <w:p w14:paraId="3ED895FC" w14:textId="4B7D6916" w:rsidR="00161B49" w:rsidRPr="00DB1C9E" w:rsidRDefault="00161B49" w:rsidP="00DB1C9E">
      <w:pPr>
        <w:pStyle w:val="NormalWeb"/>
        <w:spacing w:before="0" w:beforeAutospacing="0" w:after="0" w:afterAutospacing="0" w:line="480" w:lineRule="auto"/>
        <w:ind w:left="720" w:hanging="720"/>
        <w:rPr>
          <w:rFonts w:ascii="Arial" w:hAnsi="Arial" w:cs="Arial"/>
          <w:sz w:val="22"/>
          <w:szCs w:val="22"/>
        </w:rPr>
      </w:pPr>
      <w:r w:rsidRPr="00DB1C9E">
        <w:rPr>
          <w:rFonts w:ascii="Arial" w:hAnsi="Arial" w:cs="Arial"/>
          <w:sz w:val="22"/>
          <w:szCs w:val="22"/>
        </w:rPr>
        <w:lastRenderedPageBreak/>
        <w:t xml:space="preserve">Pro Bono Legal Services UK (no date) </w:t>
      </w:r>
      <w:r w:rsidRPr="00DB1C9E">
        <w:rPr>
          <w:rFonts w:ascii="Arial" w:hAnsi="Arial" w:cs="Arial"/>
          <w:i/>
          <w:iCs/>
          <w:sz w:val="22"/>
          <w:szCs w:val="22"/>
        </w:rPr>
        <w:t>Pro Bono Legal Services UK</w:t>
      </w:r>
      <w:r w:rsidRPr="00DB1C9E">
        <w:rPr>
          <w:rFonts w:ascii="Arial" w:hAnsi="Arial" w:cs="Arial"/>
          <w:sz w:val="22"/>
          <w:szCs w:val="22"/>
        </w:rPr>
        <w:t xml:space="preserve">. Available at: </w:t>
      </w:r>
      <w:hyperlink r:id="rId14" w:history="1">
        <w:r w:rsidR="00DB1C9E" w:rsidRPr="00DB1C9E">
          <w:rPr>
            <w:rStyle w:val="Hyperlink"/>
            <w:rFonts w:ascii="Arial" w:hAnsi="Arial" w:cs="Arial"/>
            <w:sz w:val="22"/>
            <w:szCs w:val="22"/>
          </w:rPr>
          <w:t>https://probonolegalservicesuk.com/</w:t>
        </w:r>
      </w:hyperlink>
      <w:r w:rsidR="00DB1C9E" w:rsidRPr="00DB1C9E">
        <w:rPr>
          <w:rFonts w:ascii="Arial" w:hAnsi="Arial" w:cs="Arial"/>
          <w:sz w:val="22"/>
          <w:szCs w:val="22"/>
        </w:rPr>
        <w:t xml:space="preserve"> </w:t>
      </w:r>
      <w:r w:rsidR="00DB1C9E" w:rsidRPr="00DB1C9E">
        <w:rPr>
          <w:rFonts w:ascii="Arial" w:hAnsi="Arial" w:cs="Arial"/>
          <w:i/>
          <w:iCs/>
          <w:sz w:val="22"/>
          <w:szCs w:val="22"/>
        </w:rPr>
        <w:t>(Accessed: 12</w:t>
      </w:r>
      <w:r w:rsidR="00DB1C9E" w:rsidRPr="00DB1C9E">
        <w:rPr>
          <w:rFonts w:ascii="Arial" w:hAnsi="Arial" w:cs="Arial"/>
          <w:i/>
          <w:iCs/>
          <w:sz w:val="22"/>
          <w:szCs w:val="22"/>
          <w:vertAlign w:val="superscript"/>
        </w:rPr>
        <w:t>th</w:t>
      </w:r>
      <w:r w:rsidR="00DB1C9E" w:rsidRPr="00DB1C9E">
        <w:rPr>
          <w:rFonts w:ascii="Arial" w:hAnsi="Arial" w:cs="Arial"/>
          <w:i/>
          <w:iCs/>
          <w:sz w:val="22"/>
          <w:szCs w:val="22"/>
        </w:rPr>
        <w:t xml:space="preserve"> August 2023)</w:t>
      </w:r>
      <w:r w:rsidRPr="00DB1C9E">
        <w:rPr>
          <w:rFonts w:ascii="Arial" w:hAnsi="Arial" w:cs="Arial"/>
          <w:sz w:val="22"/>
          <w:szCs w:val="22"/>
        </w:rPr>
        <w:t>.</w:t>
      </w:r>
    </w:p>
    <w:p w14:paraId="5934A7B3" w14:textId="628FBD67" w:rsidR="009056E7" w:rsidRPr="00DB1C9E" w:rsidRDefault="009056E7" w:rsidP="00DB1C9E">
      <w:pPr>
        <w:pStyle w:val="NormalWeb"/>
        <w:spacing w:before="0" w:beforeAutospacing="0" w:after="0" w:afterAutospacing="0" w:line="480" w:lineRule="auto"/>
        <w:ind w:left="720" w:hanging="720"/>
        <w:rPr>
          <w:rFonts w:ascii="Arial" w:hAnsi="Arial" w:cs="Arial"/>
          <w:sz w:val="22"/>
          <w:szCs w:val="22"/>
        </w:rPr>
      </w:pPr>
      <w:r w:rsidRPr="00DB1C9E">
        <w:rPr>
          <w:rFonts w:ascii="Arial" w:hAnsi="Arial" w:cs="Arial"/>
          <w:i/>
          <w:iCs/>
          <w:sz w:val="22"/>
          <w:szCs w:val="22"/>
        </w:rPr>
        <w:t>Regulatory requirements, ethics, LLP and conflicts</w:t>
      </w:r>
      <w:r w:rsidRPr="00DB1C9E">
        <w:rPr>
          <w:rFonts w:ascii="Arial" w:hAnsi="Arial" w:cs="Arial"/>
          <w:sz w:val="22"/>
          <w:szCs w:val="22"/>
        </w:rPr>
        <w:t xml:space="preserve"> (no date). Available at: </w:t>
      </w:r>
      <w:hyperlink r:id="rId15" w:history="1">
        <w:r w:rsidR="00DB1C9E" w:rsidRPr="00DB1C9E">
          <w:rPr>
            <w:rStyle w:val="Hyperlink"/>
            <w:rFonts w:ascii="Arial" w:hAnsi="Arial" w:cs="Arial"/>
            <w:sz w:val="22"/>
            <w:szCs w:val="22"/>
          </w:rPr>
          <w:t>https://www.legalleadership.co.uk/knowledge/delivering-services/risk-and-compliance/regulatory-requirements-ethics-lpp-and-conflicts/#:~:text=%E2%80%98Act%20honestly%20and%20with%20integrity%2C%20in%20accordance%20with,ignore%20or%20commit%20unethical%20behaviour%3B%20and%20More%20items</w:t>
        </w:r>
      </w:hyperlink>
      <w:r w:rsidR="00DB1C9E" w:rsidRPr="00DB1C9E">
        <w:rPr>
          <w:rFonts w:ascii="Arial" w:hAnsi="Arial" w:cs="Arial"/>
          <w:sz w:val="22"/>
          <w:szCs w:val="22"/>
        </w:rPr>
        <w:t xml:space="preserve"> </w:t>
      </w:r>
      <w:r w:rsidR="00DB1C9E" w:rsidRPr="00DB1C9E">
        <w:rPr>
          <w:rFonts w:ascii="Arial" w:hAnsi="Arial" w:cs="Arial"/>
          <w:i/>
          <w:iCs/>
          <w:sz w:val="22"/>
          <w:szCs w:val="22"/>
        </w:rPr>
        <w:t>(Accessed: 12</w:t>
      </w:r>
      <w:r w:rsidR="00DB1C9E" w:rsidRPr="00DB1C9E">
        <w:rPr>
          <w:rFonts w:ascii="Arial" w:hAnsi="Arial" w:cs="Arial"/>
          <w:i/>
          <w:iCs/>
          <w:sz w:val="22"/>
          <w:szCs w:val="22"/>
          <w:vertAlign w:val="superscript"/>
        </w:rPr>
        <w:t>th</w:t>
      </w:r>
      <w:r w:rsidR="00DB1C9E" w:rsidRPr="00DB1C9E">
        <w:rPr>
          <w:rFonts w:ascii="Arial" w:hAnsi="Arial" w:cs="Arial"/>
          <w:i/>
          <w:iCs/>
          <w:sz w:val="22"/>
          <w:szCs w:val="22"/>
        </w:rPr>
        <w:t xml:space="preserve"> August 2023)</w:t>
      </w:r>
      <w:r w:rsidRPr="00DB1C9E">
        <w:rPr>
          <w:rFonts w:ascii="Arial" w:hAnsi="Arial" w:cs="Arial"/>
          <w:sz w:val="22"/>
          <w:szCs w:val="22"/>
        </w:rPr>
        <w:t>.</w:t>
      </w:r>
    </w:p>
    <w:p w14:paraId="52D69DAA" w14:textId="1BCEE965" w:rsidR="009056E7" w:rsidRPr="00DB1C9E" w:rsidRDefault="009056E7" w:rsidP="00DB1C9E">
      <w:pPr>
        <w:pStyle w:val="NormalWeb"/>
        <w:spacing w:before="0" w:beforeAutospacing="0" w:after="0" w:afterAutospacing="0" w:line="480" w:lineRule="auto"/>
        <w:ind w:left="720" w:hanging="720"/>
        <w:rPr>
          <w:rFonts w:ascii="Arial" w:hAnsi="Arial" w:cs="Arial"/>
          <w:sz w:val="22"/>
          <w:szCs w:val="22"/>
        </w:rPr>
      </w:pPr>
      <w:r w:rsidRPr="00DB1C9E">
        <w:rPr>
          <w:rFonts w:ascii="Arial" w:hAnsi="Arial" w:cs="Arial"/>
          <w:i/>
          <w:iCs/>
          <w:sz w:val="22"/>
          <w:szCs w:val="22"/>
        </w:rPr>
        <w:t>SRA Code of Conduct for Solicitors, RELs and RFLs</w:t>
      </w:r>
      <w:r w:rsidRPr="00DB1C9E">
        <w:rPr>
          <w:rFonts w:ascii="Arial" w:hAnsi="Arial" w:cs="Arial"/>
          <w:sz w:val="22"/>
          <w:szCs w:val="22"/>
        </w:rPr>
        <w:t xml:space="preserve"> (2023b). Available at: </w:t>
      </w:r>
      <w:hyperlink r:id="rId16" w:history="1">
        <w:r w:rsidR="00DB1C9E" w:rsidRPr="00DB1C9E">
          <w:rPr>
            <w:rStyle w:val="Hyperlink"/>
            <w:rFonts w:ascii="Arial" w:hAnsi="Arial" w:cs="Arial"/>
            <w:sz w:val="22"/>
            <w:szCs w:val="22"/>
          </w:rPr>
          <w:t>https://www.sra.org.uk/solicitors/standards-regulations/code-conduct-solicitors/</w:t>
        </w:r>
      </w:hyperlink>
      <w:r w:rsidR="00DB1C9E" w:rsidRPr="00DB1C9E">
        <w:rPr>
          <w:rFonts w:ascii="Arial" w:hAnsi="Arial" w:cs="Arial"/>
          <w:sz w:val="22"/>
          <w:szCs w:val="22"/>
        </w:rPr>
        <w:t xml:space="preserve"> </w:t>
      </w:r>
      <w:r w:rsidR="00DB1C9E" w:rsidRPr="00DB1C9E">
        <w:rPr>
          <w:rFonts w:ascii="Arial" w:hAnsi="Arial" w:cs="Arial"/>
          <w:i/>
          <w:iCs/>
          <w:sz w:val="22"/>
          <w:szCs w:val="22"/>
        </w:rPr>
        <w:t>(Accessed: 12</w:t>
      </w:r>
      <w:r w:rsidR="00DB1C9E" w:rsidRPr="00DB1C9E">
        <w:rPr>
          <w:rFonts w:ascii="Arial" w:hAnsi="Arial" w:cs="Arial"/>
          <w:i/>
          <w:iCs/>
          <w:sz w:val="22"/>
          <w:szCs w:val="22"/>
          <w:vertAlign w:val="superscript"/>
        </w:rPr>
        <w:t>th</w:t>
      </w:r>
      <w:r w:rsidR="00DB1C9E" w:rsidRPr="00DB1C9E">
        <w:rPr>
          <w:rFonts w:ascii="Arial" w:hAnsi="Arial" w:cs="Arial"/>
          <w:i/>
          <w:iCs/>
          <w:sz w:val="22"/>
          <w:szCs w:val="22"/>
        </w:rPr>
        <w:t xml:space="preserve"> August 2023)</w:t>
      </w:r>
      <w:r w:rsidRPr="00DB1C9E">
        <w:rPr>
          <w:rFonts w:ascii="Arial" w:hAnsi="Arial" w:cs="Arial"/>
          <w:sz w:val="22"/>
          <w:szCs w:val="22"/>
        </w:rPr>
        <w:t>.</w:t>
      </w:r>
    </w:p>
    <w:p w14:paraId="37FDDD8B" w14:textId="299BFC4D" w:rsidR="009056E7" w:rsidRPr="00DB1C9E" w:rsidRDefault="009056E7" w:rsidP="00DB1C9E">
      <w:pPr>
        <w:pStyle w:val="NormalWeb"/>
        <w:spacing w:before="0" w:beforeAutospacing="0" w:after="0" w:afterAutospacing="0" w:line="480" w:lineRule="auto"/>
        <w:ind w:left="720" w:hanging="720"/>
        <w:rPr>
          <w:rFonts w:ascii="Arial" w:hAnsi="Arial" w:cs="Arial"/>
          <w:sz w:val="22"/>
          <w:szCs w:val="22"/>
        </w:rPr>
      </w:pPr>
      <w:r w:rsidRPr="00DB1C9E">
        <w:rPr>
          <w:rFonts w:ascii="Arial" w:hAnsi="Arial" w:cs="Arial"/>
          <w:i/>
          <w:iCs/>
          <w:sz w:val="22"/>
          <w:szCs w:val="22"/>
        </w:rPr>
        <w:t>SRA principles</w:t>
      </w:r>
      <w:r w:rsidRPr="00DB1C9E">
        <w:rPr>
          <w:rFonts w:ascii="Arial" w:hAnsi="Arial" w:cs="Arial"/>
          <w:sz w:val="22"/>
          <w:szCs w:val="22"/>
        </w:rPr>
        <w:t xml:space="preserve"> (2019b). Available at: </w:t>
      </w:r>
      <w:hyperlink r:id="rId17" w:history="1">
        <w:r w:rsidR="00DB1C9E" w:rsidRPr="00DB1C9E">
          <w:rPr>
            <w:rStyle w:val="Hyperlink"/>
            <w:rFonts w:ascii="Arial" w:hAnsi="Arial" w:cs="Arial"/>
            <w:sz w:val="22"/>
            <w:szCs w:val="22"/>
          </w:rPr>
          <w:t>https://www.sra.org.uk/solicitors/standards-regulations/principles/</w:t>
        </w:r>
      </w:hyperlink>
      <w:r w:rsidR="00DB1C9E" w:rsidRPr="00DB1C9E">
        <w:rPr>
          <w:rFonts w:ascii="Arial" w:hAnsi="Arial" w:cs="Arial"/>
          <w:sz w:val="22"/>
          <w:szCs w:val="22"/>
        </w:rPr>
        <w:t xml:space="preserve"> </w:t>
      </w:r>
      <w:r w:rsidR="00DB1C9E" w:rsidRPr="00DB1C9E">
        <w:rPr>
          <w:rFonts w:ascii="Arial" w:hAnsi="Arial" w:cs="Arial"/>
          <w:i/>
          <w:iCs/>
          <w:sz w:val="22"/>
          <w:szCs w:val="22"/>
        </w:rPr>
        <w:t>(Accessed: 12</w:t>
      </w:r>
      <w:r w:rsidR="00DB1C9E" w:rsidRPr="00DB1C9E">
        <w:rPr>
          <w:rFonts w:ascii="Arial" w:hAnsi="Arial" w:cs="Arial"/>
          <w:i/>
          <w:iCs/>
          <w:sz w:val="22"/>
          <w:szCs w:val="22"/>
          <w:vertAlign w:val="superscript"/>
        </w:rPr>
        <w:t>th</w:t>
      </w:r>
      <w:r w:rsidR="00DB1C9E" w:rsidRPr="00DB1C9E">
        <w:rPr>
          <w:rFonts w:ascii="Arial" w:hAnsi="Arial" w:cs="Arial"/>
          <w:i/>
          <w:iCs/>
          <w:sz w:val="22"/>
          <w:szCs w:val="22"/>
        </w:rPr>
        <w:t xml:space="preserve"> August 2023)</w:t>
      </w:r>
      <w:r w:rsidRPr="00DB1C9E">
        <w:rPr>
          <w:rFonts w:ascii="Arial" w:hAnsi="Arial" w:cs="Arial"/>
          <w:sz w:val="22"/>
          <w:szCs w:val="22"/>
        </w:rPr>
        <w:t>.</w:t>
      </w:r>
    </w:p>
    <w:p w14:paraId="76A4F218" w14:textId="77777777" w:rsidR="000434CD" w:rsidRPr="00DB1C9E" w:rsidRDefault="000434CD" w:rsidP="00D11133">
      <w:pPr>
        <w:rPr>
          <w:rFonts w:ascii="Arial" w:hAnsi="Arial" w:cs="Arial"/>
        </w:rPr>
      </w:pPr>
    </w:p>
    <w:p w14:paraId="75C6103A" w14:textId="1724B949" w:rsidR="00873441" w:rsidRPr="00DB1C9E" w:rsidRDefault="00873441" w:rsidP="00DB1C9E">
      <w:pPr>
        <w:pStyle w:val="NormalWeb"/>
        <w:spacing w:before="0" w:beforeAutospacing="0" w:after="0" w:afterAutospacing="0" w:line="480" w:lineRule="auto"/>
        <w:ind w:left="720" w:hanging="720"/>
        <w:rPr>
          <w:rFonts w:ascii="Arial" w:hAnsi="Arial" w:cs="Arial"/>
          <w:sz w:val="22"/>
          <w:szCs w:val="22"/>
        </w:rPr>
      </w:pPr>
      <w:r w:rsidRPr="00DB1C9E">
        <w:rPr>
          <w:rFonts w:ascii="Arial" w:hAnsi="Arial" w:cs="Arial"/>
          <w:i/>
          <w:iCs/>
          <w:sz w:val="22"/>
          <w:szCs w:val="22"/>
        </w:rPr>
        <w:t>The SRA’s approach to equality, diversity and inclusion - Guidance</w:t>
      </w:r>
      <w:r w:rsidRPr="00DB1C9E">
        <w:rPr>
          <w:rFonts w:ascii="Arial" w:hAnsi="Arial" w:cs="Arial"/>
          <w:sz w:val="22"/>
          <w:szCs w:val="22"/>
        </w:rPr>
        <w:t xml:space="preserve"> (2021). Available at: </w:t>
      </w:r>
      <w:hyperlink r:id="rId18" w:history="1">
        <w:r w:rsidR="00425F19" w:rsidRPr="00DB1C9E">
          <w:rPr>
            <w:rStyle w:val="Hyperlink"/>
            <w:rFonts w:ascii="Arial" w:hAnsi="Arial" w:cs="Arial"/>
            <w:sz w:val="22"/>
            <w:szCs w:val="22"/>
          </w:rPr>
          <w:t>https://www.sra.org.uk/solicitors/guidance/sra-approach-equality-diversity-inclusion/</w:t>
        </w:r>
      </w:hyperlink>
      <w:r w:rsidR="00DB1C9E" w:rsidRPr="00DB1C9E">
        <w:rPr>
          <w:rFonts w:ascii="Arial" w:hAnsi="Arial" w:cs="Arial"/>
          <w:i/>
          <w:iCs/>
          <w:sz w:val="22"/>
          <w:szCs w:val="22"/>
        </w:rPr>
        <w:t>(Accessed: 12</w:t>
      </w:r>
      <w:r w:rsidR="00DB1C9E" w:rsidRPr="00DB1C9E">
        <w:rPr>
          <w:rFonts w:ascii="Arial" w:hAnsi="Arial" w:cs="Arial"/>
          <w:i/>
          <w:iCs/>
          <w:sz w:val="22"/>
          <w:szCs w:val="22"/>
          <w:vertAlign w:val="superscript"/>
        </w:rPr>
        <w:t>th</w:t>
      </w:r>
      <w:r w:rsidR="00DB1C9E" w:rsidRPr="00DB1C9E">
        <w:rPr>
          <w:rFonts w:ascii="Arial" w:hAnsi="Arial" w:cs="Arial"/>
          <w:i/>
          <w:iCs/>
          <w:sz w:val="22"/>
          <w:szCs w:val="22"/>
        </w:rPr>
        <w:t xml:space="preserve"> August 2023)</w:t>
      </w:r>
      <w:r w:rsidRPr="00DB1C9E">
        <w:rPr>
          <w:rFonts w:ascii="Arial" w:hAnsi="Arial" w:cs="Arial"/>
          <w:sz w:val="22"/>
          <w:szCs w:val="22"/>
        </w:rPr>
        <w:t>.</w:t>
      </w:r>
    </w:p>
    <w:p w14:paraId="694EB8AD" w14:textId="56A227BA" w:rsidR="00DB1C9E" w:rsidRPr="00DB1C9E" w:rsidRDefault="00425F19" w:rsidP="00DB1C9E">
      <w:pPr>
        <w:pStyle w:val="NormalWeb"/>
        <w:spacing w:before="0" w:beforeAutospacing="0" w:after="0" w:afterAutospacing="0" w:line="480" w:lineRule="auto"/>
        <w:ind w:left="720" w:hanging="720"/>
        <w:rPr>
          <w:rFonts w:ascii="Arial" w:hAnsi="Arial" w:cs="Arial"/>
          <w:sz w:val="22"/>
          <w:szCs w:val="22"/>
        </w:rPr>
      </w:pPr>
      <w:r w:rsidRPr="00DB1C9E">
        <w:rPr>
          <w:rFonts w:ascii="Arial" w:hAnsi="Arial" w:cs="Arial"/>
          <w:i/>
          <w:iCs/>
          <w:sz w:val="22"/>
          <w:szCs w:val="22"/>
        </w:rPr>
        <w:t>What to expect</w:t>
      </w:r>
      <w:r w:rsidRPr="00DB1C9E">
        <w:rPr>
          <w:rFonts w:ascii="Arial" w:hAnsi="Arial" w:cs="Arial"/>
          <w:sz w:val="22"/>
          <w:szCs w:val="22"/>
        </w:rPr>
        <w:t xml:space="preserve"> (2009). Available at: </w:t>
      </w:r>
      <w:hyperlink r:id="rId19" w:history="1">
        <w:r w:rsidR="00DB1C9E" w:rsidRPr="00DB1C9E">
          <w:rPr>
            <w:rStyle w:val="Hyperlink"/>
            <w:rFonts w:ascii="Arial" w:hAnsi="Arial" w:cs="Arial"/>
            <w:sz w:val="22"/>
            <w:szCs w:val="22"/>
          </w:rPr>
          <w:t>https://www.sra.org.uk/consumers/choosing/what-to-expect/</w:t>
        </w:r>
      </w:hyperlink>
      <w:r w:rsidR="00DB1C9E" w:rsidRPr="00DB1C9E">
        <w:rPr>
          <w:rFonts w:ascii="Arial" w:hAnsi="Arial" w:cs="Arial"/>
          <w:sz w:val="22"/>
          <w:szCs w:val="22"/>
        </w:rPr>
        <w:t xml:space="preserve"> </w:t>
      </w:r>
      <w:r w:rsidR="00DB1C9E" w:rsidRPr="00DB1C9E">
        <w:rPr>
          <w:rFonts w:ascii="Arial" w:hAnsi="Arial" w:cs="Arial"/>
          <w:i/>
          <w:iCs/>
          <w:sz w:val="22"/>
          <w:szCs w:val="22"/>
        </w:rPr>
        <w:t>(Accessed: 12</w:t>
      </w:r>
      <w:r w:rsidR="00DB1C9E" w:rsidRPr="00DB1C9E">
        <w:rPr>
          <w:rFonts w:ascii="Arial" w:hAnsi="Arial" w:cs="Arial"/>
          <w:i/>
          <w:iCs/>
          <w:sz w:val="22"/>
          <w:szCs w:val="22"/>
          <w:vertAlign w:val="superscript"/>
        </w:rPr>
        <w:t>th</w:t>
      </w:r>
      <w:r w:rsidR="00DB1C9E" w:rsidRPr="00DB1C9E">
        <w:rPr>
          <w:rFonts w:ascii="Arial" w:hAnsi="Arial" w:cs="Arial"/>
          <w:i/>
          <w:iCs/>
          <w:sz w:val="22"/>
          <w:szCs w:val="22"/>
        </w:rPr>
        <w:t xml:space="preserve"> August 2023)</w:t>
      </w:r>
      <w:r w:rsidR="00DB1C9E" w:rsidRPr="00DB1C9E">
        <w:rPr>
          <w:rFonts w:ascii="Arial" w:hAnsi="Arial" w:cs="Arial"/>
          <w:i/>
          <w:iCs/>
          <w:sz w:val="22"/>
          <w:szCs w:val="22"/>
        </w:rPr>
        <w:t>.</w:t>
      </w:r>
    </w:p>
    <w:p w14:paraId="265EE738" w14:textId="5A0857D8" w:rsidR="00DB1C9E" w:rsidRPr="00DB1C9E" w:rsidRDefault="00F21759" w:rsidP="00DB1C9E">
      <w:pPr>
        <w:pStyle w:val="NormalWeb"/>
        <w:spacing w:before="0" w:beforeAutospacing="0" w:after="0" w:afterAutospacing="0" w:line="480" w:lineRule="auto"/>
        <w:ind w:left="720" w:hanging="720"/>
        <w:rPr>
          <w:rFonts w:ascii="Arial" w:hAnsi="Arial" w:cs="Arial"/>
          <w:sz w:val="22"/>
          <w:szCs w:val="22"/>
        </w:rPr>
      </w:pPr>
      <w:r w:rsidRPr="00DB1C9E">
        <w:rPr>
          <w:rFonts w:ascii="Arial" w:hAnsi="Arial" w:cs="Arial"/>
          <w:i/>
          <w:iCs/>
          <w:sz w:val="22"/>
          <w:szCs w:val="22"/>
        </w:rPr>
        <w:t>Your rights under the Equality Act 2010 | Equality and Human Rights Commission</w:t>
      </w:r>
      <w:r w:rsidRPr="00DB1C9E">
        <w:rPr>
          <w:rFonts w:ascii="Arial" w:hAnsi="Arial" w:cs="Arial"/>
          <w:sz w:val="22"/>
          <w:szCs w:val="22"/>
        </w:rPr>
        <w:t xml:space="preserve"> (no date). Available at: </w:t>
      </w:r>
      <w:hyperlink r:id="rId20" w:history="1">
        <w:r w:rsidR="00425F19" w:rsidRPr="00DB1C9E">
          <w:rPr>
            <w:rStyle w:val="Hyperlink"/>
            <w:rFonts w:ascii="Arial" w:hAnsi="Arial" w:cs="Arial"/>
            <w:sz w:val="22"/>
            <w:szCs w:val="22"/>
          </w:rPr>
          <w:t>https://www.equalityhumanrights.com/en/advice-and-guidance/your-rights-under-equality-act-2010</w:t>
        </w:r>
      </w:hyperlink>
      <w:r w:rsidR="00DB1C9E" w:rsidRPr="00DB1C9E">
        <w:rPr>
          <w:rFonts w:ascii="Arial" w:hAnsi="Arial" w:cs="Arial"/>
          <w:sz w:val="22"/>
          <w:szCs w:val="22"/>
        </w:rPr>
        <w:t xml:space="preserve"> </w:t>
      </w:r>
      <w:r w:rsidR="00DB1C9E" w:rsidRPr="00DB1C9E">
        <w:rPr>
          <w:rFonts w:ascii="Arial" w:hAnsi="Arial" w:cs="Arial"/>
          <w:i/>
          <w:iCs/>
          <w:sz w:val="22"/>
          <w:szCs w:val="22"/>
        </w:rPr>
        <w:t>(Accessed: 12</w:t>
      </w:r>
      <w:r w:rsidR="00DB1C9E" w:rsidRPr="00DB1C9E">
        <w:rPr>
          <w:rFonts w:ascii="Arial" w:hAnsi="Arial" w:cs="Arial"/>
          <w:i/>
          <w:iCs/>
          <w:sz w:val="22"/>
          <w:szCs w:val="22"/>
          <w:vertAlign w:val="superscript"/>
        </w:rPr>
        <w:t>th</w:t>
      </w:r>
      <w:r w:rsidR="00DB1C9E" w:rsidRPr="00DB1C9E">
        <w:rPr>
          <w:rFonts w:ascii="Arial" w:hAnsi="Arial" w:cs="Arial"/>
          <w:i/>
          <w:iCs/>
          <w:sz w:val="22"/>
          <w:szCs w:val="22"/>
        </w:rPr>
        <w:t xml:space="preserve"> August 2023</w:t>
      </w:r>
      <w:r w:rsidR="00DB1C9E" w:rsidRPr="00DB1C9E">
        <w:rPr>
          <w:rFonts w:ascii="Arial" w:hAnsi="Arial" w:cs="Arial"/>
          <w:i/>
          <w:iCs/>
          <w:sz w:val="22"/>
          <w:szCs w:val="22"/>
        </w:rPr>
        <w:t>).</w:t>
      </w:r>
    </w:p>
    <w:p w14:paraId="435E5D08" w14:textId="77777777" w:rsidR="00873441" w:rsidRPr="00DB1C9E" w:rsidRDefault="00873441" w:rsidP="00D11133">
      <w:pPr>
        <w:rPr>
          <w:rFonts w:ascii="Arial" w:hAnsi="Arial" w:cs="Arial"/>
        </w:rPr>
      </w:pPr>
    </w:p>
    <w:sectPr w:rsidR="00873441" w:rsidRPr="00DB1C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33946" w14:textId="77777777" w:rsidR="00A54562" w:rsidRDefault="00A54562" w:rsidP="00820879">
      <w:r>
        <w:separator/>
      </w:r>
    </w:p>
  </w:endnote>
  <w:endnote w:type="continuationSeparator" w:id="0">
    <w:p w14:paraId="217D2C84" w14:textId="77777777" w:rsidR="00A54562" w:rsidRDefault="00A54562" w:rsidP="008208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10377" w14:textId="77777777" w:rsidR="00A54562" w:rsidRDefault="00A54562" w:rsidP="00820879">
      <w:r>
        <w:separator/>
      </w:r>
    </w:p>
  </w:footnote>
  <w:footnote w:type="continuationSeparator" w:id="0">
    <w:p w14:paraId="496C7B77" w14:textId="77777777" w:rsidR="00A54562" w:rsidRDefault="00A54562" w:rsidP="008208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051201"/>
    <w:multiLevelType w:val="multilevel"/>
    <w:tmpl w:val="CE005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DA2C7B"/>
    <w:multiLevelType w:val="multilevel"/>
    <w:tmpl w:val="53D2174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440107F"/>
    <w:multiLevelType w:val="multilevel"/>
    <w:tmpl w:val="116A6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6856632">
    <w:abstractNumId w:val="0"/>
  </w:num>
  <w:num w:numId="2" w16cid:durableId="198276807">
    <w:abstractNumId w:val="1"/>
  </w:num>
  <w:num w:numId="3" w16cid:durableId="15802902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38F"/>
    <w:rsid w:val="00022D16"/>
    <w:rsid w:val="000434CD"/>
    <w:rsid w:val="00096C3F"/>
    <w:rsid w:val="000A739F"/>
    <w:rsid w:val="000E6492"/>
    <w:rsid w:val="00101310"/>
    <w:rsid w:val="00103793"/>
    <w:rsid w:val="00132E51"/>
    <w:rsid w:val="00161B49"/>
    <w:rsid w:val="001E3431"/>
    <w:rsid w:val="00224527"/>
    <w:rsid w:val="00231D25"/>
    <w:rsid w:val="002532EF"/>
    <w:rsid w:val="00263E0C"/>
    <w:rsid w:val="0028203E"/>
    <w:rsid w:val="002A2F54"/>
    <w:rsid w:val="002A61A9"/>
    <w:rsid w:val="002C104A"/>
    <w:rsid w:val="002C2E51"/>
    <w:rsid w:val="003353B9"/>
    <w:rsid w:val="00363DC4"/>
    <w:rsid w:val="003A4B7D"/>
    <w:rsid w:val="00425F19"/>
    <w:rsid w:val="00470A92"/>
    <w:rsid w:val="004C42CE"/>
    <w:rsid w:val="004D4A3F"/>
    <w:rsid w:val="004D7EAA"/>
    <w:rsid w:val="00522332"/>
    <w:rsid w:val="005612F2"/>
    <w:rsid w:val="00573B24"/>
    <w:rsid w:val="00577859"/>
    <w:rsid w:val="00582032"/>
    <w:rsid w:val="0060004B"/>
    <w:rsid w:val="0060246F"/>
    <w:rsid w:val="00603328"/>
    <w:rsid w:val="006273C1"/>
    <w:rsid w:val="006347B0"/>
    <w:rsid w:val="00692270"/>
    <w:rsid w:val="006A038F"/>
    <w:rsid w:val="006B0FDB"/>
    <w:rsid w:val="006E20C7"/>
    <w:rsid w:val="00721ACF"/>
    <w:rsid w:val="00777CC7"/>
    <w:rsid w:val="007A42BC"/>
    <w:rsid w:val="007C11C0"/>
    <w:rsid w:val="00804065"/>
    <w:rsid w:val="00820879"/>
    <w:rsid w:val="008263D5"/>
    <w:rsid w:val="00873441"/>
    <w:rsid w:val="008A7EE7"/>
    <w:rsid w:val="008C1772"/>
    <w:rsid w:val="008C691F"/>
    <w:rsid w:val="009056E7"/>
    <w:rsid w:val="00917552"/>
    <w:rsid w:val="009F7B15"/>
    <w:rsid w:val="00A00B89"/>
    <w:rsid w:val="00A27F3F"/>
    <w:rsid w:val="00A30170"/>
    <w:rsid w:val="00A31254"/>
    <w:rsid w:val="00A45B41"/>
    <w:rsid w:val="00A5417B"/>
    <w:rsid w:val="00A54562"/>
    <w:rsid w:val="00AE0957"/>
    <w:rsid w:val="00AE6E09"/>
    <w:rsid w:val="00B20DCC"/>
    <w:rsid w:val="00B22B6A"/>
    <w:rsid w:val="00B428D2"/>
    <w:rsid w:val="00BE77B8"/>
    <w:rsid w:val="00CE103B"/>
    <w:rsid w:val="00D041C1"/>
    <w:rsid w:val="00D11133"/>
    <w:rsid w:val="00DB1C9E"/>
    <w:rsid w:val="00DC01B1"/>
    <w:rsid w:val="00DE4DCD"/>
    <w:rsid w:val="00E0366A"/>
    <w:rsid w:val="00E56FF2"/>
    <w:rsid w:val="00E95BF0"/>
    <w:rsid w:val="00EB72FC"/>
    <w:rsid w:val="00EC3F5E"/>
    <w:rsid w:val="00EC6C12"/>
    <w:rsid w:val="00F21759"/>
    <w:rsid w:val="00F96DA1"/>
    <w:rsid w:val="00FB0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372EEF"/>
  <w15:chartTrackingRefBased/>
  <w15:docId w15:val="{EAFE02F2-913B-47FA-8E3E-9BA5CD2F7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13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E20C7"/>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E20C7"/>
    <w:rPr>
      <w:b/>
      <w:bCs/>
    </w:rPr>
  </w:style>
  <w:style w:type="paragraph" w:styleId="Header">
    <w:name w:val="header"/>
    <w:basedOn w:val="Normal"/>
    <w:link w:val="HeaderChar"/>
    <w:uiPriority w:val="99"/>
    <w:unhideWhenUsed/>
    <w:rsid w:val="00820879"/>
    <w:pPr>
      <w:tabs>
        <w:tab w:val="center" w:pos="4513"/>
        <w:tab w:val="right" w:pos="9026"/>
      </w:tabs>
    </w:pPr>
  </w:style>
  <w:style w:type="character" w:customStyle="1" w:styleId="HeaderChar">
    <w:name w:val="Header Char"/>
    <w:basedOn w:val="DefaultParagraphFont"/>
    <w:link w:val="Header"/>
    <w:uiPriority w:val="99"/>
    <w:rsid w:val="00820879"/>
  </w:style>
  <w:style w:type="paragraph" w:styleId="Footer">
    <w:name w:val="footer"/>
    <w:basedOn w:val="Normal"/>
    <w:link w:val="FooterChar"/>
    <w:uiPriority w:val="99"/>
    <w:unhideWhenUsed/>
    <w:rsid w:val="00820879"/>
    <w:pPr>
      <w:tabs>
        <w:tab w:val="center" w:pos="4513"/>
        <w:tab w:val="right" w:pos="9026"/>
      </w:tabs>
    </w:pPr>
  </w:style>
  <w:style w:type="character" w:customStyle="1" w:styleId="FooterChar">
    <w:name w:val="Footer Char"/>
    <w:basedOn w:val="DefaultParagraphFont"/>
    <w:link w:val="Footer"/>
    <w:uiPriority w:val="99"/>
    <w:rsid w:val="00820879"/>
  </w:style>
  <w:style w:type="character" w:customStyle="1" w:styleId="Heading1Char">
    <w:name w:val="Heading 1 Char"/>
    <w:basedOn w:val="DefaultParagraphFont"/>
    <w:link w:val="Heading1"/>
    <w:uiPriority w:val="9"/>
    <w:rsid w:val="00D11133"/>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1113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1133"/>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425F19"/>
    <w:rPr>
      <w:color w:val="0563C1" w:themeColor="hyperlink"/>
      <w:u w:val="single"/>
    </w:rPr>
  </w:style>
  <w:style w:type="character" w:styleId="UnresolvedMention">
    <w:name w:val="Unresolved Mention"/>
    <w:basedOn w:val="DefaultParagraphFont"/>
    <w:uiPriority w:val="99"/>
    <w:semiHidden/>
    <w:unhideWhenUsed/>
    <w:rsid w:val="00425F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4123">
      <w:bodyDiv w:val="1"/>
      <w:marLeft w:val="0"/>
      <w:marRight w:val="0"/>
      <w:marTop w:val="0"/>
      <w:marBottom w:val="0"/>
      <w:divBdr>
        <w:top w:val="none" w:sz="0" w:space="0" w:color="auto"/>
        <w:left w:val="none" w:sz="0" w:space="0" w:color="auto"/>
        <w:bottom w:val="none" w:sz="0" w:space="0" w:color="auto"/>
        <w:right w:val="none" w:sz="0" w:space="0" w:color="auto"/>
      </w:divBdr>
    </w:div>
    <w:div w:id="53625451">
      <w:bodyDiv w:val="1"/>
      <w:marLeft w:val="0"/>
      <w:marRight w:val="0"/>
      <w:marTop w:val="0"/>
      <w:marBottom w:val="0"/>
      <w:divBdr>
        <w:top w:val="none" w:sz="0" w:space="0" w:color="auto"/>
        <w:left w:val="none" w:sz="0" w:space="0" w:color="auto"/>
        <w:bottom w:val="none" w:sz="0" w:space="0" w:color="auto"/>
        <w:right w:val="none" w:sz="0" w:space="0" w:color="auto"/>
      </w:divBdr>
    </w:div>
    <w:div w:id="122038126">
      <w:bodyDiv w:val="1"/>
      <w:marLeft w:val="0"/>
      <w:marRight w:val="0"/>
      <w:marTop w:val="0"/>
      <w:marBottom w:val="0"/>
      <w:divBdr>
        <w:top w:val="none" w:sz="0" w:space="0" w:color="auto"/>
        <w:left w:val="none" w:sz="0" w:space="0" w:color="auto"/>
        <w:bottom w:val="none" w:sz="0" w:space="0" w:color="auto"/>
        <w:right w:val="none" w:sz="0" w:space="0" w:color="auto"/>
      </w:divBdr>
    </w:div>
    <w:div w:id="242877082">
      <w:bodyDiv w:val="1"/>
      <w:marLeft w:val="0"/>
      <w:marRight w:val="0"/>
      <w:marTop w:val="0"/>
      <w:marBottom w:val="0"/>
      <w:divBdr>
        <w:top w:val="none" w:sz="0" w:space="0" w:color="auto"/>
        <w:left w:val="none" w:sz="0" w:space="0" w:color="auto"/>
        <w:bottom w:val="none" w:sz="0" w:space="0" w:color="auto"/>
        <w:right w:val="none" w:sz="0" w:space="0" w:color="auto"/>
      </w:divBdr>
    </w:div>
    <w:div w:id="327558772">
      <w:bodyDiv w:val="1"/>
      <w:marLeft w:val="0"/>
      <w:marRight w:val="0"/>
      <w:marTop w:val="0"/>
      <w:marBottom w:val="0"/>
      <w:divBdr>
        <w:top w:val="none" w:sz="0" w:space="0" w:color="auto"/>
        <w:left w:val="none" w:sz="0" w:space="0" w:color="auto"/>
        <w:bottom w:val="none" w:sz="0" w:space="0" w:color="auto"/>
        <w:right w:val="none" w:sz="0" w:space="0" w:color="auto"/>
      </w:divBdr>
    </w:div>
    <w:div w:id="371731227">
      <w:bodyDiv w:val="1"/>
      <w:marLeft w:val="0"/>
      <w:marRight w:val="0"/>
      <w:marTop w:val="0"/>
      <w:marBottom w:val="0"/>
      <w:divBdr>
        <w:top w:val="none" w:sz="0" w:space="0" w:color="auto"/>
        <w:left w:val="none" w:sz="0" w:space="0" w:color="auto"/>
        <w:bottom w:val="none" w:sz="0" w:space="0" w:color="auto"/>
        <w:right w:val="none" w:sz="0" w:space="0" w:color="auto"/>
      </w:divBdr>
      <w:divsChild>
        <w:div w:id="1046947760">
          <w:marLeft w:val="0"/>
          <w:marRight w:val="0"/>
          <w:marTop w:val="0"/>
          <w:marBottom w:val="0"/>
          <w:divBdr>
            <w:top w:val="single" w:sz="2" w:space="0" w:color="auto"/>
            <w:left w:val="single" w:sz="2" w:space="0" w:color="auto"/>
            <w:bottom w:val="single" w:sz="6" w:space="0" w:color="auto"/>
            <w:right w:val="single" w:sz="2" w:space="0" w:color="auto"/>
          </w:divBdr>
          <w:divsChild>
            <w:div w:id="107724609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5767968">
                  <w:marLeft w:val="0"/>
                  <w:marRight w:val="0"/>
                  <w:marTop w:val="0"/>
                  <w:marBottom w:val="0"/>
                  <w:divBdr>
                    <w:top w:val="single" w:sz="2" w:space="0" w:color="D9D9E3"/>
                    <w:left w:val="single" w:sz="2" w:space="0" w:color="D9D9E3"/>
                    <w:bottom w:val="single" w:sz="2" w:space="0" w:color="D9D9E3"/>
                    <w:right w:val="single" w:sz="2" w:space="0" w:color="D9D9E3"/>
                  </w:divBdr>
                  <w:divsChild>
                    <w:div w:id="1537693398">
                      <w:marLeft w:val="0"/>
                      <w:marRight w:val="0"/>
                      <w:marTop w:val="0"/>
                      <w:marBottom w:val="0"/>
                      <w:divBdr>
                        <w:top w:val="single" w:sz="2" w:space="0" w:color="D9D9E3"/>
                        <w:left w:val="single" w:sz="2" w:space="0" w:color="D9D9E3"/>
                        <w:bottom w:val="single" w:sz="2" w:space="0" w:color="D9D9E3"/>
                        <w:right w:val="single" w:sz="2" w:space="0" w:color="D9D9E3"/>
                      </w:divBdr>
                      <w:divsChild>
                        <w:div w:id="1255285468">
                          <w:marLeft w:val="0"/>
                          <w:marRight w:val="0"/>
                          <w:marTop w:val="0"/>
                          <w:marBottom w:val="0"/>
                          <w:divBdr>
                            <w:top w:val="single" w:sz="2" w:space="0" w:color="D9D9E3"/>
                            <w:left w:val="single" w:sz="2" w:space="0" w:color="D9D9E3"/>
                            <w:bottom w:val="single" w:sz="2" w:space="0" w:color="D9D9E3"/>
                            <w:right w:val="single" w:sz="2" w:space="0" w:color="D9D9E3"/>
                          </w:divBdr>
                          <w:divsChild>
                            <w:div w:id="2073431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1671672">
      <w:bodyDiv w:val="1"/>
      <w:marLeft w:val="0"/>
      <w:marRight w:val="0"/>
      <w:marTop w:val="0"/>
      <w:marBottom w:val="0"/>
      <w:divBdr>
        <w:top w:val="none" w:sz="0" w:space="0" w:color="auto"/>
        <w:left w:val="none" w:sz="0" w:space="0" w:color="auto"/>
        <w:bottom w:val="none" w:sz="0" w:space="0" w:color="auto"/>
        <w:right w:val="none" w:sz="0" w:space="0" w:color="auto"/>
      </w:divBdr>
    </w:div>
    <w:div w:id="685710457">
      <w:bodyDiv w:val="1"/>
      <w:marLeft w:val="0"/>
      <w:marRight w:val="0"/>
      <w:marTop w:val="0"/>
      <w:marBottom w:val="0"/>
      <w:divBdr>
        <w:top w:val="none" w:sz="0" w:space="0" w:color="auto"/>
        <w:left w:val="none" w:sz="0" w:space="0" w:color="auto"/>
        <w:bottom w:val="none" w:sz="0" w:space="0" w:color="auto"/>
        <w:right w:val="none" w:sz="0" w:space="0" w:color="auto"/>
      </w:divBdr>
    </w:div>
    <w:div w:id="1016927608">
      <w:bodyDiv w:val="1"/>
      <w:marLeft w:val="0"/>
      <w:marRight w:val="0"/>
      <w:marTop w:val="0"/>
      <w:marBottom w:val="0"/>
      <w:divBdr>
        <w:top w:val="none" w:sz="0" w:space="0" w:color="auto"/>
        <w:left w:val="none" w:sz="0" w:space="0" w:color="auto"/>
        <w:bottom w:val="none" w:sz="0" w:space="0" w:color="auto"/>
        <w:right w:val="none" w:sz="0" w:space="0" w:color="auto"/>
      </w:divBdr>
    </w:div>
    <w:div w:id="1336615415">
      <w:bodyDiv w:val="1"/>
      <w:marLeft w:val="0"/>
      <w:marRight w:val="0"/>
      <w:marTop w:val="0"/>
      <w:marBottom w:val="0"/>
      <w:divBdr>
        <w:top w:val="none" w:sz="0" w:space="0" w:color="auto"/>
        <w:left w:val="none" w:sz="0" w:space="0" w:color="auto"/>
        <w:bottom w:val="none" w:sz="0" w:space="0" w:color="auto"/>
        <w:right w:val="none" w:sz="0" w:space="0" w:color="auto"/>
      </w:divBdr>
    </w:div>
    <w:div w:id="1358117651">
      <w:bodyDiv w:val="1"/>
      <w:marLeft w:val="0"/>
      <w:marRight w:val="0"/>
      <w:marTop w:val="0"/>
      <w:marBottom w:val="0"/>
      <w:divBdr>
        <w:top w:val="none" w:sz="0" w:space="0" w:color="auto"/>
        <w:left w:val="none" w:sz="0" w:space="0" w:color="auto"/>
        <w:bottom w:val="none" w:sz="0" w:space="0" w:color="auto"/>
        <w:right w:val="none" w:sz="0" w:space="0" w:color="auto"/>
      </w:divBdr>
    </w:div>
    <w:div w:id="1459301152">
      <w:bodyDiv w:val="1"/>
      <w:marLeft w:val="0"/>
      <w:marRight w:val="0"/>
      <w:marTop w:val="0"/>
      <w:marBottom w:val="0"/>
      <w:divBdr>
        <w:top w:val="none" w:sz="0" w:space="0" w:color="auto"/>
        <w:left w:val="none" w:sz="0" w:space="0" w:color="auto"/>
        <w:bottom w:val="none" w:sz="0" w:space="0" w:color="auto"/>
        <w:right w:val="none" w:sz="0" w:space="0" w:color="auto"/>
      </w:divBdr>
    </w:div>
    <w:div w:id="1561749584">
      <w:bodyDiv w:val="1"/>
      <w:marLeft w:val="0"/>
      <w:marRight w:val="0"/>
      <w:marTop w:val="0"/>
      <w:marBottom w:val="0"/>
      <w:divBdr>
        <w:top w:val="none" w:sz="0" w:space="0" w:color="auto"/>
        <w:left w:val="none" w:sz="0" w:space="0" w:color="auto"/>
        <w:bottom w:val="none" w:sz="0" w:space="0" w:color="auto"/>
        <w:right w:val="none" w:sz="0" w:space="0" w:color="auto"/>
      </w:divBdr>
    </w:div>
    <w:div w:id="1670138630">
      <w:bodyDiv w:val="1"/>
      <w:marLeft w:val="0"/>
      <w:marRight w:val="0"/>
      <w:marTop w:val="0"/>
      <w:marBottom w:val="0"/>
      <w:divBdr>
        <w:top w:val="none" w:sz="0" w:space="0" w:color="auto"/>
        <w:left w:val="none" w:sz="0" w:space="0" w:color="auto"/>
        <w:bottom w:val="none" w:sz="0" w:space="0" w:color="auto"/>
        <w:right w:val="none" w:sz="0" w:space="0" w:color="auto"/>
      </w:divBdr>
    </w:div>
    <w:div w:id="2008097295">
      <w:bodyDiv w:val="1"/>
      <w:marLeft w:val="0"/>
      <w:marRight w:val="0"/>
      <w:marTop w:val="0"/>
      <w:marBottom w:val="0"/>
      <w:divBdr>
        <w:top w:val="none" w:sz="0" w:space="0" w:color="auto"/>
        <w:left w:val="none" w:sz="0" w:space="0" w:color="auto"/>
        <w:bottom w:val="none" w:sz="0" w:space="0" w:color="auto"/>
        <w:right w:val="none" w:sz="0" w:space="0" w:color="auto"/>
      </w:divBdr>
    </w:div>
    <w:div w:id="2009138594">
      <w:bodyDiv w:val="1"/>
      <w:marLeft w:val="0"/>
      <w:marRight w:val="0"/>
      <w:marTop w:val="0"/>
      <w:marBottom w:val="0"/>
      <w:divBdr>
        <w:top w:val="none" w:sz="0" w:space="0" w:color="auto"/>
        <w:left w:val="none" w:sz="0" w:space="0" w:color="auto"/>
        <w:bottom w:val="none" w:sz="0" w:space="0" w:color="auto"/>
        <w:right w:val="none" w:sz="0" w:space="0" w:color="auto"/>
      </w:divBdr>
    </w:div>
    <w:div w:id="2140030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ra.org.uk/solicitors/guidance/acting-with-integrity/" TargetMode="External"/><Relationship Id="rId13" Type="http://schemas.openxmlformats.org/officeDocument/2006/relationships/hyperlink" Target="https://www.equalityhumanrights.com/en/advice-and-guidance/equality-act-codes-practice" TargetMode="External"/><Relationship Id="rId18" Type="http://schemas.openxmlformats.org/officeDocument/2006/relationships/hyperlink" Target="https://www.sra.org.uk/solicitors/guidance/sra-approach-equality-diversity-inclus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legalservicesboard.org.uk/about-us/diversity-and-inclusion#:~:text=Promoting%20diversity%20and%20inclusion%20are%20at%20the%20heart,it%20serves%20at%20both%20entry%20and%20senior%20levels" TargetMode="External"/><Relationship Id="rId17" Type="http://schemas.openxmlformats.org/officeDocument/2006/relationships/hyperlink" Target="https://www.sra.org.uk/solicitors/standards-regulations/principles/" TargetMode="External"/><Relationship Id="rId2" Type="http://schemas.openxmlformats.org/officeDocument/2006/relationships/numbering" Target="numbering.xml"/><Relationship Id="rId16" Type="http://schemas.openxmlformats.org/officeDocument/2006/relationships/hyperlink" Target="https://www.sra.org.uk/solicitors/standards-regulations/code-conduct-solicitors/" TargetMode="External"/><Relationship Id="rId20" Type="http://schemas.openxmlformats.org/officeDocument/2006/relationships/hyperlink" Target="https://www.equalityhumanrights.com/en/advice-and-guidance/your-rights-under-equality-act-20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ra.org.uk/solicitors/guidance/confidentiality-client-information/" TargetMode="External"/><Relationship Id="rId5" Type="http://schemas.openxmlformats.org/officeDocument/2006/relationships/webSettings" Target="webSettings.xml"/><Relationship Id="rId15" Type="http://schemas.openxmlformats.org/officeDocument/2006/relationships/hyperlink" Target="https://www.legalleadership.co.uk/knowledge/delivering-services/risk-and-compliance/regulatory-requirements-ethics-lpp-and-conflicts/#:~:text=%E2%80%98Act%20honestly%20and%20with%20integrity%2C%20in%20accordance%20with,ignore%20or%20commit%20unethical%20behaviour%3B%20and%20More%20items" TargetMode="External"/><Relationship Id="rId10" Type="http://schemas.openxmlformats.org/officeDocument/2006/relationships/hyperlink" Target="https://www.sra.org.uk/solicitors/guidance/conflicts-interest/" TargetMode="External"/><Relationship Id="rId19" Type="http://schemas.openxmlformats.org/officeDocument/2006/relationships/hyperlink" Target="https://www.sra.org.uk/consumers/choosing/what-to-expect/" TargetMode="External"/><Relationship Id="rId4" Type="http://schemas.openxmlformats.org/officeDocument/2006/relationships/settings" Target="settings.xml"/><Relationship Id="rId9" Type="http://schemas.openxmlformats.org/officeDocument/2006/relationships/hyperlink" Target="https://www.britannica.com/topic/legal-ethics" TargetMode="External"/><Relationship Id="rId14" Type="http://schemas.openxmlformats.org/officeDocument/2006/relationships/hyperlink" Target="https://probonolegalservicesuk.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C89552-D5D0-47FF-946C-4DFC0005B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2103</Words>
  <Characters>12473</Characters>
  <Application>Microsoft Office Word</Application>
  <DocSecurity>0</DocSecurity>
  <Lines>201</Lines>
  <Paragraphs>44</Paragraphs>
  <ScaleCrop>false</ScaleCrop>
  <Company/>
  <LinksUpToDate>false</LinksUpToDate>
  <CharactersWithSpaces>14532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Filanenko</dc:creator>
  <cp:keywords/>
  <dc:description/>
  <cp:lastModifiedBy>Maria Filanenko</cp:lastModifiedBy>
  <cp:revision>81</cp:revision>
  <dcterms:created xsi:type="dcterms:W3CDTF">2023-08-12T16:33:00Z</dcterms:created>
  <dcterms:modified xsi:type="dcterms:W3CDTF">2023-08-12T17:47:00Z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a25506738e2bfdf13eab85cbfd70c63db0642e2eda952a9f76e7c7093549b003</vt:lpwstr>
  </property>
</Properties>
</file>