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8525173"/>
        <w:docPartObj>
          <w:docPartGallery w:val="Cover Pages"/>
          <w:docPartUnique/>
        </w:docPartObj>
      </w:sdtPr>
      <w:sdtEndPr>
        <w:rPr>
          <w:rFonts w:ascii="Arial" w:hAnsi="Arial" w:cs="Arial"/>
        </w:rPr>
      </w:sdtEndPr>
      <w:sdtContent>
        <w:p w14:paraId="7404F711" w14:textId="6D9FFBDB" w:rsidR="00195FCB" w:rsidRDefault="00195FCB">
          <w:r>
            <w:rPr>
              <w:noProof/>
            </w:rPr>
            <mc:AlternateContent>
              <mc:Choice Requires="wpg">
                <w:drawing>
                  <wp:anchor distT="0" distB="0" distL="114300" distR="114300" simplePos="0" relativeHeight="251662336" behindDoc="0" locked="0" layoutInCell="1" allowOverlap="1" wp14:anchorId="7D8730D2" wp14:editId="4668ECF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3D499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25873C3" wp14:editId="565DCF1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32043CF" w14:textId="54A124A5" w:rsidR="00195FCB" w:rsidRDefault="00195FCB">
                                    <w:pPr>
                                      <w:pStyle w:val="NoSpacing"/>
                                      <w:jc w:val="right"/>
                                      <w:rPr>
                                        <w:color w:val="595959" w:themeColor="text1" w:themeTint="A6"/>
                                        <w:sz w:val="28"/>
                                        <w:szCs w:val="28"/>
                                      </w:rPr>
                                    </w:pPr>
                                    <w:r>
                                      <w:rPr>
                                        <w:color w:val="595959" w:themeColor="text1" w:themeTint="A6"/>
                                        <w:sz w:val="28"/>
                                        <w:szCs w:val="28"/>
                                      </w:rPr>
                                      <w:t>Bernad Mrsic</w:t>
                                    </w:r>
                                  </w:p>
                                </w:sdtContent>
                              </w:sdt>
                              <w:p w14:paraId="07D60749" w14:textId="2A16FC1A" w:rsidR="00195FCB" w:rsidRDefault="004D1FB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95FCB">
                                      <w:rPr>
                                        <w:color w:val="595959" w:themeColor="text1" w:themeTint="A6"/>
                                        <w:sz w:val="18"/>
                                        <w:szCs w:val="18"/>
                                      </w:rPr>
                                      <w:t>2133768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5873C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32043CF" w14:textId="54A124A5" w:rsidR="00195FCB" w:rsidRDefault="00195FCB">
                              <w:pPr>
                                <w:pStyle w:val="NoSpacing"/>
                                <w:jc w:val="right"/>
                                <w:rPr>
                                  <w:color w:val="595959" w:themeColor="text1" w:themeTint="A6"/>
                                  <w:sz w:val="28"/>
                                  <w:szCs w:val="28"/>
                                </w:rPr>
                              </w:pPr>
                              <w:r>
                                <w:rPr>
                                  <w:color w:val="595959" w:themeColor="text1" w:themeTint="A6"/>
                                  <w:sz w:val="28"/>
                                  <w:szCs w:val="28"/>
                                </w:rPr>
                                <w:t>Bernad Mrsic</w:t>
                              </w:r>
                            </w:p>
                          </w:sdtContent>
                        </w:sdt>
                        <w:p w14:paraId="07D60749" w14:textId="2A16FC1A" w:rsidR="00195FCB" w:rsidRDefault="004D1FB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95FCB">
                                <w:rPr>
                                  <w:color w:val="595959" w:themeColor="text1" w:themeTint="A6"/>
                                  <w:sz w:val="18"/>
                                  <w:szCs w:val="18"/>
                                </w:rPr>
                                <w:t>2133768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7DF6C1E" wp14:editId="014399E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40B78E" w14:textId="7750EE15" w:rsidR="00195FCB" w:rsidRDefault="00195FCB">
                                <w:pPr>
                                  <w:pStyle w:val="NoSpacing"/>
                                  <w:jc w:val="right"/>
                                  <w:rPr>
                                    <w:color w:val="595959" w:themeColor="text1" w:themeTint="A6"/>
                                    <w:sz w:val="20"/>
                                    <w:szCs w:val="20"/>
                                  </w:rPr>
                                </w:pPr>
                                <w:r w:rsidRPr="006F1FE9">
                                  <w:rPr>
                                    <w:color w:val="595959" w:themeColor="text1" w:themeTint="A6"/>
                                    <w:sz w:val="40"/>
                                    <w:szCs w:val="40"/>
                                  </w:rPr>
                                  <w:t>Task 2 Oral Performance</w:t>
                                </w:r>
                                <w:r>
                                  <w:rPr>
                                    <w:color w:val="595959" w:themeColor="text1" w:themeTint="A6"/>
                                    <w:sz w:val="20"/>
                                    <w:szCs w:val="20"/>
                                  </w:rPr>
                                  <w:t xml:space="preserve">   - Lecturer Richard </w:t>
                                </w:r>
                                <w:proofErr w:type="spellStart"/>
                                <w:r>
                                  <w:rPr>
                                    <w:color w:val="595959" w:themeColor="text1" w:themeTint="A6"/>
                                    <w:sz w:val="20"/>
                                    <w:szCs w:val="20"/>
                                  </w:rPr>
                                  <w:t>Ashaye</w:t>
                                </w:r>
                                <w:proofErr w:type="spellEnd"/>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7DF6C1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340B78E" w14:textId="7750EE15" w:rsidR="00195FCB" w:rsidRDefault="00195FCB">
                          <w:pPr>
                            <w:pStyle w:val="NoSpacing"/>
                            <w:jc w:val="right"/>
                            <w:rPr>
                              <w:color w:val="595959" w:themeColor="text1" w:themeTint="A6"/>
                              <w:sz w:val="20"/>
                              <w:szCs w:val="20"/>
                            </w:rPr>
                          </w:pPr>
                          <w:r w:rsidRPr="006F1FE9">
                            <w:rPr>
                              <w:color w:val="595959" w:themeColor="text1" w:themeTint="A6"/>
                              <w:sz w:val="40"/>
                              <w:szCs w:val="40"/>
                            </w:rPr>
                            <w:t>Task 2 Oral Performance</w:t>
                          </w:r>
                          <w:r>
                            <w:rPr>
                              <w:color w:val="595959" w:themeColor="text1" w:themeTint="A6"/>
                              <w:sz w:val="20"/>
                              <w:szCs w:val="20"/>
                            </w:rPr>
                            <w:t xml:space="preserve">   - Lecturer Richard </w:t>
                          </w:r>
                          <w:proofErr w:type="spellStart"/>
                          <w:r>
                            <w:rPr>
                              <w:color w:val="595959" w:themeColor="text1" w:themeTint="A6"/>
                              <w:sz w:val="20"/>
                              <w:szCs w:val="20"/>
                            </w:rPr>
                            <w:t>Ashaye</w:t>
                          </w:r>
                          <w:proofErr w:type="spellEnd"/>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9743F69" wp14:editId="1BB168B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A47B29" w14:textId="2AD9924F" w:rsidR="00195FCB" w:rsidRDefault="004D1FB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95FCB">
                                      <w:rPr>
                                        <w:caps/>
                                        <w:color w:val="4472C4" w:themeColor="accent1"/>
                                        <w:sz w:val="64"/>
                                        <w:szCs w:val="64"/>
                                      </w:rPr>
                                      <w:t>Workplace culture and its impact on organizational efficiency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5159C34" w14:textId="3348A864" w:rsidR="00195FCB" w:rsidRDefault="00195FCB">
                                    <w:pPr>
                                      <w:jc w:val="right"/>
                                      <w:rPr>
                                        <w:smallCaps/>
                                        <w:color w:val="404040" w:themeColor="text1" w:themeTint="BF"/>
                                        <w:sz w:val="36"/>
                                        <w:szCs w:val="36"/>
                                      </w:rPr>
                                    </w:pPr>
                                    <w:r>
                                      <w:rPr>
                                        <w:color w:val="404040" w:themeColor="text1" w:themeTint="BF"/>
                                        <w:sz w:val="36"/>
                                        <w:szCs w:val="36"/>
                                      </w:rPr>
                                      <w:t>BMSW5105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743F69"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4A47B29" w14:textId="2AD9924F" w:rsidR="00195FCB" w:rsidRDefault="004D1FB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95FCB">
                                <w:rPr>
                                  <w:caps/>
                                  <w:color w:val="4472C4" w:themeColor="accent1"/>
                                  <w:sz w:val="64"/>
                                  <w:szCs w:val="64"/>
                                </w:rPr>
                                <w:t>Workplace culture and its impact on organizational efficiency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5159C34" w14:textId="3348A864" w:rsidR="00195FCB" w:rsidRDefault="00195FCB">
                              <w:pPr>
                                <w:jc w:val="right"/>
                                <w:rPr>
                                  <w:smallCaps/>
                                  <w:color w:val="404040" w:themeColor="text1" w:themeTint="BF"/>
                                  <w:sz w:val="36"/>
                                  <w:szCs w:val="36"/>
                                </w:rPr>
                              </w:pPr>
                              <w:r>
                                <w:rPr>
                                  <w:color w:val="404040" w:themeColor="text1" w:themeTint="BF"/>
                                  <w:sz w:val="36"/>
                                  <w:szCs w:val="36"/>
                                </w:rPr>
                                <w:t>BMSW5105</w:t>
                              </w:r>
                            </w:p>
                          </w:sdtContent>
                        </w:sdt>
                      </w:txbxContent>
                    </v:textbox>
                    <w10:wrap type="square" anchorx="page" anchory="page"/>
                  </v:shape>
                </w:pict>
              </mc:Fallback>
            </mc:AlternateContent>
          </w:r>
        </w:p>
        <w:p w14:paraId="33E1F72F" w14:textId="77777777" w:rsidR="00195FCB" w:rsidRDefault="00195FCB">
          <w:pPr>
            <w:rPr>
              <w:rFonts w:ascii="Arial" w:hAnsi="Arial" w:cs="Arial"/>
              <w:noProof/>
            </w:rPr>
          </w:pPr>
        </w:p>
        <w:p w14:paraId="6451A159" w14:textId="4E5F2A2E" w:rsidR="00195FCB" w:rsidRDefault="00195FCB">
          <w:pPr>
            <w:rPr>
              <w:rFonts w:ascii="Arial" w:hAnsi="Arial" w:cs="Arial"/>
            </w:rPr>
          </w:pPr>
          <w:r>
            <w:rPr>
              <w:rFonts w:ascii="Arial" w:hAnsi="Arial" w:cs="Arial"/>
              <w:noProof/>
            </w:rPr>
            <w:drawing>
              <wp:inline distT="0" distB="0" distL="0" distR="0" wp14:anchorId="4ED183F9" wp14:editId="39663F49">
                <wp:extent cx="3529965" cy="1414145"/>
                <wp:effectExtent l="0" t="0" r="0" b="0"/>
                <wp:docPr id="484632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965" cy="1414145"/>
                        </a:xfrm>
                        <a:prstGeom prst="rect">
                          <a:avLst/>
                        </a:prstGeom>
                        <a:noFill/>
                      </pic:spPr>
                    </pic:pic>
                  </a:graphicData>
                </a:graphic>
              </wp:inline>
            </w:drawing>
          </w:r>
          <w:r>
            <w:rPr>
              <w:rFonts w:ascii="Arial" w:hAnsi="Arial" w:cs="Arial"/>
            </w:rPr>
            <w:br w:type="page"/>
          </w:r>
        </w:p>
      </w:sdtContent>
    </w:sdt>
    <w:p w14:paraId="2C76451E" w14:textId="1ED60D6E" w:rsidR="00195FCB" w:rsidRPr="00195FCB" w:rsidRDefault="00195FCB" w:rsidP="00195FCB">
      <w:pPr>
        <w:spacing w:line="360" w:lineRule="auto"/>
        <w:rPr>
          <w:rFonts w:ascii="Arial" w:hAnsi="Arial" w:cs="Arial"/>
        </w:rPr>
      </w:pPr>
      <w:r w:rsidRPr="00195FCB">
        <w:rPr>
          <w:rFonts w:ascii="Arial" w:hAnsi="Arial" w:cs="Arial"/>
        </w:rPr>
        <w:lastRenderedPageBreak/>
        <w:t xml:space="preserve">EasyJet PLC, a British low-cost airline group, has been a key player in the European aviation industry since 1995. The company's cost-efficient operational model, focusing on cost management and streamlining services, has attracted a large customer base. However, the COVID-19 pandemic led to financial challenges and reduced revenue. Despite these challenges, EasyJet demonstrated resilience by adapting operations, focusing on cargo services, and gradually restoring flight schedules. The company has also been focusing on sustainability initiatives and technological advancements, investing in fuel-efficient </w:t>
      </w:r>
      <w:r w:rsidR="00335511" w:rsidRPr="00195FCB">
        <w:rPr>
          <w:rFonts w:ascii="Arial" w:hAnsi="Arial" w:cs="Arial"/>
        </w:rPr>
        <w:t>aircraft,</w:t>
      </w:r>
      <w:r w:rsidRPr="00195FCB">
        <w:rPr>
          <w:rFonts w:ascii="Arial" w:hAnsi="Arial" w:cs="Arial"/>
        </w:rPr>
        <w:t xml:space="preserve"> and exploring alternative energy sources. The company has also faced intense competition from other low-cost carriers and traditional airlines, leading to pricing pressures and the need for continuous innovation. The company aims to capitalize on the gradual recovery of the travel industry by leveraging its strong brand presence, cost-effective operations, and commitment to providing affordable air travel.</w:t>
      </w:r>
    </w:p>
    <w:p w14:paraId="34933487" w14:textId="6B6A3E93" w:rsidR="00195FCB" w:rsidRPr="00195FCB" w:rsidRDefault="00195FCB" w:rsidP="00195FCB">
      <w:pPr>
        <w:spacing w:line="360" w:lineRule="auto"/>
        <w:rPr>
          <w:rFonts w:ascii="Arial" w:hAnsi="Arial" w:cs="Arial"/>
        </w:rPr>
      </w:pPr>
      <w:r w:rsidRPr="00195FCB">
        <w:rPr>
          <w:rFonts w:ascii="Arial" w:hAnsi="Arial" w:cs="Arial"/>
        </w:rPr>
        <w:t xml:space="preserve">EasyJet's financial success is attributed to its customer-centric culture and flexible structure, which fosters innovation and efficiency. The decentralized structure allows for quick decision-making, enabling the company to capitalize on market opportunities quickly. This aligns with its non-financial performance, as it fosters a positive work environment and promotes adaptability. However, the </w:t>
      </w:r>
      <w:r w:rsidR="00335511">
        <w:rPr>
          <w:rFonts w:ascii="Arial" w:hAnsi="Arial" w:cs="Arial"/>
        </w:rPr>
        <w:t>decentralised</w:t>
      </w:r>
      <w:r w:rsidRPr="00195FCB">
        <w:rPr>
          <w:rFonts w:ascii="Arial" w:hAnsi="Arial" w:cs="Arial"/>
        </w:rPr>
        <w:t xml:space="preserve"> structure may lead to coordination issues and a lack of uniformity in service quality across regions. To improve, EasyJet could consider periodic evaluations, cross-functional collaboration initiatives, and balancing cost efficiency with employee development and customer experience. The company's strategic alignment between these elements is crucial for its long-term success in the aviation industry.</w:t>
      </w:r>
    </w:p>
    <w:p w14:paraId="26A2AFC2" w14:textId="2EF7B798" w:rsidR="00195FCB" w:rsidRPr="00195FCB" w:rsidRDefault="00195FCB" w:rsidP="00195FCB">
      <w:pPr>
        <w:spacing w:line="360" w:lineRule="auto"/>
        <w:rPr>
          <w:rFonts w:ascii="Arial" w:hAnsi="Arial" w:cs="Arial"/>
        </w:rPr>
      </w:pPr>
      <w:r w:rsidRPr="00195FCB">
        <w:rPr>
          <w:rFonts w:ascii="Arial" w:hAnsi="Arial" w:cs="Arial"/>
        </w:rPr>
        <w:t xml:space="preserve">EasyJet Plc, a major player in the airline industry, faces challenges in maintaining a competitive edge due to various external factors. The company must focus on cost leadership, customer satisfaction, and negotiating </w:t>
      </w:r>
      <w:r w:rsidR="00335511">
        <w:rPr>
          <w:rFonts w:ascii="Arial" w:hAnsi="Arial" w:cs="Arial"/>
        </w:rPr>
        <w:t>favourable</w:t>
      </w:r>
      <w:r w:rsidRPr="00195FCB">
        <w:rPr>
          <w:rFonts w:ascii="Arial" w:hAnsi="Arial" w:cs="Arial"/>
        </w:rPr>
        <w:t xml:space="preserve"> terms with suppliers. The threat of substitutes is moderate, but air transportation remains the primary choice for long-distance travel. The low-cost airline industry is intense, and differentiation through superior service, cost efficiency, and strategic alliances is essential. To thrive, EasyJet should leverage technology, adopt sustainable practices, comply with regulatory frameworks, focus on cost leadership, and explore strategic alliances. The company's commitment to social responsibility, environmental sustainability, and corporate governance is evident in its commitment to employee welfare, customer relations, and environmental sustainability.</w:t>
      </w:r>
    </w:p>
    <w:p w14:paraId="17B06214" w14:textId="00C75B4A" w:rsidR="00F46447" w:rsidRDefault="00195FCB" w:rsidP="00195FCB">
      <w:pPr>
        <w:spacing w:line="360" w:lineRule="auto"/>
        <w:rPr>
          <w:rFonts w:ascii="Arial" w:hAnsi="Arial" w:cs="Arial"/>
        </w:rPr>
      </w:pPr>
      <w:r w:rsidRPr="00195FCB">
        <w:rPr>
          <w:rFonts w:ascii="Arial" w:hAnsi="Arial" w:cs="Arial"/>
        </w:rPr>
        <w:t xml:space="preserve">EasyJet, a leading airline, has made significant strides in integrating ethical considerations into its business practices. However, the company may face future challenges due to evolving regulatory requirements, emerging ethical issues in the aviation industry, and the </w:t>
      </w:r>
      <w:r w:rsidRPr="00195FCB">
        <w:rPr>
          <w:rFonts w:ascii="Arial" w:hAnsi="Arial" w:cs="Arial"/>
        </w:rPr>
        <w:lastRenderedPageBreak/>
        <w:t>need for continuous innovation in sustainable practices. The company must address environmental challenges such as carbon emissions, single-use plastics, noise pollution, employee treatment, customer privacy, and supplier relations. Recommendations include investing in fuel-efficient aircraft, researching alternative fuels, implementing carbon offset programs, collaborating with suppliers on sustainable packaging, educating passengers about single-use plastics, prioriti</w:t>
      </w:r>
      <w:r w:rsidR="00502AA9">
        <w:rPr>
          <w:rFonts w:ascii="Arial" w:hAnsi="Arial" w:cs="Arial"/>
        </w:rPr>
        <w:t>s</w:t>
      </w:r>
      <w:r w:rsidRPr="00195FCB">
        <w:rPr>
          <w:rFonts w:ascii="Arial" w:hAnsi="Arial" w:cs="Arial"/>
        </w:rPr>
        <w:t>ing quieter aircraft, and engaging with local communities. Regular workplace assessments, training programs, cybersecurity investment, and supplier education are also recommended. These measures align with the growing global emphasis on sustainable and ethical business practices, enhancing EasyJet's reputation, attracting environmentally conscious customers, and contributing positively to communities.</w:t>
      </w:r>
    </w:p>
    <w:p w14:paraId="14FCD268" w14:textId="77777777" w:rsidR="006F5B90" w:rsidRDefault="006F5B90" w:rsidP="00195FCB">
      <w:pPr>
        <w:spacing w:line="360" w:lineRule="auto"/>
        <w:rPr>
          <w:rFonts w:ascii="Arial" w:hAnsi="Arial" w:cs="Arial"/>
        </w:rPr>
      </w:pPr>
    </w:p>
    <w:p w14:paraId="2F213323" w14:textId="77777777" w:rsidR="004D1FB2" w:rsidRPr="000A11E8" w:rsidRDefault="004D1FB2" w:rsidP="004D1FB2">
      <w:pPr>
        <w:pStyle w:val="Heading1"/>
      </w:pPr>
      <w:bookmarkStart w:id="0" w:name="_Toc152439504"/>
      <w:bookmarkStart w:id="1" w:name="_Toc154060752"/>
      <w:r w:rsidRPr="000A11E8">
        <w:t>Reference list</w:t>
      </w:r>
      <w:bookmarkEnd w:id="0"/>
      <w:bookmarkEnd w:id="1"/>
    </w:p>
    <w:p w14:paraId="27B3A4F3" w14:textId="77777777" w:rsidR="004D1FB2" w:rsidRDefault="004D1FB2" w:rsidP="004D1FB2">
      <w:pPr>
        <w:pStyle w:val="NormalWeb"/>
        <w:spacing w:before="0" w:beforeAutospacing="0" w:after="240" w:afterAutospacing="0" w:line="360" w:lineRule="auto"/>
        <w:rPr>
          <w:rFonts w:ascii="Arial" w:hAnsi="Arial" w:cs="Arial"/>
          <w:sz w:val="22"/>
          <w:szCs w:val="22"/>
        </w:rPr>
      </w:pPr>
    </w:p>
    <w:p w14:paraId="31CBD2F3" w14:textId="77777777" w:rsidR="004D1FB2" w:rsidRPr="000A11E8" w:rsidRDefault="004D1FB2" w:rsidP="004D1FB2">
      <w:pPr>
        <w:pStyle w:val="NormalWeb"/>
        <w:spacing w:before="0" w:beforeAutospacing="0" w:after="240" w:afterAutospacing="0" w:line="360" w:lineRule="auto"/>
        <w:rPr>
          <w:rFonts w:ascii="Arial" w:hAnsi="Arial" w:cs="Arial"/>
          <w:sz w:val="22"/>
          <w:szCs w:val="22"/>
        </w:rPr>
      </w:pPr>
      <w:r w:rsidRPr="000A11E8">
        <w:rPr>
          <w:rFonts w:ascii="Arial" w:hAnsi="Arial" w:cs="Arial"/>
          <w:sz w:val="22"/>
          <w:szCs w:val="22"/>
        </w:rPr>
        <w:t xml:space="preserve">Bye, S. (2022). </w:t>
      </w:r>
      <w:r w:rsidRPr="000A11E8">
        <w:rPr>
          <w:rFonts w:ascii="Arial" w:hAnsi="Arial" w:cs="Arial"/>
          <w:i/>
          <w:iCs/>
          <w:sz w:val="22"/>
          <w:szCs w:val="22"/>
        </w:rPr>
        <w:t>Organisational culture: what is it and how does it affect organisational effectiveness?</w:t>
      </w:r>
      <w:r w:rsidRPr="000A11E8">
        <w:rPr>
          <w:rFonts w:ascii="Arial" w:hAnsi="Arial" w:cs="Arial"/>
          <w:sz w:val="22"/>
          <w:szCs w:val="22"/>
        </w:rPr>
        <w:t xml:space="preserve"> [online] University of Lincoln. Available at: https://online.lincoln.ac.uk/organisational-culture-what-is-it-and-how-does-it-affect-organisational-effectiveness/ [Accessed 9 Nov. 2023].</w:t>
      </w:r>
    </w:p>
    <w:p w14:paraId="7368717E" w14:textId="77777777" w:rsidR="004D1FB2" w:rsidRPr="000A11E8" w:rsidRDefault="004D1FB2" w:rsidP="004D1FB2">
      <w:pPr>
        <w:pStyle w:val="NormalWeb"/>
        <w:spacing w:before="0" w:beforeAutospacing="0" w:after="240" w:afterAutospacing="0" w:line="360" w:lineRule="auto"/>
        <w:rPr>
          <w:rFonts w:ascii="Arial" w:hAnsi="Arial" w:cs="Arial"/>
          <w:sz w:val="22"/>
          <w:szCs w:val="22"/>
        </w:rPr>
      </w:pPr>
      <w:r w:rsidRPr="000A11E8">
        <w:rPr>
          <w:rFonts w:ascii="Arial" w:hAnsi="Arial" w:cs="Arial"/>
          <w:sz w:val="22"/>
          <w:szCs w:val="22"/>
        </w:rPr>
        <w:t xml:space="preserve">easyJet PLC (2023). </w:t>
      </w:r>
      <w:r w:rsidRPr="000A11E8">
        <w:rPr>
          <w:rFonts w:ascii="Arial" w:hAnsi="Arial" w:cs="Arial"/>
          <w:i/>
          <w:iCs/>
          <w:sz w:val="22"/>
          <w:szCs w:val="22"/>
        </w:rPr>
        <w:t>easyJet plc - About - What we do</w:t>
      </w:r>
      <w:r w:rsidRPr="000A11E8">
        <w:rPr>
          <w:rFonts w:ascii="Arial" w:hAnsi="Arial" w:cs="Arial"/>
          <w:sz w:val="22"/>
          <w:szCs w:val="22"/>
        </w:rPr>
        <w:t>. [online] corporate.easyjet.com. Available at: https://corporate.easyjet.com/about/what-we-do/ [Accessed 9 Nov. 2023].</w:t>
      </w:r>
    </w:p>
    <w:p w14:paraId="08D6D7FA" w14:textId="77777777" w:rsidR="004D1FB2" w:rsidRPr="000A11E8" w:rsidRDefault="004D1FB2" w:rsidP="004D1FB2">
      <w:pPr>
        <w:pStyle w:val="NormalWeb"/>
        <w:spacing w:before="0" w:beforeAutospacing="0" w:after="240" w:afterAutospacing="0" w:line="360" w:lineRule="auto"/>
        <w:rPr>
          <w:rFonts w:ascii="Arial" w:hAnsi="Arial" w:cs="Arial"/>
          <w:sz w:val="22"/>
          <w:szCs w:val="22"/>
        </w:rPr>
      </w:pPr>
      <w:r w:rsidRPr="000A11E8">
        <w:rPr>
          <w:rFonts w:ascii="Arial" w:hAnsi="Arial" w:cs="Arial"/>
          <w:sz w:val="22"/>
          <w:szCs w:val="22"/>
        </w:rPr>
        <w:t xml:space="preserve">Mullins, L.J. and McLean, J. (2019). </w:t>
      </w:r>
      <w:r w:rsidRPr="000A11E8">
        <w:rPr>
          <w:rFonts w:ascii="Arial" w:hAnsi="Arial" w:cs="Arial"/>
          <w:i/>
          <w:iCs/>
          <w:sz w:val="22"/>
          <w:szCs w:val="22"/>
        </w:rPr>
        <w:t>Organisational Behaviour in the Workplace</w:t>
      </w:r>
      <w:r w:rsidRPr="000A11E8">
        <w:rPr>
          <w:rFonts w:ascii="Arial" w:hAnsi="Arial" w:cs="Arial"/>
          <w:sz w:val="22"/>
          <w:szCs w:val="22"/>
        </w:rPr>
        <w:t>. 12th ed. Harlow: Pearson.</w:t>
      </w:r>
    </w:p>
    <w:p w14:paraId="35284632" w14:textId="77777777" w:rsidR="004D1FB2" w:rsidRPr="000A11E8" w:rsidRDefault="004D1FB2" w:rsidP="004D1FB2">
      <w:pPr>
        <w:pStyle w:val="NormalWeb"/>
        <w:spacing w:before="0" w:beforeAutospacing="0" w:after="240" w:afterAutospacing="0" w:line="360" w:lineRule="auto"/>
        <w:rPr>
          <w:rFonts w:ascii="Arial" w:hAnsi="Arial" w:cs="Arial"/>
          <w:sz w:val="22"/>
          <w:szCs w:val="22"/>
        </w:rPr>
      </w:pPr>
      <w:r w:rsidRPr="000A11E8">
        <w:rPr>
          <w:rFonts w:ascii="Arial" w:hAnsi="Arial" w:cs="Arial"/>
          <w:sz w:val="22"/>
          <w:szCs w:val="22"/>
        </w:rPr>
        <w:t xml:space="preserve">Naman Sharma, Singh, V.K. and Swati Pathak (2018). </w:t>
      </w:r>
      <w:r w:rsidRPr="000A11E8">
        <w:rPr>
          <w:rFonts w:ascii="Arial" w:hAnsi="Arial" w:cs="Arial"/>
          <w:i/>
          <w:iCs/>
          <w:sz w:val="22"/>
          <w:szCs w:val="22"/>
        </w:rPr>
        <w:t>Management Techniques for a Diverse and Cross-Cultural Workforce</w:t>
      </w:r>
      <w:r w:rsidRPr="000A11E8">
        <w:rPr>
          <w:rFonts w:ascii="Arial" w:hAnsi="Arial" w:cs="Arial"/>
          <w:sz w:val="22"/>
          <w:szCs w:val="22"/>
        </w:rPr>
        <w:t xml:space="preserve">. </w:t>
      </w:r>
      <w:proofErr w:type="spellStart"/>
      <w:r w:rsidRPr="000A11E8">
        <w:rPr>
          <w:rFonts w:ascii="Arial" w:hAnsi="Arial" w:cs="Arial"/>
          <w:sz w:val="22"/>
          <w:szCs w:val="22"/>
        </w:rPr>
        <w:t>Igi</w:t>
      </w:r>
      <w:proofErr w:type="spellEnd"/>
      <w:r w:rsidRPr="000A11E8">
        <w:rPr>
          <w:rFonts w:ascii="Arial" w:hAnsi="Arial" w:cs="Arial"/>
          <w:sz w:val="22"/>
          <w:szCs w:val="22"/>
        </w:rPr>
        <w:t xml:space="preserve"> Global.</w:t>
      </w:r>
    </w:p>
    <w:p w14:paraId="6519C4BA" w14:textId="77777777" w:rsidR="004D1FB2" w:rsidRPr="000A11E8" w:rsidRDefault="004D1FB2" w:rsidP="004D1FB2">
      <w:pPr>
        <w:pStyle w:val="NormalWeb"/>
        <w:spacing w:before="0" w:beforeAutospacing="0" w:after="240" w:afterAutospacing="0" w:line="360" w:lineRule="auto"/>
        <w:rPr>
          <w:rFonts w:ascii="Arial" w:hAnsi="Arial" w:cs="Arial"/>
          <w:sz w:val="22"/>
          <w:szCs w:val="22"/>
        </w:rPr>
      </w:pPr>
      <w:proofErr w:type="spellStart"/>
      <w:r w:rsidRPr="000A11E8">
        <w:rPr>
          <w:rFonts w:ascii="Arial" w:hAnsi="Arial" w:cs="Arial"/>
          <w:sz w:val="22"/>
          <w:szCs w:val="22"/>
        </w:rPr>
        <w:t>NNRoad</w:t>
      </w:r>
      <w:proofErr w:type="spellEnd"/>
      <w:r w:rsidRPr="000A11E8">
        <w:rPr>
          <w:rFonts w:ascii="Arial" w:hAnsi="Arial" w:cs="Arial"/>
          <w:sz w:val="22"/>
          <w:szCs w:val="22"/>
        </w:rPr>
        <w:t xml:space="preserve"> (2023). </w:t>
      </w:r>
      <w:r w:rsidRPr="000A11E8">
        <w:rPr>
          <w:rFonts w:ascii="Arial" w:hAnsi="Arial" w:cs="Arial"/>
          <w:i/>
          <w:iCs/>
          <w:sz w:val="22"/>
          <w:szCs w:val="22"/>
        </w:rPr>
        <w:t xml:space="preserve">Work Culture </w:t>
      </w:r>
      <w:proofErr w:type="gramStart"/>
      <w:r w:rsidRPr="000A11E8">
        <w:rPr>
          <w:rFonts w:ascii="Arial" w:hAnsi="Arial" w:cs="Arial"/>
          <w:i/>
          <w:iCs/>
          <w:sz w:val="22"/>
          <w:szCs w:val="22"/>
        </w:rPr>
        <w:t>In</w:t>
      </w:r>
      <w:proofErr w:type="gramEnd"/>
      <w:r w:rsidRPr="000A11E8">
        <w:rPr>
          <w:rFonts w:ascii="Arial" w:hAnsi="Arial" w:cs="Arial"/>
          <w:i/>
          <w:iCs/>
          <w:sz w:val="22"/>
          <w:szCs w:val="22"/>
        </w:rPr>
        <w:t xml:space="preserve"> The UK: A Comprehensive Overview | </w:t>
      </w:r>
      <w:proofErr w:type="spellStart"/>
      <w:r w:rsidRPr="000A11E8">
        <w:rPr>
          <w:rFonts w:ascii="Arial" w:hAnsi="Arial" w:cs="Arial"/>
          <w:i/>
          <w:iCs/>
          <w:sz w:val="22"/>
          <w:szCs w:val="22"/>
        </w:rPr>
        <w:t>NNRoad</w:t>
      </w:r>
      <w:proofErr w:type="spellEnd"/>
      <w:r w:rsidRPr="000A11E8">
        <w:rPr>
          <w:rFonts w:ascii="Arial" w:hAnsi="Arial" w:cs="Arial"/>
          <w:sz w:val="22"/>
          <w:szCs w:val="22"/>
        </w:rPr>
        <w:t>. [online] nnroad.com. Available at: https://nnroad.com/blog/work-culture-in-the-uk/#:~:text=It%20encompasses%20the%20norms%2C%20expectations [Accessed 9 Nov. 2023].</w:t>
      </w:r>
    </w:p>
    <w:p w14:paraId="289D083C" w14:textId="77777777" w:rsidR="004D1FB2" w:rsidRPr="000A11E8" w:rsidRDefault="004D1FB2" w:rsidP="004D1FB2">
      <w:pPr>
        <w:pStyle w:val="NormalWeb"/>
        <w:spacing w:before="0" w:beforeAutospacing="0" w:after="240" w:afterAutospacing="0" w:line="360" w:lineRule="auto"/>
        <w:rPr>
          <w:rFonts w:ascii="Arial" w:hAnsi="Arial" w:cs="Arial"/>
          <w:sz w:val="22"/>
          <w:szCs w:val="22"/>
        </w:rPr>
      </w:pPr>
      <w:r w:rsidRPr="000A11E8">
        <w:rPr>
          <w:rFonts w:ascii="Arial" w:hAnsi="Arial" w:cs="Arial"/>
          <w:sz w:val="22"/>
          <w:szCs w:val="22"/>
        </w:rPr>
        <w:t xml:space="preserve">Peters, </w:t>
      </w:r>
      <w:proofErr w:type="gramStart"/>
      <w:r w:rsidRPr="000A11E8">
        <w:rPr>
          <w:rFonts w:ascii="Arial" w:hAnsi="Arial" w:cs="Arial"/>
          <w:sz w:val="22"/>
          <w:szCs w:val="22"/>
        </w:rPr>
        <w:t>T.J.</w:t>
      </w:r>
      <w:proofErr w:type="gramEnd"/>
      <w:r w:rsidRPr="000A11E8">
        <w:rPr>
          <w:rFonts w:ascii="Arial" w:hAnsi="Arial" w:cs="Arial"/>
          <w:sz w:val="22"/>
          <w:szCs w:val="22"/>
        </w:rPr>
        <w:t xml:space="preserve"> and Waterman, R.H. (1982). </w:t>
      </w:r>
      <w:r w:rsidRPr="000A11E8">
        <w:rPr>
          <w:rFonts w:ascii="Arial" w:hAnsi="Arial" w:cs="Arial"/>
          <w:i/>
          <w:iCs/>
          <w:sz w:val="22"/>
          <w:szCs w:val="22"/>
        </w:rPr>
        <w:t xml:space="preserve">In search of </w:t>
      </w:r>
      <w:proofErr w:type="gramStart"/>
      <w:r w:rsidRPr="000A11E8">
        <w:rPr>
          <w:rFonts w:ascii="Arial" w:hAnsi="Arial" w:cs="Arial"/>
          <w:i/>
          <w:iCs/>
          <w:sz w:val="22"/>
          <w:szCs w:val="22"/>
        </w:rPr>
        <w:t>excellence :</w:t>
      </w:r>
      <w:proofErr w:type="gramEnd"/>
      <w:r w:rsidRPr="000A11E8">
        <w:rPr>
          <w:rFonts w:ascii="Arial" w:hAnsi="Arial" w:cs="Arial"/>
          <w:i/>
          <w:iCs/>
          <w:sz w:val="22"/>
          <w:szCs w:val="22"/>
        </w:rPr>
        <w:t xml:space="preserve"> lessons from America’s best-run companies</w:t>
      </w:r>
      <w:r w:rsidRPr="000A11E8">
        <w:rPr>
          <w:rFonts w:ascii="Arial" w:hAnsi="Arial" w:cs="Arial"/>
          <w:sz w:val="22"/>
          <w:szCs w:val="22"/>
        </w:rPr>
        <w:t>. New York: Harper &amp; Row.</w:t>
      </w:r>
    </w:p>
    <w:p w14:paraId="2B51B885" w14:textId="77777777" w:rsidR="004D1FB2" w:rsidRPr="000A11E8" w:rsidRDefault="004D1FB2" w:rsidP="004D1FB2">
      <w:pPr>
        <w:pStyle w:val="NormalWeb"/>
        <w:spacing w:before="0" w:beforeAutospacing="0" w:after="240" w:afterAutospacing="0" w:line="360" w:lineRule="auto"/>
        <w:rPr>
          <w:rFonts w:ascii="Arial" w:hAnsi="Arial" w:cs="Arial"/>
          <w:sz w:val="22"/>
          <w:szCs w:val="22"/>
        </w:rPr>
      </w:pPr>
      <w:r w:rsidRPr="000A11E8">
        <w:rPr>
          <w:rFonts w:ascii="Arial" w:hAnsi="Arial" w:cs="Arial"/>
          <w:sz w:val="22"/>
          <w:szCs w:val="22"/>
        </w:rPr>
        <w:t xml:space="preserve">Professional Academy (2022). </w:t>
      </w:r>
      <w:r w:rsidRPr="000A11E8">
        <w:rPr>
          <w:rFonts w:ascii="Arial" w:hAnsi="Arial" w:cs="Arial"/>
          <w:i/>
          <w:iCs/>
          <w:sz w:val="22"/>
          <w:szCs w:val="22"/>
        </w:rPr>
        <w:t>Marketing Theories – PESTEL Analysis</w:t>
      </w:r>
      <w:r w:rsidRPr="000A11E8">
        <w:rPr>
          <w:rFonts w:ascii="Arial" w:hAnsi="Arial" w:cs="Arial"/>
          <w:sz w:val="22"/>
          <w:szCs w:val="22"/>
        </w:rPr>
        <w:t xml:space="preserve">. [online] www.professionalacademy.com. Available at: </w:t>
      </w:r>
      <w:r w:rsidRPr="000A11E8">
        <w:rPr>
          <w:rFonts w:ascii="Arial" w:hAnsi="Arial" w:cs="Arial"/>
          <w:sz w:val="22"/>
          <w:szCs w:val="22"/>
        </w:rPr>
        <w:lastRenderedPageBreak/>
        <w:t>https://www.professionalacademy.com/blogs/marketing-theories-pestel-analysis/ [Accessed 24 Nov. 2023].</w:t>
      </w:r>
    </w:p>
    <w:p w14:paraId="79208E2B" w14:textId="77777777" w:rsidR="004D1FB2" w:rsidRPr="000A11E8" w:rsidRDefault="004D1FB2" w:rsidP="004D1FB2">
      <w:pPr>
        <w:pStyle w:val="NormalWeb"/>
        <w:spacing w:before="0" w:beforeAutospacing="0" w:after="240" w:afterAutospacing="0" w:line="360" w:lineRule="auto"/>
        <w:rPr>
          <w:rFonts w:ascii="Arial" w:hAnsi="Arial" w:cs="Arial"/>
          <w:sz w:val="22"/>
          <w:szCs w:val="22"/>
        </w:rPr>
      </w:pPr>
      <w:r w:rsidRPr="000A11E8">
        <w:rPr>
          <w:rFonts w:ascii="Arial" w:hAnsi="Arial" w:cs="Arial"/>
          <w:sz w:val="22"/>
          <w:szCs w:val="22"/>
        </w:rPr>
        <w:t xml:space="preserve">Rassel Kassem, Ajmal, M.M. and </w:t>
      </w:r>
      <w:proofErr w:type="spellStart"/>
      <w:r w:rsidRPr="000A11E8">
        <w:rPr>
          <w:rFonts w:ascii="Arial" w:hAnsi="Arial" w:cs="Arial"/>
          <w:sz w:val="22"/>
          <w:szCs w:val="22"/>
        </w:rPr>
        <w:t>Igi</w:t>
      </w:r>
      <w:proofErr w:type="spellEnd"/>
      <w:r w:rsidRPr="000A11E8">
        <w:rPr>
          <w:rFonts w:ascii="Arial" w:hAnsi="Arial" w:cs="Arial"/>
          <w:sz w:val="22"/>
          <w:szCs w:val="22"/>
        </w:rPr>
        <w:t xml:space="preserve"> Global (2019). </w:t>
      </w:r>
      <w:r w:rsidRPr="000A11E8">
        <w:rPr>
          <w:rFonts w:ascii="Arial" w:hAnsi="Arial" w:cs="Arial"/>
          <w:i/>
          <w:iCs/>
          <w:sz w:val="22"/>
          <w:szCs w:val="22"/>
        </w:rPr>
        <w:t xml:space="preserve">Organizational culture and achieving business </w:t>
      </w:r>
      <w:proofErr w:type="gramStart"/>
      <w:r w:rsidRPr="000A11E8">
        <w:rPr>
          <w:rFonts w:ascii="Arial" w:hAnsi="Arial" w:cs="Arial"/>
          <w:i/>
          <w:iCs/>
          <w:sz w:val="22"/>
          <w:szCs w:val="22"/>
        </w:rPr>
        <w:t>excellence :</w:t>
      </w:r>
      <w:proofErr w:type="gramEnd"/>
      <w:r w:rsidRPr="000A11E8">
        <w:rPr>
          <w:rFonts w:ascii="Arial" w:hAnsi="Arial" w:cs="Arial"/>
          <w:i/>
          <w:iCs/>
          <w:sz w:val="22"/>
          <w:szCs w:val="22"/>
        </w:rPr>
        <w:t xml:space="preserve"> emerging research and opportunities</w:t>
      </w:r>
      <w:r w:rsidRPr="000A11E8">
        <w:rPr>
          <w:rFonts w:ascii="Arial" w:hAnsi="Arial" w:cs="Arial"/>
          <w:sz w:val="22"/>
          <w:szCs w:val="22"/>
        </w:rPr>
        <w:t xml:space="preserve">. Hershey, Pennsylvania (701 E. Chocolate Avenue, Hershey, Pennsylvania, 17033, </w:t>
      </w:r>
      <w:proofErr w:type="spellStart"/>
      <w:r w:rsidRPr="000A11E8">
        <w:rPr>
          <w:rFonts w:ascii="Arial" w:hAnsi="Arial" w:cs="Arial"/>
          <w:sz w:val="22"/>
          <w:szCs w:val="22"/>
        </w:rPr>
        <w:t>Usa</w:t>
      </w:r>
      <w:proofErr w:type="spellEnd"/>
      <w:r w:rsidRPr="000A11E8">
        <w:rPr>
          <w:rFonts w:ascii="Arial" w:hAnsi="Arial" w:cs="Arial"/>
          <w:sz w:val="22"/>
          <w:szCs w:val="22"/>
        </w:rPr>
        <w:t xml:space="preserve">): </w:t>
      </w:r>
      <w:proofErr w:type="spellStart"/>
      <w:r w:rsidRPr="000A11E8">
        <w:rPr>
          <w:rFonts w:ascii="Arial" w:hAnsi="Arial" w:cs="Arial"/>
          <w:sz w:val="22"/>
          <w:szCs w:val="22"/>
        </w:rPr>
        <w:t>Igi</w:t>
      </w:r>
      <w:proofErr w:type="spellEnd"/>
      <w:r w:rsidRPr="000A11E8">
        <w:rPr>
          <w:rFonts w:ascii="Arial" w:hAnsi="Arial" w:cs="Arial"/>
          <w:sz w:val="22"/>
          <w:szCs w:val="22"/>
        </w:rPr>
        <w:t xml:space="preserve"> Global.</w:t>
      </w:r>
    </w:p>
    <w:p w14:paraId="70FB0F3D" w14:textId="77777777" w:rsidR="004D1FB2" w:rsidRPr="000A11E8" w:rsidRDefault="004D1FB2" w:rsidP="004D1FB2">
      <w:pPr>
        <w:pStyle w:val="NormalWeb"/>
        <w:spacing w:before="0" w:beforeAutospacing="0" w:after="240" w:afterAutospacing="0" w:line="360" w:lineRule="auto"/>
        <w:rPr>
          <w:rFonts w:ascii="Arial" w:hAnsi="Arial" w:cs="Arial"/>
          <w:sz w:val="22"/>
          <w:szCs w:val="22"/>
        </w:rPr>
      </w:pPr>
      <w:r w:rsidRPr="000A11E8">
        <w:rPr>
          <w:rFonts w:ascii="Arial" w:hAnsi="Arial" w:cs="Arial"/>
          <w:sz w:val="22"/>
          <w:szCs w:val="22"/>
        </w:rPr>
        <w:t xml:space="preserve">Scott, G. (2023). </w:t>
      </w:r>
      <w:r w:rsidRPr="000A11E8">
        <w:rPr>
          <w:rFonts w:ascii="Arial" w:hAnsi="Arial" w:cs="Arial"/>
          <w:i/>
          <w:iCs/>
          <w:sz w:val="22"/>
          <w:szCs w:val="22"/>
        </w:rPr>
        <w:t>Porter’s 5 Forces Explained and How to Use the Model</w:t>
      </w:r>
      <w:r w:rsidRPr="000A11E8">
        <w:rPr>
          <w:rFonts w:ascii="Arial" w:hAnsi="Arial" w:cs="Arial"/>
          <w:sz w:val="22"/>
          <w:szCs w:val="22"/>
        </w:rPr>
        <w:t>. [online] Investopedia. Available at: https://www.investopedia.com/terms/p/porter.asp [Accessed 24 Nov. 2023].</w:t>
      </w:r>
    </w:p>
    <w:p w14:paraId="6A848EAB" w14:textId="77777777" w:rsidR="004D1FB2" w:rsidRPr="000A11E8" w:rsidRDefault="004D1FB2" w:rsidP="004D1FB2">
      <w:pPr>
        <w:pStyle w:val="NormalWeb"/>
        <w:spacing w:before="0" w:beforeAutospacing="0" w:after="240" w:afterAutospacing="0" w:line="360" w:lineRule="auto"/>
        <w:rPr>
          <w:rFonts w:ascii="Arial" w:hAnsi="Arial" w:cs="Arial"/>
          <w:sz w:val="22"/>
          <w:szCs w:val="22"/>
        </w:rPr>
      </w:pPr>
      <w:r w:rsidRPr="000A11E8">
        <w:rPr>
          <w:rFonts w:ascii="Arial" w:hAnsi="Arial" w:cs="Arial"/>
          <w:sz w:val="22"/>
          <w:szCs w:val="22"/>
        </w:rPr>
        <w:t xml:space="preserve">Tedla, T. (2016). </w:t>
      </w:r>
      <w:r w:rsidRPr="000A11E8">
        <w:rPr>
          <w:rFonts w:ascii="Arial" w:hAnsi="Arial" w:cs="Arial"/>
          <w:i/>
          <w:iCs/>
          <w:sz w:val="22"/>
          <w:szCs w:val="22"/>
        </w:rPr>
        <w:t>The Impact of Organizational Culture on Corporate Performance</w:t>
      </w:r>
      <w:r w:rsidRPr="000A11E8">
        <w:rPr>
          <w:rFonts w:ascii="Arial" w:hAnsi="Arial" w:cs="Arial"/>
          <w:sz w:val="22"/>
          <w:szCs w:val="22"/>
        </w:rPr>
        <w:t xml:space="preserve">. [online] </w:t>
      </w:r>
      <w:r w:rsidRPr="000A11E8">
        <w:rPr>
          <w:rFonts w:ascii="Arial" w:hAnsi="Arial" w:cs="Arial"/>
          <w:i/>
          <w:iCs/>
          <w:sz w:val="22"/>
          <w:szCs w:val="22"/>
        </w:rPr>
        <w:t>https://scholarworks.waldenu.edu/</w:t>
      </w:r>
      <w:r w:rsidRPr="000A11E8">
        <w:rPr>
          <w:rFonts w:ascii="Arial" w:hAnsi="Arial" w:cs="Arial"/>
          <w:sz w:val="22"/>
          <w:szCs w:val="22"/>
        </w:rPr>
        <w:t>. Walden University. Available at: https://scholarworks.waldenu.edu/cgi/viewcontent.cgi?article=3612&amp;context=dissertations [Accessed 9 Nov. 2023].</w:t>
      </w:r>
    </w:p>
    <w:p w14:paraId="7151E9AD" w14:textId="77777777" w:rsidR="006F5B90" w:rsidRDefault="006F5B90" w:rsidP="00195FCB">
      <w:pPr>
        <w:spacing w:line="360" w:lineRule="auto"/>
        <w:rPr>
          <w:rFonts w:ascii="Arial" w:hAnsi="Arial" w:cs="Arial"/>
          <w:u w:val="single"/>
        </w:rPr>
      </w:pPr>
    </w:p>
    <w:p w14:paraId="041583C1" w14:textId="77777777" w:rsidR="006F5B90" w:rsidRDefault="006F5B90" w:rsidP="00195FCB">
      <w:pPr>
        <w:spacing w:line="360" w:lineRule="auto"/>
        <w:rPr>
          <w:rFonts w:ascii="Arial" w:hAnsi="Arial" w:cs="Arial"/>
          <w:u w:val="single"/>
        </w:rPr>
      </w:pPr>
    </w:p>
    <w:p w14:paraId="7CEF7412" w14:textId="77777777" w:rsidR="006F5B90" w:rsidRDefault="006F5B90" w:rsidP="00195FCB">
      <w:pPr>
        <w:spacing w:line="360" w:lineRule="auto"/>
        <w:rPr>
          <w:rFonts w:ascii="Arial" w:hAnsi="Arial" w:cs="Arial"/>
          <w:u w:val="single"/>
        </w:rPr>
      </w:pPr>
    </w:p>
    <w:p w14:paraId="32FA313C" w14:textId="77777777" w:rsidR="006F5B90" w:rsidRDefault="006F5B90" w:rsidP="00195FCB">
      <w:pPr>
        <w:spacing w:line="360" w:lineRule="auto"/>
        <w:rPr>
          <w:rFonts w:ascii="Arial" w:hAnsi="Arial" w:cs="Arial"/>
          <w:u w:val="single"/>
        </w:rPr>
      </w:pPr>
    </w:p>
    <w:p w14:paraId="796B4C1A" w14:textId="77777777" w:rsidR="006F5B90" w:rsidRDefault="006F5B90" w:rsidP="00195FCB">
      <w:pPr>
        <w:spacing w:line="360" w:lineRule="auto"/>
        <w:rPr>
          <w:rFonts w:ascii="Arial" w:hAnsi="Arial" w:cs="Arial"/>
          <w:u w:val="single"/>
        </w:rPr>
      </w:pPr>
    </w:p>
    <w:p w14:paraId="3242B365" w14:textId="77777777" w:rsidR="006F5B90" w:rsidRDefault="006F5B90" w:rsidP="00195FCB">
      <w:pPr>
        <w:spacing w:line="360" w:lineRule="auto"/>
        <w:rPr>
          <w:rFonts w:ascii="Arial" w:hAnsi="Arial" w:cs="Arial"/>
          <w:u w:val="single"/>
        </w:rPr>
      </w:pPr>
    </w:p>
    <w:p w14:paraId="5CA0F0EE" w14:textId="77777777" w:rsidR="006F5B90" w:rsidRDefault="006F5B90" w:rsidP="00195FCB">
      <w:pPr>
        <w:spacing w:line="360" w:lineRule="auto"/>
        <w:rPr>
          <w:rFonts w:ascii="Arial" w:hAnsi="Arial" w:cs="Arial"/>
          <w:u w:val="single"/>
        </w:rPr>
      </w:pPr>
    </w:p>
    <w:p w14:paraId="4EC7F282" w14:textId="77777777" w:rsidR="006F5B90" w:rsidRDefault="006F5B90" w:rsidP="00195FCB">
      <w:pPr>
        <w:spacing w:line="360" w:lineRule="auto"/>
        <w:rPr>
          <w:rFonts w:ascii="Arial" w:hAnsi="Arial" w:cs="Arial"/>
          <w:u w:val="single"/>
        </w:rPr>
      </w:pPr>
    </w:p>
    <w:p w14:paraId="4BF03FDE" w14:textId="77777777" w:rsidR="006F5B90" w:rsidRDefault="006F5B90" w:rsidP="00195FCB">
      <w:pPr>
        <w:spacing w:line="360" w:lineRule="auto"/>
        <w:rPr>
          <w:rFonts w:ascii="Arial" w:hAnsi="Arial" w:cs="Arial"/>
          <w:u w:val="single"/>
        </w:rPr>
      </w:pPr>
    </w:p>
    <w:p w14:paraId="55E5A2A3" w14:textId="77777777" w:rsidR="006F5B90" w:rsidRDefault="006F5B90" w:rsidP="00195FCB">
      <w:pPr>
        <w:spacing w:line="360" w:lineRule="auto"/>
        <w:rPr>
          <w:rFonts w:ascii="Arial" w:hAnsi="Arial" w:cs="Arial"/>
          <w:u w:val="single"/>
        </w:rPr>
      </w:pPr>
    </w:p>
    <w:p w14:paraId="595478E2" w14:textId="77777777" w:rsidR="006F5B90" w:rsidRDefault="006F5B90" w:rsidP="00195FCB">
      <w:pPr>
        <w:spacing w:line="360" w:lineRule="auto"/>
        <w:rPr>
          <w:rFonts w:ascii="Arial" w:hAnsi="Arial" w:cs="Arial"/>
          <w:u w:val="single"/>
        </w:rPr>
      </w:pPr>
    </w:p>
    <w:p w14:paraId="75E3D830" w14:textId="77777777" w:rsidR="006F5B90" w:rsidRDefault="006F5B90" w:rsidP="00195FCB">
      <w:pPr>
        <w:spacing w:line="360" w:lineRule="auto"/>
        <w:rPr>
          <w:rFonts w:ascii="Arial" w:hAnsi="Arial" w:cs="Arial"/>
          <w:u w:val="single"/>
        </w:rPr>
      </w:pPr>
    </w:p>
    <w:p w14:paraId="5F8DE55B" w14:textId="77777777" w:rsidR="006F5B90" w:rsidRDefault="006F5B90" w:rsidP="00195FCB">
      <w:pPr>
        <w:spacing w:line="360" w:lineRule="auto"/>
        <w:rPr>
          <w:rFonts w:ascii="Arial" w:hAnsi="Arial" w:cs="Arial"/>
          <w:u w:val="single"/>
        </w:rPr>
      </w:pPr>
    </w:p>
    <w:p w14:paraId="069EB77F" w14:textId="77777777" w:rsidR="006F5B90" w:rsidRDefault="006F5B90" w:rsidP="00195FCB">
      <w:pPr>
        <w:spacing w:line="360" w:lineRule="auto"/>
        <w:rPr>
          <w:rFonts w:ascii="Arial" w:hAnsi="Arial" w:cs="Arial"/>
          <w:u w:val="single"/>
        </w:rPr>
      </w:pPr>
    </w:p>
    <w:p w14:paraId="149051ED" w14:textId="77777777" w:rsidR="006F5B90" w:rsidRDefault="006F5B90" w:rsidP="00195FCB">
      <w:pPr>
        <w:spacing w:line="360" w:lineRule="auto"/>
        <w:rPr>
          <w:rFonts w:ascii="Arial" w:hAnsi="Arial" w:cs="Arial"/>
          <w:u w:val="single"/>
        </w:rPr>
      </w:pPr>
    </w:p>
    <w:p w14:paraId="6BFF7EE5" w14:textId="77777777" w:rsidR="00550B8A" w:rsidRDefault="00550B8A" w:rsidP="00195FCB">
      <w:pPr>
        <w:spacing w:line="360" w:lineRule="auto"/>
        <w:rPr>
          <w:rFonts w:ascii="Arial" w:hAnsi="Arial" w:cs="Arial"/>
          <w:u w:val="single"/>
        </w:rPr>
      </w:pPr>
    </w:p>
    <w:p w14:paraId="6AC4FF8C" w14:textId="77777777" w:rsidR="00550B8A" w:rsidRDefault="00550B8A" w:rsidP="00195FCB">
      <w:pPr>
        <w:spacing w:line="360" w:lineRule="auto"/>
        <w:rPr>
          <w:rFonts w:ascii="Arial" w:hAnsi="Arial" w:cs="Arial"/>
          <w:u w:val="single"/>
        </w:rPr>
      </w:pPr>
    </w:p>
    <w:p w14:paraId="3539937B" w14:textId="11F23963" w:rsidR="00640FD8" w:rsidRPr="001732F8" w:rsidRDefault="00502AA9" w:rsidP="00195FCB">
      <w:pPr>
        <w:spacing w:line="360" w:lineRule="auto"/>
        <w:rPr>
          <w:rFonts w:ascii="Arial" w:hAnsi="Arial" w:cs="Arial"/>
          <w:sz w:val="28"/>
          <w:szCs w:val="28"/>
          <w:u w:val="single"/>
        </w:rPr>
      </w:pPr>
      <w:r w:rsidRPr="001732F8">
        <w:rPr>
          <w:rFonts w:ascii="Arial" w:hAnsi="Arial" w:cs="Arial"/>
          <w:sz w:val="28"/>
          <w:szCs w:val="28"/>
          <w:u w:val="single"/>
        </w:rPr>
        <w:t>External:</w:t>
      </w:r>
    </w:p>
    <w:p w14:paraId="557921AC" w14:textId="211FD1DC" w:rsidR="00502AA9" w:rsidRPr="006F5B90" w:rsidRDefault="001732F8" w:rsidP="00195FCB">
      <w:pPr>
        <w:spacing w:line="360" w:lineRule="auto"/>
        <w:rPr>
          <w:rFonts w:ascii="Arial" w:hAnsi="Arial" w:cs="Arial"/>
        </w:rPr>
      </w:pPr>
      <w:r w:rsidRPr="001732F8">
        <w:rPr>
          <w:rFonts w:ascii="Arial" w:hAnsi="Arial" w:cs="Arial"/>
          <w:b/>
          <w:bCs/>
        </w:rPr>
        <w:t>PESTEL</w:t>
      </w:r>
      <w:r>
        <w:rPr>
          <w:rFonts w:ascii="Arial" w:hAnsi="Arial" w:cs="Arial"/>
        </w:rPr>
        <w:t xml:space="preserve"> (</w:t>
      </w:r>
      <w:r w:rsidR="00502AA9" w:rsidRPr="006F5B90">
        <w:rPr>
          <w:rFonts w:ascii="Arial" w:hAnsi="Arial" w:cs="Arial"/>
        </w:rPr>
        <w:t>Political, Economic, Social, Technological, Environmental, Legal</w:t>
      </w:r>
      <w:r>
        <w:rPr>
          <w:rFonts w:ascii="Arial" w:hAnsi="Arial" w:cs="Arial"/>
        </w:rPr>
        <w:t>)</w:t>
      </w:r>
    </w:p>
    <w:p w14:paraId="70C3A25B" w14:textId="77777777" w:rsidR="001732F8" w:rsidRPr="001732F8" w:rsidRDefault="00502AA9" w:rsidP="001732F8">
      <w:pPr>
        <w:spacing w:line="360" w:lineRule="auto"/>
        <w:rPr>
          <w:b/>
          <w:bCs/>
        </w:rPr>
      </w:pPr>
      <w:r w:rsidRPr="001732F8">
        <w:rPr>
          <w:rFonts w:ascii="Arial" w:hAnsi="Arial" w:cs="Arial"/>
          <w:b/>
          <w:bCs/>
        </w:rPr>
        <w:t xml:space="preserve">Porter Five </w:t>
      </w:r>
      <w:r w:rsidR="001732F8" w:rsidRPr="001732F8">
        <w:rPr>
          <w:rFonts w:ascii="Arial" w:hAnsi="Arial" w:cs="Arial"/>
          <w:b/>
          <w:bCs/>
        </w:rPr>
        <w:t>Forces:</w:t>
      </w:r>
    </w:p>
    <w:p w14:paraId="6202BAC7" w14:textId="31A3B781" w:rsidR="001732F8" w:rsidRPr="001732F8" w:rsidRDefault="001732F8" w:rsidP="001732F8">
      <w:pPr>
        <w:spacing w:line="360" w:lineRule="auto"/>
        <w:rPr>
          <w:rFonts w:ascii="Arial" w:hAnsi="Arial" w:cs="Arial"/>
        </w:rPr>
      </w:pPr>
      <w:r w:rsidRPr="001732F8">
        <w:rPr>
          <w:rFonts w:ascii="Arial" w:hAnsi="Arial" w:cs="Arial"/>
        </w:rPr>
        <w:t>Competition in the industry</w:t>
      </w:r>
    </w:p>
    <w:p w14:paraId="1DC45C2E" w14:textId="77777777" w:rsidR="001732F8" w:rsidRPr="001732F8" w:rsidRDefault="001732F8" w:rsidP="001732F8">
      <w:pPr>
        <w:spacing w:line="360" w:lineRule="auto"/>
        <w:rPr>
          <w:rFonts w:ascii="Arial" w:hAnsi="Arial" w:cs="Arial"/>
        </w:rPr>
      </w:pPr>
      <w:r w:rsidRPr="001732F8">
        <w:rPr>
          <w:rFonts w:ascii="Arial" w:hAnsi="Arial" w:cs="Arial"/>
        </w:rPr>
        <w:t>Potential of new entrants into the industry</w:t>
      </w:r>
    </w:p>
    <w:p w14:paraId="11111C2B" w14:textId="77777777" w:rsidR="001732F8" w:rsidRPr="001732F8" w:rsidRDefault="001732F8" w:rsidP="001732F8">
      <w:pPr>
        <w:spacing w:line="360" w:lineRule="auto"/>
        <w:rPr>
          <w:rFonts w:ascii="Arial" w:hAnsi="Arial" w:cs="Arial"/>
        </w:rPr>
      </w:pPr>
      <w:r w:rsidRPr="001732F8">
        <w:rPr>
          <w:rFonts w:ascii="Arial" w:hAnsi="Arial" w:cs="Arial"/>
        </w:rPr>
        <w:t>Power of suppliers</w:t>
      </w:r>
    </w:p>
    <w:p w14:paraId="58724DB9" w14:textId="77777777" w:rsidR="001732F8" w:rsidRPr="001732F8" w:rsidRDefault="001732F8" w:rsidP="001732F8">
      <w:pPr>
        <w:spacing w:line="360" w:lineRule="auto"/>
        <w:rPr>
          <w:rFonts w:ascii="Arial" w:hAnsi="Arial" w:cs="Arial"/>
        </w:rPr>
      </w:pPr>
      <w:r w:rsidRPr="001732F8">
        <w:rPr>
          <w:rFonts w:ascii="Arial" w:hAnsi="Arial" w:cs="Arial"/>
        </w:rPr>
        <w:t>Power of customers</w:t>
      </w:r>
    </w:p>
    <w:p w14:paraId="5B218A26" w14:textId="341CA393" w:rsidR="00502AA9" w:rsidRDefault="001732F8" w:rsidP="001732F8">
      <w:pPr>
        <w:spacing w:line="360" w:lineRule="auto"/>
        <w:rPr>
          <w:rFonts w:ascii="Arial" w:hAnsi="Arial" w:cs="Arial"/>
        </w:rPr>
      </w:pPr>
      <w:r w:rsidRPr="001732F8">
        <w:rPr>
          <w:rFonts w:ascii="Arial" w:hAnsi="Arial" w:cs="Arial"/>
        </w:rPr>
        <w:t>Threat of substitute products</w:t>
      </w:r>
    </w:p>
    <w:p w14:paraId="6C5390FF" w14:textId="77777777" w:rsidR="001732F8" w:rsidRPr="006F5B90" w:rsidRDefault="001732F8" w:rsidP="00195FCB">
      <w:pPr>
        <w:spacing w:line="360" w:lineRule="auto"/>
        <w:rPr>
          <w:rFonts w:ascii="Arial" w:hAnsi="Arial" w:cs="Arial"/>
        </w:rPr>
      </w:pPr>
    </w:p>
    <w:p w14:paraId="065815DD" w14:textId="77777777" w:rsidR="00640FD8" w:rsidRPr="001732F8" w:rsidRDefault="00502AA9" w:rsidP="00195FCB">
      <w:pPr>
        <w:spacing w:line="360" w:lineRule="auto"/>
        <w:rPr>
          <w:rFonts w:ascii="Arial" w:hAnsi="Arial" w:cs="Arial"/>
          <w:sz w:val="28"/>
          <w:szCs w:val="28"/>
          <w:u w:val="single"/>
        </w:rPr>
      </w:pPr>
      <w:r w:rsidRPr="001732F8">
        <w:rPr>
          <w:rFonts w:ascii="Arial" w:hAnsi="Arial" w:cs="Arial"/>
          <w:sz w:val="28"/>
          <w:szCs w:val="28"/>
          <w:u w:val="single"/>
        </w:rPr>
        <w:t xml:space="preserve">Internal: </w:t>
      </w:r>
    </w:p>
    <w:p w14:paraId="2B3FFC37" w14:textId="5E64C70B" w:rsidR="00640FD8" w:rsidRPr="006F5B90" w:rsidRDefault="00502AA9" w:rsidP="00195FCB">
      <w:pPr>
        <w:spacing w:line="360" w:lineRule="auto"/>
        <w:rPr>
          <w:rFonts w:ascii="Arial" w:hAnsi="Arial" w:cs="Arial"/>
        </w:rPr>
      </w:pPr>
      <w:r w:rsidRPr="006F5B90">
        <w:rPr>
          <w:rFonts w:ascii="Arial" w:hAnsi="Arial" w:cs="Arial"/>
          <w:b/>
          <w:bCs/>
        </w:rPr>
        <w:t>SWO</w:t>
      </w:r>
      <w:r w:rsidR="00640FD8" w:rsidRPr="006F5B90">
        <w:rPr>
          <w:rFonts w:ascii="Arial" w:hAnsi="Arial" w:cs="Arial"/>
          <w:b/>
          <w:bCs/>
        </w:rPr>
        <w:t xml:space="preserve">T: </w:t>
      </w:r>
      <w:r w:rsidR="006F5B90" w:rsidRPr="006F5B90">
        <w:rPr>
          <w:rFonts w:ascii="Arial" w:hAnsi="Arial" w:cs="Arial"/>
        </w:rPr>
        <w:t>Strengths, Weaknesses, Opportunities, Threats</w:t>
      </w:r>
    </w:p>
    <w:p w14:paraId="27FDCC4A" w14:textId="370B398F" w:rsidR="00502AA9" w:rsidRPr="006F5B90" w:rsidRDefault="00502AA9" w:rsidP="00195FCB">
      <w:pPr>
        <w:spacing w:line="360" w:lineRule="auto"/>
        <w:rPr>
          <w:rFonts w:ascii="Arial" w:hAnsi="Arial" w:cs="Arial"/>
          <w:b/>
          <w:bCs/>
        </w:rPr>
      </w:pPr>
      <w:r w:rsidRPr="006F5B90">
        <w:rPr>
          <w:rFonts w:ascii="Arial" w:hAnsi="Arial" w:cs="Arial"/>
        </w:rPr>
        <w:t xml:space="preserve"> </w:t>
      </w:r>
      <w:r w:rsidRPr="006F5B90">
        <w:rPr>
          <w:rFonts w:ascii="Arial" w:hAnsi="Arial" w:cs="Arial"/>
          <w:b/>
          <w:bCs/>
        </w:rPr>
        <w:t>McKensie’s 7s</w:t>
      </w:r>
      <w:r w:rsidR="00640FD8" w:rsidRPr="006F5B90">
        <w:rPr>
          <w:rFonts w:ascii="Arial" w:hAnsi="Arial" w:cs="Arial"/>
          <w:b/>
          <w:bCs/>
        </w:rPr>
        <w:t xml:space="preserve">: </w:t>
      </w:r>
      <w:r w:rsidR="00640FD8" w:rsidRPr="006F5B90">
        <w:rPr>
          <w:rFonts w:ascii="Arial" w:hAnsi="Arial" w:cs="Arial"/>
        </w:rPr>
        <w:t>Style, Skills, System, Structure, Staff, Strategy, Shared Value</w:t>
      </w:r>
    </w:p>
    <w:p w14:paraId="5C604E26" w14:textId="77777777" w:rsidR="00640FD8" w:rsidRDefault="00640FD8" w:rsidP="00195FCB">
      <w:pPr>
        <w:spacing w:line="360" w:lineRule="auto"/>
        <w:rPr>
          <w:rFonts w:ascii="Arial" w:hAnsi="Arial" w:cs="Arial"/>
        </w:rPr>
      </w:pPr>
    </w:p>
    <w:p w14:paraId="7F54D186" w14:textId="0F01E3A5" w:rsidR="00550B8A" w:rsidRDefault="00550B8A" w:rsidP="00550B8A">
      <w:pPr>
        <w:spacing w:line="360" w:lineRule="auto"/>
        <w:rPr>
          <w:rFonts w:ascii="Arial" w:hAnsi="Arial" w:cs="Arial"/>
          <w:b/>
          <w:bCs/>
        </w:rPr>
      </w:pPr>
      <w:r w:rsidRPr="001732F8">
        <w:rPr>
          <w:rFonts w:ascii="Arial" w:hAnsi="Arial" w:cs="Arial"/>
          <w:b/>
          <w:bCs/>
        </w:rPr>
        <w:t>Ansoff Matrix</w:t>
      </w:r>
      <w:r>
        <w:rPr>
          <w:rFonts w:ascii="Arial" w:hAnsi="Arial" w:cs="Arial"/>
          <w:b/>
          <w:bCs/>
        </w:rPr>
        <w:t xml:space="preserve"> (best for a growth strategy:</w:t>
      </w:r>
    </w:p>
    <w:p w14:paraId="73F6EE8C" w14:textId="77777777" w:rsidR="00550B8A" w:rsidRPr="001732F8" w:rsidRDefault="00550B8A" w:rsidP="00550B8A">
      <w:pPr>
        <w:spacing w:line="360" w:lineRule="auto"/>
        <w:rPr>
          <w:rFonts w:ascii="Arial" w:hAnsi="Arial" w:cs="Arial"/>
        </w:rPr>
      </w:pPr>
      <w:r w:rsidRPr="001732F8">
        <w:rPr>
          <w:rFonts w:ascii="Arial" w:hAnsi="Arial" w:cs="Arial"/>
        </w:rPr>
        <w:t>Market Penetration – The concept of increasing sales of existing products into an existing market</w:t>
      </w:r>
    </w:p>
    <w:p w14:paraId="632A6E36" w14:textId="77777777" w:rsidR="00550B8A" w:rsidRPr="001732F8" w:rsidRDefault="00550B8A" w:rsidP="00550B8A">
      <w:pPr>
        <w:spacing w:line="360" w:lineRule="auto"/>
        <w:rPr>
          <w:rFonts w:ascii="Arial" w:hAnsi="Arial" w:cs="Arial"/>
        </w:rPr>
      </w:pPr>
      <w:r w:rsidRPr="001732F8">
        <w:rPr>
          <w:rFonts w:ascii="Arial" w:hAnsi="Arial" w:cs="Arial"/>
        </w:rPr>
        <w:t xml:space="preserve">Market Development – Focuses on selling existing products into new </w:t>
      </w:r>
      <w:proofErr w:type="gramStart"/>
      <w:r w:rsidRPr="001732F8">
        <w:rPr>
          <w:rFonts w:ascii="Arial" w:hAnsi="Arial" w:cs="Arial"/>
        </w:rPr>
        <w:t>markets</w:t>
      </w:r>
      <w:proofErr w:type="gramEnd"/>
    </w:p>
    <w:p w14:paraId="6DD30979" w14:textId="77777777" w:rsidR="00550B8A" w:rsidRPr="001732F8" w:rsidRDefault="00550B8A" w:rsidP="00550B8A">
      <w:pPr>
        <w:spacing w:line="360" w:lineRule="auto"/>
        <w:rPr>
          <w:rFonts w:ascii="Arial" w:hAnsi="Arial" w:cs="Arial"/>
        </w:rPr>
      </w:pPr>
      <w:r w:rsidRPr="001732F8">
        <w:rPr>
          <w:rFonts w:ascii="Arial" w:hAnsi="Arial" w:cs="Arial"/>
        </w:rPr>
        <w:t xml:space="preserve">Product Development – Focuses on introducing new products to an existing </w:t>
      </w:r>
      <w:proofErr w:type="gramStart"/>
      <w:r w:rsidRPr="001732F8">
        <w:rPr>
          <w:rFonts w:ascii="Arial" w:hAnsi="Arial" w:cs="Arial"/>
        </w:rPr>
        <w:t>market</w:t>
      </w:r>
      <w:proofErr w:type="gramEnd"/>
    </w:p>
    <w:p w14:paraId="541F4A76" w14:textId="77777777" w:rsidR="00550B8A" w:rsidRPr="001732F8" w:rsidRDefault="00550B8A" w:rsidP="00550B8A">
      <w:pPr>
        <w:spacing w:line="360" w:lineRule="auto"/>
        <w:rPr>
          <w:rFonts w:ascii="Arial" w:hAnsi="Arial" w:cs="Arial"/>
        </w:rPr>
      </w:pPr>
      <w:r w:rsidRPr="001732F8">
        <w:rPr>
          <w:rFonts w:ascii="Arial" w:hAnsi="Arial" w:cs="Arial"/>
        </w:rPr>
        <w:t xml:space="preserve">Diversification – The concept of entering a new market with altogether new </w:t>
      </w:r>
      <w:proofErr w:type="gramStart"/>
      <w:r w:rsidRPr="001732F8">
        <w:rPr>
          <w:rFonts w:ascii="Arial" w:hAnsi="Arial" w:cs="Arial"/>
        </w:rPr>
        <w:t>products</w:t>
      </w:r>
      <w:proofErr w:type="gramEnd"/>
    </w:p>
    <w:p w14:paraId="02997730" w14:textId="77777777" w:rsidR="00550B8A" w:rsidRPr="006F5B90" w:rsidRDefault="00550B8A" w:rsidP="00195FCB">
      <w:pPr>
        <w:spacing w:line="360" w:lineRule="auto"/>
        <w:rPr>
          <w:rFonts w:ascii="Arial" w:hAnsi="Arial" w:cs="Arial"/>
        </w:rPr>
      </w:pPr>
    </w:p>
    <w:p w14:paraId="7CA90D22" w14:textId="5683330E" w:rsidR="00502AA9" w:rsidRPr="006F5B90" w:rsidRDefault="00640FD8" w:rsidP="00195FCB">
      <w:pPr>
        <w:spacing w:line="360" w:lineRule="auto"/>
        <w:rPr>
          <w:rFonts w:ascii="Arial" w:hAnsi="Arial" w:cs="Arial"/>
        </w:rPr>
      </w:pPr>
      <w:r w:rsidRPr="006F5B90">
        <w:rPr>
          <w:rFonts w:ascii="Arial" w:hAnsi="Arial" w:cs="Arial"/>
        </w:rPr>
        <w:t xml:space="preserve">Reflective tool: </w:t>
      </w:r>
      <w:r w:rsidRPr="006F5B90">
        <w:rPr>
          <w:rFonts w:ascii="Arial" w:hAnsi="Arial" w:cs="Arial"/>
          <w:b/>
          <w:bCs/>
        </w:rPr>
        <w:t>Gibs</w:t>
      </w:r>
    </w:p>
    <w:p w14:paraId="729A179D" w14:textId="77777777" w:rsidR="00640FD8" w:rsidRPr="006F5B90" w:rsidRDefault="00640FD8" w:rsidP="00640FD8">
      <w:pPr>
        <w:spacing w:line="360" w:lineRule="auto"/>
        <w:rPr>
          <w:rFonts w:ascii="Arial" w:hAnsi="Arial" w:cs="Arial"/>
        </w:rPr>
      </w:pPr>
      <w:r w:rsidRPr="006F5B90">
        <w:rPr>
          <w:rFonts w:ascii="Arial" w:hAnsi="Arial" w:cs="Arial"/>
          <w:b/>
          <w:bCs/>
        </w:rPr>
        <w:t>Description</w:t>
      </w:r>
      <w:r w:rsidRPr="006F5B90">
        <w:rPr>
          <w:rFonts w:ascii="Arial" w:hAnsi="Arial" w:cs="Arial"/>
        </w:rPr>
        <w:t xml:space="preserve"> of the experience</w:t>
      </w:r>
    </w:p>
    <w:p w14:paraId="1C88CB63" w14:textId="77777777" w:rsidR="00640FD8" w:rsidRPr="006F5B90" w:rsidRDefault="00640FD8" w:rsidP="00640FD8">
      <w:pPr>
        <w:spacing w:line="360" w:lineRule="auto"/>
        <w:rPr>
          <w:rFonts w:ascii="Arial" w:hAnsi="Arial" w:cs="Arial"/>
        </w:rPr>
      </w:pPr>
      <w:r w:rsidRPr="006F5B90">
        <w:rPr>
          <w:rFonts w:ascii="Arial" w:hAnsi="Arial" w:cs="Arial"/>
          <w:b/>
          <w:bCs/>
        </w:rPr>
        <w:t>Feelings</w:t>
      </w:r>
      <w:r w:rsidRPr="006F5B90">
        <w:rPr>
          <w:rFonts w:ascii="Arial" w:hAnsi="Arial" w:cs="Arial"/>
        </w:rPr>
        <w:t xml:space="preserve"> and thoughts about the experience</w:t>
      </w:r>
    </w:p>
    <w:p w14:paraId="46EF576D" w14:textId="77777777" w:rsidR="00640FD8" w:rsidRPr="006F5B90" w:rsidRDefault="00640FD8" w:rsidP="00640FD8">
      <w:pPr>
        <w:spacing w:line="360" w:lineRule="auto"/>
        <w:rPr>
          <w:rFonts w:ascii="Arial" w:hAnsi="Arial" w:cs="Arial"/>
        </w:rPr>
      </w:pPr>
      <w:r w:rsidRPr="006F5B90">
        <w:rPr>
          <w:rFonts w:ascii="Arial" w:hAnsi="Arial" w:cs="Arial"/>
          <w:b/>
          <w:bCs/>
        </w:rPr>
        <w:t>Evaluation</w:t>
      </w:r>
      <w:r w:rsidRPr="006F5B90">
        <w:rPr>
          <w:rFonts w:ascii="Arial" w:hAnsi="Arial" w:cs="Arial"/>
        </w:rPr>
        <w:t xml:space="preserve"> of the experience, both good and bad</w:t>
      </w:r>
    </w:p>
    <w:p w14:paraId="66F9CEDB" w14:textId="6DDB9007" w:rsidR="00640FD8" w:rsidRPr="006F5B90" w:rsidRDefault="00640FD8" w:rsidP="00640FD8">
      <w:pPr>
        <w:spacing w:line="360" w:lineRule="auto"/>
        <w:rPr>
          <w:rFonts w:ascii="Arial" w:hAnsi="Arial" w:cs="Arial"/>
        </w:rPr>
      </w:pPr>
      <w:r w:rsidRPr="006F5B90">
        <w:rPr>
          <w:rFonts w:ascii="Arial" w:hAnsi="Arial" w:cs="Arial"/>
          <w:b/>
          <w:bCs/>
        </w:rPr>
        <w:t>Analysis</w:t>
      </w:r>
      <w:r w:rsidRPr="006F5B90">
        <w:rPr>
          <w:rFonts w:ascii="Arial" w:hAnsi="Arial" w:cs="Arial"/>
        </w:rPr>
        <w:t xml:space="preserve"> to make sense of the situation.</w:t>
      </w:r>
    </w:p>
    <w:p w14:paraId="188194BB" w14:textId="6AD6B7B5" w:rsidR="00640FD8" w:rsidRPr="006F5B90" w:rsidRDefault="00640FD8" w:rsidP="00640FD8">
      <w:pPr>
        <w:spacing w:line="360" w:lineRule="auto"/>
        <w:rPr>
          <w:rFonts w:ascii="Arial" w:hAnsi="Arial" w:cs="Arial"/>
        </w:rPr>
      </w:pPr>
      <w:r w:rsidRPr="006F5B90">
        <w:rPr>
          <w:rFonts w:ascii="Arial" w:hAnsi="Arial" w:cs="Arial"/>
          <w:b/>
          <w:bCs/>
        </w:rPr>
        <w:lastRenderedPageBreak/>
        <w:t>Conclusion</w:t>
      </w:r>
      <w:r w:rsidRPr="006F5B90">
        <w:rPr>
          <w:rFonts w:ascii="Arial" w:hAnsi="Arial" w:cs="Arial"/>
        </w:rPr>
        <w:t xml:space="preserve"> about what you learned and what you could have done differently.</w:t>
      </w:r>
    </w:p>
    <w:p w14:paraId="54610E74" w14:textId="3E33965C" w:rsidR="00640FD8" w:rsidRPr="006F5B90" w:rsidRDefault="00640FD8" w:rsidP="00640FD8">
      <w:pPr>
        <w:spacing w:line="360" w:lineRule="auto"/>
        <w:rPr>
          <w:rFonts w:ascii="Arial" w:hAnsi="Arial" w:cs="Arial"/>
        </w:rPr>
      </w:pPr>
      <w:r w:rsidRPr="006F5B90">
        <w:rPr>
          <w:rFonts w:ascii="Arial" w:hAnsi="Arial" w:cs="Arial"/>
          <w:b/>
          <w:bCs/>
        </w:rPr>
        <w:t>Action</w:t>
      </w:r>
      <w:r w:rsidRPr="006F5B90">
        <w:rPr>
          <w:rFonts w:ascii="Arial" w:hAnsi="Arial" w:cs="Arial"/>
        </w:rPr>
        <w:t xml:space="preserve"> plan for how you would deal with similar situations in the future, or general changes you might find appropriate.</w:t>
      </w:r>
    </w:p>
    <w:p w14:paraId="585D5084" w14:textId="77777777" w:rsidR="006F5B90" w:rsidRPr="006F5B90" w:rsidRDefault="006F5B90" w:rsidP="00640FD8">
      <w:pPr>
        <w:spacing w:line="360" w:lineRule="auto"/>
        <w:rPr>
          <w:rFonts w:ascii="Arial" w:hAnsi="Arial" w:cs="Arial"/>
        </w:rPr>
      </w:pPr>
    </w:p>
    <w:p w14:paraId="476CDA4F" w14:textId="42AFE7F2" w:rsidR="006F5B90" w:rsidRPr="006F5B90" w:rsidRDefault="006F5B90" w:rsidP="00640FD8">
      <w:pPr>
        <w:spacing w:line="360" w:lineRule="auto"/>
        <w:rPr>
          <w:rFonts w:ascii="Arial" w:hAnsi="Arial" w:cs="Arial"/>
          <w:b/>
          <w:bCs/>
        </w:rPr>
      </w:pPr>
      <w:r w:rsidRPr="006F5B90">
        <w:rPr>
          <w:rFonts w:ascii="Arial" w:hAnsi="Arial" w:cs="Arial"/>
          <w:b/>
          <w:bCs/>
        </w:rPr>
        <w:t>Kotter’s 8 Stages</w:t>
      </w:r>
    </w:p>
    <w:p w14:paraId="2D7A74AB" w14:textId="77777777" w:rsidR="006F5B90" w:rsidRPr="006F5B90" w:rsidRDefault="006F5B90" w:rsidP="001732F8">
      <w:pPr>
        <w:pStyle w:val="trt0xe"/>
        <w:shd w:val="clear" w:color="auto" w:fill="FFFFFF"/>
        <w:spacing w:before="0" w:beforeAutospacing="0" w:after="60" w:afterAutospacing="0"/>
        <w:ind w:left="360"/>
        <w:rPr>
          <w:rFonts w:ascii="Arial" w:hAnsi="Arial" w:cs="Arial"/>
          <w:color w:val="202124"/>
          <w:sz w:val="22"/>
          <w:szCs w:val="22"/>
        </w:rPr>
      </w:pPr>
      <w:r w:rsidRPr="006F5B90">
        <w:rPr>
          <w:rFonts w:ascii="Arial" w:hAnsi="Arial" w:cs="Arial"/>
          <w:color w:val="202124"/>
          <w:sz w:val="22"/>
          <w:szCs w:val="22"/>
        </w:rPr>
        <w:t>Step 1: Create Urgency. ...</w:t>
      </w:r>
    </w:p>
    <w:p w14:paraId="4DDA8BFA" w14:textId="77777777" w:rsidR="006F5B90" w:rsidRPr="006F5B90" w:rsidRDefault="006F5B90" w:rsidP="001732F8">
      <w:pPr>
        <w:pStyle w:val="trt0xe"/>
        <w:shd w:val="clear" w:color="auto" w:fill="FFFFFF"/>
        <w:spacing w:before="0" w:beforeAutospacing="0" w:after="60" w:afterAutospacing="0"/>
        <w:ind w:left="360"/>
        <w:rPr>
          <w:rFonts w:ascii="Arial" w:hAnsi="Arial" w:cs="Arial"/>
          <w:color w:val="202124"/>
          <w:sz w:val="22"/>
          <w:szCs w:val="22"/>
        </w:rPr>
      </w:pPr>
      <w:r w:rsidRPr="006F5B90">
        <w:rPr>
          <w:rFonts w:ascii="Arial" w:hAnsi="Arial" w:cs="Arial"/>
          <w:color w:val="202124"/>
          <w:sz w:val="22"/>
          <w:szCs w:val="22"/>
        </w:rPr>
        <w:t>Step 2: Form a Powerful Coalition. ...</w:t>
      </w:r>
    </w:p>
    <w:p w14:paraId="5438D714" w14:textId="77777777" w:rsidR="006F5B90" w:rsidRPr="006F5B90" w:rsidRDefault="006F5B90" w:rsidP="001732F8">
      <w:pPr>
        <w:pStyle w:val="trt0xe"/>
        <w:shd w:val="clear" w:color="auto" w:fill="FFFFFF"/>
        <w:spacing w:before="0" w:beforeAutospacing="0" w:after="60" w:afterAutospacing="0"/>
        <w:ind w:left="360"/>
        <w:rPr>
          <w:rFonts w:ascii="Arial" w:hAnsi="Arial" w:cs="Arial"/>
          <w:color w:val="202124"/>
          <w:sz w:val="22"/>
          <w:szCs w:val="22"/>
        </w:rPr>
      </w:pPr>
      <w:r w:rsidRPr="006F5B90">
        <w:rPr>
          <w:rFonts w:ascii="Arial" w:hAnsi="Arial" w:cs="Arial"/>
          <w:color w:val="202124"/>
          <w:sz w:val="22"/>
          <w:szCs w:val="22"/>
        </w:rPr>
        <w:t>Step 3: Create a Vision for Change. ...</w:t>
      </w:r>
    </w:p>
    <w:p w14:paraId="239FEB44" w14:textId="77777777" w:rsidR="006F5B90" w:rsidRPr="006F5B90" w:rsidRDefault="006F5B90" w:rsidP="001732F8">
      <w:pPr>
        <w:pStyle w:val="trt0xe"/>
        <w:shd w:val="clear" w:color="auto" w:fill="FFFFFF"/>
        <w:spacing w:before="0" w:beforeAutospacing="0" w:after="60" w:afterAutospacing="0"/>
        <w:ind w:left="360"/>
        <w:rPr>
          <w:rFonts w:ascii="Arial" w:hAnsi="Arial" w:cs="Arial"/>
          <w:color w:val="202124"/>
          <w:sz w:val="22"/>
          <w:szCs w:val="22"/>
        </w:rPr>
      </w:pPr>
      <w:r w:rsidRPr="006F5B90">
        <w:rPr>
          <w:rFonts w:ascii="Arial" w:hAnsi="Arial" w:cs="Arial"/>
          <w:color w:val="202124"/>
          <w:sz w:val="22"/>
          <w:szCs w:val="22"/>
        </w:rPr>
        <w:t>Step 4: Communicate the Vision. ...</w:t>
      </w:r>
    </w:p>
    <w:p w14:paraId="491150BE" w14:textId="77777777" w:rsidR="006F5B90" w:rsidRPr="006F5B90" w:rsidRDefault="006F5B90" w:rsidP="001732F8">
      <w:pPr>
        <w:pStyle w:val="trt0xe"/>
        <w:shd w:val="clear" w:color="auto" w:fill="FFFFFF"/>
        <w:spacing w:before="0" w:beforeAutospacing="0" w:after="60" w:afterAutospacing="0"/>
        <w:ind w:left="360"/>
        <w:rPr>
          <w:rFonts w:ascii="Arial" w:hAnsi="Arial" w:cs="Arial"/>
          <w:color w:val="202124"/>
          <w:sz w:val="22"/>
          <w:szCs w:val="22"/>
        </w:rPr>
      </w:pPr>
      <w:r w:rsidRPr="006F5B90">
        <w:rPr>
          <w:rFonts w:ascii="Arial" w:hAnsi="Arial" w:cs="Arial"/>
          <w:color w:val="202124"/>
          <w:sz w:val="22"/>
          <w:szCs w:val="22"/>
        </w:rPr>
        <w:t>Step 5: Remove Obstacles. ...</w:t>
      </w:r>
    </w:p>
    <w:p w14:paraId="385355FA" w14:textId="77777777" w:rsidR="006F5B90" w:rsidRPr="006F5B90" w:rsidRDefault="006F5B90" w:rsidP="001732F8">
      <w:pPr>
        <w:pStyle w:val="trt0xe"/>
        <w:shd w:val="clear" w:color="auto" w:fill="FFFFFF"/>
        <w:spacing w:before="0" w:beforeAutospacing="0" w:after="60" w:afterAutospacing="0"/>
        <w:ind w:left="360"/>
        <w:rPr>
          <w:rFonts w:ascii="Arial" w:hAnsi="Arial" w:cs="Arial"/>
          <w:color w:val="202124"/>
          <w:sz w:val="22"/>
          <w:szCs w:val="22"/>
        </w:rPr>
      </w:pPr>
      <w:r w:rsidRPr="006F5B90">
        <w:rPr>
          <w:rFonts w:ascii="Arial" w:hAnsi="Arial" w:cs="Arial"/>
          <w:color w:val="202124"/>
          <w:sz w:val="22"/>
          <w:szCs w:val="22"/>
        </w:rPr>
        <w:t>Step 6: Create Short-Term Wins. ...</w:t>
      </w:r>
    </w:p>
    <w:p w14:paraId="70162033" w14:textId="77777777" w:rsidR="006F5B90" w:rsidRPr="006F5B90" w:rsidRDefault="006F5B90" w:rsidP="001732F8">
      <w:pPr>
        <w:pStyle w:val="trt0xe"/>
        <w:shd w:val="clear" w:color="auto" w:fill="FFFFFF"/>
        <w:spacing w:before="0" w:beforeAutospacing="0" w:after="60" w:afterAutospacing="0"/>
        <w:ind w:left="360"/>
        <w:rPr>
          <w:rFonts w:ascii="Arial" w:hAnsi="Arial" w:cs="Arial"/>
          <w:color w:val="202124"/>
          <w:sz w:val="22"/>
          <w:szCs w:val="22"/>
        </w:rPr>
      </w:pPr>
      <w:r w:rsidRPr="006F5B90">
        <w:rPr>
          <w:rFonts w:ascii="Arial" w:hAnsi="Arial" w:cs="Arial"/>
          <w:color w:val="202124"/>
          <w:sz w:val="22"/>
          <w:szCs w:val="22"/>
        </w:rPr>
        <w:t>Step 7: Build on the Change. ...</w:t>
      </w:r>
    </w:p>
    <w:p w14:paraId="1BDE3034" w14:textId="77777777" w:rsidR="006F5B90" w:rsidRPr="006F5B90" w:rsidRDefault="006F5B90" w:rsidP="001732F8">
      <w:pPr>
        <w:pStyle w:val="trt0xe"/>
        <w:shd w:val="clear" w:color="auto" w:fill="FFFFFF"/>
        <w:spacing w:before="0" w:beforeAutospacing="0" w:after="60" w:afterAutospacing="0"/>
        <w:ind w:left="360"/>
        <w:rPr>
          <w:rFonts w:ascii="Arial" w:hAnsi="Arial" w:cs="Arial"/>
          <w:color w:val="202124"/>
          <w:sz w:val="22"/>
          <w:szCs w:val="22"/>
        </w:rPr>
      </w:pPr>
      <w:r w:rsidRPr="006F5B90">
        <w:rPr>
          <w:rFonts w:ascii="Arial" w:hAnsi="Arial" w:cs="Arial"/>
          <w:color w:val="202124"/>
          <w:sz w:val="22"/>
          <w:szCs w:val="22"/>
        </w:rPr>
        <w:t>Step 8: Anchor the Changes in Corporate Culture.</w:t>
      </w:r>
    </w:p>
    <w:p w14:paraId="5B5DCA1C" w14:textId="77777777" w:rsidR="006F5B90" w:rsidRPr="006F5B90" w:rsidRDefault="006F5B90" w:rsidP="00640FD8">
      <w:pPr>
        <w:spacing w:line="360" w:lineRule="auto"/>
        <w:rPr>
          <w:rFonts w:ascii="Arial" w:hAnsi="Arial" w:cs="Arial"/>
        </w:rPr>
      </w:pPr>
    </w:p>
    <w:p w14:paraId="3022C8E0" w14:textId="58246DC4" w:rsidR="006F5B90" w:rsidRPr="006F5B90" w:rsidRDefault="006F5B90" w:rsidP="00640FD8">
      <w:pPr>
        <w:spacing w:line="360" w:lineRule="auto"/>
        <w:rPr>
          <w:rFonts w:ascii="Arial" w:hAnsi="Arial" w:cs="Arial"/>
          <w:color w:val="202124"/>
          <w:shd w:val="clear" w:color="auto" w:fill="FFFFFF"/>
        </w:rPr>
      </w:pPr>
      <w:r w:rsidRPr="006F5B90">
        <w:rPr>
          <w:rFonts w:ascii="Arial" w:hAnsi="Arial" w:cs="Arial"/>
          <w:b/>
          <w:bCs/>
          <w:color w:val="202124"/>
          <w:shd w:val="clear" w:color="auto" w:fill="FFFFFF"/>
        </w:rPr>
        <w:t>Kurt Lewin's model</w:t>
      </w:r>
      <w:r w:rsidRPr="006F5B90">
        <w:rPr>
          <w:rFonts w:ascii="Arial" w:hAnsi="Arial" w:cs="Arial"/>
          <w:color w:val="202124"/>
          <w:shd w:val="clear" w:color="auto" w:fill="FFFFFF"/>
        </w:rPr>
        <w:t xml:space="preserve"> (unfreezing, changing, and refreezing)</w:t>
      </w:r>
    </w:p>
    <w:p w14:paraId="2AF355E7" w14:textId="77777777" w:rsidR="006F5B90" w:rsidRPr="006F5B90" w:rsidRDefault="006F5B90" w:rsidP="00640FD8">
      <w:pPr>
        <w:spacing w:line="360" w:lineRule="auto"/>
        <w:rPr>
          <w:rFonts w:ascii="Arial" w:hAnsi="Arial" w:cs="Arial"/>
          <w:color w:val="202124"/>
          <w:shd w:val="clear" w:color="auto" w:fill="FFFFFF"/>
        </w:rPr>
      </w:pPr>
    </w:p>
    <w:p w14:paraId="4C5A7044" w14:textId="04606E17" w:rsidR="006F5B90" w:rsidRPr="006F5B90" w:rsidRDefault="006F5B90" w:rsidP="006F5B90">
      <w:pPr>
        <w:spacing w:line="360" w:lineRule="auto"/>
        <w:rPr>
          <w:rFonts w:ascii="Arial" w:hAnsi="Arial" w:cs="Arial"/>
          <w:b/>
          <w:bCs/>
          <w:color w:val="202124"/>
          <w:shd w:val="clear" w:color="auto" w:fill="FFFFFF"/>
        </w:rPr>
      </w:pPr>
      <w:r w:rsidRPr="006F5B90">
        <w:rPr>
          <w:rFonts w:ascii="Arial" w:hAnsi="Arial" w:cs="Arial"/>
          <w:b/>
          <w:bCs/>
          <w:color w:val="202124"/>
          <w:shd w:val="clear" w:color="auto" w:fill="FFFFFF"/>
        </w:rPr>
        <w:t>Mike Beer Six Silent Killers:</w:t>
      </w:r>
    </w:p>
    <w:p w14:paraId="7115CE6A" w14:textId="77777777" w:rsidR="006F5B90" w:rsidRPr="006F5B90" w:rsidRDefault="006F5B90" w:rsidP="006F5B90">
      <w:pPr>
        <w:pStyle w:val="ListParagraph"/>
        <w:numPr>
          <w:ilvl w:val="0"/>
          <w:numId w:val="2"/>
        </w:numPr>
        <w:spacing w:line="360" w:lineRule="auto"/>
        <w:rPr>
          <w:rFonts w:ascii="Arial" w:hAnsi="Arial" w:cs="Arial"/>
        </w:rPr>
      </w:pPr>
      <w:r w:rsidRPr="006F5B90">
        <w:rPr>
          <w:rFonts w:ascii="Arial" w:hAnsi="Arial" w:cs="Arial"/>
        </w:rPr>
        <w:t>Top down or laissez-faire senior management style.</w:t>
      </w:r>
    </w:p>
    <w:p w14:paraId="6C9CAD2B" w14:textId="77777777" w:rsidR="006F5B90" w:rsidRPr="006F5B90" w:rsidRDefault="006F5B90" w:rsidP="006F5B90">
      <w:pPr>
        <w:pStyle w:val="ListParagraph"/>
        <w:numPr>
          <w:ilvl w:val="0"/>
          <w:numId w:val="2"/>
        </w:numPr>
        <w:spacing w:line="360" w:lineRule="auto"/>
        <w:rPr>
          <w:rFonts w:ascii="Arial" w:hAnsi="Arial" w:cs="Arial"/>
        </w:rPr>
      </w:pPr>
      <w:r w:rsidRPr="006F5B90">
        <w:rPr>
          <w:rFonts w:ascii="Arial" w:hAnsi="Arial" w:cs="Arial"/>
        </w:rPr>
        <w:t>Unclear strategy and conflicting priorities.</w:t>
      </w:r>
    </w:p>
    <w:p w14:paraId="51AC43C8" w14:textId="77777777" w:rsidR="006F5B90" w:rsidRPr="006F5B90" w:rsidRDefault="006F5B90" w:rsidP="006F5B90">
      <w:pPr>
        <w:pStyle w:val="ListParagraph"/>
        <w:numPr>
          <w:ilvl w:val="0"/>
          <w:numId w:val="2"/>
        </w:numPr>
        <w:spacing w:line="360" w:lineRule="auto"/>
        <w:rPr>
          <w:rFonts w:ascii="Arial" w:hAnsi="Arial" w:cs="Arial"/>
        </w:rPr>
      </w:pPr>
      <w:r w:rsidRPr="006F5B90">
        <w:rPr>
          <w:rFonts w:ascii="Arial" w:hAnsi="Arial" w:cs="Arial"/>
        </w:rPr>
        <w:t>An ineffective senior management team.</w:t>
      </w:r>
    </w:p>
    <w:p w14:paraId="58B11E8E" w14:textId="77777777" w:rsidR="006F5B90" w:rsidRPr="006F5B90" w:rsidRDefault="006F5B90" w:rsidP="006F5B90">
      <w:pPr>
        <w:pStyle w:val="ListParagraph"/>
        <w:numPr>
          <w:ilvl w:val="0"/>
          <w:numId w:val="2"/>
        </w:numPr>
        <w:spacing w:line="360" w:lineRule="auto"/>
        <w:rPr>
          <w:rFonts w:ascii="Arial" w:hAnsi="Arial" w:cs="Arial"/>
        </w:rPr>
      </w:pPr>
      <w:r w:rsidRPr="006F5B90">
        <w:rPr>
          <w:rFonts w:ascii="Arial" w:hAnsi="Arial" w:cs="Arial"/>
        </w:rPr>
        <w:t>Poor vertical communication.</w:t>
      </w:r>
    </w:p>
    <w:p w14:paraId="1DEE11B1" w14:textId="77777777" w:rsidR="006F5B90" w:rsidRPr="006F5B90" w:rsidRDefault="006F5B90" w:rsidP="006F5B90">
      <w:pPr>
        <w:pStyle w:val="ListParagraph"/>
        <w:numPr>
          <w:ilvl w:val="0"/>
          <w:numId w:val="2"/>
        </w:numPr>
        <w:spacing w:line="360" w:lineRule="auto"/>
        <w:rPr>
          <w:rFonts w:ascii="Arial" w:hAnsi="Arial" w:cs="Arial"/>
        </w:rPr>
      </w:pPr>
      <w:r w:rsidRPr="006F5B90">
        <w:rPr>
          <w:rFonts w:ascii="Arial" w:hAnsi="Arial" w:cs="Arial"/>
        </w:rPr>
        <w:t xml:space="preserve">Poor co-ordination across functions, </w:t>
      </w:r>
      <w:proofErr w:type="gramStart"/>
      <w:r w:rsidRPr="006F5B90">
        <w:rPr>
          <w:rFonts w:ascii="Arial" w:hAnsi="Arial" w:cs="Arial"/>
        </w:rPr>
        <w:t>businesses</w:t>
      </w:r>
      <w:proofErr w:type="gramEnd"/>
      <w:r w:rsidRPr="006F5B90">
        <w:rPr>
          <w:rFonts w:ascii="Arial" w:hAnsi="Arial" w:cs="Arial"/>
        </w:rPr>
        <w:t xml:space="preserve"> or borders.</w:t>
      </w:r>
    </w:p>
    <w:p w14:paraId="08B0E957" w14:textId="5129808D" w:rsidR="006F5B90" w:rsidRPr="006F5B90" w:rsidRDefault="006F5B90" w:rsidP="006F5B90">
      <w:pPr>
        <w:pStyle w:val="ListParagraph"/>
        <w:numPr>
          <w:ilvl w:val="0"/>
          <w:numId w:val="2"/>
        </w:numPr>
        <w:spacing w:line="360" w:lineRule="auto"/>
        <w:rPr>
          <w:rFonts w:ascii="Arial" w:hAnsi="Arial" w:cs="Arial"/>
        </w:rPr>
      </w:pPr>
      <w:r w:rsidRPr="006F5B90">
        <w:rPr>
          <w:rFonts w:ascii="Arial" w:hAnsi="Arial" w:cs="Arial"/>
        </w:rPr>
        <w:t>Inadequate down-the-line leadership skills and development.</w:t>
      </w:r>
    </w:p>
    <w:sectPr w:rsidR="006F5B90" w:rsidRPr="006F5B90" w:rsidSect="00195FC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519A4"/>
    <w:multiLevelType w:val="hybridMultilevel"/>
    <w:tmpl w:val="D138F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F64D35"/>
    <w:multiLevelType w:val="multilevel"/>
    <w:tmpl w:val="4240E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3824118">
    <w:abstractNumId w:val="1"/>
  </w:num>
  <w:num w:numId="2" w16cid:durableId="1020811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FCB"/>
    <w:rsid w:val="001514F8"/>
    <w:rsid w:val="001732F8"/>
    <w:rsid w:val="00195FCB"/>
    <w:rsid w:val="00335511"/>
    <w:rsid w:val="004D1FB2"/>
    <w:rsid w:val="00502AA9"/>
    <w:rsid w:val="00550B8A"/>
    <w:rsid w:val="00640FD8"/>
    <w:rsid w:val="006F1FE9"/>
    <w:rsid w:val="006F5B90"/>
    <w:rsid w:val="00F46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FD5E7F"/>
  <w15:chartTrackingRefBased/>
  <w15:docId w15:val="{4ADA18AD-7FE2-4D72-A7B1-B9E25FB62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FB2"/>
    <w:pPr>
      <w:keepNext/>
      <w:keepLines/>
      <w:spacing w:before="240" w:after="0"/>
      <w:outlineLvl w:val="0"/>
    </w:pPr>
    <w:rPr>
      <w:rFonts w:asciiTheme="majorHAnsi" w:eastAsiaTheme="majorEastAsia" w:hAnsiTheme="majorHAnsi" w:cstheme="majorBidi"/>
      <w:color w:val="2F5496" w:themeColor="accent1" w:themeShade="BF"/>
      <w:kern w:val="2"/>
      <w:sz w:val="32"/>
      <w:szCs w:val="3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5F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5FCB"/>
    <w:rPr>
      <w:rFonts w:eastAsiaTheme="minorEastAsia"/>
      <w:lang w:val="en-US"/>
    </w:rPr>
  </w:style>
  <w:style w:type="paragraph" w:customStyle="1" w:styleId="trt0xe">
    <w:name w:val="trt0xe"/>
    <w:basedOn w:val="Normal"/>
    <w:rsid w:val="006F5B9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F5B90"/>
    <w:pPr>
      <w:ind w:left="720"/>
      <w:contextualSpacing/>
    </w:pPr>
  </w:style>
  <w:style w:type="character" w:customStyle="1" w:styleId="Heading1Char">
    <w:name w:val="Heading 1 Char"/>
    <w:basedOn w:val="DefaultParagraphFont"/>
    <w:link w:val="Heading1"/>
    <w:uiPriority w:val="9"/>
    <w:rsid w:val="004D1FB2"/>
    <w:rPr>
      <w:rFonts w:asciiTheme="majorHAnsi" w:eastAsiaTheme="majorEastAsia" w:hAnsiTheme="majorHAnsi" w:cstheme="majorBidi"/>
      <w:color w:val="2F5496" w:themeColor="accent1" w:themeShade="BF"/>
      <w:kern w:val="2"/>
      <w:sz w:val="32"/>
      <w:szCs w:val="32"/>
      <w14:ligatures w14:val="standardContextual"/>
    </w:rPr>
  </w:style>
  <w:style w:type="paragraph" w:styleId="NormalWeb">
    <w:name w:val="Normal (Web)"/>
    <w:basedOn w:val="Normal"/>
    <w:uiPriority w:val="99"/>
    <w:semiHidden/>
    <w:unhideWhenUsed/>
    <w:rsid w:val="004D1FB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4451813">
      <w:bodyDiv w:val="1"/>
      <w:marLeft w:val="0"/>
      <w:marRight w:val="0"/>
      <w:marTop w:val="0"/>
      <w:marBottom w:val="0"/>
      <w:divBdr>
        <w:top w:val="none" w:sz="0" w:space="0" w:color="auto"/>
        <w:left w:val="none" w:sz="0" w:space="0" w:color="auto"/>
        <w:bottom w:val="none" w:sz="0" w:space="0" w:color="auto"/>
        <w:right w:val="none" w:sz="0" w:space="0" w:color="auto"/>
      </w:divBdr>
    </w:div>
    <w:div w:id="1521357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2133768</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3326</TotalTime>
  <Pages>6</Pages>
  <Words>977</Words>
  <Characters>6777</Characters>
  <Application>Microsoft Office Word</Application>
  <DocSecurity>0</DocSecurity>
  <Lines>147</Lines>
  <Paragraphs>63</Paragraphs>
  <ScaleCrop>false</ScaleCrop>
  <Company/>
  <LinksUpToDate>false</LinksUpToDate>
  <CharactersWithSpaces>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organizational efficiency</dc:title>
  <dc:subject>BMSW5105</dc:subject>
  <dc:creator>Bernad Mrsic</dc:creator>
  <cp:keywords/>
  <dc:description/>
  <cp:lastModifiedBy>Bernad Mrsic</cp:lastModifiedBy>
  <cp:revision>5</cp:revision>
  <dcterms:created xsi:type="dcterms:W3CDTF">2023-11-30T15:14:00Z</dcterms:created>
  <dcterms:modified xsi:type="dcterms:W3CDTF">2023-12-27T11:47:00Z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ef8c41e4-0eb2-48ee-8f02-d7f47b7f8174</vt:lpwstr>
  </property>
</Properties>
</file>